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87" w:rsidRDefault="00CC2111" w:rsidP="00CC2111">
      <w:pPr>
        <w:jc w:val="center"/>
        <w:rPr>
          <w:rFonts w:ascii="Times New Roman" w:hAnsi="Times New Roman" w:cs="Times New Roman"/>
          <w:b/>
          <w:sz w:val="28"/>
          <w:szCs w:val="28"/>
        </w:rPr>
      </w:pPr>
      <w:r w:rsidRPr="00284AD5">
        <w:rPr>
          <w:rFonts w:ascii="Times New Roman" w:hAnsi="Times New Roman" w:cs="Times New Roman"/>
          <w:b/>
          <w:sz w:val="28"/>
          <w:szCs w:val="28"/>
          <w:lang w:val="mk-MK"/>
        </w:rPr>
        <w:t>ВЛИЈАНИЕ НА ЛИВЕРИЏОТ НА КОМПАНИЈАТА ВРЗ НЕЈЗИНАТА ПРОФИТАБИЛНОСТ НИЗ ПРИМЕРОТ НА МАК</w:t>
      </w:r>
      <w:r w:rsidR="00967FA5" w:rsidRPr="00284AD5">
        <w:rPr>
          <w:rFonts w:ascii="Times New Roman" w:hAnsi="Times New Roman" w:cs="Times New Roman"/>
          <w:b/>
          <w:sz w:val="28"/>
          <w:szCs w:val="28"/>
          <w:lang w:val="mk-MK"/>
        </w:rPr>
        <w:t>Е</w:t>
      </w:r>
      <w:r w:rsidRPr="00284AD5">
        <w:rPr>
          <w:rFonts w:ascii="Times New Roman" w:hAnsi="Times New Roman" w:cs="Times New Roman"/>
          <w:b/>
          <w:sz w:val="28"/>
          <w:szCs w:val="28"/>
          <w:lang w:val="mk-MK"/>
        </w:rPr>
        <w:t>ДОНСКИТЕ КОМПАНИИ</w:t>
      </w:r>
    </w:p>
    <w:p w:rsidR="00C81347" w:rsidRDefault="00C81347" w:rsidP="00C81347">
      <w:pPr>
        <w:spacing w:after="0"/>
        <w:jc w:val="both"/>
        <w:rPr>
          <w:rFonts w:ascii="Times New Roman" w:hAnsi="Times New Roman" w:cs="Times New Roman"/>
          <w:b/>
          <w:szCs w:val="24"/>
          <w:lang w:val="mk-MK"/>
        </w:rPr>
      </w:pPr>
      <w:r>
        <w:rPr>
          <w:rFonts w:ascii="Times New Roman" w:hAnsi="Times New Roman" w:cs="Times New Roman"/>
          <w:b/>
          <w:szCs w:val="24"/>
          <w:lang w:val="mk-MK"/>
        </w:rPr>
        <w:t xml:space="preserve">Проф. д-р Сашо Арсов, Економски факултет </w:t>
      </w:r>
    </w:p>
    <w:p w:rsidR="00C81347" w:rsidRPr="00C81347" w:rsidRDefault="00C81347" w:rsidP="00C81347">
      <w:pPr>
        <w:spacing w:after="0"/>
        <w:jc w:val="both"/>
        <w:rPr>
          <w:rFonts w:ascii="Times New Roman" w:hAnsi="Times New Roman" w:cs="Times New Roman"/>
          <w:b/>
          <w:szCs w:val="24"/>
          <w:lang w:val="mk-MK"/>
        </w:rPr>
      </w:pPr>
      <w:r>
        <w:rPr>
          <w:rFonts w:ascii="Times New Roman" w:hAnsi="Times New Roman" w:cs="Times New Roman"/>
          <w:b/>
          <w:szCs w:val="24"/>
          <w:lang w:val="mk-MK"/>
        </w:rPr>
        <w:t>Универзитет ,,Св.Кирил и Методиј“ во Скопје</w:t>
      </w:r>
    </w:p>
    <w:p w:rsidR="00CC2111" w:rsidRDefault="00CC2111" w:rsidP="00046F36">
      <w:pPr>
        <w:spacing w:after="0" w:line="240" w:lineRule="auto"/>
        <w:jc w:val="center"/>
        <w:rPr>
          <w:rFonts w:ascii="Times New Roman" w:hAnsi="Times New Roman" w:cs="Times New Roman"/>
        </w:rPr>
      </w:pPr>
    </w:p>
    <w:p w:rsidR="00967FA5" w:rsidRDefault="00967FA5" w:rsidP="00C81347">
      <w:pPr>
        <w:spacing w:after="0" w:line="240" w:lineRule="auto"/>
        <w:rPr>
          <w:rFonts w:ascii="Times New Roman" w:hAnsi="Times New Roman" w:cs="Times New Roman"/>
          <w:b/>
        </w:rPr>
      </w:pPr>
      <w:r w:rsidRPr="00967FA5">
        <w:rPr>
          <w:rFonts w:ascii="Times New Roman" w:hAnsi="Times New Roman" w:cs="Times New Roman"/>
          <w:b/>
          <w:lang w:val="mk-MK"/>
        </w:rPr>
        <w:t>Апстракт</w:t>
      </w:r>
    </w:p>
    <w:p w:rsidR="00046F36" w:rsidRPr="00046F36" w:rsidRDefault="00046F36" w:rsidP="00046F36">
      <w:pPr>
        <w:spacing w:after="0" w:line="240" w:lineRule="auto"/>
        <w:jc w:val="center"/>
        <w:rPr>
          <w:rFonts w:ascii="Times New Roman" w:hAnsi="Times New Roman" w:cs="Times New Roman"/>
          <w:b/>
        </w:rPr>
      </w:pPr>
    </w:p>
    <w:p w:rsidR="00967FA5" w:rsidRDefault="00967FA5" w:rsidP="00046F36">
      <w:pPr>
        <w:spacing w:after="0" w:line="240" w:lineRule="auto"/>
        <w:jc w:val="both"/>
        <w:rPr>
          <w:rFonts w:ascii="Times New Roman" w:hAnsi="Times New Roman" w:cs="Times New Roman"/>
          <w:lang w:val="mk-MK"/>
        </w:rPr>
      </w:pPr>
      <w:r>
        <w:rPr>
          <w:rFonts w:ascii="Times New Roman" w:hAnsi="Times New Roman" w:cs="Times New Roman"/>
          <w:lang w:val="mk-MK"/>
        </w:rPr>
        <w:tab/>
        <w:t>Во досегашниот развој на теоријата за структурата на капиталот</w:t>
      </w:r>
      <w:r w:rsidR="002178D5">
        <w:rPr>
          <w:rFonts w:ascii="Times New Roman" w:hAnsi="Times New Roman" w:cs="Times New Roman"/>
          <w:lang w:val="mk-MK"/>
        </w:rPr>
        <w:t xml:space="preserve"> трошоците на задолжувањето, генерално, е прифатено дека предизвикуваат намалување на добивката, иако поради дејството на даночниот штит, плаќањето на каматата на кредитите може да има и позитивно дејство врз просечн</w:t>
      </w:r>
      <w:r w:rsidR="00AA6F6A">
        <w:rPr>
          <w:rFonts w:ascii="Times New Roman" w:hAnsi="Times New Roman" w:cs="Times New Roman"/>
          <w:lang w:val="mk-MK"/>
        </w:rPr>
        <w:t>ата цена</w:t>
      </w:r>
      <w:bookmarkStart w:id="0" w:name="_GoBack"/>
      <w:bookmarkEnd w:id="0"/>
      <w:r w:rsidR="00AA6F6A">
        <w:rPr>
          <w:rFonts w:ascii="Times New Roman" w:hAnsi="Times New Roman" w:cs="Times New Roman"/>
          <w:lang w:val="mk-MK"/>
        </w:rPr>
        <w:t xml:space="preserve"> </w:t>
      </w:r>
      <w:r w:rsidR="002178D5">
        <w:rPr>
          <w:rFonts w:ascii="Times New Roman" w:hAnsi="Times New Roman" w:cs="Times New Roman"/>
          <w:lang w:val="mk-MK"/>
        </w:rPr>
        <w:t>на капиталот. Иако оваа релација се чини едноставна и еднонасочна, треба да се има предвид дека задолжувањата се прават со цел да се реализираат одредени деловни потфати, па доколку остварените придобивки од нив го надминуваат трошокот на долгот ефектот на задолжувањето врз профитабилноста би бил позитивен.</w:t>
      </w:r>
      <w:r w:rsidR="000B2AAA">
        <w:rPr>
          <w:rFonts w:ascii="Times New Roman" w:hAnsi="Times New Roman" w:cs="Times New Roman"/>
          <w:lang w:val="mk-MK"/>
        </w:rPr>
        <w:t xml:space="preserve"> Со цел да испитаме как</w:t>
      </w:r>
      <w:r w:rsidR="00B20DA4">
        <w:rPr>
          <w:rFonts w:ascii="Times New Roman" w:hAnsi="Times New Roman" w:cs="Times New Roman"/>
          <w:lang w:val="mk-MK"/>
        </w:rPr>
        <w:t>ви се ефектите врз ливериџот кај македонските компании, составивме примерок од 47 акционерски друштва и со финансиските податоци за периодот 2009-2013 година спроведовме истражување во форма на панел-регресија. Сумарната статистика на примерокот недвосмислено покажува дека ливериџот на компаниите се движи во просек околу 35%, што не е високо ниво, додека профитабилноста во анализираниот период значајно опаѓа. Резултатите на регресијата покажуваат дека вкупниот ливериџ има негативно влијание врз профитабилноста, но истите не се потврдени кога ги користиме долгорочните кредити или вкупните банкарски кредити како зависни варијабли. Од останатите вклучени променливи, позитивна врска е откриена уште во случајот на големината на компанијата и профитабилноста, додека вкупните инвестиции во последните три години, стапката на данок на добивка и порастот на продажбите немаат статистички значајно влијание.</w:t>
      </w:r>
    </w:p>
    <w:p w:rsidR="00B20DA4" w:rsidRPr="00B20DA4" w:rsidRDefault="00B20DA4" w:rsidP="00046F36">
      <w:pPr>
        <w:spacing w:after="0" w:line="240" w:lineRule="auto"/>
        <w:jc w:val="both"/>
        <w:rPr>
          <w:rFonts w:ascii="Times New Roman" w:hAnsi="Times New Roman" w:cs="Times New Roman"/>
          <w:lang w:val="mk-MK"/>
        </w:rPr>
      </w:pPr>
    </w:p>
    <w:p w:rsidR="002178D5" w:rsidRPr="002178D5" w:rsidRDefault="00B20DA4" w:rsidP="00046F36">
      <w:pPr>
        <w:spacing w:after="0" w:line="240" w:lineRule="auto"/>
        <w:jc w:val="both"/>
        <w:rPr>
          <w:rFonts w:ascii="Times New Roman" w:hAnsi="Times New Roman" w:cs="Times New Roman"/>
          <w:lang w:val="mk-MK"/>
        </w:rPr>
      </w:pPr>
      <w:r>
        <w:rPr>
          <w:rFonts w:ascii="Times New Roman" w:hAnsi="Times New Roman" w:cs="Times New Roman"/>
          <w:lang w:val="mk-MK"/>
        </w:rPr>
        <w:t xml:space="preserve">Клучни зборови: ливериџ, структура на капиталот, профитабилност, </w:t>
      </w:r>
      <w:r w:rsidR="00AA6F6A">
        <w:rPr>
          <w:rFonts w:ascii="Times New Roman" w:hAnsi="Times New Roman" w:cs="Times New Roman"/>
          <w:lang w:val="mk-MK"/>
        </w:rPr>
        <w:t>цена на капиталот.</w:t>
      </w:r>
    </w:p>
    <w:p w:rsidR="00967FA5" w:rsidRPr="000B2AAA" w:rsidRDefault="00967FA5" w:rsidP="000B2AAA">
      <w:pPr>
        <w:spacing w:after="0" w:line="240" w:lineRule="auto"/>
        <w:rPr>
          <w:rFonts w:ascii="Times New Roman" w:hAnsi="Times New Roman" w:cs="Times New Roman"/>
          <w:lang w:val="mk-MK"/>
        </w:rPr>
      </w:pPr>
    </w:p>
    <w:p w:rsidR="00967FA5" w:rsidRPr="00967FA5" w:rsidRDefault="00967FA5" w:rsidP="00046F36">
      <w:pPr>
        <w:spacing w:after="0" w:line="240" w:lineRule="auto"/>
        <w:jc w:val="center"/>
        <w:rPr>
          <w:rFonts w:ascii="Times New Roman" w:hAnsi="Times New Roman" w:cs="Times New Roman"/>
        </w:rPr>
      </w:pPr>
    </w:p>
    <w:p w:rsidR="00E0158C" w:rsidRDefault="00E0158C" w:rsidP="00C81347">
      <w:pPr>
        <w:spacing w:after="0" w:line="240" w:lineRule="auto"/>
        <w:jc w:val="center"/>
        <w:rPr>
          <w:rFonts w:ascii="Times New Roman" w:hAnsi="Times New Roman" w:cs="Times New Roman"/>
          <w:b/>
        </w:rPr>
      </w:pPr>
      <w:r w:rsidRPr="00E0158C">
        <w:rPr>
          <w:rFonts w:ascii="Times New Roman" w:hAnsi="Times New Roman" w:cs="Times New Roman"/>
          <w:b/>
          <w:lang w:val="mk-MK"/>
        </w:rPr>
        <w:t>Вовед</w:t>
      </w:r>
    </w:p>
    <w:p w:rsidR="00046F36" w:rsidRPr="00046F36" w:rsidRDefault="00046F36" w:rsidP="00046F36">
      <w:pPr>
        <w:spacing w:after="0" w:line="240" w:lineRule="auto"/>
        <w:jc w:val="center"/>
        <w:rPr>
          <w:rFonts w:ascii="Times New Roman" w:hAnsi="Times New Roman" w:cs="Times New Roman"/>
          <w:b/>
        </w:rPr>
      </w:pPr>
    </w:p>
    <w:p w:rsidR="00CC2111" w:rsidRDefault="00CC2111" w:rsidP="00046F36">
      <w:pPr>
        <w:spacing w:after="0" w:line="240" w:lineRule="auto"/>
        <w:jc w:val="both"/>
        <w:rPr>
          <w:rFonts w:ascii="Times New Roman" w:hAnsi="Times New Roman" w:cs="Times New Roman"/>
          <w:lang w:val="mk-MK"/>
        </w:rPr>
      </w:pPr>
      <w:r w:rsidRPr="00CC2111">
        <w:rPr>
          <w:rFonts w:ascii="Times New Roman" w:hAnsi="Times New Roman" w:cs="Times New Roman"/>
          <w:lang w:val="mk-MK"/>
        </w:rPr>
        <w:tab/>
        <w:t>Едно о</w:t>
      </w:r>
      <w:r>
        <w:rPr>
          <w:rFonts w:ascii="Times New Roman" w:hAnsi="Times New Roman" w:cs="Times New Roman"/>
          <w:lang w:val="mk-MK"/>
        </w:rPr>
        <w:t xml:space="preserve">д клучните полиња на одлучување на финансискиот менаџмент претставува изборот на оптималната финансиска структура, т.е. изборот на таква комбинација на извори на финансирање која ќе ма оптимален одраз врз работењето на компанијата, т.е. ќе ги минимизира трошоците поврзани со изворите на финансирање. На ова поле, од критично значење е придонесот на нобеловците Модиљани и Милер, но ниту шест децении по појавата на нивниот </w:t>
      </w:r>
      <w:r w:rsidR="00B5649B">
        <w:rPr>
          <w:rFonts w:ascii="Times New Roman" w:hAnsi="Times New Roman" w:cs="Times New Roman"/>
          <w:lang w:val="mk-MK"/>
        </w:rPr>
        <w:t>капитален</w:t>
      </w:r>
      <w:r>
        <w:rPr>
          <w:rFonts w:ascii="Times New Roman" w:hAnsi="Times New Roman" w:cs="Times New Roman"/>
          <w:lang w:val="mk-MK"/>
        </w:rPr>
        <w:t xml:space="preserve"> труд ,,Цената на капиталот“ (1958), науката за финансиите не успеа да даде </w:t>
      </w:r>
      <w:r w:rsidR="00B5649B">
        <w:rPr>
          <w:rFonts w:ascii="Times New Roman" w:hAnsi="Times New Roman" w:cs="Times New Roman"/>
          <w:lang w:val="mk-MK"/>
        </w:rPr>
        <w:t xml:space="preserve">единствен </w:t>
      </w:r>
      <w:r>
        <w:rPr>
          <w:rFonts w:ascii="Times New Roman" w:hAnsi="Times New Roman" w:cs="Times New Roman"/>
          <w:lang w:val="mk-MK"/>
        </w:rPr>
        <w:t xml:space="preserve">на </w:t>
      </w:r>
      <w:r w:rsidR="00B5649B">
        <w:rPr>
          <w:rFonts w:ascii="Times New Roman" w:hAnsi="Times New Roman" w:cs="Times New Roman"/>
          <w:lang w:val="mk-MK"/>
        </w:rPr>
        <w:t>горното прашање. Интересот за оваа проблематика останува мошне жив</w:t>
      </w:r>
      <w:r>
        <w:rPr>
          <w:rFonts w:ascii="Times New Roman" w:hAnsi="Times New Roman" w:cs="Times New Roman"/>
          <w:lang w:val="mk-MK"/>
        </w:rPr>
        <w:t xml:space="preserve"> </w:t>
      </w:r>
      <w:r w:rsidR="00B5649B">
        <w:rPr>
          <w:rFonts w:ascii="Times New Roman" w:hAnsi="Times New Roman" w:cs="Times New Roman"/>
          <w:lang w:val="mk-MK"/>
        </w:rPr>
        <w:t>особено поради фактот што се работи за прашање</w:t>
      </w:r>
      <w:r w:rsidR="00B5649B" w:rsidRPr="00B5649B">
        <w:rPr>
          <w:rFonts w:ascii="Times New Roman" w:hAnsi="Times New Roman" w:cs="Times New Roman"/>
          <w:lang w:val="mk-MK"/>
        </w:rPr>
        <w:t xml:space="preserve"> </w:t>
      </w:r>
      <w:r w:rsidR="00B5649B">
        <w:rPr>
          <w:rFonts w:ascii="Times New Roman" w:hAnsi="Times New Roman" w:cs="Times New Roman"/>
          <w:lang w:val="mk-MK"/>
        </w:rPr>
        <w:t xml:space="preserve">кое нема само академско, туку и </w:t>
      </w:r>
      <w:r w:rsidR="00E0158C">
        <w:rPr>
          <w:rFonts w:ascii="Times New Roman" w:hAnsi="Times New Roman" w:cs="Times New Roman"/>
          <w:lang w:val="mk-MK"/>
        </w:rPr>
        <w:t xml:space="preserve">големо </w:t>
      </w:r>
      <w:r w:rsidR="00B5649B">
        <w:rPr>
          <w:rFonts w:ascii="Times New Roman" w:hAnsi="Times New Roman" w:cs="Times New Roman"/>
          <w:lang w:val="mk-MK"/>
        </w:rPr>
        <w:t>практично</w:t>
      </w:r>
      <w:r w:rsidR="00E0158C" w:rsidRPr="00E0158C">
        <w:rPr>
          <w:rFonts w:ascii="Times New Roman" w:hAnsi="Times New Roman" w:cs="Times New Roman"/>
          <w:lang w:val="mk-MK"/>
        </w:rPr>
        <w:t xml:space="preserve"> </w:t>
      </w:r>
      <w:r w:rsidR="00E0158C">
        <w:rPr>
          <w:rFonts w:ascii="Times New Roman" w:hAnsi="Times New Roman" w:cs="Times New Roman"/>
          <w:lang w:val="mk-MK"/>
        </w:rPr>
        <w:t>значење за компаниите, кои имаат потреба од решенија што би им помогнале да ја остварат својата конечна цел – максимизација на сопствената вредност.</w:t>
      </w:r>
    </w:p>
    <w:p w:rsidR="00B004FB" w:rsidRDefault="00E0158C" w:rsidP="00B66569">
      <w:pPr>
        <w:spacing w:after="0" w:line="240" w:lineRule="auto"/>
        <w:jc w:val="both"/>
        <w:rPr>
          <w:rFonts w:ascii="Times New Roman" w:hAnsi="Times New Roman" w:cs="Times New Roman"/>
          <w:lang w:val="mk-MK"/>
        </w:rPr>
      </w:pPr>
      <w:r>
        <w:rPr>
          <w:rFonts w:ascii="Times New Roman" w:hAnsi="Times New Roman" w:cs="Times New Roman"/>
          <w:lang w:val="mk-MK"/>
        </w:rPr>
        <w:lastRenderedPageBreak/>
        <w:tab/>
        <w:t>Во досегашниот развој на теоријата за структурата на капиталот препознаваме два глобални периоди. Во првите неколку децении доминираат истражувањата со нормативистички пристап, кои имаат за цел да откријат единствена, оптимална, таргетирана структура на капиталот, која би важела за сите компании. Најпрво Модиљани и Милер ја поставуваат сопствената теза за ирелевантноста на структурата на капиталот, за подоцна самите да ја побијат истата</w:t>
      </w:r>
      <w:r w:rsidR="00B004FB">
        <w:rPr>
          <w:rFonts w:ascii="Times New Roman" w:hAnsi="Times New Roman" w:cs="Times New Roman"/>
          <w:lang w:val="mk-MK"/>
        </w:rPr>
        <w:t xml:space="preserve"> со тврдењето за оптималност на структурата во која 100% учествува долгот. Незадоволни од ова, пропонентите на теоријата за компензирачки ефекти укажуваат дека преголемата задолженост натпропорционално ги зголемува трошоци</w:t>
      </w:r>
      <w:r w:rsidR="006F2DA1">
        <w:rPr>
          <w:rFonts w:ascii="Times New Roman" w:hAnsi="Times New Roman" w:cs="Times New Roman"/>
          <w:lang w:val="mk-MK"/>
        </w:rPr>
        <w:t>те</w:t>
      </w:r>
      <w:r w:rsidR="00B004FB">
        <w:rPr>
          <w:rFonts w:ascii="Times New Roman" w:hAnsi="Times New Roman" w:cs="Times New Roman"/>
          <w:lang w:val="mk-MK"/>
        </w:rPr>
        <w:t xml:space="preserve"> на задолжувањето, поради што оптималната структура е некаде помеѓу нултата и максималната задолженост. Теоријата за редолсед во финансирањето, пак, смета дека, поради ефектот на сигнализирање, односно асиметријата во информираноста помеѓу менаџерите и инвеститорите, компаниите не вопоставуваат целна структура на капиталот, туку се придржуваат до еден редослед во финансирањето, при што најпрво ги користат сопствените средства, потоа се задолжуваат, а екции емитуваат само по исклучок.</w:t>
      </w:r>
      <w:r w:rsidR="00600543">
        <w:rPr>
          <w:rFonts w:ascii="Times New Roman" w:hAnsi="Times New Roman" w:cs="Times New Roman"/>
          <w:lang w:val="mk-MK"/>
        </w:rPr>
        <w:t xml:space="preserve"> </w:t>
      </w:r>
      <w:r w:rsidR="00B004FB">
        <w:rPr>
          <w:rFonts w:ascii="Times New Roman" w:hAnsi="Times New Roman" w:cs="Times New Roman"/>
          <w:lang w:val="mk-MK"/>
        </w:rPr>
        <w:t>Вториот правец или период во развојот на оваа теорија се карактеризира со напуштање на нормативизмот и наместо да се бара единствено решение кое би им се препорачало на практичарите, сега се користат податоци од практиката и врз основа на нив се истражуваат факторите кои влијаат врз формирањето на структурата на капиталот. Со други зборови, сега вниманието е насочено кон утврдување на факторите кои во реалноста влијаеле врз менаџерите и притоа се бараат сличности и разлики во нивното однесување со цел да се утврди</w:t>
      </w:r>
      <w:r w:rsidR="00600543">
        <w:rPr>
          <w:rFonts w:ascii="Times New Roman" w:hAnsi="Times New Roman" w:cs="Times New Roman"/>
          <w:lang w:val="mk-MK"/>
        </w:rPr>
        <w:t xml:space="preserve"> што е тоа што во одредени ситуации и околности најмногу влијаело врз формирањето на структурата на капиталот.</w:t>
      </w:r>
    </w:p>
    <w:p w:rsidR="00B66569" w:rsidRDefault="00600543" w:rsidP="00B66569">
      <w:pPr>
        <w:autoSpaceDE w:val="0"/>
        <w:autoSpaceDN w:val="0"/>
        <w:adjustRightInd w:val="0"/>
        <w:spacing w:after="0" w:line="240" w:lineRule="auto"/>
        <w:jc w:val="both"/>
        <w:rPr>
          <w:rFonts w:ascii="Times New Roman" w:hAnsi="Times New Roman" w:cs="Times New Roman"/>
          <w:lang w:val="mk-MK"/>
        </w:rPr>
      </w:pPr>
      <w:r>
        <w:rPr>
          <w:rFonts w:ascii="Times New Roman" w:hAnsi="Times New Roman" w:cs="Times New Roman"/>
          <w:lang w:val="mk-MK"/>
        </w:rPr>
        <w:tab/>
        <w:t>Во овој труд ние отвораме едно прашање кое е поврзано со оваа теорија, но не е директно дел од неа. Имено, според теоријата за структурата на капиталот (компензирачки ефекти), степенот на задолженост на компаниите (ливериџот) влијае врз трошоците на работењето. Од друга страна, според т.н. Дипон-формула, но и поради т.н. даночен штит, повисоката задолженост влијае позитивно врз профитабилноста, мерена преку стапката на поврат на сопствениот капитал. Тоа ја отвора дилемата околу тоа каков е конечниот ефект на ливериџот врз профитабилноста, т.е. дали поголемата задолженост ја зголемува</w:t>
      </w:r>
      <w:r w:rsidR="006F2DA1">
        <w:rPr>
          <w:rFonts w:ascii="Times New Roman" w:hAnsi="Times New Roman" w:cs="Times New Roman"/>
          <w:lang w:val="mk-MK"/>
        </w:rPr>
        <w:t xml:space="preserve"> или намалува профитабил</w:t>
      </w:r>
      <w:r>
        <w:rPr>
          <w:rFonts w:ascii="Times New Roman" w:hAnsi="Times New Roman" w:cs="Times New Roman"/>
          <w:lang w:val="mk-MK"/>
        </w:rPr>
        <w:t xml:space="preserve">носта на компаниите. Ние си поставивме како цел да истражиме каква е ситуацијата кај македонските компании, т.е. дали степенот на задолженост на македонските компании е таков што влијае негативно врз нивната профитабилност. Ова истражување е ограничено на јавно </w:t>
      </w:r>
      <w:r w:rsidRPr="00B66569">
        <w:rPr>
          <w:rFonts w:ascii="Times New Roman" w:hAnsi="Times New Roman" w:cs="Times New Roman"/>
          <w:lang w:val="mk-MK"/>
        </w:rPr>
        <w:t>поседуваните акционерски друштва, во најголем дел котирани на Македонската берза, пред с</w:t>
      </w:r>
      <w:r w:rsidR="00B66569" w:rsidRPr="00B66569">
        <w:rPr>
          <w:rFonts w:ascii="Times New Roman" w:hAnsi="Times New Roman" w:cs="Times New Roman"/>
          <w:szCs w:val="24"/>
        </w:rPr>
        <w:t>é</w:t>
      </w:r>
      <w:r w:rsidRPr="00B66569">
        <w:rPr>
          <w:rFonts w:ascii="Times New Roman" w:hAnsi="Times New Roman" w:cs="Times New Roman"/>
          <w:lang w:val="mk-MK"/>
        </w:rPr>
        <w:t>, поради</w:t>
      </w:r>
      <w:r>
        <w:rPr>
          <w:rFonts w:ascii="Times New Roman" w:hAnsi="Times New Roman" w:cs="Times New Roman"/>
          <w:lang w:val="mk-MK"/>
        </w:rPr>
        <w:t xml:space="preserve"> расположливоста на податоците. Користејќи примерок од самостојно прибрани податоци, применуваме панел-регресија, при што во моделот вклучуваме повеќе варијабли, согласно примерите од литературата што ги користиме. </w:t>
      </w:r>
    </w:p>
    <w:p w:rsidR="00600543" w:rsidRPr="00B66569" w:rsidRDefault="00B66569" w:rsidP="00B66569">
      <w:pPr>
        <w:autoSpaceDE w:val="0"/>
        <w:autoSpaceDN w:val="0"/>
        <w:adjustRightInd w:val="0"/>
        <w:spacing w:after="0" w:line="240" w:lineRule="auto"/>
        <w:ind w:firstLine="720"/>
        <w:jc w:val="both"/>
        <w:rPr>
          <w:rFonts w:ascii="Times New Roman" w:hAnsi="Times New Roman" w:cs="Times New Roman"/>
          <w:lang w:val="mk-MK"/>
        </w:rPr>
      </w:pPr>
      <w:r>
        <w:rPr>
          <w:rFonts w:ascii="Times New Roman" w:hAnsi="Times New Roman" w:cs="Times New Roman"/>
          <w:lang w:val="mk-MK"/>
        </w:rPr>
        <w:t>Трудот има стандардна концепција: во првиот дел правиме осврт кон постоечката литература на оваа тема, а потоа го опишуваме формирањето на примерокот и равивањето на регресиониот модел. Во третиот дел се содржани резултатите од регресијата, а во делот по него е дадена дискусија на добиените резултати. Последната точка ги сумира заклучоците од истражувањето.</w:t>
      </w:r>
    </w:p>
    <w:p w:rsidR="00710F63" w:rsidRDefault="00710F63" w:rsidP="00046F36">
      <w:pPr>
        <w:spacing w:after="0" w:line="240" w:lineRule="auto"/>
        <w:jc w:val="both"/>
        <w:rPr>
          <w:rFonts w:ascii="Times New Roman" w:hAnsi="Times New Roman" w:cs="Times New Roman"/>
        </w:rPr>
      </w:pPr>
    </w:p>
    <w:p w:rsidR="002178D5" w:rsidRDefault="002178D5" w:rsidP="00046F36">
      <w:pPr>
        <w:spacing w:after="0" w:line="240" w:lineRule="auto"/>
        <w:jc w:val="both"/>
        <w:rPr>
          <w:rFonts w:ascii="Times New Roman" w:hAnsi="Times New Roman" w:cs="Times New Roman"/>
        </w:rPr>
      </w:pPr>
    </w:p>
    <w:p w:rsidR="00710F63" w:rsidRDefault="00710F63" w:rsidP="00046F36">
      <w:pPr>
        <w:spacing w:after="0" w:line="240" w:lineRule="auto"/>
        <w:jc w:val="center"/>
        <w:rPr>
          <w:rFonts w:ascii="Times New Roman" w:hAnsi="Times New Roman" w:cs="Times New Roman"/>
          <w:b/>
        </w:rPr>
      </w:pPr>
      <w:r w:rsidRPr="00710F63">
        <w:rPr>
          <w:rFonts w:ascii="Times New Roman" w:hAnsi="Times New Roman" w:cs="Times New Roman"/>
          <w:b/>
          <w:lang w:val="mk-MK"/>
        </w:rPr>
        <w:t>Осврт кон литературата</w:t>
      </w:r>
    </w:p>
    <w:p w:rsidR="002178D5" w:rsidRPr="002178D5" w:rsidRDefault="002178D5" w:rsidP="00046F36">
      <w:pPr>
        <w:spacing w:after="0" w:line="240" w:lineRule="auto"/>
        <w:jc w:val="center"/>
        <w:rPr>
          <w:rFonts w:ascii="Times New Roman" w:hAnsi="Times New Roman" w:cs="Times New Roman"/>
        </w:rPr>
      </w:pPr>
    </w:p>
    <w:p w:rsidR="006F2DA1" w:rsidRDefault="00710F63" w:rsidP="00046F36">
      <w:pPr>
        <w:spacing w:after="0" w:line="240" w:lineRule="auto"/>
        <w:jc w:val="both"/>
        <w:rPr>
          <w:rFonts w:ascii="Times New Roman" w:hAnsi="Times New Roman" w:cs="Times New Roman"/>
          <w:lang w:val="mk-MK"/>
        </w:rPr>
      </w:pPr>
      <w:r>
        <w:rPr>
          <w:rFonts w:ascii="Times New Roman" w:hAnsi="Times New Roman" w:cs="Times New Roman"/>
          <w:lang w:val="mk-MK"/>
        </w:rPr>
        <w:lastRenderedPageBreak/>
        <w:tab/>
        <w:t xml:space="preserve">Влијанието на трошоците што ги предизвикува задолжувањето врз профитабилноста е предмет на обработка уште во првите трудови кои ја истражуваат оптималната структура на капиталот. </w:t>
      </w:r>
      <w:r w:rsidR="006F2DA1">
        <w:rPr>
          <w:rFonts w:ascii="Times New Roman" w:hAnsi="Times New Roman" w:cs="Times New Roman"/>
          <w:lang w:val="mk-MK"/>
        </w:rPr>
        <w:t>Интересно, првите заклучоци на ова поле одат во прилог на задолжувањето, преку воведувањето на т.н. даночен штит што го создаваат трошоците за камати (Модиљани и Милер, 1963). Подоцна, Јенсен и Меклинг (1976) ги вклучуваат директните и индиректните трошоци на задолжувањето (растечки каматни стапки, агенциски трошоци, опасност од банкрот и сл.).</w:t>
      </w:r>
    </w:p>
    <w:p w:rsidR="00A5405A" w:rsidRPr="00A5405A" w:rsidRDefault="006F2DA1" w:rsidP="00046F36">
      <w:pPr>
        <w:spacing w:after="0" w:line="240" w:lineRule="auto"/>
        <w:jc w:val="both"/>
        <w:rPr>
          <w:rFonts w:ascii="Times New Roman" w:hAnsi="Times New Roman" w:cs="Times New Roman"/>
          <w:lang w:val="mk-MK"/>
        </w:rPr>
      </w:pPr>
      <w:r>
        <w:rPr>
          <w:rFonts w:ascii="Times New Roman" w:hAnsi="Times New Roman" w:cs="Times New Roman"/>
          <w:lang w:val="mk-MK"/>
        </w:rPr>
        <w:tab/>
        <w:t xml:space="preserve">Во поново време се среќаваат </w:t>
      </w:r>
      <w:r w:rsidR="009514AF">
        <w:rPr>
          <w:rFonts w:ascii="Times New Roman" w:hAnsi="Times New Roman" w:cs="Times New Roman"/>
          <w:lang w:val="mk-MK"/>
        </w:rPr>
        <w:t>повеќе</w:t>
      </w:r>
      <w:r>
        <w:rPr>
          <w:rFonts w:ascii="Times New Roman" w:hAnsi="Times New Roman" w:cs="Times New Roman"/>
          <w:lang w:val="mk-MK"/>
        </w:rPr>
        <w:t xml:space="preserve"> студии кои преку реални податоци го испитуваат ефектот на ливериџот врз профитабилноста. Маџумдар и Чибер (1999) на примерок од индиски компании утврдуваат</w:t>
      </w:r>
      <w:r w:rsidR="009D7D0A">
        <w:rPr>
          <w:rFonts w:ascii="Times New Roman" w:hAnsi="Times New Roman" w:cs="Times New Roman"/>
          <w:lang w:val="mk-MK"/>
        </w:rPr>
        <w:t xml:space="preserve"> дека степенот на задолженост влијае негативно врз нивната профитабилност. Нунес и др. (2009) доаѓаат до сличен заклучок за португалскиот услужен сектор.</w:t>
      </w:r>
      <w:r w:rsidR="001C4EF2">
        <w:rPr>
          <w:rFonts w:ascii="Times New Roman" w:hAnsi="Times New Roman" w:cs="Times New Roman"/>
          <w:lang w:val="mk-MK"/>
        </w:rPr>
        <w:t xml:space="preserve"> </w:t>
      </w:r>
      <w:r w:rsidR="009D7D0A">
        <w:rPr>
          <w:rFonts w:ascii="Times New Roman" w:hAnsi="Times New Roman" w:cs="Times New Roman"/>
          <w:lang w:val="mk-MK"/>
        </w:rPr>
        <w:t>Цајтун и Тиан</w:t>
      </w:r>
      <w:r w:rsidR="001C4EF2">
        <w:rPr>
          <w:rFonts w:ascii="Times New Roman" w:hAnsi="Times New Roman" w:cs="Times New Roman"/>
          <w:lang w:val="mk-MK"/>
        </w:rPr>
        <w:t xml:space="preserve"> (2007), на примерок од јордански компании утврдуваат дека вкупната задолженост има нег</w:t>
      </w:r>
      <w:r w:rsidR="009514AF">
        <w:rPr>
          <w:rFonts w:ascii="Times New Roman" w:hAnsi="Times New Roman" w:cs="Times New Roman"/>
          <w:lang w:val="mk-MK"/>
        </w:rPr>
        <w:t>а</w:t>
      </w:r>
      <w:r w:rsidR="001C4EF2">
        <w:rPr>
          <w:rFonts w:ascii="Times New Roman" w:hAnsi="Times New Roman" w:cs="Times New Roman"/>
          <w:lang w:val="mk-MK"/>
        </w:rPr>
        <w:t xml:space="preserve">тивно влијание врз профитабилноста, но краткорочната задолженост има спротивен ефект. Во оваа група спаѓаат и делата на </w:t>
      </w:r>
      <w:r w:rsidR="00277698">
        <w:rPr>
          <w:rFonts w:ascii="Times New Roman" w:hAnsi="Times New Roman" w:cs="Times New Roman"/>
          <w:lang w:val="mk-MK"/>
        </w:rPr>
        <w:t>Годар и др. (2005) и Рао и др. (</w:t>
      </w:r>
      <w:r w:rsidR="001C4EF2">
        <w:rPr>
          <w:rFonts w:ascii="Times New Roman" w:hAnsi="Times New Roman" w:cs="Times New Roman"/>
          <w:lang w:val="mk-MK"/>
        </w:rPr>
        <w:t>2007).</w:t>
      </w:r>
      <w:r w:rsidR="006E76D1">
        <w:rPr>
          <w:rFonts w:ascii="Times New Roman" w:hAnsi="Times New Roman" w:cs="Times New Roman"/>
          <w:lang w:val="mk-MK"/>
        </w:rPr>
        <w:t xml:space="preserve"> </w:t>
      </w:r>
      <w:r w:rsidR="001C4EF2">
        <w:rPr>
          <w:rFonts w:ascii="Times New Roman" w:hAnsi="Times New Roman" w:cs="Times New Roman"/>
          <w:lang w:val="mk-MK"/>
        </w:rPr>
        <w:t xml:space="preserve">Од друга страна, </w:t>
      </w:r>
      <w:r w:rsidR="009D7D0A">
        <w:rPr>
          <w:rFonts w:ascii="Times New Roman" w:hAnsi="Times New Roman" w:cs="Times New Roman"/>
          <w:lang w:val="mk-MK"/>
        </w:rPr>
        <w:t xml:space="preserve">Маргаритис и Псилаки (2007) користат примерок од новозеландски компании </w:t>
      </w:r>
      <w:r w:rsidR="00A5405A">
        <w:rPr>
          <w:rFonts w:ascii="Times New Roman" w:hAnsi="Times New Roman" w:cs="Times New Roman"/>
          <w:lang w:val="mk-MK"/>
        </w:rPr>
        <w:t>и доаѓаат до спротивен заклучок, како и Кебевар (2013).</w:t>
      </w:r>
    </w:p>
    <w:p w:rsidR="00A5405A" w:rsidRPr="00B37D28" w:rsidRDefault="00B37D28" w:rsidP="00046F36">
      <w:pPr>
        <w:spacing w:after="0" w:line="240" w:lineRule="auto"/>
        <w:jc w:val="both"/>
        <w:rPr>
          <w:rFonts w:ascii="Times New Roman" w:hAnsi="Times New Roman" w:cs="Times New Roman"/>
          <w:lang w:val="mk-MK"/>
        </w:rPr>
      </w:pPr>
      <w:r>
        <w:rPr>
          <w:rFonts w:ascii="Times New Roman" w:hAnsi="Times New Roman" w:cs="Times New Roman"/>
        </w:rPr>
        <w:tab/>
      </w:r>
      <w:r>
        <w:rPr>
          <w:rFonts w:ascii="Times New Roman" w:hAnsi="Times New Roman" w:cs="Times New Roman"/>
          <w:lang w:val="mk-MK"/>
        </w:rPr>
        <w:t>Покрај наведените, беа консултирани и стидии во кои се истражуваат други фактори и нивното влијание врз финансиските перформанси, како што се Корнет и др. (2008), кои ги вклучуваат управувањето со добивката и корпоративното управување, Делуф (2003), кој го вклучува управувањето со обртниот капитал, потоа корпоративната општествена одговорност (Берд и др., 2012) и др.</w:t>
      </w:r>
    </w:p>
    <w:p w:rsidR="002178D5" w:rsidRDefault="002178D5" w:rsidP="00046F36">
      <w:pPr>
        <w:spacing w:after="0" w:line="240" w:lineRule="auto"/>
        <w:jc w:val="both"/>
        <w:rPr>
          <w:rFonts w:ascii="Times New Roman" w:hAnsi="Times New Roman" w:cs="Times New Roman"/>
        </w:rPr>
      </w:pPr>
    </w:p>
    <w:p w:rsidR="00277698" w:rsidRDefault="00277698" w:rsidP="00046F36">
      <w:pPr>
        <w:spacing w:after="0" w:line="240" w:lineRule="auto"/>
        <w:jc w:val="center"/>
        <w:rPr>
          <w:rFonts w:ascii="Times New Roman" w:hAnsi="Times New Roman" w:cs="Times New Roman"/>
          <w:b/>
        </w:rPr>
      </w:pPr>
      <w:r w:rsidRPr="00277698">
        <w:rPr>
          <w:rFonts w:ascii="Times New Roman" w:hAnsi="Times New Roman" w:cs="Times New Roman"/>
          <w:b/>
          <w:lang w:val="mk-MK"/>
        </w:rPr>
        <w:t>Примерок и регресионен модел</w:t>
      </w:r>
    </w:p>
    <w:p w:rsidR="002178D5" w:rsidRPr="002178D5" w:rsidRDefault="002178D5" w:rsidP="00046F36">
      <w:pPr>
        <w:spacing w:after="0" w:line="240" w:lineRule="auto"/>
        <w:jc w:val="center"/>
        <w:rPr>
          <w:rFonts w:ascii="Times New Roman" w:hAnsi="Times New Roman" w:cs="Times New Roman"/>
          <w:b/>
        </w:rPr>
      </w:pPr>
    </w:p>
    <w:p w:rsidR="00710F63" w:rsidRDefault="006E76D1" w:rsidP="00046F36">
      <w:pPr>
        <w:spacing w:after="0" w:line="240" w:lineRule="auto"/>
        <w:jc w:val="both"/>
        <w:rPr>
          <w:rFonts w:ascii="Times New Roman" w:hAnsi="Times New Roman" w:cs="Times New Roman"/>
          <w:lang w:val="mk-MK"/>
        </w:rPr>
      </w:pPr>
      <w:r>
        <w:rPr>
          <w:rFonts w:ascii="Times New Roman" w:hAnsi="Times New Roman" w:cs="Times New Roman"/>
          <w:lang w:val="mk-MK"/>
        </w:rPr>
        <w:tab/>
      </w:r>
      <w:r w:rsidR="00277698">
        <w:rPr>
          <w:rFonts w:ascii="Times New Roman" w:hAnsi="Times New Roman" w:cs="Times New Roman"/>
          <w:lang w:val="mk-MK"/>
        </w:rPr>
        <w:t xml:space="preserve">За потребите на истражувањето неопходно беше да се приберат финансиски податоци за поголем број компании. Со оглед на тоа што овие податоци не се директно расположливи, формиравме сопствен примерок преку самостојно прибирање податоци од нивните </w:t>
      </w:r>
      <w:r w:rsidR="003B7681">
        <w:rPr>
          <w:rFonts w:ascii="Times New Roman" w:hAnsi="Times New Roman" w:cs="Times New Roman"/>
          <w:lang w:val="mk-MK"/>
        </w:rPr>
        <w:t xml:space="preserve">ревидирани </w:t>
      </w:r>
      <w:r w:rsidR="00277698">
        <w:rPr>
          <w:rFonts w:ascii="Times New Roman" w:hAnsi="Times New Roman" w:cs="Times New Roman"/>
          <w:lang w:val="mk-MK"/>
        </w:rPr>
        <w:t xml:space="preserve">финансиски извештаи. Поради тоа, примерокот е ограничен на компаниите за кои овие податоци се јавно достапни, а тоа во најголем дел </w:t>
      </w:r>
      <w:r w:rsidR="00112469">
        <w:rPr>
          <w:rFonts w:ascii="Times New Roman" w:hAnsi="Times New Roman" w:cs="Times New Roman"/>
          <w:lang w:val="mk-MK"/>
        </w:rPr>
        <w:t xml:space="preserve">се </w:t>
      </w:r>
      <w:r w:rsidR="00277698">
        <w:rPr>
          <w:rFonts w:ascii="Times New Roman" w:hAnsi="Times New Roman" w:cs="Times New Roman"/>
          <w:lang w:val="mk-MK"/>
        </w:rPr>
        <w:t>котирани компании и јавно поседувани друштва. Прибраните податоци се однесуваат на пер</w:t>
      </w:r>
      <w:r w:rsidR="003B7681">
        <w:rPr>
          <w:rFonts w:ascii="Times New Roman" w:hAnsi="Times New Roman" w:cs="Times New Roman"/>
          <w:lang w:val="mk-MK"/>
        </w:rPr>
        <w:t xml:space="preserve">иодот од 2009 до 2013 година, а примерокот се состои од вкупно </w:t>
      </w:r>
      <w:r w:rsidR="003C4DE0">
        <w:rPr>
          <w:rFonts w:ascii="Times New Roman" w:hAnsi="Times New Roman" w:cs="Times New Roman"/>
          <w:lang w:val="mk-MK"/>
        </w:rPr>
        <w:t>47</w:t>
      </w:r>
      <w:r w:rsidR="003B7681">
        <w:rPr>
          <w:rFonts w:ascii="Times New Roman" w:hAnsi="Times New Roman" w:cs="Times New Roman"/>
          <w:lang w:val="mk-MK"/>
        </w:rPr>
        <w:t xml:space="preserve"> компании.</w:t>
      </w:r>
      <w:r w:rsidR="00EE5F82">
        <w:rPr>
          <w:rFonts w:ascii="Times New Roman" w:hAnsi="Times New Roman" w:cs="Times New Roman"/>
          <w:lang w:val="mk-MK"/>
        </w:rPr>
        <w:t xml:space="preserve"> Во трудовите во кои се анализира ливериџот, по правило, не се земаат финансиските компании поради нивната специфична структура на изворите на финансирање.</w:t>
      </w:r>
    </w:p>
    <w:p w:rsidR="003B7681" w:rsidRDefault="00112469" w:rsidP="00046F36">
      <w:pPr>
        <w:spacing w:after="0" w:line="240" w:lineRule="auto"/>
        <w:jc w:val="both"/>
        <w:rPr>
          <w:rFonts w:ascii="Times New Roman" w:hAnsi="Times New Roman" w:cs="Times New Roman"/>
          <w:lang w:val="mk-MK"/>
        </w:rPr>
      </w:pPr>
      <w:r>
        <w:rPr>
          <w:rFonts w:ascii="Times New Roman" w:hAnsi="Times New Roman" w:cs="Times New Roman"/>
        </w:rPr>
        <w:tab/>
      </w:r>
      <w:r>
        <w:rPr>
          <w:rFonts w:ascii="Times New Roman" w:hAnsi="Times New Roman" w:cs="Times New Roman"/>
          <w:lang w:val="mk-MK"/>
        </w:rPr>
        <w:t xml:space="preserve">Следниот чекор е развивањето на регресиониот модел. Како зависна променлива ја земаме </w:t>
      </w:r>
      <w:r w:rsidRPr="004D33D6">
        <w:rPr>
          <w:rFonts w:ascii="Times New Roman" w:hAnsi="Times New Roman" w:cs="Times New Roman"/>
          <w:i/>
          <w:lang w:val="mk-MK"/>
        </w:rPr>
        <w:t>профитабилноста</w:t>
      </w:r>
      <w:r>
        <w:rPr>
          <w:rFonts w:ascii="Times New Roman" w:hAnsi="Times New Roman" w:cs="Times New Roman"/>
          <w:lang w:val="mk-MK"/>
        </w:rPr>
        <w:t>, но потребно е да се избере соодветен показател кој ќе ја претставува оваа големина. Ние ќе ги користиме стандардните показатели на профитабилноста, како стапките на поврат на вкупниот и на сопствениот капитал, а првата ќе ја употребиме во две варијанти и тоа со оперативната добивка и со нето-добивката во броителот. Оперативната добивка се смета за подобро мерило на успешноста отколку нето-добивката поради тоа што нето-добивката, иако е тоа крајниот сметководствен финансиски резултат, трпи влијание од фактори кои се надвор од контрола на компанијата, како каматните стапки и стапките на данок на добивка.</w:t>
      </w:r>
    </w:p>
    <w:p w:rsidR="00112469" w:rsidRDefault="00112469" w:rsidP="00046F36">
      <w:pPr>
        <w:spacing w:after="0" w:line="240" w:lineRule="auto"/>
        <w:jc w:val="both"/>
        <w:rPr>
          <w:rFonts w:ascii="Times New Roman" w:hAnsi="Times New Roman" w:cs="Times New Roman"/>
        </w:rPr>
      </w:pPr>
      <w:r>
        <w:rPr>
          <w:rFonts w:ascii="Times New Roman" w:hAnsi="Times New Roman" w:cs="Times New Roman"/>
          <w:lang w:val="mk-MK"/>
        </w:rPr>
        <w:tab/>
        <w:t xml:space="preserve">Списокот на зависни променливи го започнуваме со показателите на </w:t>
      </w:r>
      <w:r w:rsidRPr="004D33D6">
        <w:rPr>
          <w:rFonts w:ascii="Times New Roman" w:hAnsi="Times New Roman" w:cs="Times New Roman"/>
          <w:i/>
          <w:lang w:val="mk-MK"/>
        </w:rPr>
        <w:t>ливериџот</w:t>
      </w:r>
      <w:r>
        <w:rPr>
          <w:rFonts w:ascii="Times New Roman" w:hAnsi="Times New Roman" w:cs="Times New Roman"/>
          <w:lang w:val="mk-MK"/>
        </w:rPr>
        <w:t xml:space="preserve">, т.е. задолженоста. И тука постојат неколку варијанти. Првата е да се употреби вкупниот долг на компанијата, кој ги опфаќа краткорочните и долгорочните кредити, но и обврските </w:t>
      </w:r>
      <w:r>
        <w:rPr>
          <w:rFonts w:ascii="Times New Roman" w:hAnsi="Times New Roman" w:cs="Times New Roman"/>
          <w:lang w:val="mk-MK"/>
        </w:rPr>
        <w:lastRenderedPageBreak/>
        <w:t>кон добавувачите и други субјекти. Ова е најширокиот показател и ние го сметаме за најсоодветен, од причина што тој ги опфаќа вкупните средства од туѓи извори што ги користи компанијата</w:t>
      </w:r>
      <w:r w:rsidR="004B0296">
        <w:rPr>
          <w:rFonts w:ascii="Times New Roman" w:hAnsi="Times New Roman" w:cs="Times New Roman"/>
          <w:lang w:val="mk-MK"/>
        </w:rPr>
        <w:t>, имајќи предвид дека дел од компаниите повремено вршат ,,покривање“ на краткорочните потреби од средства со зголемување на своите обврски кон добавувачите. Втора варијанта е показателот на долгорочна задолженост, кој се однесува само на долгорочните кредити, а третиот е вкупна банкарска задолженост (долгорочни и краткорочни кредити од банки). Оправданоста на овие два показатели се наоѓа во фактот дека тоа се извори на финансирање поврзани со плаќање камати, кои претставуваат трошок на работењето. Секој од овие показатели го добиваме како однос помеѓу соодветната големина од пасивата на билансот на состојба и вкупните средства.</w:t>
      </w:r>
    </w:p>
    <w:p w:rsidR="004D33D6" w:rsidRDefault="004D33D6" w:rsidP="00046F36">
      <w:pPr>
        <w:spacing w:after="0" w:line="240" w:lineRule="auto"/>
        <w:jc w:val="both"/>
        <w:rPr>
          <w:rFonts w:ascii="Times New Roman" w:hAnsi="Times New Roman" w:cs="Times New Roman"/>
          <w:lang w:val="mk-MK"/>
        </w:rPr>
      </w:pPr>
      <w:r>
        <w:rPr>
          <w:rFonts w:ascii="Times New Roman" w:hAnsi="Times New Roman" w:cs="Times New Roman"/>
        </w:rPr>
        <w:tab/>
      </w:r>
      <w:r w:rsidRPr="004D33D6">
        <w:rPr>
          <w:rFonts w:ascii="Times New Roman" w:hAnsi="Times New Roman" w:cs="Times New Roman"/>
          <w:i/>
          <w:lang w:val="mk-MK"/>
        </w:rPr>
        <w:t>Големината</w:t>
      </w:r>
      <w:r>
        <w:rPr>
          <w:rFonts w:ascii="Times New Roman" w:hAnsi="Times New Roman" w:cs="Times New Roman"/>
          <w:lang w:val="mk-MK"/>
        </w:rPr>
        <w:t xml:space="preserve"> на компанијата е уште една варијабла која редовно е присутна во ваквите модели. Иако профитабилноста ја пресметуваме како релативна големина, односно добивка по единица вложени средства, сепак потребно е да се испита дали постои систематска разлика во поглед на профитабилноста </w:t>
      </w:r>
      <w:r w:rsidRPr="003C4DE0">
        <w:rPr>
          <w:rFonts w:ascii="Times New Roman" w:hAnsi="Times New Roman" w:cs="Times New Roman"/>
          <w:lang w:val="mk-MK"/>
        </w:rPr>
        <w:t xml:space="preserve">помеѓу поголемите и помалите компании. Големината се претставува како природен логаритам од вкупните средства или од вкупните приходи од продажба. Ние се определивме за </w:t>
      </w:r>
      <w:r w:rsidR="003C4DE0" w:rsidRPr="003C4DE0">
        <w:rPr>
          <w:rFonts w:ascii="Times New Roman" w:hAnsi="Times New Roman" w:cs="Times New Roman"/>
          <w:lang w:val="mk-MK"/>
        </w:rPr>
        <w:t xml:space="preserve">првата </w:t>
      </w:r>
      <w:r w:rsidRPr="003C4DE0">
        <w:rPr>
          <w:rFonts w:ascii="Times New Roman" w:hAnsi="Times New Roman" w:cs="Times New Roman"/>
          <w:lang w:val="mk-MK"/>
        </w:rPr>
        <w:t>варијанта.</w:t>
      </w:r>
    </w:p>
    <w:p w:rsidR="004D33D6" w:rsidRDefault="004D33D6" w:rsidP="00046F36">
      <w:pPr>
        <w:spacing w:after="0" w:line="240" w:lineRule="auto"/>
        <w:jc w:val="both"/>
        <w:rPr>
          <w:rFonts w:ascii="Times New Roman" w:hAnsi="Times New Roman" w:cs="Times New Roman"/>
          <w:lang w:val="mk-MK"/>
        </w:rPr>
      </w:pPr>
      <w:r>
        <w:rPr>
          <w:rFonts w:ascii="Times New Roman" w:hAnsi="Times New Roman" w:cs="Times New Roman"/>
          <w:lang w:val="mk-MK"/>
        </w:rPr>
        <w:tab/>
      </w:r>
      <w:r w:rsidRPr="00513E94">
        <w:rPr>
          <w:rFonts w:ascii="Times New Roman" w:hAnsi="Times New Roman" w:cs="Times New Roman"/>
          <w:lang w:val="mk-MK"/>
        </w:rPr>
        <w:t>Стапката на пораст на приходите</w:t>
      </w:r>
      <w:r>
        <w:rPr>
          <w:rFonts w:ascii="Times New Roman" w:hAnsi="Times New Roman" w:cs="Times New Roman"/>
          <w:lang w:val="mk-MK"/>
        </w:rPr>
        <w:t xml:space="preserve"> од продажба </w:t>
      </w:r>
      <w:r w:rsidR="00513E94">
        <w:rPr>
          <w:rFonts w:ascii="Times New Roman" w:hAnsi="Times New Roman" w:cs="Times New Roman"/>
          <w:lang w:val="mk-MK"/>
        </w:rPr>
        <w:t xml:space="preserve">ја користиме како </w:t>
      </w:r>
      <w:r w:rsidR="00513E94" w:rsidRPr="00513E94">
        <w:rPr>
          <w:rFonts w:ascii="Times New Roman" w:hAnsi="Times New Roman" w:cs="Times New Roman"/>
          <w:i/>
          <w:lang w:val="mk-MK"/>
        </w:rPr>
        <w:t>мерило на раст</w:t>
      </w:r>
      <w:r w:rsidR="00513E94">
        <w:rPr>
          <w:rFonts w:ascii="Times New Roman" w:hAnsi="Times New Roman" w:cs="Times New Roman"/>
          <w:i/>
          <w:lang w:val="mk-MK"/>
        </w:rPr>
        <w:t>еж</w:t>
      </w:r>
      <w:r w:rsidR="00513E94" w:rsidRPr="00513E94">
        <w:rPr>
          <w:rFonts w:ascii="Times New Roman" w:hAnsi="Times New Roman" w:cs="Times New Roman"/>
          <w:i/>
          <w:lang w:val="mk-MK"/>
        </w:rPr>
        <w:t>от</w:t>
      </w:r>
      <w:r w:rsidR="00513E94">
        <w:rPr>
          <w:rFonts w:ascii="Times New Roman" w:hAnsi="Times New Roman" w:cs="Times New Roman"/>
          <w:i/>
          <w:lang w:val="mk-MK"/>
        </w:rPr>
        <w:t xml:space="preserve"> </w:t>
      </w:r>
      <w:r w:rsidR="00BD5D88">
        <w:rPr>
          <w:rFonts w:ascii="Times New Roman" w:hAnsi="Times New Roman" w:cs="Times New Roman"/>
          <w:lang w:val="mk-MK"/>
        </w:rPr>
        <w:t>на компанијата. Неа ја добиваме како процентуален пораст на приходите во тековната година во однос на претходната.</w:t>
      </w:r>
    </w:p>
    <w:p w:rsidR="00BD5D88" w:rsidRDefault="00BD5D88" w:rsidP="00046F36">
      <w:pPr>
        <w:spacing w:after="0" w:line="240" w:lineRule="auto"/>
        <w:jc w:val="both"/>
        <w:rPr>
          <w:rFonts w:ascii="Times New Roman" w:hAnsi="Times New Roman" w:cs="Times New Roman"/>
        </w:rPr>
      </w:pPr>
      <w:r>
        <w:rPr>
          <w:rFonts w:ascii="Times New Roman" w:hAnsi="Times New Roman" w:cs="Times New Roman"/>
          <w:lang w:val="mk-MK"/>
        </w:rPr>
        <w:tab/>
        <w:t xml:space="preserve">Нормално е да се очекува компаниите што повеќе инвестираат да бидат и попрофитабилни. Поради тоа, ја воведуваме и независната променлива </w:t>
      </w:r>
      <w:r w:rsidRPr="00BD5D88">
        <w:rPr>
          <w:rFonts w:ascii="Times New Roman" w:hAnsi="Times New Roman" w:cs="Times New Roman"/>
          <w:i/>
          <w:lang w:val="mk-MK"/>
        </w:rPr>
        <w:t>инвестиции</w:t>
      </w:r>
      <w:r>
        <w:rPr>
          <w:rFonts w:ascii="Times New Roman" w:hAnsi="Times New Roman" w:cs="Times New Roman"/>
          <w:lang w:val="mk-MK"/>
        </w:rPr>
        <w:t xml:space="preserve">. Со оглед на тоа што е потребно да помине извесно време додека инвестициите почнат да даваат резултати, не ги користиме инвестициите од тековната година, туку вкупните инвестиции на </w:t>
      </w:r>
      <w:r w:rsidRPr="002C6359">
        <w:rPr>
          <w:rFonts w:ascii="Times New Roman" w:hAnsi="Times New Roman" w:cs="Times New Roman"/>
          <w:lang w:val="mk-MK"/>
        </w:rPr>
        <w:t>компанијата во претходниот тригодишен период. Овој износ го ставаме во однос со вкупните средства</w:t>
      </w:r>
      <w:r>
        <w:rPr>
          <w:rFonts w:ascii="Times New Roman" w:hAnsi="Times New Roman" w:cs="Times New Roman"/>
          <w:lang w:val="mk-MK"/>
        </w:rPr>
        <w:t xml:space="preserve"> за да добиеме релативен показател. Големината на направените инвестиции ја земаме од извештаите за готовински текови и тоа само ставката на нови инвестиции во постојани средства намалени за износот на продадените постојани средства.</w:t>
      </w:r>
    </w:p>
    <w:p w:rsidR="002C6359" w:rsidRPr="00F24769" w:rsidRDefault="002C6359" w:rsidP="00046F3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lang w:val="mk-MK"/>
        </w:rPr>
        <w:t xml:space="preserve">Следната променлива се однесува на </w:t>
      </w:r>
      <w:r w:rsidRPr="002C6359">
        <w:rPr>
          <w:rFonts w:ascii="Times New Roman" w:hAnsi="Times New Roman" w:cs="Times New Roman"/>
          <w:i/>
          <w:lang w:val="mk-MK"/>
        </w:rPr>
        <w:t>допирливоста</w:t>
      </w:r>
      <w:r>
        <w:rPr>
          <w:rFonts w:ascii="Times New Roman" w:hAnsi="Times New Roman" w:cs="Times New Roman"/>
          <w:lang w:val="mk-MK"/>
        </w:rPr>
        <w:t xml:space="preserve">, т.е. </w:t>
      </w:r>
      <w:r w:rsidRPr="003571C8">
        <w:rPr>
          <w:rFonts w:ascii="Times New Roman" w:hAnsi="Times New Roman" w:cs="Times New Roman"/>
          <w:i/>
          <w:lang w:val="mk-MK"/>
        </w:rPr>
        <w:t>материјалноста</w:t>
      </w:r>
      <w:r>
        <w:rPr>
          <w:rFonts w:ascii="Times New Roman" w:hAnsi="Times New Roman" w:cs="Times New Roman"/>
          <w:lang w:val="mk-MK"/>
        </w:rPr>
        <w:t xml:space="preserve"> на средствата. Ова, практично претставува одраз на големината на фиксни средства со кои работи компанијата, исклучувајќи ги недопирливите постојани средства (патенти, гудвил и сл.). Логиката на вклучувањето на оваа променлива е да се провери дали компаниите што работат со повеќе постојани средства, наспроти обртни (на пример производствена наспроти трговска компанија) имаат повисока профитабилност или е обратно. Оваа променлива ја пресметуваме како учество на материјалните постојани средства во вкупните средства.</w:t>
      </w:r>
    </w:p>
    <w:p w:rsidR="002C6359" w:rsidRDefault="002C6359" w:rsidP="00046F36">
      <w:pPr>
        <w:spacing w:after="0" w:line="240" w:lineRule="auto"/>
        <w:jc w:val="both"/>
        <w:rPr>
          <w:rFonts w:ascii="Times New Roman" w:hAnsi="Times New Roman" w:cs="Times New Roman"/>
          <w:lang w:val="mk-MK"/>
        </w:rPr>
      </w:pPr>
      <w:r>
        <w:rPr>
          <w:rFonts w:ascii="Times New Roman" w:hAnsi="Times New Roman" w:cs="Times New Roman"/>
          <w:lang w:val="mk-MK"/>
        </w:rPr>
        <w:tab/>
        <w:t>Данокот на добивка е уште една големина која има влијание врз профитабилност</w:t>
      </w:r>
      <w:r w:rsidR="00F3467C">
        <w:rPr>
          <w:rFonts w:ascii="Times New Roman" w:hAnsi="Times New Roman" w:cs="Times New Roman"/>
          <w:lang w:val="mk-MK"/>
        </w:rPr>
        <w:t>а</w:t>
      </w:r>
      <w:r>
        <w:rPr>
          <w:rFonts w:ascii="Times New Roman" w:hAnsi="Times New Roman" w:cs="Times New Roman"/>
          <w:lang w:val="mk-MK"/>
        </w:rPr>
        <w:t>, но само врз нето</w:t>
      </w:r>
      <w:r w:rsidR="00F3467C">
        <w:rPr>
          <w:rFonts w:ascii="Times New Roman" w:hAnsi="Times New Roman" w:cs="Times New Roman"/>
          <w:lang w:val="mk-MK"/>
        </w:rPr>
        <w:t>-добивката. За таа цел, го вклучуваме и него, но не како номинална стапка од 10% во набљудуваниот период, туку како ефективна стапка што компаниите ја плаќаат, пресметана врз основа на податоците од нивните финансиски извештаи.</w:t>
      </w:r>
    </w:p>
    <w:p w:rsidR="003571C8" w:rsidRDefault="003571C8" w:rsidP="00046F36">
      <w:pPr>
        <w:spacing w:after="0" w:line="240" w:lineRule="auto"/>
        <w:jc w:val="both"/>
        <w:rPr>
          <w:rFonts w:ascii="Times New Roman" w:hAnsi="Times New Roman" w:cs="Times New Roman"/>
        </w:rPr>
      </w:pPr>
      <w:r>
        <w:rPr>
          <w:rFonts w:ascii="Times New Roman" w:hAnsi="Times New Roman" w:cs="Times New Roman"/>
          <w:lang w:val="mk-MK"/>
        </w:rPr>
        <w:tab/>
        <w:t>Очекуваните знаци на употребените променливи во регресијата се:</w:t>
      </w:r>
    </w:p>
    <w:p w:rsidR="002178D5" w:rsidRPr="002178D5" w:rsidRDefault="002178D5" w:rsidP="00046F36">
      <w:pPr>
        <w:spacing w:after="0" w:line="240" w:lineRule="auto"/>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3403"/>
        <w:gridCol w:w="2517"/>
        <w:gridCol w:w="2517"/>
      </w:tblGrid>
      <w:tr w:rsidR="00FB6609" w:rsidTr="00B7681C">
        <w:trPr>
          <w:trHeight w:val="427"/>
          <w:jc w:val="center"/>
        </w:trPr>
        <w:tc>
          <w:tcPr>
            <w:tcW w:w="3403" w:type="dxa"/>
            <w:vAlign w:val="center"/>
          </w:tcPr>
          <w:p w:rsidR="00FB6609" w:rsidRPr="003571C8" w:rsidRDefault="00FB6609" w:rsidP="003571C8">
            <w:pPr>
              <w:jc w:val="center"/>
              <w:rPr>
                <w:rFonts w:ascii="Times New Roman" w:hAnsi="Times New Roman" w:cs="Times New Roman"/>
                <w:b/>
                <w:lang w:val="mk-MK"/>
              </w:rPr>
            </w:pPr>
            <w:r w:rsidRPr="003571C8">
              <w:rPr>
                <w:rFonts w:ascii="Times New Roman" w:hAnsi="Times New Roman" w:cs="Times New Roman"/>
                <w:b/>
                <w:lang w:val="mk-MK"/>
              </w:rPr>
              <w:t>Променлива</w:t>
            </w:r>
          </w:p>
        </w:tc>
        <w:tc>
          <w:tcPr>
            <w:tcW w:w="2517" w:type="dxa"/>
          </w:tcPr>
          <w:p w:rsidR="00FB6609" w:rsidRPr="003571C8" w:rsidRDefault="00FB6609" w:rsidP="003571C8">
            <w:pPr>
              <w:jc w:val="center"/>
              <w:rPr>
                <w:rFonts w:ascii="Times New Roman" w:hAnsi="Times New Roman" w:cs="Times New Roman"/>
                <w:b/>
                <w:lang w:val="mk-MK"/>
              </w:rPr>
            </w:pPr>
            <w:r>
              <w:rPr>
                <w:rFonts w:ascii="Times New Roman" w:hAnsi="Times New Roman" w:cs="Times New Roman"/>
                <w:b/>
                <w:lang w:val="mk-MK"/>
              </w:rPr>
              <w:t>Ознака во моделот</w:t>
            </w:r>
          </w:p>
        </w:tc>
        <w:tc>
          <w:tcPr>
            <w:tcW w:w="2517" w:type="dxa"/>
            <w:vAlign w:val="center"/>
          </w:tcPr>
          <w:p w:rsidR="00FB6609" w:rsidRPr="003571C8" w:rsidRDefault="00FB6609" w:rsidP="00B7681C">
            <w:pPr>
              <w:jc w:val="center"/>
              <w:rPr>
                <w:rFonts w:ascii="Times New Roman" w:hAnsi="Times New Roman" w:cs="Times New Roman"/>
                <w:b/>
                <w:lang w:val="mk-MK"/>
              </w:rPr>
            </w:pPr>
            <w:r w:rsidRPr="003571C8">
              <w:rPr>
                <w:rFonts w:ascii="Times New Roman" w:hAnsi="Times New Roman" w:cs="Times New Roman"/>
                <w:b/>
                <w:lang w:val="mk-MK"/>
              </w:rPr>
              <w:t>Очекуван знак на променливата</w:t>
            </w:r>
          </w:p>
        </w:tc>
      </w:tr>
      <w:tr w:rsidR="00FB6609" w:rsidTr="00B7681C">
        <w:trPr>
          <w:jc w:val="center"/>
        </w:trPr>
        <w:tc>
          <w:tcPr>
            <w:tcW w:w="3403" w:type="dxa"/>
          </w:tcPr>
          <w:p w:rsidR="00FB6609" w:rsidRDefault="00FB6609" w:rsidP="00710F63">
            <w:pPr>
              <w:jc w:val="both"/>
              <w:rPr>
                <w:rFonts w:ascii="Times New Roman" w:hAnsi="Times New Roman" w:cs="Times New Roman"/>
                <w:lang w:val="mk-MK"/>
              </w:rPr>
            </w:pPr>
            <w:r>
              <w:rPr>
                <w:rFonts w:ascii="Times New Roman" w:hAnsi="Times New Roman" w:cs="Times New Roman"/>
                <w:lang w:val="mk-MK"/>
              </w:rPr>
              <w:t>Левериџ</w:t>
            </w:r>
          </w:p>
        </w:tc>
        <w:tc>
          <w:tcPr>
            <w:tcW w:w="2517" w:type="dxa"/>
          </w:tcPr>
          <w:p w:rsidR="00FB6609" w:rsidRPr="00FB6609" w:rsidRDefault="00FB6609" w:rsidP="003571C8">
            <w:pPr>
              <w:jc w:val="center"/>
              <w:rPr>
                <w:rFonts w:ascii="Times New Roman" w:hAnsi="Times New Roman" w:cs="Times New Roman"/>
              </w:rPr>
            </w:pPr>
            <w:r>
              <w:rPr>
                <w:rFonts w:ascii="Times New Roman" w:hAnsi="Times New Roman" w:cs="Times New Roman"/>
              </w:rPr>
              <w:t>LEVER</w:t>
            </w:r>
          </w:p>
        </w:tc>
        <w:tc>
          <w:tcPr>
            <w:tcW w:w="2517" w:type="dxa"/>
          </w:tcPr>
          <w:p w:rsidR="00FB6609" w:rsidRDefault="00FB6609" w:rsidP="00B7681C">
            <w:pPr>
              <w:jc w:val="center"/>
              <w:rPr>
                <w:rFonts w:ascii="Times New Roman" w:hAnsi="Times New Roman" w:cs="Times New Roman"/>
                <w:lang w:val="mk-MK"/>
              </w:rPr>
            </w:pPr>
            <w:r>
              <w:rPr>
                <w:rFonts w:ascii="Times New Roman" w:hAnsi="Times New Roman" w:cs="Times New Roman"/>
                <w:lang w:val="mk-MK"/>
              </w:rPr>
              <w:t>-</w:t>
            </w:r>
          </w:p>
        </w:tc>
      </w:tr>
      <w:tr w:rsidR="00FB6609" w:rsidTr="00B7681C">
        <w:trPr>
          <w:jc w:val="center"/>
        </w:trPr>
        <w:tc>
          <w:tcPr>
            <w:tcW w:w="3403" w:type="dxa"/>
          </w:tcPr>
          <w:p w:rsidR="00FB6609" w:rsidRDefault="00FB6609" w:rsidP="00710F63">
            <w:pPr>
              <w:jc w:val="both"/>
              <w:rPr>
                <w:rFonts w:ascii="Times New Roman" w:hAnsi="Times New Roman" w:cs="Times New Roman"/>
                <w:lang w:val="mk-MK"/>
              </w:rPr>
            </w:pPr>
            <w:r>
              <w:rPr>
                <w:rFonts w:ascii="Times New Roman" w:hAnsi="Times New Roman" w:cs="Times New Roman"/>
                <w:lang w:val="mk-MK"/>
              </w:rPr>
              <w:t>Големина</w:t>
            </w:r>
          </w:p>
        </w:tc>
        <w:tc>
          <w:tcPr>
            <w:tcW w:w="2517" w:type="dxa"/>
          </w:tcPr>
          <w:p w:rsidR="00FB6609" w:rsidRPr="00FB6609" w:rsidRDefault="00FB6609" w:rsidP="003571C8">
            <w:pPr>
              <w:jc w:val="center"/>
              <w:rPr>
                <w:rFonts w:ascii="Times New Roman" w:hAnsi="Times New Roman" w:cs="Times New Roman"/>
              </w:rPr>
            </w:pPr>
            <w:r>
              <w:rPr>
                <w:rFonts w:ascii="Times New Roman" w:hAnsi="Times New Roman" w:cs="Times New Roman"/>
              </w:rPr>
              <w:t>SIZE</w:t>
            </w:r>
          </w:p>
        </w:tc>
        <w:tc>
          <w:tcPr>
            <w:tcW w:w="2517" w:type="dxa"/>
          </w:tcPr>
          <w:p w:rsidR="00FB6609" w:rsidRDefault="00FB6609" w:rsidP="00B7681C">
            <w:pPr>
              <w:jc w:val="center"/>
              <w:rPr>
                <w:rFonts w:ascii="Times New Roman" w:hAnsi="Times New Roman" w:cs="Times New Roman"/>
                <w:lang w:val="mk-MK"/>
              </w:rPr>
            </w:pPr>
            <w:r>
              <w:rPr>
                <w:rFonts w:ascii="Times New Roman" w:hAnsi="Times New Roman" w:cs="Times New Roman"/>
                <w:lang w:val="mk-MK"/>
              </w:rPr>
              <w:t>+/-</w:t>
            </w:r>
          </w:p>
        </w:tc>
      </w:tr>
      <w:tr w:rsidR="00FB6609" w:rsidTr="00B7681C">
        <w:trPr>
          <w:jc w:val="center"/>
        </w:trPr>
        <w:tc>
          <w:tcPr>
            <w:tcW w:w="3403" w:type="dxa"/>
          </w:tcPr>
          <w:p w:rsidR="00FB6609" w:rsidRDefault="00FB6609" w:rsidP="00710F63">
            <w:pPr>
              <w:jc w:val="both"/>
              <w:rPr>
                <w:rFonts w:ascii="Times New Roman" w:hAnsi="Times New Roman" w:cs="Times New Roman"/>
                <w:lang w:val="mk-MK"/>
              </w:rPr>
            </w:pPr>
            <w:r>
              <w:rPr>
                <w:rFonts w:ascii="Times New Roman" w:hAnsi="Times New Roman" w:cs="Times New Roman"/>
                <w:lang w:val="mk-MK"/>
              </w:rPr>
              <w:lastRenderedPageBreak/>
              <w:t>Пораст на приходите</w:t>
            </w:r>
          </w:p>
        </w:tc>
        <w:tc>
          <w:tcPr>
            <w:tcW w:w="2517" w:type="dxa"/>
          </w:tcPr>
          <w:p w:rsidR="00FB6609" w:rsidRPr="00FB6609" w:rsidRDefault="00FB6609" w:rsidP="003571C8">
            <w:pPr>
              <w:jc w:val="center"/>
              <w:rPr>
                <w:rFonts w:ascii="Times New Roman" w:hAnsi="Times New Roman" w:cs="Times New Roman"/>
              </w:rPr>
            </w:pPr>
            <w:r>
              <w:rPr>
                <w:rFonts w:ascii="Times New Roman" w:hAnsi="Times New Roman" w:cs="Times New Roman"/>
              </w:rPr>
              <w:t>REVGR</w:t>
            </w:r>
          </w:p>
        </w:tc>
        <w:tc>
          <w:tcPr>
            <w:tcW w:w="2517" w:type="dxa"/>
          </w:tcPr>
          <w:p w:rsidR="00FB6609" w:rsidRDefault="00FB6609" w:rsidP="00B7681C">
            <w:pPr>
              <w:jc w:val="center"/>
              <w:rPr>
                <w:rFonts w:ascii="Times New Roman" w:hAnsi="Times New Roman" w:cs="Times New Roman"/>
                <w:lang w:val="mk-MK"/>
              </w:rPr>
            </w:pPr>
            <w:r>
              <w:rPr>
                <w:rFonts w:ascii="Times New Roman" w:hAnsi="Times New Roman" w:cs="Times New Roman"/>
                <w:lang w:val="mk-MK"/>
              </w:rPr>
              <w:t>+</w:t>
            </w:r>
          </w:p>
        </w:tc>
      </w:tr>
      <w:tr w:rsidR="00FB6609" w:rsidTr="00B7681C">
        <w:trPr>
          <w:jc w:val="center"/>
        </w:trPr>
        <w:tc>
          <w:tcPr>
            <w:tcW w:w="3403" w:type="dxa"/>
          </w:tcPr>
          <w:p w:rsidR="00FB6609" w:rsidRDefault="00FB6609" w:rsidP="00710F63">
            <w:pPr>
              <w:jc w:val="both"/>
              <w:rPr>
                <w:rFonts w:ascii="Times New Roman" w:hAnsi="Times New Roman" w:cs="Times New Roman"/>
                <w:lang w:val="mk-MK"/>
              </w:rPr>
            </w:pPr>
            <w:r>
              <w:rPr>
                <w:rFonts w:ascii="Times New Roman" w:hAnsi="Times New Roman" w:cs="Times New Roman"/>
                <w:lang w:val="mk-MK"/>
              </w:rPr>
              <w:t>Инвестиции</w:t>
            </w:r>
          </w:p>
        </w:tc>
        <w:tc>
          <w:tcPr>
            <w:tcW w:w="2517" w:type="dxa"/>
          </w:tcPr>
          <w:p w:rsidR="00FB6609" w:rsidRPr="00FB6609" w:rsidRDefault="00FB6609" w:rsidP="003571C8">
            <w:pPr>
              <w:jc w:val="center"/>
              <w:rPr>
                <w:rFonts w:ascii="Times New Roman" w:hAnsi="Times New Roman" w:cs="Times New Roman"/>
              </w:rPr>
            </w:pPr>
            <w:r>
              <w:rPr>
                <w:rFonts w:ascii="Times New Roman" w:hAnsi="Times New Roman" w:cs="Times New Roman"/>
              </w:rPr>
              <w:t>INV</w:t>
            </w:r>
          </w:p>
        </w:tc>
        <w:tc>
          <w:tcPr>
            <w:tcW w:w="2517" w:type="dxa"/>
          </w:tcPr>
          <w:p w:rsidR="00FB6609" w:rsidRDefault="00FB6609" w:rsidP="00B7681C">
            <w:pPr>
              <w:jc w:val="center"/>
              <w:rPr>
                <w:rFonts w:ascii="Times New Roman" w:hAnsi="Times New Roman" w:cs="Times New Roman"/>
                <w:lang w:val="mk-MK"/>
              </w:rPr>
            </w:pPr>
            <w:r>
              <w:rPr>
                <w:rFonts w:ascii="Times New Roman" w:hAnsi="Times New Roman" w:cs="Times New Roman"/>
                <w:lang w:val="mk-MK"/>
              </w:rPr>
              <w:t>+</w:t>
            </w:r>
          </w:p>
        </w:tc>
      </w:tr>
      <w:tr w:rsidR="00FB6609" w:rsidTr="00B7681C">
        <w:trPr>
          <w:jc w:val="center"/>
        </w:trPr>
        <w:tc>
          <w:tcPr>
            <w:tcW w:w="3403" w:type="dxa"/>
          </w:tcPr>
          <w:p w:rsidR="00FB6609" w:rsidRDefault="00FB6609" w:rsidP="00710F63">
            <w:pPr>
              <w:jc w:val="both"/>
              <w:rPr>
                <w:rFonts w:ascii="Times New Roman" w:hAnsi="Times New Roman" w:cs="Times New Roman"/>
                <w:lang w:val="mk-MK"/>
              </w:rPr>
            </w:pPr>
            <w:r>
              <w:rPr>
                <w:rFonts w:ascii="Times New Roman" w:hAnsi="Times New Roman" w:cs="Times New Roman"/>
                <w:lang w:val="mk-MK"/>
              </w:rPr>
              <w:t>Материјалност на средствата</w:t>
            </w:r>
          </w:p>
        </w:tc>
        <w:tc>
          <w:tcPr>
            <w:tcW w:w="2517" w:type="dxa"/>
          </w:tcPr>
          <w:p w:rsidR="00FB6609" w:rsidRPr="00FB6609" w:rsidRDefault="00FB6609" w:rsidP="003571C8">
            <w:pPr>
              <w:jc w:val="center"/>
              <w:rPr>
                <w:rFonts w:ascii="Times New Roman" w:hAnsi="Times New Roman" w:cs="Times New Roman"/>
              </w:rPr>
            </w:pPr>
            <w:r>
              <w:rPr>
                <w:rFonts w:ascii="Times New Roman" w:hAnsi="Times New Roman" w:cs="Times New Roman"/>
              </w:rPr>
              <w:t>TANG</w:t>
            </w:r>
          </w:p>
        </w:tc>
        <w:tc>
          <w:tcPr>
            <w:tcW w:w="2517" w:type="dxa"/>
          </w:tcPr>
          <w:p w:rsidR="00FB6609" w:rsidRDefault="00FB6609" w:rsidP="00B7681C">
            <w:pPr>
              <w:jc w:val="center"/>
              <w:rPr>
                <w:rFonts w:ascii="Times New Roman" w:hAnsi="Times New Roman" w:cs="Times New Roman"/>
                <w:lang w:val="mk-MK"/>
              </w:rPr>
            </w:pPr>
            <w:r>
              <w:rPr>
                <w:rFonts w:ascii="Times New Roman" w:hAnsi="Times New Roman" w:cs="Times New Roman"/>
                <w:lang w:val="mk-MK"/>
              </w:rPr>
              <w:t>+/-</w:t>
            </w:r>
          </w:p>
        </w:tc>
      </w:tr>
      <w:tr w:rsidR="00FB6609" w:rsidTr="00B7681C">
        <w:trPr>
          <w:jc w:val="center"/>
        </w:trPr>
        <w:tc>
          <w:tcPr>
            <w:tcW w:w="3403" w:type="dxa"/>
          </w:tcPr>
          <w:p w:rsidR="00FB6609" w:rsidRDefault="00FB6609" w:rsidP="00710F63">
            <w:pPr>
              <w:jc w:val="both"/>
              <w:rPr>
                <w:rFonts w:ascii="Times New Roman" w:hAnsi="Times New Roman" w:cs="Times New Roman"/>
                <w:lang w:val="mk-MK"/>
              </w:rPr>
            </w:pPr>
            <w:r>
              <w:rPr>
                <w:rFonts w:ascii="Times New Roman" w:hAnsi="Times New Roman" w:cs="Times New Roman"/>
                <w:lang w:val="mk-MK"/>
              </w:rPr>
              <w:t>Данок на добивка</w:t>
            </w:r>
          </w:p>
        </w:tc>
        <w:tc>
          <w:tcPr>
            <w:tcW w:w="2517" w:type="dxa"/>
          </w:tcPr>
          <w:p w:rsidR="00FB6609" w:rsidRPr="00FB6609" w:rsidRDefault="00FB6609" w:rsidP="003571C8">
            <w:pPr>
              <w:jc w:val="center"/>
              <w:rPr>
                <w:rFonts w:ascii="Times New Roman" w:hAnsi="Times New Roman" w:cs="Times New Roman"/>
              </w:rPr>
            </w:pPr>
            <w:r>
              <w:rPr>
                <w:rFonts w:ascii="Times New Roman" w:hAnsi="Times New Roman" w:cs="Times New Roman"/>
              </w:rPr>
              <w:t>TAX</w:t>
            </w:r>
          </w:p>
        </w:tc>
        <w:tc>
          <w:tcPr>
            <w:tcW w:w="2517" w:type="dxa"/>
          </w:tcPr>
          <w:p w:rsidR="00FB6609" w:rsidRDefault="00FB6609" w:rsidP="00B7681C">
            <w:pPr>
              <w:jc w:val="center"/>
              <w:rPr>
                <w:rFonts w:ascii="Times New Roman" w:hAnsi="Times New Roman" w:cs="Times New Roman"/>
                <w:lang w:val="mk-MK"/>
              </w:rPr>
            </w:pPr>
            <w:r>
              <w:rPr>
                <w:rFonts w:ascii="Times New Roman" w:hAnsi="Times New Roman" w:cs="Times New Roman"/>
                <w:lang w:val="mk-MK"/>
              </w:rPr>
              <w:t>-</w:t>
            </w:r>
          </w:p>
        </w:tc>
      </w:tr>
    </w:tbl>
    <w:p w:rsidR="003571C8" w:rsidRDefault="003571C8" w:rsidP="00046F36">
      <w:pPr>
        <w:spacing w:after="0" w:line="240" w:lineRule="auto"/>
        <w:jc w:val="both"/>
        <w:rPr>
          <w:rFonts w:ascii="Times New Roman" w:hAnsi="Times New Roman" w:cs="Times New Roman"/>
        </w:rPr>
      </w:pPr>
    </w:p>
    <w:p w:rsidR="00FB6609" w:rsidRDefault="00FB6609" w:rsidP="00046F3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lang w:val="mk-MK"/>
        </w:rPr>
        <w:t>Основната спецификација на моделот би гласела:</w:t>
      </w:r>
    </w:p>
    <w:p w:rsidR="002178D5" w:rsidRPr="002178D5" w:rsidRDefault="002178D5" w:rsidP="00046F36">
      <w:pPr>
        <w:spacing w:after="0" w:line="240" w:lineRule="auto"/>
        <w:jc w:val="both"/>
        <w:rPr>
          <w:rFonts w:ascii="Times New Roman" w:hAnsi="Times New Roman" w:cs="Times New Roman"/>
        </w:rPr>
      </w:pPr>
    </w:p>
    <w:p w:rsidR="00FB6609" w:rsidRDefault="0051370F" w:rsidP="00046F36">
      <w:pPr>
        <w:spacing w:after="0" w:line="240" w:lineRule="auto"/>
        <w:jc w:val="both"/>
        <w:rPr>
          <w:rFonts w:ascii="Times New Roman" w:hAnsi="Times New Roman" w:cs="Times New Roman"/>
        </w:rPr>
      </w:pPr>
      <w:r w:rsidRPr="00FB6609">
        <w:rPr>
          <w:rFonts w:ascii="Times New Roman" w:hAnsi="Times New Roman" w:cs="Times New Roman"/>
          <w:position w:val="-14"/>
          <w:lang w:val="mk-MK"/>
        </w:rPr>
        <w:object w:dxaOrig="90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18.75pt" o:ole="">
            <v:imagedata r:id="rId9" o:title=""/>
          </v:shape>
          <o:OLEObject Type="Embed" ProgID="Equation.3" ShapeID="_x0000_i1025" DrawAspect="Content" ObjectID="_1501263250" r:id="rId10"/>
        </w:object>
      </w:r>
    </w:p>
    <w:p w:rsidR="002178D5" w:rsidRDefault="00FB6609" w:rsidP="00046F3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lang w:val="mk-MK"/>
        </w:rPr>
        <w:t xml:space="preserve"> </w:t>
      </w:r>
    </w:p>
    <w:p w:rsidR="00FB6609" w:rsidRDefault="00FB6609" w:rsidP="002178D5">
      <w:pPr>
        <w:spacing w:after="0" w:line="240" w:lineRule="auto"/>
        <w:ind w:firstLine="720"/>
        <w:jc w:val="both"/>
        <w:rPr>
          <w:rFonts w:ascii="Times New Roman" w:hAnsi="Times New Roman" w:cs="Times New Roman"/>
        </w:rPr>
      </w:pPr>
      <w:r>
        <w:rPr>
          <w:rFonts w:ascii="Times New Roman" w:hAnsi="Times New Roman" w:cs="Times New Roman"/>
          <w:lang w:val="mk-MK"/>
        </w:rPr>
        <w:t>Каде што</w:t>
      </w:r>
      <w:r w:rsidR="0051370F">
        <w:rPr>
          <w:rFonts w:ascii="Times New Roman" w:hAnsi="Times New Roman" w:cs="Times New Roman"/>
          <w:lang w:val="mk-MK"/>
        </w:rPr>
        <w:t xml:space="preserve"> со</w:t>
      </w:r>
      <w:r>
        <w:rPr>
          <w:rFonts w:ascii="Times New Roman" w:hAnsi="Times New Roman" w:cs="Times New Roman"/>
          <w:lang w:val="mk-MK"/>
        </w:rPr>
        <w:t xml:space="preserve"> </w:t>
      </w:r>
      <w:r w:rsidR="0051370F" w:rsidRPr="0051370F">
        <w:rPr>
          <w:rFonts w:ascii="Times New Roman" w:hAnsi="Times New Roman" w:cs="Times New Roman"/>
          <w:i/>
        </w:rPr>
        <w:t>i</w:t>
      </w:r>
      <w:r w:rsidR="0051370F">
        <w:rPr>
          <w:rFonts w:ascii="Times New Roman" w:hAnsi="Times New Roman" w:cs="Times New Roman"/>
          <w:lang w:val="mk-MK"/>
        </w:rPr>
        <w:t xml:space="preserve"> е претставу</w:t>
      </w:r>
      <w:r w:rsidR="00992F97">
        <w:rPr>
          <w:rFonts w:ascii="Times New Roman" w:hAnsi="Times New Roman" w:cs="Times New Roman"/>
          <w:lang w:val="mk-MK"/>
        </w:rPr>
        <w:t>в</w:t>
      </w:r>
      <w:r w:rsidR="0051370F">
        <w:rPr>
          <w:rFonts w:ascii="Times New Roman" w:hAnsi="Times New Roman" w:cs="Times New Roman"/>
          <w:lang w:val="mk-MK"/>
        </w:rPr>
        <w:t xml:space="preserve">а конкретна компанија, </w:t>
      </w:r>
      <w:r w:rsidR="0051370F">
        <w:rPr>
          <w:rFonts w:ascii="Times New Roman" w:hAnsi="Times New Roman" w:cs="Times New Roman"/>
          <w:i/>
        </w:rPr>
        <w:t>t</w:t>
      </w:r>
      <w:r w:rsidR="0051370F">
        <w:rPr>
          <w:rFonts w:ascii="Times New Roman" w:hAnsi="Times New Roman" w:cs="Times New Roman"/>
          <w:lang w:val="mk-MK"/>
        </w:rPr>
        <w:t xml:space="preserve"> се однесува на годината, а </w:t>
      </w:r>
      <w:r w:rsidR="0051370F" w:rsidRPr="0051370F">
        <w:rPr>
          <w:rFonts w:ascii="Symbol" w:hAnsi="Symbol" w:cs="Times New Roman"/>
          <w:i/>
        </w:rPr>
        <w:t></w:t>
      </w:r>
      <w:r w:rsidR="0051370F">
        <w:rPr>
          <w:rFonts w:ascii="Times New Roman" w:hAnsi="Times New Roman" w:cs="Times New Roman"/>
          <w:lang w:val="mk-MK"/>
        </w:rPr>
        <w:t xml:space="preserve"> е елементот на грешка во моделот. Врз основа на основната спецификација, моделот ќе го примениме во неколку варијанти.</w:t>
      </w:r>
    </w:p>
    <w:p w:rsidR="002178D5" w:rsidRPr="002178D5" w:rsidRDefault="002178D5" w:rsidP="002178D5">
      <w:pPr>
        <w:spacing w:after="0" w:line="240" w:lineRule="auto"/>
        <w:ind w:firstLine="720"/>
        <w:jc w:val="both"/>
        <w:rPr>
          <w:rFonts w:ascii="Times New Roman" w:hAnsi="Times New Roman" w:cs="Times New Roman"/>
        </w:rPr>
      </w:pPr>
    </w:p>
    <w:p w:rsidR="0051370F" w:rsidRPr="00C81347" w:rsidRDefault="006F05A6" w:rsidP="00046F36">
      <w:pPr>
        <w:spacing w:after="0" w:line="240" w:lineRule="auto"/>
        <w:jc w:val="both"/>
        <w:rPr>
          <w:rFonts w:ascii="Times New Roman" w:hAnsi="Times New Roman" w:cs="Times New Roman"/>
          <w:i/>
          <w:sz w:val="22"/>
          <w:lang w:val="mk-MK"/>
        </w:rPr>
      </w:pPr>
      <w:r w:rsidRPr="00C81347">
        <w:rPr>
          <w:rFonts w:ascii="Times New Roman" w:hAnsi="Times New Roman" w:cs="Times New Roman"/>
          <w:i/>
          <w:sz w:val="22"/>
          <w:lang w:val="mk-MK"/>
        </w:rPr>
        <w:t>Табела 1 – Збирна статистика</w:t>
      </w:r>
    </w:p>
    <w:tbl>
      <w:tblPr>
        <w:tblW w:w="91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180"/>
        <w:gridCol w:w="1036"/>
        <w:gridCol w:w="1036"/>
        <w:gridCol w:w="1284"/>
        <w:gridCol w:w="1103"/>
        <w:gridCol w:w="1103"/>
        <w:gridCol w:w="960"/>
        <w:gridCol w:w="829"/>
      </w:tblGrid>
      <w:tr w:rsidR="00B7681C" w:rsidRPr="006F05A6" w:rsidTr="00356ED8">
        <w:trPr>
          <w:trHeight w:val="300"/>
        </w:trPr>
        <w:tc>
          <w:tcPr>
            <w:tcW w:w="866" w:type="dxa"/>
            <w:shd w:val="clear" w:color="auto" w:fill="auto"/>
            <w:noWrap/>
            <w:vAlign w:val="bottom"/>
            <w:hideMark/>
          </w:tcPr>
          <w:p w:rsidR="00B7681C" w:rsidRPr="006F05A6" w:rsidRDefault="00B7681C" w:rsidP="006F05A6">
            <w:pPr>
              <w:spacing w:after="0" w:line="240" w:lineRule="auto"/>
              <w:rPr>
                <w:rFonts w:ascii="Times New Roman" w:eastAsia="Times New Roman" w:hAnsi="Times New Roman" w:cs="Times New Roman"/>
                <w:color w:val="000000"/>
                <w:sz w:val="22"/>
              </w:rPr>
            </w:pPr>
          </w:p>
        </w:tc>
        <w:tc>
          <w:tcPr>
            <w:tcW w:w="1180" w:type="dxa"/>
            <w:shd w:val="clear" w:color="auto" w:fill="auto"/>
            <w:noWrap/>
            <w:vAlign w:val="bottom"/>
            <w:hideMark/>
          </w:tcPr>
          <w:p w:rsidR="00B7681C" w:rsidRPr="006F05A6" w:rsidRDefault="00B7681C" w:rsidP="006F05A6">
            <w:pPr>
              <w:spacing w:after="0" w:line="240" w:lineRule="auto"/>
              <w:jc w:val="center"/>
              <w:rPr>
                <w:rFonts w:ascii="Times New Roman" w:eastAsia="Times New Roman" w:hAnsi="Times New Roman" w:cs="Times New Roman"/>
                <w:b/>
                <w:bCs/>
                <w:color w:val="000000"/>
                <w:sz w:val="22"/>
                <w:lang w:val="mk-MK"/>
              </w:rPr>
            </w:pPr>
            <w:r w:rsidRPr="006F05A6">
              <w:rPr>
                <w:rFonts w:ascii="Times New Roman" w:eastAsia="Times New Roman" w:hAnsi="Times New Roman" w:cs="Times New Roman"/>
                <w:b/>
                <w:bCs/>
                <w:color w:val="000000"/>
                <w:sz w:val="22"/>
                <w:lang w:val="mk-MK"/>
              </w:rPr>
              <w:t>Вкупен ливериџ</w:t>
            </w:r>
          </w:p>
        </w:tc>
        <w:tc>
          <w:tcPr>
            <w:tcW w:w="1036" w:type="dxa"/>
            <w:shd w:val="clear" w:color="auto" w:fill="auto"/>
            <w:noWrap/>
            <w:vAlign w:val="bottom"/>
            <w:hideMark/>
          </w:tcPr>
          <w:p w:rsidR="00B7681C" w:rsidRPr="006F05A6" w:rsidRDefault="00B7681C" w:rsidP="006F05A6">
            <w:pPr>
              <w:spacing w:after="0" w:line="240" w:lineRule="auto"/>
              <w:jc w:val="center"/>
              <w:rPr>
                <w:rFonts w:ascii="Times New Roman" w:eastAsia="Times New Roman" w:hAnsi="Times New Roman" w:cs="Times New Roman"/>
                <w:b/>
                <w:bCs/>
                <w:color w:val="000000"/>
                <w:sz w:val="22"/>
                <w:lang w:val="mk-MK"/>
              </w:rPr>
            </w:pPr>
            <w:r w:rsidRPr="006F05A6">
              <w:rPr>
                <w:rFonts w:ascii="Times New Roman" w:eastAsia="Times New Roman" w:hAnsi="Times New Roman" w:cs="Times New Roman"/>
                <w:b/>
                <w:bCs/>
                <w:color w:val="000000"/>
                <w:sz w:val="22"/>
                <w:lang w:val="mk-MK"/>
              </w:rPr>
              <w:t>Долг. кредити</w:t>
            </w:r>
          </w:p>
        </w:tc>
        <w:tc>
          <w:tcPr>
            <w:tcW w:w="1036" w:type="dxa"/>
            <w:shd w:val="clear" w:color="auto" w:fill="auto"/>
            <w:noWrap/>
            <w:vAlign w:val="bottom"/>
            <w:hideMark/>
          </w:tcPr>
          <w:p w:rsidR="00B7681C" w:rsidRPr="006F05A6" w:rsidRDefault="00B7681C" w:rsidP="006F05A6">
            <w:pPr>
              <w:spacing w:after="0" w:line="240" w:lineRule="auto"/>
              <w:jc w:val="center"/>
              <w:rPr>
                <w:rFonts w:ascii="Times New Roman" w:eastAsia="Times New Roman" w:hAnsi="Times New Roman" w:cs="Times New Roman"/>
                <w:b/>
                <w:bCs/>
                <w:color w:val="000000"/>
                <w:sz w:val="22"/>
                <w:lang w:val="mk-MK"/>
              </w:rPr>
            </w:pPr>
            <w:r w:rsidRPr="006F05A6">
              <w:rPr>
                <w:rFonts w:ascii="Times New Roman" w:eastAsia="Times New Roman" w:hAnsi="Times New Roman" w:cs="Times New Roman"/>
                <w:b/>
                <w:bCs/>
                <w:color w:val="000000"/>
                <w:sz w:val="22"/>
                <w:lang w:val="mk-MK"/>
              </w:rPr>
              <w:t>Кратк. кредити</w:t>
            </w:r>
          </w:p>
        </w:tc>
        <w:tc>
          <w:tcPr>
            <w:tcW w:w="1284" w:type="dxa"/>
            <w:shd w:val="clear" w:color="auto" w:fill="auto"/>
            <w:noWrap/>
            <w:vAlign w:val="bottom"/>
            <w:hideMark/>
          </w:tcPr>
          <w:p w:rsidR="00B7681C" w:rsidRPr="006F05A6" w:rsidRDefault="00B7681C" w:rsidP="006F05A6">
            <w:pPr>
              <w:spacing w:after="0" w:line="240" w:lineRule="auto"/>
              <w:jc w:val="center"/>
              <w:rPr>
                <w:rFonts w:ascii="Times New Roman" w:eastAsia="Times New Roman" w:hAnsi="Times New Roman" w:cs="Times New Roman"/>
                <w:b/>
                <w:bCs/>
                <w:color w:val="000000"/>
                <w:sz w:val="22"/>
                <w:lang w:val="mk-MK"/>
              </w:rPr>
            </w:pPr>
            <w:r w:rsidRPr="006F05A6">
              <w:rPr>
                <w:rFonts w:ascii="Times New Roman" w:eastAsia="Times New Roman" w:hAnsi="Times New Roman" w:cs="Times New Roman"/>
                <w:b/>
                <w:bCs/>
                <w:color w:val="000000"/>
                <w:sz w:val="22"/>
                <w:lang w:val="mk-MK"/>
              </w:rPr>
              <w:t>Обврски кон добав.</w:t>
            </w:r>
          </w:p>
        </w:tc>
        <w:tc>
          <w:tcPr>
            <w:tcW w:w="1103" w:type="dxa"/>
            <w:shd w:val="clear" w:color="auto" w:fill="auto"/>
            <w:noWrap/>
            <w:vAlign w:val="bottom"/>
            <w:hideMark/>
          </w:tcPr>
          <w:p w:rsidR="00B7681C" w:rsidRPr="006F05A6" w:rsidRDefault="00B7681C" w:rsidP="006F05A6">
            <w:pPr>
              <w:spacing w:after="0" w:line="240" w:lineRule="auto"/>
              <w:jc w:val="center"/>
              <w:rPr>
                <w:rFonts w:ascii="Times New Roman" w:eastAsia="Times New Roman" w:hAnsi="Times New Roman" w:cs="Times New Roman"/>
                <w:b/>
                <w:bCs/>
                <w:color w:val="000000"/>
                <w:sz w:val="22"/>
                <w:lang w:val="mk-MK"/>
              </w:rPr>
            </w:pPr>
            <w:r w:rsidRPr="006F05A6">
              <w:rPr>
                <w:rFonts w:ascii="Times New Roman" w:eastAsia="Times New Roman" w:hAnsi="Times New Roman" w:cs="Times New Roman"/>
                <w:b/>
                <w:bCs/>
                <w:color w:val="000000"/>
                <w:sz w:val="22"/>
                <w:lang w:val="mk-MK"/>
              </w:rPr>
              <w:t>ПВС (опер. добивка)</w:t>
            </w:r>
          </w:p>
        </w:tc>
        <w:tc>
          <w:tcPr>
            <w:tcW w:w="888" w:type="dxa"/>
            <w:shd w:val="clear" w:color="auto" w:fill="auto"/>
            <w:noWrap/>
            <w:vAlign w:val="bottom"/>
            <w:hideMark/>
          </w:tcPr>
          <w:p w:rsidR="00B7681C" w:rsidRPr="00356ED8" w:rsidRDefault="00B7681C" w:rsidP="00356ED8">
            <w:pPr>
              <w:spacing w:after="0" w:line="240" w:lineRule="auto"/>
              <w:jc w:val="center"/>
              <w:rPr>
                <w:rFonts w:ascii="Times New Roman" w:eastAsia="Times New Roman" w:hAnsi="Times New Roman" w:cs="Times New Roman"/>
                <w:b/>
                <w:bCs/>
                <w:color w:val="000000"/>
                <w:sz w:val="22"/>
                <w:lang w:val="mk-MK"/>
              </w:rPr>
            </w:pPr>
            <w:r w:rsidRPr="006F05A6">
              <w:rPr>
                <w:rFonts w:ascii="Times New Roman" w:eastAsia="Times New Roman" w:hAnsi="Times New Roman" w:cs="Times New Roman"/>
                <w:b/>
                <w:bCs/>
                <w:color w:val="000000"/>
                <w:sz w:val="22"/>
                <w:lang w:val="mk-MK"/>
              </w:rPr>
              <w:t>ПВС</w:t>
            </w:r>
            <w:r w:rsidR="00356ED8">
              <w:rPr>
                <w:rFonts w:ascii="Times New Roman" w:eastAsia="Times New Roman" w:hAnsi="Times New Roman" w:cs="Times New Roman"/>
                <w:b/>
                <w:bCs/>
                <w:color w:val="000000"/>
                <w:sz w:val="22"/>
              </w:rPr>
              <w:t xml:space="preserve"> </w:t>
            </w:r>
            <w:r w:rsidR="00356ED8">
              <w:rPr>
                <w:rFonts w:ascii="Times New Roman" w:eastAsia="Times New Roman" w:hAnsi="Times New Roman" w:cs="Times New Roman"/>
                <w:b/>
                <w:bCs/>
                <w:color w:val="000000"/>
                <w:sz w:val="22"/>
                <w:lang w:val="mk-MK"/>
              </w:rPr>
              <w:t>(нето-добивка)</w:t>
            </w:r>
          </w:p>
        </w:tc>
        <w:tc>
          <w:tcPr>
            <w:tcW w:w="960" w:type="dxa"/>
            <w:shd w:val="clear" w:color="auto" w:fill="auto"/>
            <w:noWrap/>
            <w:vAlign w:val="bottom"/>
            <w:hideMark/>
          </w:tcPr>
          <w:p w:rsidR="00B7681C" w:rsidRPr="006F05A6" w:rsidRDefault="00B7681C" w:rsidP="006F05A6">
            <w:pPr>
              <w:spacing w:after="0" w:line="240" w:lineRule="auto"/>
              <w:jc w:val="center"/>
              <w:rPr>
                <w:rFonts w:ascii="Times New Roman" w:eastAsia="Times New Roman" w:hAnsi="Times New Roman" w:cs="Times New Roman"/>
                <w:b/>
                <w:bCs/>
                <w:color w:val="000000"/>
                <w:sz w:val="22"/>
                <w:lang w:val="mk-MK"/>
              </w:rPr>
            </w:pPr>
            <w:r w:rsidRPr="006F05A6">
              <w:rPr>
                <w:rFonts w:ascii="Times New Roman" w:eastAsia="Times New Roman" w:hAnsi="Times New Roman" w:cs="Times New Roman"/>
                <w:b/>
                <w:bCs/>
                <w:color w:val="000000"/>
                <w:sz w:val="22"/>
                <w:lang w:val="mk-MK"/>
              </w:rPr>
              <w:t>ПСК</w:t>
            </w:r>
          </w:p>
        </w:tc>
        <w:tc>
          <w:tcPr>
            <w:tcW w:w="829" w:type="dxa"/>
            <w:shd w:val="clear" w:color="auto" w:fill="auto"/>
            <w:noWrap/>
            <w:vAlign w:val="bottom"/>
            <w:hideMark/>
          </w:tcPr>
          <w:p w:rsidR="00B7681C" w:rsidRPr="006F05A6" w:rsidRDefault="00B7681C" w:rsidP="006F05A6">
            <w:pPr>
              <w:spacing w:after="0" w:line="240" w:lineRule="auto"/>
              <w:jc w:val="center"/>
              <w:rPr>
                <w:rFonts w:ascii="Times New Roman" w:eastAsia="Times New Roman" w:hAnsi="Times New Roman" w:cs="Times New Roman"/>
                <w:b/>
                <w:bCs/>
                <w:color w:val="000000"/>
                <w:sz w:val="22"/>
                <w:lang w:val="mk-MK"/>
              </w:rPr>
            </w:pPr>
            <w:r w:rsidRPr="006F05A6">
              <w:rPr>
                <w:rFonts w:ascii="Times New Roman" w:eastAsia="Times New Roman" w:hAnsi="Times New Roman" w:cs="Times New Roman"/>
                <w:b/>
                <w:bCs/>
                <w:color w:val="000000"/>
                <w:sz w:val="22"/>
                <w:lang w:val="mk-MK"/>
              </w:rPr>
              <w:t>НПМ</w:t>
            </w:r>
          </w:p>
        </w:tc>
      </w:tr>
      <w:tr w:rsidR="00B7681C" w:rsidRPr="006F05A6" w:rsidTr="00356ED8">
        <w:trPr>
          <w:trHeight w:val="300"/>
        </w:trPr>
        <w:tc>
          <w:tcPr>
            <w:tcW w:w="866" w:type="dxa"/>
            <w:shd w:val="clear" w:color="auto" w:fill="auto"/>
            <w:noWrap/>
            <w:vAlign w:val="bottom"/>
            <w:hideMark/>
          </w:tcPr>
          <w:p w:rsidR="00B7681C" w:rsidRPr="006F05A6" w:rsidRDefault="00B7681C" w:rsidP="006F05A6">
            <w:pPr>
              <w:spacing w:after="0" w:line="240" w:lineRule="auto"/>
              <w:jc w:val="center"/>
              <w:rPr>
                <w:rFonts w:ascii="Times New Roman" w:eastAsia="Times New Roman" w:hAnsi="Times New Roman" w:cs="Times New Roman"/>
                <w:b/>
                <w:bCs/>
                <w:sz w:val="22"/>
              </w:rPr>
            </w:pPr>
            <w:r w:rsidRPr="006F05A6">
              <w:rPr>
                <w:rFonts w:ascii="Times New Roman" w:eastAsia="Times New Roman" w:hAnsi="Times New Roman" w:cs="Times New Roman"/>
                <w:b/>
                <w:bCs/>
                <w:sz w:val="22"/>
              </w:rPr>
              <w:t>2009</w:t>
            </w:r>
          </w:p>
        </w:tc>
        <w:tc>
          <w:tcPr>
            <w:tcW w:w="1180"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0,3305</w:t>
            </w:r>
          </w:p>
        </w:tc>
        <w:tc>
          <w:tcPr>
            <w:tcW w:w="1036"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0,0477</w:t>
            </w:r>
          </w:p>
        </w:tc>
        <w:tc>
          <w:tcPr>
            <w:tcW w:w="1036"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0,1119</w:t>
            </w:r>
          </w:p>
        </w:tc>
        <w:tc>
          <w:tcPr>
            <w:tcW w:w="1284"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0,1756</w:t>
            </w:r>
          </w:p>
        </w:tc>
        <w:tc>
          <w:tcPr>
            <w:tcW w:w="1103"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0,0860</w:t>
            </w:r>
          </w:p>
        </w:tc>
        <w:tc>
          <w:tcPr>
            <w:tcW w:w="888"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0,0831</w:t>
            </w:r>
          </w:p>
        </w:tc>
        <w:tc>
          <w:tcPr>
            <w:tcW w:w="960"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0,1241</w:t>
            </w:r>
          </w:p>
        </w:tc>
        <w:tc>
          <w:tcPr>
            <w:tcW w:w="829"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0,0942</w:t>
            </w:r>
          </w:p>
        </w:tc>
      </w:tr>
      <w:tr w:rsidR="00B7681C" w:rsidRPr="006F05A6" w:rsidTr="00356ED8">
        <w:trPr>
          <w:trHeight w:val="300"/>
        </w:trPr>
        <w:tc>
          <w:tcPr>
            <w:tcW w:w="866" w:type="dxa"/>
            <w:shd w:val="clear" w:color="auto" w:fill="auto"/>
            <w:noWrap/>
            <w:vAlign w:val="bottom"/>
            <w:hideMark/>
          </w:tcPr>
          <w:p w:rsidR="00B7681C" w:rsidRPr="006F05A6" w:rsidRDefault="00B7681C" w:rsidP="006F05A6">
            <w:pPr>
              <w:spacing w:after="0" w:line="240" w:lineRule="auto"/>
              <w:jc w:val="center"/>
              <w:rPr>
                <w:rFonts w:ascii="Times New Roman" w:eastAsia="Times New Roman" w:hAnsi="Times New Roman" w:cs="Times New Roman"/>
                <w:b/>
                <w:bCs/>
                <w:sz w:val="22"/>
              </w:rPr>
            </w:pPr>
            <w:r w:rsidRPr="006F05A6">
              <w:rPr>
                <w:rFonts w:ascii="Times New Roman" w:eastAsia="Times New Roman" w:hAnsi="Times New Roman" w:cs="Times New Roman"/>
                <w:b/>
                <w:bCs/>
                <w:sz w:val="22"/>
              </w:rPr>
              <w:t>2010</w:t>
            </w:r>
          </w:p>
        </w:tc>
        <w:tc>
          <w:tcPr>
            <w:tcW w:w="1180"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0,3459</w:t>
            </w:r>
          </w:p>
        </w:tc>
        <w:tc>
          <w:tcPr>
            <w:tcW w:w="1036"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0,0511</w:t>
            </w:r>
          </w:p>
        </w:tc>
        <w:tc>
          <w:tcPr>
            <w:tcW w:w="1036"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0,1161</w:t>
            </w:r>
          </w:p>
        </w:tc>
        <w:tc>
          <w:tcPr>
            <w:tcW w:w="1284"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0,1901</w:t>
            </w:r>
          </w:p>
        </w:tc>
        <w:tc>
          <w:tcPr>
            <w:tcW w:w="1103"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0,0741</w:t>
            </w:r>
          </w:p>
        </w:tc>
        <w:tc>
          <w:tcPr>
            <w:tcW w:w="888"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0,0685</w:t>
            </w:r>
          </w:p>
        </w:tc>
        <w:tc>
          <w:tcPr>
            <w:tcW w:w="960"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0,1047</w:t>
            </w:r>
          </w:p>
        </w:tc>
        <w:tc>
          <w:tcPr>
            <w:tcW w:w="829"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0,0721</w:t>
            </w:r>
          </w:p>
        </w:tc>
      </w:tr>
      <w:tr w:rsidR="00B7681C" w:rsidRPr="006F05A6" w:rsidTr="00356ED8">
        <w:trPr>
          <w:trHeight w:val="300"/>
        </w:trPr>
        <w:tc>
          <w:tcPr>
            <w:tcW w:w="866" w:type="dxa"/>
            <w:shd w:val="clear" w:color="auto" w:fill="auto"/>
            <w:noWrap/>
            <w:vAlign w:val="bottom"/>
            <w:hideMark/>
          </w:tcPr>
          <w:p w:rsidR="00B7681C" w:rsidRPr="006F05A6" w:rsidRDefault="00B7681C" w:rsidP="006F05A6">
            <w:pPr>
              <w:spacing w:after="0" w:line="240" w:lineRule="auto"/>
              <w:jc w:val="center"/>
              <w:rPr>
                <w:rFonts w:ascii="Times New Roman" w:eastAsia="Times New Roman" w:hAnsi="Times New Roman" w:cs="Times New Roman"/>
                <w:b/>
                <w:bCs/>
                <w:sz w:val="22"/>
              </w:rPr>
            </w:pPr>
            <w:r w:rsidRPr="006F05A6">
              <w:rPr>
                <w:rFonts w:ascii="Times New Roman" w:eastAsia="Times New Roman" w:hAnsi="Times New Roman" w:cs="Times New Roman"/>
                <w:b/>
                <w:bCs/>
                <w:sz w:val="22"/>
              </w:rPr>
              <w:t>2011</w:t>
            </w:r>
          </w:p>
        </w:tc>
        <w:tc>
          <w:tcPr>
            <w:tcW w:w="1180"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0,3480</w:t>
            </w:r>
          </w:p>
        </w:tc>
        <w:tc>
          <w:tcPr>
            <w:tcW w:w="1036"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0,0515</w:t>
            </w:r>
          </w:p>
        </w:tc>
        <w:tc>
          <w:tcPr>
            <w:tcW w:w="1036"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0,1246</w:t>
            </w:r>
          </w:p>
        </w:tc>
        <w:tc>
          <w:tcPr>
            <w:tcW w:w="1284"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0,1869</w:t>
            </w:r>
          </w:p>
        </w:tc>
        <w:tc>
          <w:tcPr>
            <w:tcW w:w="1103"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0,0755</w:t>
            </w:r>
          </w:p>
        </w:tc>
        <w:tc>
          <w:tcPr>
            <w:tcW w:w="888"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0,0698</w:t>
            </w:r>
          </w:p>
        </w:tc>
        <w:tc>
          <w:tcPr>
            <w:tcW w:w="960"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0,1071</w:t>
            </w:r>
          </w:p>
        </w:tc>
        <w:tc>
          <w:tcPr>
            <w:tcW w:w="829"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0,0500</w:t>
            </w:r>
          </w:p>
        </w:tc>
      </w:tr>
      <w:tr w:rsidR="00B7681C" w:rsidRPr="006F05A6" w:rsidTr="00356ED8">
        <w:trPr>
          <w:trHeight w:val="300"/>
        </w:trPr>
        <w:tc>
          <w:tcPr>
            <w:tcW w:w="866" w:type="dxa"/>
            <w:shd w:val="clear" w:color="auto" w:fill="auto"/>
            <w:noWrap/>
            <w:vAlign w:val="bottom"/>
            <w:hideMark/>
          </w:tcPr>
          <w:p w:rsidR="00B7681C" w:rsidRPr="006F05A6" w:rsidRDefault="00B7681C" w:rsidP="006F05A6">
            <w:pPr>
              <w:spacing w:after="0" w:line="240" w:lineRule="auto"/>
              <w:jc w:val="center"/>
              <w:rPr>
                <w:rFonts w:ascii="Times New Roman" w:eastAsia="Times New Roman" w:hAnsi="Times New Roman" w:cs="Times New Roman"/>
                <w:b/>
                <w:bCs/>
                <w:sz w:val="22"/>
              </w:rPr>
            </w:pPr>
            <w:r w:rsidRPr="006F05A6">
              <w:rPr>
                <w:rFonts w:ascii="Times New Roman" w:eastAsia="Times New Roman" w:hAnsi="Times New Roman" w:cs="Times New Roman"/>
                <w:b/>
                <w:bCs/>
                <w:sz w:val="22"/>
              </w:rPr>
              <w:t>2012</w:t>
            </w:r>
          </w:p>
        </w:tc>
        <w:tc>
          <w:tcPr>
            <w:tcW w:w="1180"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0,3701</w:t>
            </w:r>
          </w:p>
        </w:tc>
        <w:tc>
          <w:tcPr>
            <w:tcW w:w="1036"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0,0454</w:t>
            </w:r>
          </w:p>
        </w:tc>
        <w:tc>
          <w:tcPr>
            <w:tcW w:w="1036"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0,1260</w:t>
            </w:r>
          </w:p>
        </w:tc>
        <w:tc>
          <w:tcPr>
            <w:tcW w:w="1284"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0,1983</w:t>
            </w:r>
          </w:p>
        </w:tc>
        <w:tc>
          <w:tcPr>
            <w:tcW w:w="1103"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0,0544</w:t>
            </w:r>
          </w:p>
        </w:tc>
        <w:tc>
          <w:tcPr>
            <w:tcW w:w="888"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0,0490</w:t>
            </w:r>
          </w:p>
        </w:tc>
        <w:tc>
          <w:tcPr>
            <w:tcW w:w="960"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0,0778</w:t>
            </w:r>
          </w:p>
        </w:tc>
        <w:tc>
          <w:tcPr>
            <w:tcW w:w="829"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0,0493</w:t>
            </w:r>
          </w:p>
        </w:tc>
      </w:tr>
      <w:tr w:rsidR="00B7681C" w:rsidRPr="006F05A6" w:rsidTr="00356ED8">
        <w:trPr>
          <w:trHeight w:val="300"/>
        </w:trPr>
        <w:tc>
          <w:tcPr>
            <w:tcW w:w="866" w:type="dxa"/>
            <w:shd w:val="clear" w:color="auto" w:fill="auto"/>
            <w:noWrap/>
            <w:vAlign w:val="bottom"/>
            <w:hideMark/>
          </w:tcPr>
          <w:p w:rsidR="00B7681C" w:rsidRPr="006F05A6" w:rsidRDefault="00B7681C" w:rsidP="006F05A6">
            <w:pPr>
              <w:spacing w:after="0" w:line="240" w:lineRule="auto"/>
              <w:jc w:val="center"/>
              <w:rPr>
                <w:rFonts w:ascii="Times New Roman" w:eastAsia="Times New Roman" w:hAnsi="Times New Roman" w:cs="Times New Roman"/>
                <w:b/>
                <w:bCs/>
                <w:sz w:val="22"/>
              </w:rPr>
            </w:pPr>
            <w:r w:rsidRPr="006F05A6">
              <w:rPr>
                <w:rFonts w:ascii="Times New Roman" w:eastAsia="Times New Roman" w:hAnsi="Times New Roman" w:cs="Times New Roman"/>
                <w:b/>
                <w:bCs/>
                <w:sz w:val="22"/>
              </w:rPr>
              <w:t>2013</w:t>
            </w:r>
          </w:p>
        </w:tc>
        <w:tc>
          <w:tcPr>
            <w:tcW w:w="1180"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0,3531</w:t>
            </w:r>
          </w:p>
        </w:tc>
        <w:tc>
          <w:tcPr>
            <w:tcW w:w="1036"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0,0464</w:t>
            </w:r>
          </w:p>
        </w:tc>
        <w:tc>
          <w:tcPr>
            <w:tcW w:w="1036"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0,1336</w:t>
            </w:r>
          </w:p>
        </w:tc>
        <w:tc>
          <w:tcPr>
            <w:tcW w:w="1284"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0,1710</w:t>
            </w:r>
          </w:p>
        </w:tc>
        <w:tc>
          <w:tcPr>
            <w:tcW w:w="1103"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0,0416</w:t>
            </w:r>
          </w:p>
        </w:tc>
        <w:tc>
          <w:tcPr>
            <w:tcW w:w="888"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0,0368</w:t>
            </w:r>
          </w:p>
        </w:tc>
        <w:tc>
          <w:tcPr>
            <w:tcW w:w="960"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0,0568</w:t>
            </w:r>
          </w:p>
        </w:tc>
        <w:tc>
          <w:tcPr>
            <w:tcW w:w="829" w:type="dxa"/>
            <w:shd w:val="clear" w:color="auto" w:fill="auto"/>
            <w:noWrap/>
            <w:vAlign w:val="bottom"/>
            <w:hideMark/>
          </w:tcPr>
          <w:p w:rsidR="00B7681C" w:rsidRPr="006F05A6" w:rsidRDefault="00B7681C" w:rsidP="002C3EC7">
            <w:pPr>
              <w:spacing w:after="0" w:line="240" w:lineRule="auto"/>
              <w:jc w:val="center"/>
              <w:rPr>
                <w:rFonts w:ascii="Times New Roman" w:eastAsia="Times New Roman" w:hAnsi="Times New Roman" w:cs="Times New Roman"/>
                <w:color w:val="000000"/>
                <w:sz w:val="20"/>
                <w:szCs w:val="20"/>
              </w:rPr>
            </w:pPr>
            <w:r w:rsidRPr="006F05A6">
              <w:rPr>
                <w:rFonts w:ascii="Times New Roman" w:eastAsia="Times New Roman" w:hAnsi="Times New Roman" w:cs="Times New Roman"/>
                <w:color w:val="000000"/>
                <w:sz w:val="20"/>
                <w:szCs w:val="20"/>
              </w:rPr>
              <w:t>0,0416</w:t>
            </w:r>
          </w:p>
        </w:tc>
      </w:tr>
    </w:tbl>
    <w:p w:rsidR="002C3EC7" w:rsidRDefault="002C3EC7" w:rsidP="00046F36">
      <w:pPr>
        <w:spacing w:after="0" w:line="240" w:lineRule="auto"/>
        <w:jc w:val="both"/>
        <w:rPr>
          <w:rFonts w:ascii="Times New Roman" w:hAnsi="Times New Roman" w:cs="Times New Roman"/>
          <w:lang w:val="mk-MK"/>
        </w:rPr>
      </w:pPr>
    </w:p>
    <w:p w:rsidR="006F05A6" w:rsidRDefault="00B7681C" w:rsidP="00046F36">
      <w:pPr>
        <w:spacing w:after="0" w:line="240" w:lineRule="auto"/>
        <w:jc w:val="both"/>
        <w:rPr>
          <w:rFonts w:ascii="Times New Roman" w:hAnsi="Times New Roman" w:cs="Times New Roman"/>
          <w:lang w:val="mk-MK"/>
        </w:rPr>
      </w:pPr>
      <w:r w:rsidRPr="00B7681C">
        <w:rPr>
          <w:rFonts w:ascii="Times New Roman" w:hAnsi="Times New Roman" w:cs="Times New Roman"/>
          <w:lang w:val="mk-MK"/>
        </w:rPr>
        <w:tab/>
        <w:t xml:space="preserve">Табела 1 </w:t>
      </w:r>
      <w:r>
        <w:rPr>
          <w:rFonts w:ascii="Times New Roman" w:hAnsi="Times New Roman" w:cs="Times New Roman"/>
          <w:lang w:val="mk-MK"/>
        </w:rPr>
        <w:t xml:space="preserve">содржи сумарни податоци за анализираните компании, по години. </w:t>
      </w:r>
      <w:r w:rsidR="00356ED8">
        <w:rPr>
          <w:rFonts w:ascii="Times New Roman" w:hAnsi="Times New Roman" w:cs="Times New Roman"/>
          <w:lang w:val="mk-MK"/>
        </w:rPr>
        <w:t>Ќе направиме кус осврт на нив. Вкупниот ливериџ (делот од изворите на финансирање кој не е сопствен, т.е. подлежи на обврска за враќаање) е прилично стабилен и изнесува околу 35% во целиот набљудуван период.</w:t>
      </w:r>
      <w:r w:rsidR="00356ED8">
        <w:rPr>
          <w:rFonts w:ascii="Times New Roman" w:hAnsi="Times New Roman" w:cs="Times New Roman"/>
        </w:rPr>
        <w:t xml:space="preserve"> </w:t>
      </w:r>
      <w:r w:rsidR="00356ED8">
        <w:rPr>
          <w:rFonts w:ascii="Times New Roman" w:hAnsi="Times New Roman" w:cs="Times New Roman"/>
          <w:lang w:val="mk-MK"/>
        </w:rPr>
        <w:t>Она што е интересно е структурата на овие извори. Имено, во вкупните извори на финансирање, долгорочните кредити учествуваат со околу 5%, кратккорочните банкарски кредити учествуваат со околу 12-13%, а најголемо учество имаат обврските кон добавувачите и тоа помеѓу 17 и 20%. Тоа ја потврдува нашата теза дека како мерило на задолженоста треба да се земе вкупниот ливериџ, бидејќи компаниите очигледно во голема мера се потпираат на поевтините извори на финансирање, како обврските кон добавувачи</w:t>
      </w:r>
      <w:r w:rsidR="001B6576">
        <w:rPr>
          <w:rFonts w:ascii="Times New Roman" w:hAnsi="Times New Roman" w:cs="Times New Roman"/>
          <w:lang w:val="mk-MK"/>
        </w:rPr>
        <w:t>.</w:t>
      </w:r>
    </w:p>
    <w:p w:rsidR="001B6576" w:rsidRDefault="001B6576" w:rsidP="00046F36">
      <w:pPr>
        <w:spacing w:after="0" w:line="240" w:lineRule="auto"/>
        <w:jc w:val="both"/>
        <w:rPr>
          <w:rFonts w:ascii="Times New Roman" w:hAnsi="Times New Roman" w:cs="Times New Roman"/>
          <w:lang w:val="mk-MK"/>
        </w:rPr>
      </w:pPr>
      <w:r>
        <w:rPr>
          <w:rFonts w:ascii="Times New Roman" w:hAnsi="Times New Roman" w:cs="Times New Roman"/>
          <w:lang w:val="mk-MK"/>
        </w:rPr>
        <w:tab/>
        <w:t>Показателите на профитабилноста покажуваат опаѓање на профитабилноста во</w:t>
      </w:r>
      <w:r w:rsidR="00D84771">
        <w:rPr>
          <w:rFonts w:ascii="Times New Roman" w:hAnsi="Times New Roman" w:cs="Times New Roman"/>
          <w:lang w:val="mk-MK"/>
        </w:rPr>
        <w:t xml:space="preserve"> набљудуваниот период. Сите мерила (приносот на вкупни средства, принос на сопствениот капитал и нето-профитната маржа) се преополовени во 2013 во однос на 2009 година.</w:t>
      </w:r>
      <w:r w:rsidR="005143E1">
        <w:rPr>
          <w:rFonts w:ascii="Times New Roman" w:hAnsi="Times New Roman" w:cs="Times New Roman"/>
          <w:lang w:val="mk-MK"/>
        </w:rPr>
        <w:t xml:space="preserve"> Очигледно е дека вкупната добивка на компаниите опаѓа во овој период, што има негативни последици на повеќе полиња, вклучувајќи го и пазарот на капитал.</w:t>
      </w:r>
      <w:r w:rsidR="00D84771">
        <w:rPr>
          <w:rFonts w:ascii="Times New Roman" w:hAnsi="Times New Roman" w:cs="Times New Roman"/>
          <w:lang w:val="mk-MK"/>
        </w:rPr>
        <w:t xml:space="preserve"> Намалувањето на нето-профитната маржа покажува дека ослабува конкурентската позиција на компаниите, но може да е и резултат на засилената конкуренција. Во секој случај, тоа го намалува просторот на компаниите за намалување на цените како средство во борбата на пазарот.</w:t>
      </w:r>
    </w:p>
    <w:p w:rsidR="005143E1" w:rsidRDefault="005143E1" w:rsidP="00046F36">
      <w:pPr>
        <w:spacing w:after="0" w:line="240" w:lineRule="auto"/>
        <w:jc w:val="both"/>
        <w:rPr>
          <w:rFonts w:ascii="Times New Roman" w:hAnsi="Times New Roman" w:cs="Times New Roman"/>
        </w:rPr>
      </w:pPr>
      <w:r>
        <w:rPr>
          <w:rFonts w:ascii="Times New Roman" w:hAnsi="Times New Roman" w:cs="Times New Roman"/>
          <w:lang w:val="mk-MK"/>
        </w:rPr>
        <w:tab/>
        <w:t xml:space="preserve">Треба да се им предвид дека во примерокот се вклучени </w:t>
      </w:r>
      <w:r w:rsidR="00305BD6">
        <w:rPr>
          <w:rFonts w:ascii="Times New Roman" w:hAnsi="Times New Roman" w:cs="Times New Roman"/>
          <w:lang w:val="mk-MK"/>
        </w:rPr>
        <w:t xml:space="preserve">само акционерски друштва, најголемиот дел од нив котирани на Македонската берза. Од една страна, тоа </w:t>
      </w:r>
      <w:r w:rsidR="00305BD6">
        <w:rPr>
          <w:rFonts w:ascii="Times New Roman" w:hAnsi="Times New Roman" w:cs="Times New Roman"/>
          <w:lang w:val="mk-MK"/>
        </w:rPr>
        <w:lastRenderedPageBreak/>
        <w:t>значи дека се анализирани најголемиот дел од значајните македонски компании, но и дека податоците не можат да се генерализираат и пренесат на малите и средните претпријатија.</w:t>
      </w:r>
    </w:p>
    <w:p w:rsidR="00637F48" w:rsidRDefault="00637F48" w:rsidP="00046F36">
      <w:pPr>
        <w:spacing w:after="0" w:line="240" w:lineRule="auto"/>
        <w:jc w:val="both"/>
        <w:rPr>
          <w:rFonts w:ascii="Times New Roman" w:hAnsi="Times New Roman" w:cs="Times New Roman"/>
        </w:rPr>
      </w:pPr>
    </w:p>
    <w:p w:rsidR="002178D5" w:rsidRDefault="002178D5" w:rsidP="00046F36">
      <w:pPr>
        <w:spacing w:after="0" w:line="240" w:lineRule="auto"/>
        <w:jc w:val="both"/>
        <w:rPr>
          <w:rFonts w:ascii="Times New Roman" w:hAnsi="Times New Roman" w:cs="Times New Roman"/>
        </w:rPr>
      </w:pPr>
    </w:p>
    <w:p w:rsidR="00637F48" w:rsidRDefault="00637F48" w:rsidP="00C81347">
      <w:pPr>
        <w:spacing w:after="0" w:line="240" w:lineRule="auto"/>
        <w:jc w:val="center"/>
        <w:rPr>
          <w:rFonts w:ascii="Times New Roman" w:hAnsi="Times New Roman" w:cs="Times New Roman"/>
          <w:b/>
        </w:rPr>
      </w:pPr>
      <w:r w:rsidRPr="00637F48">
        <w:rPr>
          <w:rFonts w:ascii="Times New Roman" w:hAnsi="Times New Roman" w:cs="Times New Roman"/>
          <w:b/>
          <w:lang w:val="mk-MK"/>
        </w:rPr>
        <w:t>Резултати од регресијата</w:t>
      </w:r>
    </w:p>
    <w:p w:rsidR="002178D5" w:rsidRPr="002178D5" w:rsidRDefault="002178D5" w:rsidP="00046F36">
      <w:pPr>
        <w:spacing w:after="0" w:line="240" w:lineRule="auto"/>
        <w:jc w:val="both"/>
        <w:rPr>
          <w:rFonts w:ascii="Times New Roman" w:hAnsi="Times New Roman" w:cs="Times New Roman"/>
          <w:b/>
        </w:rPr>
      </w:pPr>
    </w:p>
    <w:p w:rsidR="002C3EC7" w:rsidRDefault="00637F48" w:rsidP="00046F36">
      <w:pPr>
        <w:spacing w:after="0" w:line="240" w:lineRule="auto"/>
        <w:jc w:val="both"/>
        <w:rPr>
          <w:rFonts w:ascii="Times New Roman" w:hAnsi="Times New Roman" w:cs="Times New Roman"/>
        </w:rPr>
      </w:pPr>
      <w:r>
        <w:rPr>
          <w:rFonts w:ascii="Times New Roman" w:hAnsi="Times New Roman" w:cs="Times New Roman"/>
          <w:lang w:val="mk-MK"/>
        </w:rPr>
        <w:tab/>
        <w:t>Со оглед на тоа што располагаме со податоци за 47 компании, за период од 5 години, имаме можност да примениме панел-регресионен модел. Горната основна спецификација на моделот, к</w:t>
      </w:r>
      <w:r w:rsidR="002C3EC7">
        <w:rPr>
          <w:rFonts w:ascii="Times New Roman" w:hAnsi="Times New Roman" w:cs="Times New Roman"/>
          <w:lang w:val="mk-MK"/>
        </w:rPr>
        <w:t>а</w:t>
      </w:r>
      <w:r>
        <w:rPr>
          <w:rFonts w:ascii="Times New Roman" w:hAnsi="Times New Roman" w:cs="Times New Roman"/>
          <w:lang w:val="mk-MK"/>
        </w:rPr>
        <w:t>ко што најавивме, ја модифициравме со примена на неколку од можните коефициенти за одделните променливи. Резултатите од регресијата се дадени во табела 2.</w:t>
      </w:r>
    </w:p>
    <w:p w:rsidR="002178D5" w:rsidRPr="002178D5" w:rsidRDefault="002178D5" w:rsidP="00046F36">
      <w:pPr>
        <w:spacing w:after="0" w:line="240" w:lineRule="auto"/>
        <w:jc w:val="both"/>
        <w:rPr>
          <w:rFonts w:ascii="Times New Roman" w:hAnsi="Times New Roman" w:cs="Times New Roman"/>
        </w:rPr>
      </w:pPr>
    </w:p>
    <w:p w:rsidR="00637F48" w:rsidRPr="00C81347" w:rsidRDefault="00637F48" w:rsidP="00046F36">
      <w:pPr>
        <w:spacing w:after="0" w:line="240" w:lineRule="auto"/>
        <w:jc w:val="both"/>
        <w:rPr>
          <w:rFonts w:ascii="Times New Roman" w:hAnsi="Times New Roman" w:cs="Times New Roman"/>
          <w:i/>
          <w:sz w:val="22"/>
          <w:lang w:val="mk-MK"/>
        </w:rPr>
      </w:pPr>
      <w:r w:rsidRPr="00C81347">
        <w:rPr>
          <w:rFonts w:ascii="Times New Roman" w:hAnsi="Times New Roman" w:cs="Times New Roman"/>
          <w:i/>
          <w:sz w:val="22"/>
          <w:lang w:val="mk-MK"/>
        </w:rPr>
        <w:t>Табела 2 – Резултати од регресијата</w:t>
      </w:r>
    </w:p>
    <w:tbl>
      <w:tblPr>
        <w:tblStyle w:val="TableGrid"/>
        <w:tblW w:w="9710" w:type="dxa"/>
        <w:tblLayout w:type="fixed"/>
        <w:tblLook w:val="04A0" w:firstRow="1" w:lastRow="0" w:firstColumn="1" w:lastColumn="0" w:noHBand="0" w:noVBand="1"/>
      </w:tblPr>
      <w:tblGrid>
        <w:gridCol w:w="2093"/>
        <w:gridCol w:w="1642"/>
        <w:gridCol w:w="1642"/>
        <w:gridCol w:w="1380"/>
        <w:gridCol w:w="1573"/>
        <w:gridCol w:w="1380"/>
      </w:tblGrid>
      <w:tr w:rsidR="00D5302D" w:rsidTr="00E333FE">
        <w:trPr>
          <w:trHeight w:val="427"/>
        </w:trPr>
        <w:tc>
          <w:tcPr>
            <w:tcW w:w="2093" w:type="dxa"/>
            <w:vAlign w:val="center"/>
          </w:tcPr>
          <w:p w:rsidR="00D5302D" w:rsidRPr="00E333FE" w:rsidRDefault="00D5302D" w:rsidP="002C3EC7">
            <w:pPr>
              <w:jc w:val="center"/>
              <w:rPr>
                <w:rFonts w:ascii="Times New Roman" w:hAnsi="Times New Roman" w:cs="Times New Roman"/>
                <w:b/>
                <w:sz w:val="22"/>
                <w:lang w:val="mk-MK"/>
              </w:rPr>
            </w:pPr>
            <w:r w:rsidRPr="00E333FE">
              <w:rPr>
                <w:rFonts w:ascii="Times New Roman" w:hAnsi="Times New Roman" w:cs="Times New Roman"/>
                <w:b/>
                <w:sz w:val="22"/>
                <w:lang w:val="mk-MK"/>
              </w:rPr>
              <w:t>Променлива</w:t>
            </w:r>
          </w:p>
        </w:tc>
        <w:tc>
          <w:tcPr>
            <w:tcW w:w="1642" w:type="dxa"/>
            <w:vAlign w:val="center"/>
          </w:tcPr>
          <w:p w:rsidR="00D5302D" w:rsidRPr="00E333FE" w:rsidRDefault="00D5302D" w:rsidP="002C3EC7">
            <w:pPr>
              <w:jc w:val="center"/>
              <w:rPr>
                <w:rFonts w:ascii="Times New Roman" w:hAnsi="Times New Roman" w:cs="Times New Roman"/>
                <w:b/>
                <w:sz w:val="22"/>
              </w:rPr>
            </w:pPr>
            <w:r w:rsidRPr="00E333FE">
              <w:rPr>
                <w:rFonts w:ascii="Times New Roman" w:hAnsi="Times New Roman" w:cs="Times New Roman"/>
                <w:b/>
                <w:sz w:val="22"/>
                <w:lang w:val="mk-MK"/>
              </w:rPr>
              <w:t xml:space="preserve">Модел </w:t>
            </w:r>
            <w:r w:rsidRPr="00E333FE">
              <w:rPr>
                <w:rFonts w:ascii="Times New Roman" w:hAnsi="Times New Roman" w:cs="Times New Roman"/>
                <w:b/>
                <w:sz w:val="22"/>
              </w:rPr>
              <w:t>1</w:t>
            </w:r>
          </w:p>
          <w:p w:rsidR="005C671C" w:rsidRPr="00E333FE" w:rsidRDefault="005C671C" w:rsidP="002C3EC7">
            <w:pPr>
              <w:jc w:val="center"/>
              <w:rPr>
                <w:rFonts w:ascii="Times New Roman" w:hAnsi="Times New Roman" w:cs="Times New Roman"/>
                <w:b/>
                <w:sz w:val="22"/>
              </w:rPr>
            </w:pPr>
            <w:r w:rsidRPr="00E333FE">
              <w:rPr>
                <w:rFonts w:ascii="Times New Roman" w:hAnsi="Times New Roman" w:cs="Times New Roman"/>
                <w:b/>
                <w:sz w:val="22"/>
              </w:rPr>
              <w:t>(</w:t>
            </w:r>
            <w:r w:rsidR="002C3EC7" w:rsidRPr="00E333FE">
              <w:rPr>
                <w:rFonts w:ascii="Times New Roman" w:hAnsi="Times New Roman" w:cs="Times New Roman"/>
                <w:b/>
                <w:sz w:val="22"/>
                <w:lang w:val="mk-MK"/>
              </w:rPr>
              <w:t>НД-ПВС</w:t>
            </w:r>
            <w:r w:rsidRPr="00E333FE">
              <w:rPr>
                <w:rFonts w:ascii="Times New Roman" w:hAnsi="Times New Roman" w:cs="Times New Roman"/>
                <w:b/>
                <w:sz w:val="22"/>
              </w:rPr>
              <w:t>)</w:t>
            </w:r>
          </w:p>
        </w:tc>
        <w:tc>
          <w:tcPr>
            <w:tcW w:w="1642" w:type="dxa"/>
            <w:vAlign w:val="center"/>
          </w:tcPr>
          <w:p w:rsidR="00D5302D" w:rsidRPr="00E333FE" w:rsidRDefault="00D5302D" w:rsidP="002C3EC7">
            <w:pPr>
              <w:jc w:val="center"/>
              <w:rPr>
                <w:rFonts w:ascii="Times New Roman" w:hAnsi="Times New Roman" w:cs="Times New Roman"/>
                <w:b/>
                <w:sz w:val="22"/>
              </w:rPr>
            </w:pPr>
            <w:r w:rsidRPr="00E333FE">
              <w:rPr>
                <w:rFonts w:ascii="Times New Roman" w:hAnsi="Times New Roman" w:cs="Times New Roman"/>
                <w:b/>
                <w:sz w:val="22"/>
                <w:lang w:val="mk-MK"/>
              </w:rPr>
              <w:t>Модел 2</w:t>
            </w:r>
          </w:p>
          <w:p w:rsidR="005C671C" w:rsidRPr="00E333FE" w:rsidRDefault="005C671C" w:rsidP="002C3EC7">
            <w:pPr>
              <w:jc w:val="center"/>
              <w:rPr>
                <w:rFonts w:ascii="Times New Roman" w:hAnsi="Times New Roman" w:cs="Times New Roman"/>
                <w:b/>
                <w:sz w:val="22"/>
              </w:rPr>
            </w:pPr>
            <w:r w:rsidRPr="00E333FE">
              <w:rPr>
                <w:rFonts w:ascii="Times New Roman" w:hAnsi="Times New Roman" w:cs="Times New Roman"/>
                <w:b/>
                <w:sz w:val="22"/>
              </w:rPr>
              <w:t>(</w:t>
            </w:r>
            <w:r w:rsidR="002C3EC7" w:rsidRPr="00E333FE">
              <w:rPr>
                <w:rFonts w:ascii="Times New Roman" w:hAnsi="Times New Roman" w:cs="Times New Roman"/>
                <w:b/>
                <w:sz w:val="22"/>
                <w:lang w:val="mk-MK"/>
              </w:rPr>
              <w:t>НД-ПВС</w:t>
            </w:r>
            <w:r w:rsidRPr="00E333FE">
              <w:rPr>
                <w:rFonts w:ascii="Times New Roman" w:hAnsi="Times New Roman" w:cs="Times New Roman"/>
                <w:b/>
                <w:sz w:val="22"/>
              </w:rPr>
              <w:t>)</w:t>
            </w:r>
          </w:p>
        </w:tc>
        <w:tc>
          <w:tcPr>
            <w:tcW w:w="1380" w:type="dxa"/>
            <w:vAlign w:val="center"/>
          </w:tcPr>
          <w:p w:rsidR="00D5302D" w:rsidRPr="00E333FE" w:rsidRDefault="00D5302D" w:rsidP="002C3EC7">
            <w:pPr>
              <w:jc w:val="center"/>
              <w:rPr>
                <w:rFonts w:ascii="Times New Roman" w:hAnsi="Times New Roman" w:cs="Times New Roman"/>
                <w:b/>
                <w:sz w:val="22"/>
              </w:rPr>
            </w:pPr>
            <w:r w:rsidRPr="00E333FE">
              <w:rPr>
                <w:rFonts w:ascii="Times New Roman" w:hAnsi="Times New Roman" w:cs="Times New Roman"/>
                <w:b/>
                <w:sz w:val="22"/>
                <w:lang w:val="mk-MK"/>
              </w:rPr>
              <w:t>Модел 3</w:t>
            </w:r>
          </w:p>
          <w:p w:rsidR="006B6074" w:rsidRPr="00E333FE" w:rsidRDefault="006B6074" w:rsidP="002C3EC7">
            <w:pPr>
              <w:jc w:val="center"/>
              <w:rPr>
                <w:rFonts w:ascii="Times New Roman" w:hAnsi="Times New Roman" w:cs="Times New Roman"/>
                <w:b/>
                <w:sz w:val="22"/>
              </w:rPr>
            </w:pPr>
            <w:r w:rsidRPr="00E333FE">
              <w:rPr>
                <w:rFonts w:ascii="Times New Roman" w:hAnsi="Times New Roman" w:cs="Times New Roman"/>
                <w:b/>
                <w:sz w:val="22"/>
              </w:rPr>
              <w:t>(</w:t>
            </w:r>
            <w:r w:rsidR="002C3EC7" w:rsidRPr="00E333FE">
              <w:rPr>
                <w:rFonts w:ascii="Times New Roman" w:hAnsi="Times New Roman" w:cs="Times New Roman"/>
                <w:b/>
                <w:sz w:val="22"/>
                <w:lang w:val="mk-MK"/>
              </w:rPr>
              <w:t>НД-ПВС</w:t>
            </w:r>
            <w:r w:rsidRPr="00E333FE">
              <w:rPr>
                <w:rFonts w:ascii="Times New Roman" w:hAnsi="Times New Roman" w:cs="Times New Roman"/>
                <w:b/>
                <w:sz w:val="22"/>
              </w:rPr>
              <w:t>)</w:t>
            </w:r>
          </w:p>
        </w:tc>
        <w:tc>
          <w:tcPr>
            <w:tcW w:w="1573" w:type="dxa"/>
            <w:vAlign w:val="center"/>
          </w:tcPr>
          <w:p w:rsidR="00D5302D" w:rsidRPr="00E333FE" w:rsidRDefault="00D5302D" w:rsidP="002C3EC7">
            <w:pPr>
              <w:jc w:val="center"/>
              <w:rPr>
                <w:rFonts w:ascii="Times New Roman" w:hAnsi="Times New Roman" w:cs="Times New Roman"/>
                <w:b/>
                <w:sz w:val="22"/>
              </w:rPr>
            </w:pPr>
            <w:r w:rsidRPr="00E333FE">
              <w:rPr>
                <w:rFonts w:ascii="Times New Roman" w:hAnsi="Times New Roman" w:cs="Times New Roman"/>
                <w:b/>
                <w:sz w:val="22"/>
                <w:lang w:val="mk-MK"/>
              </w:rPr>
              <w:t>Модел 4</w:t>
            </w:r>
          </w:p>
          <w:p w:rsidR="00884F44" w:rsidRPr="00E333FE" w:rsidRDefault="00884F44" w:rsidP="002C3EC7">
            <w:pPr>
              <w:jc w:val="center"/>
              <w:rPr>
                <w:rFonts w:ascii="Times New Roman" w:hAnsi="Times New Roman" w:cs="Times New Roman"/>
                <w:b/>
                <w:sz w:val="22"/>
              </w:rPr>
            </w:pPr>
            <w:r w:rsidRPr="00E333FE">
              <w:rPr>
                <w:rFonts w:ascii="Times New Roman" w:hAnsi="Times New Roman" w:cs="Times New Roman"/>
                <w:b/>
                <w:sz w:val="22"/>
              </w:rPr>
              <w:t>(</w:t>
            </w:r>
            <w:r w:rsidR="002C3EC7" w:rsidRPr="00E333FE">
              <w:rPr>
                <w:rFonts w:ascii="Times New Roman" w:hAnsi="Times New Roman" w:cs="Times New Roman"/>
                <w:b/>
                <w:sz w:val="22"/>
                <w:lang w:val="mk-MK"/>
              </w:rPr>
              <w:t>ОД-ПСК</w:t>
            </w:r>
            <w:r w:rsidRPr="00E333FE">
              <w:rPr>
                <w:rFonts w:ascii="Times New Roman" w:hAnsi="Times New Roman" w:cs="Times New Roman"/>
                <w:b/>
                <w:sz w:val="22"/>
              </w:rPr>
              <w:t>)</w:t>
            </w:r>
          </w:p>
        </w:tc>
        <w:tc>
          <w:tcPr>
            <w:tcW w:w="1380" w:type="dxa"/>
            <w:vAlign w:val="center"/>
          </w:tcPr>
          <w:p w:rsidR="00D5302D" w:rsidRPr="00E333FE" w:rsidRDefault="00D5302D" w:rsidP="002C3EC7">
            <w:pPr>
              <w:jc w:val="center"/>
              <w:rPr>
                <w:rFonts w:ascii="Times New Roman" w:hAnsi="Times New Roman" w:cs="Times New Roman"/>
                <w:b/>
                <w:sz w:val="22"/>
              </w:rPr>
            </w:pPr>
            <w:r w:rsidRPr="00E333FE">
              <w:rPr>
                <w:rFonts w:ascii="Times New Roman" w:hAnsi="Times New Roman" w:cs="Times New Roman"/>
                <w:b/>
                <w:sz w:val="22"/>
                <w:lang w:val="mk-MK"/>
              </w:rPr>
              <w:t>Модел 5</w:t>
            </w:r>
          </w:p>
          <w:p w:rsidR="00912AC8" w:rsidRPr="00E333FE" w:rsidRDefault="00912AC8" w:rsidP="002C3EC7">
            <w:pPr>
              <w:jc w:val="center"/>
              <w:rPr>
                <w:rFonts w:ascii="Times New Roman" w:hAnsi="Times New Roman" w:cs="Times New Roman"/>
                <w:b/>
                <w:sz w:val="22"/>
              </w:rPr>
            </w:pPr>
            <w:r w:rsidRPr="00E333FE">
              <w:rPr>
                <w:rFonts w:ascii="Times New Roman" w:hAnsi="Times New Roman" w:cs="Times New Roman"/>
                <w:b/>
                <w:sz w:val="22"/>
              </w:rPr>
              <w:t>(</w:t>
            </w:r>
            <w:r w:rsidR="002C3EC7" w:rsidRPr="00E333FE">
              <w:rPr>
                <w:rFonts w:ascii="Times New Roman" w:hAnsi="Times New Roman" w:cs="Times New Roman"/>
                <w:b/>
                <w:sz w:val="22"/>
                <w:lang w:val="mk-MK"/>
              </w:rPr>
              <w:t>ПСК</w:t>
            </w:r>
            <w:r w:rsidRPr="00E333FE">
              <w:rPr>
                <w:rFonts w:ascii="Times New Roman" w:hAnsi="Times New Roman" w:cs="Times New Roman"/>
                <w:b/>
                <w:sz w:val="22"/>
              </w:rPr>
              <w:t>)</w:t>
            </w:r>
          </w:p>
        </w:tc>
      </w:tr>
      <w:tr w:rsidR="00D5302D" w:rsidTr="00E333FE">
        <w:trPr>
          <w:trHeight w:val="704"/>
        </w:trPr>
        <w:tc>
          <w:tcPr>
            <w:tcW w:w="2093" w:type="dxa"/>
            <w:vAlign w:val="center"/>
          </w:tcPr>
          <w:p w:rsidR="00D5302D" w:rsidRPr="00E333FE" w:rsidRDefault="00D5302D" w:rsidP="002178D5">
            <w:pPr>
              <w:rPr>
                <w:rFonts w:ascii="Times New Roman" w:hAnsi="Times New Roman" w:cs="Times New Roman"/>
                <w:b/>
                <w:sz w:val="22"/>
                <w:lang w:val="mk-MK"/>
              </w:rPr>
            </w:pPr>
            <w:r w:rsidRPr="00E333FE">
              <w:rPr>
                <w:rFonts w:ascii="Times New Roman" w:hAnsi="Times New Roman" w:cs="Times New Roman"/>
                <w:b/>
                <w:sz w:val="22"/>
              </w:rPr>
              <w:t>C (</w:t>
            </w:r>
            <w:r w:rsidRPr="00E333FE">
              <w:rPr>
                <w:rFonts w:ascii="Times New Roman" w:hAnsi="Times New Roman" w:cs="Times New Roman"/>
                <w:b/>
                <w:sz w:val="22"/>
                <w:lang w:val="mk-MK"/>
              </w:rPr>
              <w:t>пресечна точка)</w:t>
            </w:r>
          </w:p>
        </w:tc>
        <w:tc>
          <w:tcPr>
            <w:tcW w:w="1642" w:type="dxa"/>
            <w:vAlign w:val="center"/>
          </w:tcPr>
          <w:p w:rsidR="00D5302D" w:rsidRPr="007D61D5" w:rsidRDefault="00D5302D" w:rsidP="002178D5">
            <w:pPr>
              <w:jc w:val="center"/>
              <w:rPr>
                <w:rFonts w:ascii="Times New Roman" w:hAnsi="Times New Roman" w:cs="Times New Roman"/>
                <w:sz w:val="22"/>
              </w:rPr>
            </w:pPr>
            <w:r w:rsidRPr="007D61D5">
              <w:rPr>
                <w:rFonts w:ascii="Times New Roman" w:hAnsi="Times New Roman" w:cs="Times New Roman"/>
                <w:sz w:val="22"/>
              </w:rPr>
              <w:t>-1,4525***</w:t>
            </w:r>
          </w:p>
          <w:p w:rsidR="00D5302D" w:rsidRPr="007D61D5" w:rsidRDefault="00D5302D"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3555)</w:t>
            </w:r>
          </w:p>
        </w:tc>
        <w:tc>
          <w:tcPr>
            <w:tcW w:w="1642" w:type="dxa"/>
            <w:vAlign w:val="center"/>
          </w:tcPr>
          <w:p w:rsidR="00D5302D" w:rsidRPr="007D61D5" w:rsidRDefault="005C671C" w:rsidP="002178D5">
            <w:pPr>
              <w:jc w:val="center"/>
              <w:rPr>
                <w:rFonts w:ascii="Times New Roman" w:hAnsi="Times New Roman" w:cs="Times New Roman"/>
                <w:sz w:val="22"/>
              </w:rPr>
            </w:pPr>
            <w:r w:rsidRPr="007D61D5">
              <w:rPr>
                <w:rFonts w:ascii="Times New Roman" w:hAnsi="Times New Roman" w:cs="Times New Roman"/>
                <w:sz w:val="22"/>
              </w:rPr>
              <w:t>-1,422</w:t>
            </w:r>
            <w:r w:rsidR="006B6074" w:rsidRPr="007D61D5">
              <w:rPr>
                <w:rFonts w:ascii="Times New Roman" w:hAnsi="Times New Roman" w:cs="Times New Roman"/>
                <w:sz w:val="22"/>
              </w:rPr>
              <w:t>***</w:t>
            </w:r>
          </w:p>
          <w:p w:rsidR="005C671C" w:rsidRPr="007D61D5" w:rsidRDefault="005C671C" w:rsidP="002178D5">
            <w:pPr>
              <w:jc w:val="center"/>
              <w:rPr>
                <w:rFonts w:ascii="Times New Roman" w:hAnsi="Times New Roman" w:cs="Times New Roman"/>
                <w:sz w:val="22"/>
              </w:rPr>
            </w:pPr>
            <w:r w:rsidRPr="007D61D5">
              <w:rPr>
                <w:rFonts w:ascii="Times New Roman" w:hAnsi="Times New Roman" w:cs="Times New Roman"/>
                <w:sz w:val="22"/>
              </w:rPr>
              <w:t>(0,3606)</w:t>
            </w:r>
          </w:p>
        </w:tc>
        <w:tc>
          <w:tcPr>
            <w:tcW w:w="1380" w:type="dxa"/>
            <w:vAlign w:val="center"/>
          </w:tcPr>
          <w:p w:rsidR="00D5302D" w:rsidRPr="007D61D5" w:rsidRDefault="006B6074" w:rsidP="002178D5">
            <w:pPr>
              <w:jc w:val="center"/>
              <w:rPr>
                <w:rFonts w:ascii="Times New Roman" w:hAnsi="Times New Roman" w:cs="Times New Roman"/>
                <w:sz w:val="22"/>
              </w:rPr>
            </w:pPr>
            <w:r w:rsidRPr="007D61D5">
              <w:rPr>
                <w:rFonts w:ascii="Times New Roman" w:hAnsi="Times New Roman" w:cs="Times New Roman"/>
                <w:sz w:val="22"/>
              </w:rPr>
              <w:t>-1,351***</w:t>
            </w:r>
          </w:p>
          <w:p w:rsidR="006B6074" w:rsidRPr="007D61D5" w:rsidRDefault="006B6074"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358)</w:t>
            </w:r>
          </w:p>
        </w:tc>
        <w:tc>
          <w:tcPr>
            <w:tcW w:w="1573" w:type="dxa"/>
            <w:vAlign w:val="center"/>
          </w:tcPr>
          <w:p w:rsidR="00D5302D" w:rsidRPr="007D61D5" w:rsidRDefault="00884F44" w:rsidP="002178D5">
            <w:pPr>
              <w:jc w:val="center"/>
              <w:rPr>
                <w:rFonts w:ascii="Times New Roman" w:hAnsi="Times New Roman" w:cs="Times New Roman"/>
                <w:sz w:val="22"/>
              </w:rPr>
            </w:pPr>
            <w:r w:rsidRPr="007D61D5">
              <w:rPr>
                <w:rFonts w:ascii="Times New Roman" w:hAnsi="Times New Roman" w:cs="Times New Roman"/>
                <w:sz w:val="22"/>
              </w:rPr>
              <w:t>-1,436***</w:t>
            </w:r>
          </w:p>
          <w:p w:rsidR="00884F44" w:rsidRPr="007D61D5" w:rsidRDefault="00884F44" w:rsidP="002178D5">
            <w:pPr>
              <w:jc w:val="center"/>
              <w:rPr>
                <w:rFonts w:ascii="Times New Roman" w:hAnsi="Times New Roman" w:cs="Times New Roman"/>
                <w:sz w:val="22"/>
              </w:rPr>
            </w:pPr>
            <w:r w:rsidRPr="007D61D5">
              <w:rPr>
                <w:rFonts w:ascii="Times New Roman" w:hAnsi="Times New Roman" w:cs="Times New Roman"/>
                <w:sz w:val="22"/>
              </w:rPr>
              <w:t>(0,360)</w:t>
            </w:r>
          </w:p>
        </w:tc>
        <w:tc>
          <w:tcPr>
            <w:tcW w:w="1380" w:type="dxa"/>
            <w:vAlign w:val="center"/>
          </w:tcPr>
          <w:p w:rsidR="00D5302D" w:rsidRPr="007D61D5" w:rsidRDefault="00912AC8" w:rsidP="002178D5">
            <w:pPr>
              <w:jc w:val="center"/>
              <w:rPr>
                <w:rFonts w:ascii="Times New Roman" w:hAnsi="Times New Roman" w:cs="Times New Roman"/>
                <w:sz w:val="22"/>
              </w:rPr>
            </w:pPr>
            <w:r w:rsidRPr="007D61D5">
              <w:rPr>
                <w:rFonts w:ascii="Times New Roman" w:hAnsi="Times New Roman" w:cs="Times New Roman"/>
                <w:sz w:val="22"/>
              </w:rPr>
              <w:t>-3</w:t>
            </w:r>
            <w:r w:rsidR="007D61D5" w:rsidRPr="007D61D5">
              <w:rPr>
                <w:rFonts w:ascii="Times New Roman" w:hAnsi="Times New Roman" w:cs="Times New Roman"/>
                <w:sz w:val="22"/>
              </w:rPr>
              <w:t>,</w:t>
            </w:r>
            <w:r w:rsidRPr="007D61D5">
              <w:rPr>
                <w:rFonts w:ascii="Times New Roman" w:hAnsi="Times New Roman" w:cs="Times New Roman"/>
                <w:sz w:val="22"/>
              </w:rPr>
              <w:t>464***</w:t>
            </w:r>
          </w:p>
          <w:p w:rsidR="00912AC8" w:rsidRPr="007D61D5" w:rsidRDefault="00912AC8"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841)</w:t>
            </w:r>
          </w:p>
        </w:tc>
      </w:tr>
      <w:tr w:rsidR="00D5302D" w:rsidTr="00E333FE">
        <w:trPr>
          <w:trHeight w:val="555"/>
        </w:trPr>
        <w:tc>
          <w:tcPr>
            <w:tcW w:w="2093" w:type="dxa"/>
            <w:vAlign w:val="center"/>
          </w:tcPr>
          <w:p w:rsidR="00D5302D" w:rsidRPr="00E333FE" w:rsidRDefault="00D5302D" w:rsidP="002178D5">
            <w:pPr>
              <w:rPr>
                <w:rFonts w:ascii="Times New Roman" w:hAnsi="Times New Roman" w:cs="Times New Roman"/>
                <w:b/>
                <w:sz w:val="22"/>
              </w:rPr>
            </w:pPr>
            <w:r w:rsidRPr="00E333FE">
              <w:rPr>
                <w:rFonts w:ascii="Times New Roman" w:hAnsi="Times New Roman" w:cs="Times New Roman"/>
                <w:b/>
                <w:sz w:val="22"/>
              </w:rPr>
              <w:t>LEVER</w:t>
            </w:r>
          </w:p>
        </w:tc>
        <w:tc>
          <w:tcPr>
            <w:tcW w:w="1642" w:type="dxa"/>
            <w:vAlign w:val="center"/>
          </w:tcPr>
          <w:p w:rsidR="00D5302D" w:rsidRPr="007D61D5" w:rsidRDefault="00D5302D" w:rsidP="002178D5">
            <w:pPr>
              <w:jc w:val="center"/>
              <w:rPr>
                <w:rFonts w:ascii="Times New Roman" w:hAnsi="Times New Roman" w:cs="Times New Roman"/>
                <w:sz w:val="22"/>
              </w:rPr>
            </w:pPr>
            <w:r w:rsidRPr="007D61D5">
              <w:rPr>
                <w:rFonts w:ascii="Times New Roman" w:hAnsi="Times New Roman" w:cs="Times New Roman"/>
                <w:sz w:val="22"/>
              </w:rPr>
              <w:t>-0,1322**</w:t>
            </w:r>
          </w:p>
          <w:p w:rsidR="00D5302D" w:rsidRPr="007D61D5" w:rsidRDefault="00D5302D"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0551)</w:t>
            </w:r>
          </w:p>
        </w:tc>
        <w:tc>
          <w:tcPr>
            <w:tcW w:w="1642" w:type="dxa"/>
            <w:vAlign w:val="center"/>
          </w:tcPr>
          <w:p w:rsidR="00D5302D" w:rsidRPr="007D61D5" w:rsidRDefault="00D5302D" w:rsidP="002178D5">
            <w:pPr>
              <w:jc w:val="center"/>
              <w:rPr>
                <w:rFonts w:ascii="Times New Roman" w:hAnsi="Times New Roman" w:cs="Times New Roman"/>
                <w:sz w:val="22"/>
              </w:rPr>
            </w:pPr>
          </w:p>
        </w:tc>
        <w:tc>
          <w:tcPr>
            <w:tcW w:w="1380" w:type="dxa"/>
            <w:vAlign w:val="center"/>
          </w:tcPr>
          <w:p w:rsidR="00D5302D" w:rsidRPr="007D61D5" w:rsidRDefault="00D5302D" w:rsidP="002178D5">
            <w:pPr>
              <w:jc w:val="center"/>
              <w:rPr>
                <w:rFonts w:ascii="Times New Roman" w:hAnsi="Times New Roman" w:cs="Times New Roman"/>
                <w:sz w:val="22"/>
                <w:lang w:val="mk-MK"/>
              </w:rPr>
            </w:pPr>
          </w:p>
        </w:tc>
        <w:tc>
          <w:tcPr>
            <w:tcW w:w="1573" w:type="dxa"/>
            <w:vAlign w:val="center"/>
          </w:tcPr>
          <w:p w:rsidR="00D5302D" w:rsidRPr="007D61D5" w:rsidRDefault="00884F44" w:rsidP="002178D5">
            <w:pPr>
              <w:jc w:val="center"/>
              <w:rPr>
                <w:rFonts w:ascii="Times New Roman" w:hAnsi="Times New Roman" w:cs="Times New Roman"/>
                <w:sz w:val="22"/>
              </w:rPr>
            </w:pPr>
            <w:r w:rsidRPr="007D61D5">
              <w:rPr>
                <w:rFonts w:ascii="Times New Roman" w:hAnsi="Times New Roman" w:cs="Times New Roman"/>
                <w:sz w:val="22"/>
              </w:rPr>
              <w:t>-0,134**</w:t>
            </w:r>
          </w:p>
          <w:p w:rsidR="00884F44" w:rsidRPr="007D61D5" w:rsidRDefault="00884F44"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056)</w:t>
            </w:r>
          </w:p>
        </w:tc>
        <w:tc>
          <w:tcPr>
            <w:tcW w:w="1380" w:type="dxa"/>
            <w:vAlign w:val="center"/>
          </w:tcPr>
          <w:p w:rsidR="00D5302D" w:rsidRPr="007D61D5" w:rsidRDefault="00912AC8"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580***</w:t>
            </w:r>
          </w:p>
          <w:p w:rsidR="00912AC8" w:rsidRPr="007D61D5" w:rsidRDefault="00912AC8"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130)</w:t>
            </w:r>
          </w:p>
        </w:tc>
      </w:tr>
      <w:tr w:rsidR="005C671C" w:rsidTr="00E333FE">
        <w:trPr>
          <w:trHeight w:val="555"/>
        </w:trPr>
        <w:tc>
          <w:tcPr>
            <w:tcW w:w="2093" w:type="dxa"/>
            <w:vAlign w:val="center"/>
          </w:tcPr>
          <w:p w:rsidR="005C671C" w:rsidRPr="00E333FE" w:rsidRDefault="005C671C" w:rsidP="002178D5">
            <w:pPr>
              <w:rPr>
                <w:rFonts w:ascii="Times New Roman" w:hAnsi="Times New Roman" w:cs="Times New Roman"/>
                <w:b/>
                <w:sz w:val="22"/>
              </w:rPr>
            </w:pPr>
            <w:r w:rsidRPr="00E333FE">
              <w:rPr>
                <w:rFonts w:ascii="Times New Roman" w:hAnsi="Times New Roman" w:cs="Times New Roman"/>
                <w:b/>
                <w:sz w:val="22"/>
              </w:rPr>
              <w:t>LT</w:t>
            </w:r>
          </w:p>
        </w:tc>
        <w:tc>
          <w:tcPr>
            <w:tcW w:w="1642" w:type="dxa"/>
            <w:vAlign w:val="center"/>
          </w:tcPr>
          <w:p w:rsidR="005C671C" w:rsidRPr="007D61D5" w:rsidRDefault="005C671C" w:rsidP="002178D5">
            <w:pPr>
              <w:jc w:val="center"/>
              <w:rPr>
                <w:rFonts w:ascii="Times New Roman" w:hAnsi="Times New Roman" w:cs="Times New Roman"/>
                <w:sz w:val="22"/>
              </w:rPr>
            </w:pPr>
          </w:p>
        </w:tc>
        <w:tc>
          <w:tcPr>
            <w:tcW w:w="1642" w:type="dxa"/>
            <w:vAlign w:val="center"/>
          </w:tcPr>
          <w:p w:rsidR="005C671C" w:rsidRPr="007D61D5" w:rsidRDefault="005C671C" w:rsidP="002178D5">
            <w:pPr>
              <w:jc w:val="center"/>
              <w:rPr>
                <w:rFonts w:ascii="Times New Roman" w:hAnsi="Times New Roman" w:cs="Times New Roman"/>
                <w:sz w:val="22"/>
              </w:rPr>
            </w:pPr>
            <w:r w:rsidRPr="007D61D5">
              <w:rPr>
                <w:rFonts w:ascii="Times New Roman" w:hAnsi="Times New Roman" w:cs="Times New Roman"/>
                <w:sz w:val="22"/>
              </w:rPr>
              <w:t>-0,068</w:t>
            </w:r>
          </w:p>
          <w:p w:rsidR="005C671C" w:rsidRPr="007D61D5" w:rsidRDefault="005C671C"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0503)</w:t>
            </w:r>
          </w:p>
        </w:tc>
        <w:tc>
          <w:tcPr>
            <w:tcW w:w="1380" w:type="dxa"/>
            <w:vAlign w:val="center"/>
          </w:tcPr>
          <w:p w:rsidR="005C671C" w:rsidRPr="007D61D5" w:rsidRDefault="005C671C" w:rsidP="002178D5">
            <w:pPr>
              <w:jc w:val="center"/>
              <w:rPr>
                <w:rFonts w:ascii="Times New Roman" w:hAnsi="Times New Roman" w:cs="Times New Roman"/>
                <w:sz w:val="22"/>
                <w:lang w:val="mk-MK"/>
              </w:rPr>
            </w:pPr>
          </w:p>
        </w:tc>
        <w:tc>
          <w:tcPr>
            <w:tcW w:w="1573" w:type="dxa"/>
            <w:vAlign w:val="center"/>
          </w:tcPr>
          <w:p w:rsidR="005C671C" w:rsidRPr="007D61D5" w:rsidRDefault="005C671C" w:rsidP="002178D5">
            <w:pPr>
              <w:jc w:val="center"/>
              <w:rPr>
                <w:rFonts w:ascii="Times New Roman" w:hAnsi="Times New Roman" w:cs="Times New Roman"/>
                <w:sz w:val="22"/>
                <w:lang w:val="mk-MK"/>
              </w:rPr>
            </w:pPr>
          </w:p>
        </w:tc>
        <w:tc>
          <w:tcPr>
            <w:tcW w:w="1380" w:type="dxa"/>
            <w:vAlign w:val="center"/>
          </w:tcPr>
          <w:p w:rsidR="005C671C" w:rsidRPr="007D61D5" w:rsidRDefault="005C671C" w:rsidP="002178D5">
            <w:pPr>
              <w:jc w:val="center"/>
              <w:rPr>
                <w:rFonts w:ascii="Times New Roman" w:hAnsi="Times New Roman" w:cs="Times New Roman"/>
                <w:sz w:val="22"/>
                <w:lang w:val="mk-MK"/>
              </w:rPr>
            </w:pPr>
          </w:p>
        </w:tc>
      </w:tr>
      <w:tr w:rsidR="005C671C" w:rsidTr="00E333FE">
        <w:trPr>
          <w:trHeight w:val="555"/>
        </w:trPr>
        <w:tc>
          <w:tcPr>
            <w:tcW w:w="2093" w:type="dxa"/>
            <w:vAlign w:val="center"/>
          </w:tcPr>
          <w:p w:rsidR="005C671C" w:rsidRPr="00E333FE" w:rsidRDefault="006B6074" w:rsidP="002178D5">
            <w:pPr>
              <w:rPr>
                <w:rFonts w:ascii="Times New Roman" w:hAnsi="Times New Roman" w:cs="Times New Roman"/>
                <w:b/>
                <w:sz w:val="22"/>
              </w:rPr>
            </w:pPr>
            <w:r w:rsidRPr="00E333FE">
              <w:rPr>
                <w:rFonts w:ascii="Times New Roman" w:hAnsi="Times New Roman" w:cs="Times New Roman"/>
                <w:b/>
                <w:sz w:val="22"/>
              </w:rPr>
              <w:t>LSLOAN</w:t>
            </w:r>
          </w:p>
        </w:tc>
        <w:tc>
          <w:tcPr>
            <w:tcW w:w="1642" w:type="dxa"/>
            <w:vAlign w:val="center"/>
          </w:tcPr>
          <w:p w:rsidR="005C671C" w:rsidRPr="007D61D5" w:rsidRDefault="005C671C" w:rsidP="002178D5">
            <w:pPr>
              <w:jc w:val="center"/>
              <w:rPr>
                <w:rFonts w:ascii="Times New Roman" w:hAnsi="Times New Roman" w:cs="Times New Roman"/>
                <w:sz w:val="22"/>
              </w:rPr>
            </w:pPr>
          </w:p>
        </w:tc>
        <w:tc>
          <w:tcPr>
            <w:tcW w:w="1642" w:type="dxa"/>
            <w:vAlign w:val="center"/>
          </w:tcPr>
          <w:p w:rsidR="005C671C" w:rsidRPr="007D61D5" w:rsidRDefault="005C671C" w:rsidP="002178D5">
            <w:pPr>
              <w:jc w:val="center"/>
              <w:rPr>
                <w:rFonts w:ascii="Times New Roman" w:hAnsi="Times New Roman" w:cs="Times New Roman"/>
                <w:sz w:val="22"/>
              </w:rPr>
            </w:pPr>
          </w:p>
        </w:tc>
        <w:tc>
          <w:tcPr>
            <w:tcW w:w="1380" w:type="dxa"/>
            <w:vAlign w:val="center"/>
          </w:tcPr>
          <w:p w:rsidR="005C671C" w:rsidRPr="007D61D5" w:rsidRDefault="006B6074" w:rsidP="002178D5">
            <w:pPr>
              <w:jc w:val="center"/>
              <w:rPr>
                <w:rFonts w:ascii="Times New Roman" w:hAnsi="Times New Roman" w:cs="Times New Roman"/>
                <w:sz w:val="22"/>
              </w:rPr>
            </w:pPr>
            <w:r w:rsidRPr="007D61D5">
              <w:rPr>
                <w:rFonts w:ascii="Times New Roman" w:hAnsi="Times New Roman" w:cs="Times New Roman"/>
                <w:sz w:val="22"/>
              </w:rPr>
              <w:t>-0,084</w:t>
            </w:r>
          </w:p>
          <w:p w:rsidR="006B6074" w:rsidRPr="007D61D5" w:rsidRDefault="006B6074" w:rsidP="002178D5">
            <w:pPr>
              <w:jc w:val="center"/>
              <w:rPr>
                <w:rFonts w:ascii="Times New Roman" w:hAnsi="Times New Roman" w:cs="Times New Roman"/>
                <w:sz w:val="22"/>
              </w:rPr>
            </w:pPr>
            <w:r w:rsidRPr="007D61D5">
              <w:rPr>
                <w:rFonts w:ascii="Times New Roman" w:hAnsi="Times New Roman" w:cs="Times New Roman"/>
                <w:sz w:val="22"/>
              </w:rPr>
              <w:t>(0,111)</w:t>
            </w:r>
          </w:p>
        </w:tc>
        <w:tc>
          <w:tcPr>
            <w:tcW w:w="1573" w:type="dxa"/>
            <w:vAlign w:val="center"/>
          </w:tcPr>
          <w:p w:rsidR="005C671C" w:rsidRPr="007D61D5" w:rsidRDefault="005C671C" w:rsidP="002178D5">
            <w:pPr>
              <w:jc w:val="center"/>
              <w:rPr>
                <w:rFonts w:ascii="Times New Roman" w:hAnsi="Times New Roman" w:cs="Times New Roman"/>
                <w:sz w:val="22"/>
                <w:lang w:val="mk-MK"/>
              </w:rPr>
            </w:pPr>
          </w:p>
        </w:tc>
        <w:tc>
          <w:tcPr>
            <w:tcW w:w="1380" w:type="dxa"/>
            <w:vAlign w:val="center"/>
          </w:tcPr>
          <w:p w:rsidR="005C671C" w:rsidRPr="007D61D5" w:rsidRDefault="005C671C" w:rsidP="002178D5">
            <w:pPr>
              <w:jc w:val="center"/>
              <w:rPr>
                <w:rFonts w:ascii="Times New Roman" w:hAnsi="Times New Roman" w:cs="Times New Roman"/>
                <w:sz w:val="22"/>
                <w:lang w:val="mk-MK"/>
              </w:rPr>
            </w:pPr>
          </w:p>
        </w:tc>
      </w:tr>
      <w:tr w:rsidR="00D5302D" w:rsidTr="00E333FE">
        <w:trPr>
          <w:trHeight w:val="555"/>
        </w:trPr>
        <w:tc>
          <w:tcPr>
            <w:tcW w:w="2093" w:type="dxa"/>
            <w:vAlign w:val="center"/>
          </w:tcPr>
          <w:p w:rsidR="00D5302D" w:rsidRPr="00E333FE" w:rsidRDefault="00D5302D" w:rsidP="002178D5">
            <w:pPr>
              <w:rPr>
                <w:rFonts w:ascii="Times New Roman" w:hAnsi="Times New Roman" w:cs="Times New Roman"/>
                <w:b/>
                <w:sz w:val="22"/>
              </w:rPr>
            </w:pPr>
            <w:r w:rsidRPr="00E333FE">
              <w:rPr>
                <w:rFonts w:ascii="Times New Roman" w:hAnsi="Times New Roman" w:cs="Times New Roman"/>
                <w:b/>
                <w:sz w:val="22"/>
              </w:rPr>
              <w:t>TANG</w:t>
            </w:r>
          </w:p>
        </w:tc>
        <w:tc>
          <w:tcPr>
            <w:tcW w:w="1642" w:type="dxa"/>
            <w:vAlign w:val="center"/>
          </w:tcPr>
          <w:p w:rsidR="00D5302D" w:rsidRPr="007D61D5" w:rsidRDefault="00D5302D"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0582</w:t>
            </w:r>
          </w:p>
          <w:p w:rsidR="00D5302D" w:rsidRPr="007D61D5" w:rsidRDefault="00D5302D"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0916)</w:t>
            </w:r>
          </w:p>
        </w:tc>
        <w:tc>
          <w:tcPr>
            <w:tcW w:w="1642" w:type="dxa"/>
            <w:vAlign w:val="center"/>
          </w:tcPr>
          <w:p w:rsidR="00D5302D" w:rsidRPr="007D61D5" w:rsidRDefault="005C671C"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0491</w:t>
            </w:r>
          </w:p>
          <w:p w:rsidR="005C671C" w:rsidRPr="007D61D5" w:rsidRDefault="005C671C"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0933)</w:t>
            </w:r>
          </w:p>
        </w:tc>
        <w:tc>
          <w:tcPr>
            <w:tcW w:w="1380" w:type="dxa"/>
            <w:vAlign w:val="center"/>
          </w:tcPr>
          <w:p w:rsidR="00D5302D" w:rsidRPr="007D61D5" w:rsidRDefault="006B6074" w:rsidP="002178D5">
            <w:pPr>
              <w:jc w:val="center"/>
              <w:rPr>
                <w:rFonts w:ascii="Times New Roman" w:hAnsi="Times New Roman" w:cs="Times New Roman"/>
                <w:sz w:val="22"/>
              </w:rPr>
            </w:pPr>
            <w:r w:rsidRPr="007D61D5">
              <w:rPr>
                <w:rFonts w:ascii="Times New Roman" w:hAnsi="Times New Roman" w:cs="Times New Roman"/>
                <w:sz w:val="22"/>
              </w:rPr>
              <w:t>-0,0577</w:t>
            </w:r>
          </w:p>
          <w:p w:rsidR="006B6074" w:rsidRPr="007D61D5" w:rsidRDefault="006B6074" w:rsidP="002178D5">
            <w:pPr>
              <w:jc w:val="center"/>
              <w:rPr>
                <w:rFonts w:ascii="Times New Roman" w:hAnsi="Times New Roman" w:cs="Times New Roman"/>
                <w:sz w:val="22"/>
              </w:rPr>
            </w:pPr>
            <w:r w:rsidRPr="007D61D5">
              <w:rPr>
                <w:rFonts w:ascii="Times New Roman" w:hAnsi="Times New Roman" w:cs="Times New Roman"/>
                <w:sz w:val="22"/>
              </w:rPr>
              <w:t>(0,0935)</w:t>
            </w:r>
          </w:p>
        </w:tc>
        <w:tc>
          <w:tcPr>
            <w:tcW w:w="1573" w:type="dxa"/>
            <w:vAlign w:val="center"/>
          </w:tcPr>
          <w:p w:rsidR="00D5302D" w:rsidRPr="007D61D5" w:rsidRDefault="00884F44" w:rsidP="002178D5">
            <w:pPr>
              <w:jc w:val="center"/>
              <w:rPr>
                <w:rFonts w:ascii="Times New Roman" w:hAnsi="Times New Roman" w:cs="Times New Roman"/>
                <w:sz w:val="22"/>
              </w:rPr>
            </w:pPr>
            <w:r w:rsidRPr="007D61D5">
              <w:rPr>
                <w:rFonts w:ascii="Times New Roman" w:hAnsi="Times New Roman" w:cs="Times New Roman"/>
                <w:sz w:val="22"/>
              </w:rPr>
              <w:t>-0,042</w:t>
            </w:r>
          </w:p>
          <w:p w:rsidR="00884F44" w:rsidRPr="007D61D5" w:rsidRDefault="00884F44" w:rsidP="002178D5">
            <w:pPr>
              <w:jc w:val="center"/>
              <w:rPr>
                <w:rFonts w:ascii="Times New Roman" w:hAnsi="Times New Roman" w:cs="Times New Roman"/>
                <w:sz w:val="22"/>
              </w:rPr>
            </w:pPr>
            <w:r w:rsidRPr="007D61D5">
              <w:rPr>
                <w:rFonts w:ascii="Times New Roman" w:hAnsi="Times New Roman" w:cs="Times New Roman"/>
                <w:sz w:val="22"/>
              </w:rPr>
              <w:t>(0,093)</w:t>
            </w:r>
          </w:p>
        </w:tc>
        <w:tc>
          <w:tcPr>
            <w:tcW w:w="1380" w:type="dxa"/>
            <w:vAlign w:val="center"/>
          </w:tcPr>
          <w:p w:rsidR="00912AC8" w:rsidRPr="007D61D5" w:rsidRDefault="00912AC8"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120</w:t>
            </w:r>
          </w:p>
          <w:p w:rsidR="00D5302D" w:rsidRPr="007D61D5" w:rsidRDefault="00912AC8" w:rsidP="002178D5">
            <w:pPr>
              <w:jc w:val="center"/>
              <w:rPr>
                <w:rFonts w:ascii="Times New Roman" w:hAnsi="Times New Roman" w:cs="Times New Roman"/>
                <w:sz w:val="22"/>
                <w:lang w:val="mk-MK"/>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217)</w:t>
            </w:r>
          </w:p>
        </w:tc>
      </w:tr>
      <w:tr w:rsidR="00D5302D" w:rsidTr="00E333FE">
        <w:trPr>
          <w:trHeight w:val="555"/>
        </w:trPr>
        <w:tc>
          <w:tcPr>
            <w:tcW w:w="2093" w:type="dxa"/>
            <w:vAlign w:val="center"/>
          </w:tcPr>
          <w:p w:rsidR="00D5302D" w:rsidRPr="00E333FE" w:rsidRDefault="00D5302D" w:rsidP="002178D5">
            <w:pPr>
              <w:rPr>
                <w:rFonts w:ascii="Times New Roman" w:hAnsi="Times New Roman" w:cs="Times New Roman"/>
                <w:b/>
                <w:sz w:val="22"/>
              </w:rPr>
            </w:pPr>
            <w:r w:rsidRPr="00E333FE">
              <w:rPr>
                <w:rFonts w:ascii="Times New Roman" w:hAnsi="Times New Roman" w:cs="Times New Roman"/>
                <w:b/>
                <w:sz w:val="22"/>
              </w:rPr>
              <w:t>SIZE</w:t>
            </w:r>
          </w:p>
        </w:tc>
        <w:tc>
          <w:tcPr>
            <w:tcW w:w="1642" w:type="dxa"/>
            <w:vAlign w:val="center"/>
          </w:tcPr>
          <w:p w:rsidR="00D5302D" w:rsidRPr="007D61D5" w:rsidRDefault="00D5302D"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1588***</w:t>
            </w:r>
          </w:p>
          <w:p w:rsidR="00D5302D" w:rsidRPr="007D61D5" w:rsidRDefault="00D5302D"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0356)</w:t>
            </w:r>
          </w:p>
        </w:tc>
        <w:tc>
          <w:tcPr>
            <w:tcW w:w="1642" w:type="dxa"/>
            <w:vAlign w:val="center"/>
          </w:tcPr>
          <w:p w:rsidR="00D5302D" w:rsidRPr="007D61D5" w:rsidRDefault="005C671C"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1516</w:t>
            </w:r>
            <w:r w:rsidR="006B6074" w:rsidRPr="007D61D5">
              <w:rPr>
                <w:rFonts w:ascii="Times New Roman" w:hAnsi="Times New Roman" w:cs="Times New Roman"/>
                <w:sz w:val="22"/>
              </w:rPr>
              <w:t>***</w:t>
            </w:r>
          </w:p>
          <w:p w:rsidR="005C671C" w:rsidRPr="007D61D5" w:rsidRDefault="005C671C"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0359)</w:t>
            </w:r>
          </w:p>
        </w:tc>
        <w:tc>
          <w:tcPr>
            <w:tcW w:w="1380" w:type="dxa"/>
            <w:vAlign w:val="center"/>
          </w:tcPr>
          <w:p w:rsidR="00D5302D" w:rsidRPr="007D61D5" w:rsidRDefault="006B6074" w:rsidP="002178D5">
            <w:pPr>
              <w:jc w:val="center"/>
              <w:rPr>
                <w:rFonts w:ascii="Times New Roman" w:hAnsi="Times New Roman" w:cs="Times New Roman"/>
                <w:sz w:val="22"/>
              </w:rPr>
            </w:pPr>
            <w:r w:rsidRPr="007D61D5">
              <w:rPr>
                <w:rFonts w:ascii="Times New Roman" w:hAnsi="Times New Roman" w:cs="Times New Roman"/>
                <w:sz w:val="22"/>
              </w:rPr>
              <w:t>0,1449***</w:t>
            </w:r>
          </w:p>
          <w:p w:rsidR="006B6074" w:rsidRPr="007D61D5" w:rsidRDefault="006B6074"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0356)</w:t>
            </w:r>
          </w:p>
        </w:tc>
        <w:tc>
          <w:tcPr>
            <w:tcW w:w="1573" w:type="dxa"/>
            <w:vAlign w:val="center"/>
          </w:tcPr>
          <w:p w:rsidR="00D5302D" w:rsidRPr="007D61D5" w:rsidRDefault="00884F44"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157***</w:t>
            </w:r>
          </w:p>
          <w:p w:rsidR="00884F44" w:rsidRPr="007D61D5" w:rsidRDefault="00884F44"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036)</w:t>
            </w:r>
          </w:p>
        </w:tc>
        <w:tc>
          <w:tcPr>
            <w:tcW w:w="1380" w:type="dxa"/>
            <w:vAlign w:val="center"/>
          </w:tcPr>
          <w:p w:rsidR="00D5302D" w:rsidRPr="007D61D5" w:rsidRDefault="00912AC8"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386***</w:t>
            </w:r>
          </w:p>
          <w:p w:rsidR="00912AC8" w:rsidRPr="007D61D5" w:rsidRDefault="00912AC8"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084)</w:t>
            </w:r>
          </w:p>
        </w:tc>
      </w:tr>
      <w:tr w:rsidR="00D5302D" w:rsidTr="00E333FE">
        <w:trPr>
          <w:trHeight w:val="555"/>
        </w:trPr>
        <w:tc>
          <w:tcPr>
            <w:tcW w:w="2093" w:type="dxa"/>
            <w:vAlign w:val="center"/>
          </w:tcPr>
          <w:p w:rsidR="00D5302D" w:rsidRPr="00E333FE" w:rsidRDefault="00D5302D" w:rsidP="002178D5">
            <w:pPr>
              <w:rPr>
                <w:rFonts w:ascii="Times New Roman" w:hAnsi="Times New Roman" w:cs="Times New Roman"/>
                <w:b/>
                <w:sz w:val="22"/>
              </w:rPr>
            </w:pPr>
            <w:r w:rsidRPr="00E333FE">
              <w:rPr>
                <w:rFonts w:ascii="Times New Roman" w:hAnsi="Times New Roman" w:cs="Times New Roman"/>
                <w:b/>
                <w:sz w:val="22"/>
              </w:rPr>
              <w:t>REVGR</w:t>
            </w:r>
          </w:p>
        </w:tc>
        <w:tc>
          <w:tcPr>
            <w:tcW w:w="1642" w:type="dxa"/>
            <w:vAlign w:val="center"/>
          </w:tcPr>
          <w:p w:rsidR="00D5302D" w:rsidRPr="007D61D5" w:rsidRDefault="00D5302D"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0278*</w:t>
            </w:r>
          </w:p>
          <w:p w:rsidR="00D5302D" w:rsidRPr="007D61D5" w:rsidRDefault="00D5302D"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0163)</w:t>
            </w:r>
          </w:p>
        </w:tc>
        <w:tc>
          <w:tcPr>
            <w:tcW w:w="1642" w:type="dxa"/>
            <w:vAlign w:val="center"/>
          </w:tcPr>
          <w:p w:rsidR="00D5302D" w:rsidRPr="007D61D5" w:rsidRDefault="005C671C"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0026</w:t>
            </w:r>
          </w:p>
          <w:p w:rsidR="005C671C" w:rsidRPr="007D61D5" w:rsidRDefault="005C671C"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0293)</w:t>
            </w:r>
          </w:p>
        </w:tc>
        <w:tc>
          <w:tcPr>
            <w:tcW w:w="1380" w:type="dxa"/>
            <w:vAlign w:val="center"/>
          </w:tcPr>
          <w:p w:rsidR="00D5302D" w:rsidRPr="007D61D5" w:rsidRDefault="006B6074" w:rsidP="002178D5">
            <w:pPr>
              <w:jc w:val="center"/>
              <w:rPr>
                <w:rFonts w:ascii="Times New Roman" w:hAnsi="Times New Roman" w:cs="Times New Roman"/>
                <w:sz w:val="22"/>
              </w:rPr>
            </w:pPr>
            <w:r w:rsidRPr="007D61D5">
              <w:rPr>
                <w:rFonts w:ascii="Times New Roman" w:hAnsi="Times New Roman" w:cs="Times New Roman"/>
                <w:sz w:val="22"/>
              </w:rPr>
              <w:t>-0,026</w:t>
            </w:r>
          </w:p>
          <w:p w:rsidR="006B6074" w:rsidRPr="007D61D5" w:rsidRDefault="006B6074" w:rsidP="002178D5">
            <w:pPr>
              <w:jc w:val="center"/>
              <w:rPr>
                <w:rFonts w:ascii="Times New Roman" w:hAnsi="Times New Roman" w:cs="Times New Roman"/>
                <w:sz w:val="22"/>
              </w:rPr>
            </w:pPr>
            <w:r w:rsidRPr="007D61D5">
              <w:rPr>
                <w:rFonts w:ascii="Times New Roman" w:hAnsi="Times New Roman" w:cs="Times New Roman"/>
                <w:sz w:val="22"/>
              </w:rPr>
              <w:t>(0,0165)</w:t>
            </w:r>
          </w:p>
        </w:tc>
        <w:tc>
          <w:tcPr>
            <w:tcW w:w="1573" w:type="dxa"/>
            <w:vAlign w:val="center"/>
          </w:tcPr>
          <w:p w:rsidR="00D5302D" w:rsidRPr="007D61D5" w:rsidRDefault="00884F44"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021</w:t>
            </w:r>
          </w:p>
          <w:p w:rsidR="00884F44" w:rsidRPr="007D61D5" w:rsidRDefault="00884F44"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017)</w:t>
            </w:r>
          </w:p>
        </w:tc>
        <w:tc>
          <w:tcPr>
            <w:tcW w:w="1380" w:type="dxa"/>
            <w:vAlign w:val="center"/>
          </w:tcPr>
          <w:p w:rsidR="00D5302D" w:rsidRPr="007D61D5" w:rsidRDefault="00912AC8"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082**</w:t>
            </w:r>
          </w:p>
          <w:p w:rsidR="00912AC8" w:rsidRPr="007D61D5" w:rsidRDefault="00912AC8"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038</w:t>
            </w:r>
          </w:p>
        </w:tc>
      </w:tr>
      <w:tr w:rsidR="00D5302D" w:rsidTr="00E333FE">
        <w:trPr>
          <w:trHeight w:val="555"/>
        </w:trPr>
        <w:tc>
          <w:tcPr>
            <w:tcW w:w="2093" w:type="dxa"/>
            <w:vAlign w:val="center"/>
          </w:tcPr>
          <w:p w:rsidR="00D5302D" w:rsidRPr="00E333FE" w:rsidRDefault="00D5302D" w:rsidP="002178D5">
            <w:pPr>
              <w:rPr>
                <w:rFonts w:ascii="Times New Roman" w:hAnsi="Times New Roman" w:cs="Times New Roman"/>
                <w:b/>
                <w:sz w:val="22"/>
              </w:rPr>
            </w:pPr>
            <w:r w:rsidRPr="00E333FE">
              <w:rPr>
                <w:rFonts w:ascii="Times New Roman" w:hAnsi="Times New Roman" w:cs="Times New Roman"/>
                <w:b/>
                <w:sz w:val="22"/>
              </w:rPr>
              <w:t>INV</w:t>
            </w:r>
          </w:p>
        </w:tc>
        <w:tc>
          <w:tcPr>
            <w:tcW w:w="1642" w:type="dxa"/>
            <w:vAlign w:val="center"/>
          </w:tcPr>
          <w:p w:rsidR="00D5302D" w:rsidRPr="007D61D5" w:rsidRDefault="00D5302D"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0027</w:t>
            </w:r>
          </w:p>
          <w:p w:rsidR="00D5302D" w:rsidRPr="007D61D5" w:rsidRDefault="00D5302D"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0306)</w:t>
            </w:r>
          </w:p>
        </w:tc>
        <w:tc>
          <w:tcPr>
            <w:tcW w:w="1642" w:type="dxa"/>
            <w:vAlign w:val="center"/>
          </w:tcPr>
          <w:p w:rsidR="00D5302D" w:rsidRPr="007D61D5" w:rsidRDefault="005C671C"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0206</w:t>
            </w:r>
          </w:p>
          <w:p w:rsidR="005C671C" w:rsidRPr="007D61D5" w:rsidRDefault="005C671C"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0293)</w:t>
            </w:r>
          </w:p>
        </w:tc>
        <w:tc>
          <w:tcPr>
            <w:tcW w:w="1380" w:type="dxa"/>
            <w:vAlign w:val="center"/>
          </w:tcPr>
          <w:p w:rsidR="00D5302D" w:rsidRPr="007D61D5" w:rsidRDefault="006B6074"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0198</w:t>
            </w:r>
          </w:p>
          <w:p w:rsidR="006B6074" w:rsidRPr="007D61D5" w:rsidRDefault="006B6074"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0295)</w:t>
            </w:r>
          </w:p>
        </w:tc>
        <w:tc>
          <w:tcPr>
            <w:tcW w:w="1573" w:type="dxa"/>
            <w:vAlign w:val="center"/>
          </w:tcPr>
          <w:p w:rsidR="00D5302D" w:rsidRPr="007D61D5" w:rsidRDefault="00884F44"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003</w:t>
            </w:r>
          </w:p>
          <w:p w:rsidR="00884F44" w:rsidRPr="007D61D5" w:rsidRDefault="00884F44"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031)</w:t>
            </w:r>
          </w:p>
        </w:tc>
        <w:tc>
          <w:tcPr>
            <w:tcW w:w="1380" w:type="dxa"/>
            <w:vAlign w:val="center"/>
          </w:tcPr>
          <w:p w:rsidR="00D5302D" w:rsidRPr="007D61D5" w:rsidRDefault="00912AC8"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104</w:t>
            </w:r>
          </w:p>
          <w:p w:rsidR="00912AC8" w:rsidRPr="007D61D5" w:rsidRDefault="00912AC8"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072)</w:t>
            </w:r>
          </w:p>
        </w:tc>
      </w:tr>
      <w:tr w:rsidR="00D5302D" w:rsidTr="00E333FE">
        <w:trPr>
          <w:trHeight w:val="411"/>
        </w:trPr>
        <w:tc>
          <w:tcPr>
            <w:tcW w:w="2093" w:type="dxa"/>
            <w:vAlign w:val="center"/>
          </w:tcPr>
          <w:p w:rsidR="00D5302D" w:rsidRPr="00E333FE" w:rsidRDefault="00D5302D" w:rsidP="002178D5">
            <w:pPr>
              <w:rPr>
                <w:rFonts w:ascii="Times New Roman" w:hAnsi="Times New Roman" w:cs="Times New Roman"/>
                <w:b/>
                <w:sz w:val="22"/>
              </w:rPr>
            </w:pPr>
            <w:r w:rsidRPr="00E333FE">
              <w:rPr>
                <w:rFonts w:ascii="Times New Roman" w:hAnsi="Times New Roman" w:cs="Times New Roman"/>
                <w:b/>
                <w:sz w:val="22"/>
              </w:rPr>
              <w:t>TAX</w:t>
            </w:r>
          </w:p>
        </w:tc>
        <w:tc>
          <w:tcPr>
            <w:tcW w:w="1642" w:type="dxa"/>
            <w:vAlign w:val="center"/>
          </w:tcPr>
          <w:p w:rsidR="00D5302D" w:rsidRPr="007D61D5" w:rsidRDefault="00D5302D"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0115</w:t>
            </w:r>
          </w:p>
          <w:p w:rsidR="00D5302D" w:rsidRPr="007D61D5" w:rsidRDefault="00D5302D"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0239)</w:t>
            </w:r>
          </w:p>
        </w:tc>
        <w:tc>
          <w:tcPr>
            <w:tcW w:w="1642" w:type="dxa"/>
            <w:vAlign w:val="center"/>
          </w:tcPr>
          <w:p w:rsidR="00D5302D" w:rsidRPr="007D61D5" w:rsidRDefault="005C671C"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0122</w:t>
            </w:r>
          </w:p>
          <w:p w:rsidR="005C671C" w:rsidRPr="007D61D5" w:rsidRDefault="005C671C"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0242)</w:t>
            </w:r>
          </w:p>
        </w:tc>
        <w:tc>
          <w:tcPr>
            <w:tcW w:w="1380" w:type="dxa"/>
            <w:vAlign w:val="center"/>
          </w:tcPr>
          <w:p w:rsidR="00D5302D" w:rsidRPr="007D61D5" w:rsidRDefault="006B6074"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0107</w:t>
            </w:r>
          </w:p>
          <w:p w:rsidR="006B6074" w:rsidRPr="007D61D5" w:rsidRDefault="006B6074"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0243)</w:t>
            </w:r>
          </w:p>
        </w:tc>
        <w:tc>
          <w:tcPr>
            <w:tcW w:w="1573" w:type="dxa"/>
            <w:vAlign w:val="center"/>
          </w:tcPr>
          <w:p w:rsidR="00D5302D" w:rsidRPr="007D61D5" w:rsidRDefault="00D5302D" w:rsidP="002178D5">
            <w:pPr>
              <w:jc w:val="center"/>
              <w:rPr>
                <w:rFonts w:ascii="Times New Roman" w:hAnsi="Times New Roman" w:cs="Times New Roman"/>
                <w:sz w:val="22"/>
                <w:lang w:val="mk-MK"/>
              </w:rPr>
            </w:pPr>
          </w:p>
        </w:tc>
        <w:tc>
          <w:tcPr>
            <w:tcW w:w="1380" w:type="dxa"/>
            <w:vAlign w:val="center"/>
          </w:tcPr>
          <w:p w:rsidR="00912AC8" w:rsidRPr="007D61D5" w:rsidRDefault="007D61D5" w:rsidP="002178D5">
            <w:pPr>
              <w:jc w:val="center"/>
              <w:rPr>
                <w:rFonts w:ascii="Times New Roman" w:hAnsi="Times New Roman" w:cs="Times New Roman"/>
                <w:sz w:val="22"/>
              </w:rPr>
            </w:pPr>
            <w:r w:rsidRPr="007D61D5">
              <w:rPr>
                <w:rFonts w:ascii="Times New Roman" w:hAnsi="Times New Roman" w:cs="Times New Roman"/>
                <w:sz w:val="22"/>
              </w:rPr>
              <w:t>0,024</w:t>
            </w:r>
          </w:p>
          <w:p w:rsidR="007D61D5" w:rsidRPr="007D61D5" w:rsidRDefault="007D61D5" w:rsidP="002178D5">
            <w:pPr>
              <w:jc w:val="center"/>
              <w:rPr>
                <w:rFonts w:ascii="Times New Roman" w:hAnsi="Times New Roman" w:cs="Times New Roman"/>
                <w:sz w:val="22"/>
              </w:rPr>
            </w:pPr>
            <w:r w:rsidRPr="007D61D5">
              <w:rPr>
                <w:rFonts w:ascii="Times New Roman" w:hAnsi="Times New Roman" w:cs="Times New Roman"/>
                <w:sz w:val="22"/>
              </w:rPr>
              <w:t>(0,057)</w:t>
            </w:r>
          </w:p>
        </w:tc>
      </w:tr>
      <w:tr w:rsidR="00D5302D" w:rsidTr="00E333FE">
        <w:trPr>
          <w:trHeight w:val="555"/>
        </w:trPr>
        <w:tc>
          <w:tcPr>
            <w:tcW w:w="2093" w:type="dxa"/>
            <w:vAlign w:val="center"/>
          </w:tcPr>
          <w:p w:rsidR="00D5302D" w:rsidRPr="00E333FE" w:rsidRDefault="00D5302D" w:rsidP="002178D5">
            <w:pPr>
              <w:rPr>
                <w:rFonts w:ascii="Times New Roman" w:hAnsi="Times New Roman" w:cs="Times New Roman"/>
                <w:b/>
                <w:sz w:val="22"/>
              </w:rPr>
            </w:pPr>
            <w:r w:rsidRPr="00E333FE">
              <w:rPr>
                <w:rFonts w:ascii="Times New Roman" w:hAnsi="Times New Roman" w:cs="Times New Roman"/>
                <w:b/>
                <w:sz w:val="22"/>
              </w:rPr>
              <w:t>Adj R</w:t>
            </w:r>
            <w:r w:rsidRPr="00E333FE">
              <w:rPr>
                <w:rFonts w:ascii="Times New Roman" w:hAnsi="Times New Roman" w:cs="Times New Roman"/>
                <w:b/>
                <w:sz w:val="22"/>
                <w:vertAlign w:val="superscript"/>
              </w:rPr>
              <w:t>2</w:t>
            </w:r>
          </w:p>
        </w:tc>
        <w:tc>
          <w:tcPr>
            <w:tcW w:w="1642" w:type="dxa"/>
            <w:vAlign w:val="center"/>
          </w:tcPr>
          <w:p w:rsidR="00D5302D" w:rsidRPr="007D61D5" w:rsidRDefault="00D5302D" w:rsidP="002178D5">
            <w:pPr>
              <w:jc w:val="center"/>
              <w:rPr>
                <w:rFonts w:ascii="Times New Roman" w:hAnsi="Times New Roman" w:cs="Times New Roman"/>
                <w:sz w:val="22"/>
              </w:rPr>
            </w:pPr>
            <w:r w:rsidRPr="007D61D5">
              <w:rPr>
                <w:rFonts w:ascii="Times New Roman" w:hAnsi="Times New Roman" w:cs="Times New Roman"/>
                <w:sz w:val="22"/>
              </w:rPr>
              <w:t>0,447</w:t>
            </w:r>
          </w:p>
        </w:tc>
        <w:tc>
          <w:tcPr>
            <w:tcW w:w="1642" w:type="dxa"/>
            <w:vAlign w:val="center"/>
          </w:tcPr>
          <w:p w:rsidR="00D5302D" w:rsidRPr="007D61D5" w:rsidRDefault="005C671C" w:rsidP="002178D5">
            <w:pPr>
              <w:jc w:val="center"/>
              <w:rPr>
                <w:rFonts w:ascii="Times New Roman" w:hAnsi="Times New Roman" w:cs="Times New Roman"/>
                <w:sz w:val="22"/>
              </w:rPr>
            </w:pPr>
            <w:r w:rsidRPr="007D61D5">
              <w:rPr>
                <w:rFonts w:ascii="Times New Roman" w:hAnsi="Times New Roman" w:cs="Times New Roman"/>
                <w:sz w:val="22"/>
              </w:rPr>
              <w:t>0,435</w:t>
            </w:r>
          </w:p>
        </w:tc>
        <w:tc>
          <w:tcPr>
            <w:tcW w:w="1380" w:type="dxa"/>
            <w:vAlign w:val="center"/>
          </w:tcPr>
          <w:p w:rsidR="00D5302D" w:rsidRPr="007D61D5" w:rsidRDefault="006B6074" w:rsidP="002178D5">
            <w:pPr>
              <w:jc w:val="center"/>
              <w:rPr>
                <w:rFonts w:ascii="Times New Roman" w:hAnsi="Times New Roman" w:cs="Times New Roman"/>
                <w:sz w:val="22"/>
              </w:rPr>
            </w:pPr>
            <w:r w:rsidRPr="007D61D5">
              <w:rPr>
                <w:rFonts w:ascii="Times New Roman" w:hAnsi="Times New Roman" w:cs="Times New Roman"/>
                <w:sz w:val="22"/>
              </w:rPr>
              <w:t>0,431</w:t>
            </w:r>
          </w:p>
        </w:tc>
        <w:tc>
          <w:tcPr>
            <w:tcW w:w="1573" w:type="dxa"/>
            <w:vAlign w:val="center"/>
          </w:tcPr>
          <w:p w:rsidR="00D5302D" w:rsidRPr="007D61D5" w:rsidRDefault="00884F44" w:rsidP="002178D5">
            <w:pPr>
              <w:jc w:val="center"/>
              <w:rPr>
                <w:rFonts w:ascii="Times New Roman" w:hAnsi="Times New Roman" w:cs="Times New Roman"/>
                <w:sz w:val="22"/>
              </w:rPr>
            </w:pPr>
            <w:r w:rsidRPr="007D61D5">
              <w:rPr>
                <w:rFonts w:ascii="Times New Roman" w:hAnsi="Times New Roman" w:cs="Times New Roman"/>
                <w:sz w:val="22"/>
              </w:rPr>
              <w:t>0</w:t>
            </w:r>
            <w:r w:rsidR="007D61D5" w:rsidRPr="007D61D5">
              <w:rPr>
                <w:rFonts w:ascii="Times New Roman" w:hAnsi="Times New Roman" w:cs="Times New Roman"/>
                <w:sz w:val="22"/>
              </w:rPr>
              <w:t>,</w:t>
            </w:r>
            <w:r w:rsidRPr="007D61D5">
              <w:rPr>
                <w:rFonts w:ascii="Times New Roman" w:hAnsi="Times New Roman" w:cs="Times New Roman"/>
                <w:sz w:val="22"/>
              </w:rPr>
              <w:t>423</w:t>
            </w:r>
          </w:p>
        </w:tc>
        <w:tc>
          <w:tcPr>
            <w:tcW w:w="1380" w:type="dxa"/>
            <w:vAlign w:val="center"/>
          </w:tcPr>
          <w:p w:rsidR="00D5302D" w:rsidRPr="007D61D5" w:rsidRDefault="007D61D5" w:rsidP="002178D5">
            <w:pPr>
              <w:jc w:val="center"/>
              <w:rPr>
                <w:rFonts w:ascii="Times New Roman" w:hAnsi="Times New Roman" w:cs="Times New Roman"/>
                <w:sz w:val="22"/>
              </w:rPr>
            </w:pPr>
            <w:r w:rsidRPr="007D61D5">
              <w:rPr>
                <w:rFonts w:ascii="Times New Roman" w:hAnsi="Times New Roman" w:cs="Times New Roman"/>
                <w:sz w:val="22"/>
              </w:rPr>
              <w:t>0,339</w:t>
            </w:r>
          </w:p>
        </w:tc>
      </w:tr>
      <w:tr w:rsidR="00D5302D" w:rsidTr="00E333FE">
        <w:trPr>
          <w:trHeight w:val="555"/>
        </w:trPr>
        <w:tc>
          <w:tcPr>
            <w:tcW w:w="2093" w:type="dxa"/>
            <w:vAlign w:val="center"/>
          </w:tcPr>
          <w:p w:rsidR="00D5302D" w:rsidRPr="00E333FE" w:rsidRDefault="00D5302D" w:rsidP="002178D5">
            <w:pPr>
              <w:rPr>
                <w:rFonts w:ascii="Times New Roman" w:hAnsi="Times New Roman" w:cs="Times New Roman"/>
                <w:b/>
                <w:sz w:val="22"/>
              </w:rPr>
            </w:pPr>
            <w:r w:rsidRPr="00E333FE">
              <w:rPr>
                <w:rFonts w:ascii="Times New Roman" w:hAnsi="Times New Roman" w:cs="Times New Roman"/>
                <w:b/>
                <w:sz w:val="22"/>
              </w:rPr>
              <w:t>AIC</w:t>
            </w:r>
          </w:p>
        </w:tc>
        <w:tc>
          <w:tcPr>
            <w:tcW w:w="1642" w:type="dxa"/>
            <w:vAlign w:val="center"/>
          </w:tcPr>
          <w:p w:rsidR="00D5302D" w:rsidRPr="007D61D5" w:rsidRDefault="00D5302D" w:rsidP="002178D5">
            <w:pPr>
              <w:jc w:val="center"/>
              <w:rPr>
                <w:rFonts w:ascii="Times New Roman" w:hAnsi="Times New Roman" w:cs="Times New Roman"/>
                <w:sz w:val="22"/>
              </w:rPr>
            </w:pPr>
            <w:r w:rsidRPr="007D61D5">
              <w:rPr>
                <w:rFonts w:ascii="Times New Roman" w:hAnsi="Times New Roman" w:cs="Times New Roman"/>
                <w:sz w:val="22"/>
              </w:rPr>
              <w:t>-2</w:t>
            </w:r>
            <w:r w:rsidR="007D61D5" w:rsidRPr="007D61D5">
              <w:rPr>
                <w:rFonts w:ascii="Times New Roman" w:hAnsi="Times New Roman" w:cs="Times New Roman"/>
                <w:sz w:val="22"/>
              </w:rPr>
              <w:t>,</w:t>
            </w:r>
            <w:r w:rsidRPr="007D61D5">
              <w:rPr>
                <w:rFonts w:ascii="Times New Roman" w:hAnsi="Times New Roman" w:cs="Times New Roman"/>
                <w:sz w:val="22"/>
              </w:rPr>
              <w:t>054</w:t>
            </w:r>
          </w:p>
        </w:tc>
        <w:tc>
          <w:tcPr>
            <w:tcW w:w="1642" w:type="dxa"/>
            <w:vAlign w:val="center"/>
          </w:tcPr>
          <w:p w:rsidR="00D5302D" w:rsidRPr="007D61D5" w:rsidRDefault="005C671C" w:rsidP="002178D5">
            <w:pPr>
              <w:jc w:val="center"/>
              <w:rPr>
                <w:rFonts w:ascii="Times New Roman" w:hAnsi="Times New Roman" w:cs="Times New Roman"/>
                <w:sz w:val="22"/>
              </w:rPr>
            </w:pPr>
            <w:r w:rsidRPr="007D61D5">
              <w:rPr>
                <w:rFonts w:ascii="Times New Roman" w:hAnsi="Times New Roman" w:cs="Times New Roman"/>
                <w:sz w:val="22"/>
              </w:rPr>
              <w:t>-2</w:t>
            </w:r>
            <w:r w:rsidR="007D61D5" w:rsidRPr="007D61D5">
              <w:rPr>
                <w:rFonts w:ascii="Times New Roman" w:hAnsi="Times New Roman" w:cs="Times New Roman"/>
                <w:sz w:val="22"/>
              </w:rPr>
              <w:t>,</w:t>
            </w:r>
            <w:r w:rsidRPr="007D61D5">
              <w:rPr>
                <w:rFonts w:ascii="Times New Roman" w:hAnsi="Times New Roman" w:cs="Times New Roman"/>
                <w:sz w:val="22"/>
              </w:rPr>
              <w:t>033</w:t>
            </w:r>
          </w:p>
        </w:tc>
        <w:tc>
          <w:tcPr>
            <w:tcW w:w="1380" w:type="dxa"/>
            <w:vAlign w:val="center"/>
          </w:tcPr>
          <w:p w:rsidR="00D5302D" w:rsidRPr="007D61D5" w:rsidRDefault="006B6074" w:rsidP="002178D5">
            <w:pPr>
              <w:jc w:val="center"/>
              <w:rPr>
                <w:rFonts w:ascii="Times New Roman" w:hAnsi="Times New Roman" w:cs="Times New Roman"/>
                <w:sz w:val="22"/>
              </w:rPr>
            </w:pPr>
            <w:r w:rsidRPr="007D61D5">
              <w:rPr>
                <w:rFonts w:ascii="Times New Roman" w:hAnsi="Times New Roman" w:cs="Times New Roman"/>
                <w:sz w:val="22"/>
              </w:rPr>
              <w:t>-2</w:t>
            </w:r>
            <w:r w:rsidR="007D61D5" w:rsidRPr="007D61D5">
              <w:rPr>
                <w:rFonts w:ascii="Times New Roman" w:hAnsi="Times New Roman" w:cs="Times New Roman"/>
                <w:sz w:val="22"/>
              </w:rPr>
              <w:t>,</w:t>
            </w:r>
            <w:r w:rsidRPr="007D61D5">
              <w:rPr>
                <w:rFonts w:ascii="Times New Roman" w:hAnsi="Times New Roman" w:cs="Times New Roman"/>
                <w:sz w:val="22"/>
              </w:rPr>
              <w:t>026</w:t>
            </w:r>
          </w:p>
        </w:tc>
        <w:tc>
          <w:tcPr>
            <w:tcW w:w="1573" w:type="dxa"/>
            <w:vAlign w:val="center"/>
          </w:tcPr>
          <w:p w:rsidR="00D5302D" w:rsidRPr="007D61D5" w:rsidRDefault="00884F44" w:rsidP="002178D5">
            <w:pPr>
              <w:jc w:val="center"/>
              <w:rPr>
                <w:rFonts w:ascii="Times New Roman" w:hAnsi="Times New Roman" w:cs="Times New Roman"/>
                <w:sz w:val="22"/>
              </w:rPr>
            </w:pPr>
            <w:r w:rsidRPr="007D61D5">
              <w:rPr>
                <w:rFonts w:ascii="Times New Roman" w:hAnsi="Times New Roman" w:cs="Times New Roman"/>
                <w:sz w:val="22"/>
              </w:rPr>
              <w:t>-2</w:t>
            </w:r>
            <w:r w:rsidR="007D61D5" w:rsidRPr="007D61D5">
              <w:rPr>
                <w:rFonts w:ascii="Times New Roman" w:hAnsi="Times New Roman" w:cs="Times New Roman"/>
                <w:sz w:val="22"/>
              </w:rPr>
              <w:t>,</w:t>
            </w:r>
            <w:r w:rsidRPr="007D61D5">
              <w:rPr>
                <w:rFonts w:ascii="Times New Roman" w:hAnsi="Times New Roman" w:cs="Times New Roman"/>
                <w:sz w:val="22"/>
              </w:rPr>
              <w:t>023</w:t>
            </w:r>
          </w:p>
        </w:tc>
        <w:tc>
          <w:tcPr>
            <w:tcW w:w="1380" w:type="dxa"/>
            <w:vAlign w:val="center"/>
          </w:tcPr>
          <w:p w:rsidR="00D5302D" w:rsidRPr="007D61D5" w:rsidRDefault="007D61D5" w:rsidP="002178D5">
            <w:pPr>
              <w:jc w:val="center"/>
              <w:rPr>
                <w:rFonts w:ascii="Times New Roman" w:hAnsi="Times New Roman" w:cs="Times New Roman"/>
                <w:sz w:val="22"/>
              </w:rPr>
            </w:pPr>
            <w:r w:rsidRPr="007D61D5">
              <w:rPr>
                <w:rFonts w:ascii="Times New Roman" w:hAnsi="Times New Roman" w:cs="Times New Roman"/>
                <w:sz w:val="22"/>
              </w:rPr>
              <w:t>-0,33</w:t>
            </w:r>
          </w:p>
        </w:tc>
      </w:tr>
      <w:tr w:rsidR="00D5302D" w:rsidTr="00E333FE">
        <w:trPr>
          <w:trHeight w:val="555"/>
        </w:trPr>
        <w:tc>
          <w:tcPr>
            <w:tcW w:w="2093" w:type="dxa"/>
            <w:vAlign w:val="center"/>
          </w:tcPr>
          <w:p w:rsidR="00D5302D" w:rsidRPr="00E333FE" w:rsidRDefault="00D5302D" w:rsidP="002178D5">
            <w:pPr>
              <w:rPr>
                <w:rFonts w:ascii="Times New Roman" w:hAnsi="Times New Roman" w:cs="Times New Roman"/>
                <w:b/>
                <w:sz w:val="22"/>
              </w:rPr>
            </w:pPr>
            <w:r w:rsidRPr="00E333FE">
              <w:rPr>
                <w:rFonts w:ascii="Times New Roman" w:hAnsi="Times New Roman" w:cs="Times New Roman"/>
                <w:b/>
                <w:sz w:val="22"/>
              </w:rPr>
              <w:t>F-Statistic</w:t>
            </w:r>
          </w:p>
        </w:tc>
        <w:tc>
          <w:tcPr>
            <w:tcW w:w="1642" w:type="dxa"/>
            <w:vAlign w:val="center"/>
          </w:tcPr>
          <w:p w:rsidR="00D5302D" w:rsidRPr="007D61D5" w:rsidRDefault="00D5302D" w:rsidP="002178D5">
            <w:pPr>
              <w:jc w:val="center"/>
              <w:rPr>
                <w:rFonts w:ascii="Times New Roman" w:hAnsi="Times New Roman" w:cs="Times New Roman"/>
                <w:sz w:val="22"/>
              </w:rPr>
            </w:pPr>
            <w:r w:rsidRPr="007D61D5">
              <w:rPr>
                <w:rFonts w:ascii="Times New Roman" w:hAnsi="Times New Roman" w:cs="Times New Roman"/>
                <w:sz w:val="22"/>
              </w:rPr>
              <w:t>4,607</w:t>
            </w:r>
          </w:p>
        </w:tc>
        <w:tc>
          <w:tcPr>
            <w:tcW w:w="1642" w:type="dxa"/>
            <w:vAlign w:val="center"/>
          </w:tcPr>
          <w:p w:rsidR="00D5302D" w:rsidRPr="007D61D5" w:rsidRDefault="005C671C" w:rsidP="002178D5">
            <w:pPr>
              <w:jc w:val="center"/>
              <w:rPr>
                <w:rFonts w:ascii="Times New Roman" w:hAnsi="Times New Roman" w:cs="Times New Roman"/>
                <w:sz w:val="22"/>
              </w:rPr>
            </w:pPr>
            <w:r w:rsidRPr="007D61D5">
              <w:rPr>
                <w:rFonts w:ascii="Times New Roman" w:hAnsi="Times New Roman" w:cs="Times New Roman"/>
                <w:sz w:val="22"/>
              </w:rPr>
              <w:t>4,447</w:t>
            </w:r>
          </w:p>
        </w:tc>
        <w:tc>
          <w:tcPr>
            <w:tcW w:w="1380" w:type="dxa"/>
            <w:vAlign w:val="center"/>
          </w:tcPr>
          <w:p w:rsidR="00D5302D" w:rsidRPr="007D61D5" w:rsidRDefault="006B6074" w:rsidP="002178D5">
            <w:pPr>
              <w:jc w:val="center"/>
              <w:rPr>
                <w:rFonts w:ascii="Times New Roman" w:hAnsi="Times New Roman" w:cs="Times New Roman"/>
                <w:sz w:val="22"/>
              </w:rPr>
            </w:pPr>
            <w:r w:rsidRPr="007D61D5">
              <w:rPr>
                <w:rFonts w:ascii="Times New Roman" w:hAnsi="Times New Roman" w:cs="Times New Roman"/>
                <w:sz w:val="22"/>
              </w:rPr>
              <w:t>4,382</w:t>
            </w:r>
          </w:p>
        </w:tc>
        <w:tc>
          <w:tcPr>
            <w:tcW w:w="1573" w:type="dxa"/>
            <w:vAlign w:val="center"/>
          </w:tcPr>
          <w:p w:rsidR="00884F44" w:rsidRPr="007D61D5" w:rsidRDefault="00884F44" w:rsidP="002178D5">
            <w:pPr>
              <w:jc w:val="center"/>
              <w:rPr>
                <w:rFonts w:ascii="Times New Roman" w:hAnsi="Times New Roman" w:cs="Times New Roman"/>
                <w:sz w:val="22"/>
              </w:rPr>
            </w:pPr>
            <w:r w:rsidRPr="007D61D5">
              <w:rPr>
                <w:rFonts w:ascii="Times New Roman" w:hAnsi="Times New Roman" w:cs="Times New Roman"/>
                <w:sz w:val="22"/>
              </w:rPr>
              <w:t>4</w:t>
            </w:r>
            <w:r w:rsidR="007D61D5" w:rsidRPr="007D61D5">
              <w:rPr>
                <w:rFonts w:ascii="Times New Roman" w:hAnsi="Times New Roman" w:cs="Times New Roman"/>
                <w:sz w:val="22"/>
              </w:rPr>
              <w:t>,</w:t>
            </w:r>
            <w:r w:rsidRPr="007D61D5">
              <w:rPr>
                <w:rFonts w:ascii="Times New Roman" w:hAnsi="Times New Roman" w:cs="Times New Roman"/>
                <w:sz w:val="22"/>
              </w:rPr>
              <w:t>340</w:t>
            </w:r>
          </w:p>
        </w:tc>
        <w:tc>
          <w:tcPr>
            <w:tcW w:w="1380" w:type="dxa"/>
            <w:vAlign w:val="center"/>
          </w:tcPr>
          <w:p w:rsidR="00D5302D" w:rsidRPr="007D61D5" w:rsidRDefault="007D61D5" w:rsidP="002178D5">
            <w:pPr>
              <w:jc w:val="center"/>
              <w:rPr>
                <w:rFonts w:ascii="Times New Roman" w:hAnsi="Times New Roman" w:cs="Times New Roman"/>
                <w:sz w:val="22"/>
              </w:rPr>
            </w:pPr>
            <w:r w:rsidRPr="007D61D5">
              <w:rPr>
                <w:rFonts w:ascii="Times New Roman" w:hAnsi="Times New Roman" w:cs="Times New Roman"/>
                <w:sz w:val="22"/>
              </w:rPr>
              <w:t>3,294</w:t>
            </w:r>
          </w:p>
        </w:tc>
      </w:tr>
      <w:tr w:rsidR="00D5302D" w:rsidTr="00E333FE">
        <w:trPr>
          <w:trHeight w:val="555"/>
        </w:trPr>
        <w:tc>
          <w:tcPr>
            <w:tcW w:w="2093" w:type="dxa"/>
            <w:vAlign w:val="center"/>
          </w:tcPr>
          <w:p w:rsidR="00D5302D" w:rsidRPr="00E333FE" w:rsidRDefault="00D5302D" w:rsidP="002178D5">
            <w:pPr>
              <w:rPr>
                <w:rFonts w:ascii="Times New Roman" w:hAnsi="Times New Roman" w:cs="Times New Roman"/>
                <w:b/>
                <w:sz w:val="22"/>
              </w:rPr>
            </w:pPr>
            <w:r w:rsidRPr="00E333FE">
              <w:rPr>
                <w:rFonts w:ascii="Times New Roman" w:hAnsi="Times New Roman" w:cs="Times New Roman"/>
                <w:b/>
                <w:sz w:val="22"/>
              </w:rPr>
              <w:t>Prob F-Stat.</w:t>
            </w:r>
          </w:p>
        </w:tc>
        <w:tc>
          <w:tcPr>
            <w:tcW w:w="1642" w:type="dxa"/>
            <w:vAlign w:val="center"/>
          </w:tcPr>
          <w:p w:rsidR="00D5302D" w:rsidRPr="007D61D5" w:rsidRDefault="00D5302D" w:rsidP="002178D5">
            <w:pPr>
              <w:jc w:val="center"/>
              <w:rPr>
                <w:rFonts w:ascii="Times New Roman" w:hAnsi="Times New Roman" w:cs="Times New Roman"/>
                <w:sz w:val="22"/>
              </w:rPr>
            </w:pPr>
            <w:r w:rsidRPr="007D61D5">
              <w:rPr>
                <w:rFonts w:ascii="Times New Roman" w:hAnsi="Times New Roman" w:cs="Times New Roman"/>
                <w:sz w:val="22"/>
              </w:rPr>
              <w:t>0,000</w:t>
            </w:r>
          </w:p>
        </w:tc>
        <w:tc>
          <w:tcPr>
            <w:tcW w:w="1642" w:type="dxa"/>
            <w:vAlign w:val="center"/>
          </w:tcPr>
          <w:p w:rsidR="00D5302D" w:rsidRPr="007D61D5" w:rsidRDefault="005C671C" w:rsidP="002178D5">
            <w:pPr>
              <w:jc w:val="center"/>
              <w:rPr>
                <w:rFonts w:ascii="Times New Roman" w:hAnsi="Times New Roman" w:cs="Times New Roman"/>
                <w:sz w:val="22"/>
              </w:rPr>
            </w:pPr>
            <w:r w:rsidRPr="007D61D5">
              <w:rPr>
                <w:rFonts w:ascii="Times New Roman" w:hAnsi="Times New Roman" w:cs="Times New Roman"/>
                <w:sz w:val="22"/>
              </w:rPr>
              <w:t>0,000</w:t>
            </w:r>
          </w:p>
        </w:tc>
        <w:tc>
          <w:tcPr>
            <w:tcW w:w="1380" w:type="dxa"/>
            <w:vAlign w:val="center"/>
          </w:tcPr>
          <w:p w:rsidR="00D5302D" w:rsidRPr="007D61D5" w:rsidRDefault="006B6074" w:rsidP="002178D5">
            <w:pPr>
              <w:jc w:val="center"/>
              <w:rPr>
                <w:rFonts w:ascii="Times New Roman" w:hAnsi="Times New Roman" w:cs="Times New Roman"/>
                <w:sz w:val="22"/>
              </w:rPr>
            </w:pPr>
            <w:r w:rsidRPr="007D61D5">
              <w:rPr>
                <w:rFonts w:ascii="Times New Roman" w:hAnsi="Times New Roman" w:cs="Times New Roman"/>
                <w:sz w:val="22"/>
              </w:rPr>
              <w:t>0,000</w:t>
            </w:r>
          </w:p>
        </w:tc>
        <w:tc>
          <w:tcPr>
            <w:tcW w:w="1573" w:type="dxa"/>
            <w:vAlign w:val="center"/>
          </w:tcPr>
          <w:p w:rsidR="00D5302D" w:rsidRPr="007D61D5" w:rsidRDefault="00884F44" w:rsidP="002178D5">
            <w:pPr>
              <w:jc w:val="center"/>
              <w:rPr>
                <w:rFonts w:ascii="Times New Roman" w:hAnsi="Times New Roman" w:cs="Times New Roman"/>
                <w:sz w:val="22"/>
              </w:rPr>
            </w:pPr>
            <w:r w:rsidRPr="007D61D5">
              <w:rPr>
                <w:rFonts w:ascii="Times New Roman" w:hAnsi="Times New Roman" w:cs="Times New Roman"/>
                <w:sz w:val="22"/>
              </w:rPr>
              <w:t>0,000</w:t>
            </w:r>
          </w:p>
        </w:tc>
        <w:tc>
          <w:tcPr>
            <w:tcW w:w="1380" w:type="dxa"/>
            <w:vAlign w:val="center"/>
          </w:tcPr>
          <w:p w:rsidR="00D5302D" w:rsidRPr="007D61D5" w:rsidRDefault="007D61D5" w:rsidP="002178D5">
            <w:pPr>
              <w:jc w:val="center"/>
              <w:rPr>
                <w:rFonts w:ascii="Times New Roman" w:hAnsi="Times New Roman" w:cs="Times New Roman"/>
                <w:sz w:val="22"/>
              </w:rPr>
            </w:pPr>
            <w:r w:rsidRPr="007D61D5">
              <w:rPr>
                <w:rFonts w:ascii="Times New Roman" w:hAnsi="Times New Roman" w:cs="Times New Roman"/>
                <w:sz w:val="22"/>
              </w:rPr>
              <w:t>0,000</w:t>
            </w:r>
          </w:p>
        </w:tc>
      </w:tr>
      <w:tr w:rsidR="005C671C" w:rsidTr="00E333FE">
        <w:trPr>
          <w:trHeight w:val="555"/>
        </w:trPr>
        <w:tc>
          <w:tcPr>
            <w:tcW w:w="2093" w:type="dxa"/>
            <w:vAlign w:val="center"/>
          </w:tcPr>
          <w:p w:rsidR="005C671C" w:rsidRPr="00E333FE" w:rsidRDefault="006B6074" w:rsidP="00E333FE">
            <w:pPr>
              <w:rPr>
                <w:rFonts w:ascii="Times New Roman" w:hAnsi="Times New Roman" w:cs="Times New Roman"/>
                <w:b/>
                <w:sz w:val="22"/>
                <w:lang w:val="mk-MK"/>
              </w:rPr>
            </w:pPr>
            <w:r w:rsidRPr="00E333FE">
              <w:rPr>
                <w:rFonts w:ascii="Times New Roman" w:hAnsi="Times New Roman" w:cs="Times New Roman"/>
                <w:b/>
                <w:sz w:val="22"/>
                <w:lang w:val="mk-MK"/>
              </w:rPr>
              <w:t xml:space="preserve">Модел </w:t>
            </w:r>
            <w:r w:rsidR="00E333FE">
              <w:rPr>
                <w:rFonts w:ascii="Times New Roman" w:hAnsi="Times New Roman" w:cs="Times New Roman"/>
                <w:b/>
                <w:sz w:val="22"/>
              </w:rPr>
              <w:t>(</w:t>
            </w:r>
            <w:r w:rsidRPr="00E333FE">
              <w:rPr>
                <w:rFonts w:ascii="Times New Roman" w:hAnsi="Times New Roman" w:cs="Times New Roman"/>
                <w:b/>
                <w:sz w:val="22"/>
                <w:lang w:val="mk-MK"/>
              </w:rPr>
              <w:t>фиксни/случајни ефекти)</w:t>
            </w:r>
          </w:p>
        </w:tc>
        <w:tc>
          <w:tcPr>
            <w:tcW w:w="1642" w:type="dxa"/>
            <w:vAlign w:val="center"/>
          </w:tcPr>
          <w:p w:rsidR="005C671C" w:rsidRPr="007D61D5" w:rsidRDefault="002C3EC7" w:rsidP="002178D5">
            <w:pPr>
              <w:jc w:val="center"/>
              <w:rPr>
                <w:rFonts w:ascii="Times New Roman" w:hAnsi="Times New Roman" w:cs="Times New Roman"/>
                <w:sz w:val="22"/>
              </w:rPr>
            </w:pPr>
            <w:r w:rsidRPr="007D61D5">
              <w:rPr>
                <w:rFonts w:ascii="Times New Roman" w:hAnsi="Times New Roman" w:cs="Times New Roman"/>
                <w:sz w:val="22"/>
                <w:lang w:val="mk-MK"/>
              </w:rPr>
              <w:t>Фиксни ефекти</w:t>
            </w:r>
          </w:p>
        </w:tc>
        <w:tc>
          <w:tcPr>
            <w:tcW w:w="1642" w:type="dxa"/>
            <w:vAlign w:val="center"/>
          </w:tcPr>
          <w:p w:rsidR="005C671C" w:rsidRPr="007D61D5" w:rsidRDefault="006B6074" w:rsidP="002178D5">
            <w:pPr>
              <w:jc w:val="center"/>
              <w:rPr>
                <w:rFonts w:ascii="Times New Roman" w:hAnsi="Times New Roman" w:cs="Times New Roman"/>
                <w:sz w:val="22"/>
                <w:lang w:val="mk-MK"/>
              </w:rPr>
            </w:pPr>
            <w:r w:rsidRPr="007D61D5">
              <w:rPr>
                <w:rFonts w:ascii="Times New Roman" w:hAnsi="Times New Roman" w:cs="Times New Roman"/>
                <w:sz w:val="22"/>
                <w:lang w:val="mk-MK"/>
              </w:rPr>
              <w:t>Фиксни ефекти</w:t>
            </w:r>
          </w:p>
        </w:tc>
        <w:tc>
          <w:tcPr>
            <w:tcW w:w="1380" w:type="dxa"/>
            <w:vAlign w:val="center"/>
          </w:tcPr>
          <w:p w:rsidR="005C671C" w:rsidRPr="007D61D5" w:rsidRDefault="006B6074" w:rsidP="002178D5">
            <w:pPr>
              <w:jc w:val="center"/>
              <w:rPr>
                <w:rFonts w:ascii="Times New Roman" w:hAnsi="Times New Roman" w:cs="Times New Roman"/>
                <w:sz w:val="22"/>
                <w:lang w:val="mk-MK"/>
              </w:rPr>
            </w:pPr>
            <w:r w:rsidRPr="007D61D5">
              <w:rPr>
                <w:rFonts w:ascii="Times New Roman" w:hAnsi="Times New Roman" w:cs="Times New Roman"/>
                <w:sz w:val="22"/>
                <w:lang w:val="mk-MK"/>
              </w:rPr>
              <w:t>Фиксни ефекти</w:t>
            </w:r>
          </w:p>
        </w:tc>
        <w:tc>
          <w:tcPr>
            <w:tcW w:w="1573" w:type="dxa"/>
            <w:vAlign w:val="center"/>
          </w:tcPr>
          <w:p w:rsidR="005C671C" w:rsidRPr="007D61D5" w:rsidRDefault="00884F44" w:rsidP="002178D5">
            <w:pPr>
              <w:jc w:val="center"/>
              <w:rPr>
                <w:rFonts w:ascii="Times New Roman" w:hAnsi="Times New Roman" w:cs="Times New Roman"/>
                <w:sz w:val="22"/>
                <w:lang w:val="mk-MK"/>
              </w:rPr>
            </w:pPr>
            <w:r w:rsidRPr="007D61D5">
              <w:rPr>
                <w:rFonts w:ascii="Times New Roman" w:hAnsi="Times New Roman" w:cs="Times New Roman"/>
                <w:sz w:val="22"/>
                <w:lang w:val="mk-MK"/>
              </w:rPr>
              <w:t>Фиксни ефекти</w:t>
            </w:r>
          </w:p>
        </w:tc>
        <w:tc>
          <w:tcPr>
            <w:tcW w:w="1380" w:type="dxa"/>
            <w:vAlign w:val="center"/>
          </w:tcPr>
          <w:p w:rsidR="005C671C" w:rsidRPr="007D61D5" w:rsidRDefault="007D61D5" w:rsidP="002178D5">
            <w:pPr>
              <w:jc w:val="center"/>
              <w:rPr>
                <w:rFonts w:ascii="Times New Roman" w:hAnsi="Times New Roman" w:cs="Times New Roman"/>
                <w:sz w:val="22"/>
                <w:lang w:val="mk-MK"/>
              </w:rPr>
            </w:pPr>
            <w:r w:rsidRPr="007D61D5">
              <w:rPr>
                <w:rFonts w:ascii="Times New Roman" w:hAnsi="Times New Roman" w:cs="Times New Roman"/>
                <w:sz w:val="22"/>
                <w:lang w:val="mk-MK"/>
              </w:rPr>
              <w:t>Фиксни ефекти</w:t>
            </w:r>
          </w:p>
        </w:tc>
      </w:tr>
      <w:tr w:rsidR="005C671C" w:rsidTr="00E333FE">
        <w:trPr>
          <w:trHeight w:val="555"/>
        </w:trPr>
        <w:tc>
          <w:tcPr>
            <w:tcW w:w="2093" w:type="dxa"/>
            <w:vAlign w:val="center"/>
          </w:tcPr>
          <w:p w:rsidR="005C671C" w:rsidRPr="00E333FE" w:rsidRDefault="007D61D5" w:rsidP="002178D5">
            <w:pPr>
              <w:rPr>
                <w:rFonts w:ascii="Times New Roman" w:hAnsi="Times New Roman" w:cs="Times New Roman"/>
                <w:b/>
                <w:sz w:val="22"/>
                <w:lang w:val="mk-MK"/>
              </w:rPr>
            </w:pPr>
            <w:r w:rsidRPr="00E333FE">
              <w:rPr>
                <w:rFonts w:ascii="Times New Roman" w:hAnsi="Times New Roman" w:cs="Times New Roman"/>
                <w:b/>
                <w:sz w:val="22"/>
                <w:lang w:val="mk-MK"/>
              </w:rPr>
              <w:t>Хаусман тест</w:t>
            </w:r>
          </w:p>
          <w:p w:rsidR="007D61D5" w:rsidRPr="00E333FE" w:rsidRDefault="007D61D5" w:rsidP="002178D5">
            <w:pPr>
              <w:rPr>
                <w:rFonts w:ascii="Times New Roman" w:hAnsi="Times New Roman" w:cs="Times New Roman"/>
                <w:b/>
                <w:sz w:val="20"/>
                <w:szCs w:val="20"/>
                <w:lang w:val="mk-MK"/>
              </w:rPr>
            </w:pPr>
            <w:r w:rsidRPr="00E333FE">
              <w:rPr>
                <w:rFonts w:ascii="Times New Roman" w:hAnsi="Times New Roman"/>
                <w:b/>
                <w:color w:val="000000"/>
                <w:sz w:val="20"/>
                <w:szCs w:val="20"/>
              </w:rPr>
              <w:t>(</w:t>
            </w:r>
            <w:r w:rsidRPr="00E333FE">
              <w:rPr>
                <w:rFonts w:ascii="Times New Roman" w:hAnsi="Times New Roman"/>
                <w:b/>
                <w:color w:val="000000"/>
                <w:sz w:val="20"/>
                <w:szCs w:val="20"/>
                <w:lang w:val="mk-MK"/>
              </w:rPr>
              <w:t xml:space="preserve">верој. на </w:t>
            </w:r>
            <w:r w:rsidRPr="00E333FE">
              <w:rPr>
                <w:rFonts w:ascii="Times New Roman" w:hAnsi="Times New Roman" w:cs="Times New Roman"/>
                <w:b/>
                <w:i/>
                <w:color w:val="000000"/>
                <w:sz w:val="20"/>
                <w:szCs w:val="20"/>
                <w:lang w:val="mk-MK"/>
              </w:rPr>
              <w:t>Х</w:t>
            </w:r>
            <w:r w:rsidRPr="00E333FE">
              <w:rPr>
                <w:rFonts w:ascii="Times New Roman" w:hAnsi="Times New Roman"/>
                <w:b/>
                <w:color w:val="000000"/>
                <w:sz w:val="20"/>
                <w:szCs w:val="20"/>
                <w:vertAlign w:val="superscript"/>
                <w:lang w:val="mk-MK"/>
              </w:rPr>
              <w:t>2</w:t>
            </w:r>
            <w:r w:rsidRPr="00E333FE">
              <w:rPr>
                <w:rFonts w:ascii="Times New Roman" w:hAnsi="Times New Roman"/>
                <w:b/>
                <w:color w:val="000000"/>
                <w:sz w:val="20"/>
                <w:szCs w:val="20"/>
                <w:lang w:val="mk-MK"/>
              </w:rPr>
              <w:t>)</w:t>
            </w:r>
          </w:p>
        </w:tc>
        <w:tc>
          <w:tcPr>
            <w:tcW w:w="1642" w:type="dxa"/>
            <w:vAlign w:val="center"/>
          </w:tcPr>
          <w:p w:rsidR="005C671C" w:rsidRPr="007D61D5" w:rsidRDefault="006B6074" w:rsidP="002178D5">
            <w:pPr>
              <w:jc w:val="center"/>
              <w:rPr>
                <w:rFonts w:ascii="Times New Roman" w:hAnsi="Times New Roman" w:cs="Times New Roman"/>
                <w:sz w:val="22"/>
              </w:rPr>
            </w:pPr>
            <w:r w:rsidRPr="007D61D5">
              <w:rPr>
                <w:rFonts w:ascii="Times New Roman" w:hAnsi="Times New Roman" w:cs="Times New Roman"/>
                <w:sz w:val="22"/>
              </w:rPr>
              <w:t>0,004</w:t>
            </w:r>
          </w:p>
        </w:tc>
        <w:tc>
          <w:tcPr>
            <w:tcW w:w="1642" w:type="dxa"/>
            <w:vAlign w:val="center"/>
          </w:tcPr>
          <w:p w:rsidR="005C671C" w:rsidRPr="007D61D5" w:rsidRDefault="005C671C" w:rsidP="002178D5">
            <w:pPr>
              <w:jc w:val="center"/>
              <w:rPr>
                <w:rFonts w:ascii="Times New Roman" w:hAnsi="Times New Roman" w:cs="Times New Roman"/>
                <w:sz w:val="22"/>
              </w:rPr>
            </w:pPr>
            <w:r w:rsidRPr="007D61D5">
              <w:rPr>
                <w:rFonts w:ascii="Times New Roman" w:hAnsi="Times New Roman" w:cs="Times New Roman"/>
                <w:sz w:val="22"/>
              </w:rPr>
              <w:t>0,011</w:t>
            </w:r>
          </w:p>
        </w:tc>
        <w:tc>
          <w:tcPr>
            <w:tcW w:w="1380" w:type="dxa"/>
            <w:vAlign w:val="center"/>
          </w:tcPr>
          <w:p w:rsidR="005C671C" w:rsidRPr="007D61D5" w:rsidRDefault="006B6074" w:rsidP="002178D5">
            <w:pPr>
              <w:jc w:val="center"/>
              <w:rPr>
                <w:rFonts w:ascii="Times New Roman" w:hAnsi="Times New Roman" w:cs="Times New Roman"/>
                <w:sz w:val="22"/>
              </w:rPr>
            </w:pPr>
            <w:r w:rsidRPr="007D61D5">
              <w:rPr>
                <w:rFonts w:ascii="Times New Roman" w:hAnsi="Times New Roman" w:cs="Times New Roman"/>
                <w:sz w:val="22"/>
              </w:rPr>
              <w:t>0,01</w:t>
            </w:r>
          </w:p>
        </w:tc>
        <w:tc>
          <w:tcPr>
            <w:tcW w:w="1573" w:type="dxa"/>
            <w:vAlign w:val="center"/>
          </w:tcPr>
          <w:p w:rsidR="005C671C" w:rsidRPr="007D61D5" w:rsidRDefault="00435E4B" w:rsidP="002178D5">
            <w:pPr>
              <w:jc w:val="center"/>
              <w:rPr>
                <w:rFonts w:ascii="Times New Roman" w:hAnsi="Times New Roman" w:cs="Times New Roman"/>
                <w:sz w:val="22"/>
              </w:rPr>
            </w:pPr>
            <w:r w:rsidRPr="007D61D5">
              <w:rPr>
                <w:rFonts w:ascii="Times New Roman" w:hAnsi="Times New Roman" w:cs="Times New Roman"/>
                <w:sz w:val="22"/>
              </w:rPr>
              <w:t>0,003</w:t>
            </w:r>
          </w:p>
        </w:tc>
        <w:tc>
          <w:tcPr>
            <w:tcW w:w="1380" w:type="dxa"/>
            <w:vAlign w:val="center"/>
          </w:tcPr>
          <w:p w:rsidR="005C671C" w:rsidRPr="007D61D5" w:rsidRDefault="007D61D5" w:rsidP="002178D5">
            <w:pPr>
              <w:jc w:val="center"/>
              <w:rPr>
                <w:rFonts w:ascii="Times New Roman" w:hAnsi="Times New Roman" w:cs="Times New Roman"/>
                <w:sz w:val="22"/>
              </w:rPr>
            </w:pPr>
            <w:r w:rsidRPr="007D61D5">
              <w:rPr>
                <w:rFonts w:ascii="Times New Roman" w:hAnsi="Times New Roman" w:cs="Times New Roman"/>
                <w:sz w:val="22"/>
              </w:rPr>
              <w:t>0,000</w:t>
            </w:r>
          </w:p>
        </w:tc>
      </w:tr>
    </w:tbl>
    <w:p w:rsidR="00637F48" w:rsidRPr="002178D5" w:rsidRDefault="007D61D5" w:rsidP="00046F36">
      <w:pPr>
        <w:spacing w:after="0" w:line="240" w:lineRule="auto"/>
        <w:jc w:val="both"/>
        <w:rPr>
          <w:rFonts w:ascii="Times New Roman" w:hAnsi="Times New Roman" w:cs="Times New Roman"/>
          <w:sz w:val="22"/>
          <w:lang w:val="mk-MK"/>
        </w:rPr>
      </w:pPr>
      <w:r w:rsidRPr="002178D5">
        <w:rPr>
          <w:rFonts w:ascii="Times New Roman" w:hAnsi="Times New Roman" w:cs="Times New Roman"/>
          <w:sz w:val="22"/>
          <w:lang w:val="mk-MK"/>
        </w:rPr>
        <w:lastRenderedPageBreak/>
        <w:t>Стандардните грешки се дадени во загради</w:t>
      </w:r>
      <w:r w:rsidR="002C3EC7" w:rsidRPr="002178D5">
        <w:rPr>
          <w:rFonts w:ascii="Times New Roman" w:hAnsi="Times New Roman" w:cs="Times New Roman"/>
          <w:sz w:val="22"/>
          <w:lang w:val="mk-MK"/>
        </w:rPr>
        <w:t>.</w:t>
      </w:r>
      <w:r w:rsidR="009F1B26" w:rsidRPr="002178D5">
        <w:rPr>
          <w:rFonts w:ascii="Times New Roman" w:hAnsi="Times New Roman" w:cs="Times New Roman"/>
          <w:sz w:val="22"/>
          <w:lang w:val="mk-MK"/>
        </w:rPr>
        <w:t xml:space="preserve">  </w:t>
      </w:r>
      <w:r w:rsidR="009F1B26" w:rsidRPr="002178D5">
        <w:rPr>
          <w:rFonts w:ascii="Times New Roman" w:hAnsi="Times New Roman" w:cs="Times New Roman"/>
          <w:sz w:val="22"/>
        </w:rPr>
        <w:t xml:space="preserve">LEVER = </w:t>
      </w:r>
      <w:r w:rsidR="009F1B26" w:rsidRPr="002178D5">
        <w:rPr>
          <w:rFonts w:ascii="Times New Roman" w:hAnsi="Times New Roman" w:cs="Times New Roman"/>
          <w:sz w:val="22"/>
          <w:lang w:val="mk-MK"/>
        </w:rPr>
        <w:t xml:space="preserve">вкупна задолженост, </w:t>
      </w:r>
      <w:r w:rsidR="009F1B26" w:rsidRPr="002178D5">
        <w:rPr>
          <w:rFonts w:ascii="Times New Roman" w:hAnsi="Times New Roman" w:cs="Times New Roman"/>
          <w:sz w:val="22"/>
        </w:rPr>
        <w:t xml:space="preserve">LT = </w:t>
      </w:r>
      <w:r w:rsidR="009F1B26" w:rsidRPr="002178D5">
        <w:rPr>
          <w:rFonts w:ascii="Times New Roman" w:hAnsi="Times New Roman" w:cs="Times New Roman"/>
          <w:sz w:val="22"/>
          <w:lang w:val="mk-MK"/>
        </w:rPr>
        <w:t xml:space="preserve">долгорочни кредити, </w:t>
      </w:r>
      <w:r w:rsidR="009F1B26" w:rsidRPr="002178D5">
        <w:rPr>
          <w:rFonts w:ascii="Times New Roman" w:hAnsi="Times New Roman" w:cs="Times New Roman"/>
          <w:sz w:val="22"/>
        </w:rPr>
        <w:t xml:space="preserve">LSLOAN = </w:t>
      </w:r>
      <w:r w:rsidR="009F1B26" w:rsidRPr="002178D5">
        <w:rPr>
          <w:rFonts w:ascii="Times New Roman" w:hAnsi="Times New Roman" w:cs="Times New Roman"/>
          <w:sz w:val="22"/>
          <w:lang w:val="mk-MK"/>
        </w:rPr>
        <w:t>вкупни банкарски кредити.</w:t>
      </w:r>
    </w:p>
    <w:p w:rsidR="007D61D5" w:rsidRPr="002178D5" w:rsidRDefault="007D61D5" w:rsidP="00046F36">
      <w:pPr>
        <w:spacing w:after="0" w:line="240" w:lineRule="auto"/>
        <w:jc w:val="both"/>
        <w:rPr>
          <w:rFonts w:ascii="Times New Roman" w:hAnsi="Times New Roman" w:cs="Times New Roman"/>
          <w:sz w:val="22"/>
          <w:lang w:val="mk-MK"/>
        </w:rPr>
      </w:pPr>
      <w:r w:rsidRPr="002178D5">
        <w:rPr>
          <w:rFonts w:ascii="Times New Roman" w:hAnsi="Times New Roman" w:cs="Times New Roman"/>
          <w:sz w:val="22"/>
          <w:lang w:val="mk-MK"/>
        </w:rPr>
        <w:t>*</w:t>
      </w:r>
      <w:r w:rsidR="002C3EC7" w:rsidRPr="002178D5">
        <w:rPr>
          <w:rFonts w:ascii="Times New Roman" w:hAnsi="Times New Roman" w:cs="Times New Roman"/>
          <w:sz w:val="22"/>
          <w:lang w:val="mk-MK"/>
        </w:rPr>
        <w:t>-</w:t>
      </w:r>
      <w:r w:rsidRPr="002178D5">
        <w:rPr>
          <w:rFonts w:ascii="Times New Roman" w:hAnsi="Times New Roman" w:cs="Times New Roman"/>
          <w:sz w:val="22"/>
          <w:lang w:val="mk-MK"/>
        </w:rPr>
        <w:t>значајно на ниво од 10%; **</w:t>
      </w:r>
      <w:r w:rsidR="002C3EC7" w:rsidRPr="002178D5">
        <w:rPr>
          <w:rFonts w:ascii="Times New Roman" w:hAnsi="Times New Roman" w:cs="Times New Roman"/>
          <w:sz w:val="22"/>
          <w:lang w:val="mk-MK"/>
        </w:rPr>
        <w:t>-</w:t>
      </w:r>
      <w:r w:rsidRPr="002178D5">
        <w:rPr>
          <w:rFonts w:ascii="Times New Roman" w:hAnsi="Times New Roman" w:cs="Times New Roman"/>
          <w:sz w:val="22"/>
          <w:lang w:val="mk-MK"/>
        </w:rPr>
        <w:t>значајно на ниво од 5%; ***</w:t>
      </w:r>
      <w:r w:rsidR="002C3EC7" w:rsidRPr="002178D5">
        <w:rPr>
          <w:rFonts w:ascii="Times New Roman" w:hAnsi="Times New Roman" w:cs="Times New Roman"/>
          <w:sz w:val="22"/>
          <w:lang w:val="mk-MK"/>
        </w:rPr>
        <w:t>-</w:t>
      </w:r>
      <w:r w:rsidRPr="002178D5">
        <w:rPr>
          <w:rFonts w:ascii="Times New Roman" w:hAnsi="Times New Roman" w:cs="Times New Roman"/>
          <w:sz w:val="22"/>
          <w:lang w:val="mk-MK"/>
        </w:rPr>
        <w:t>значајно на ниво од 1%</w:t>
      </w:r>
    </w:p>
    <w:p w:rsidR="007D61D5" w:rsidRDefault="007D61D5" w:rsidP="00046F36">
      <w:pPr>
        <w:spacing w:after="0" w:line="240" w:lineRule="auto"/>
        <w:jc w:val="both"/>
        <w:rPr>
          <w:rFonts w:ascii="Times New Roman" w:hAnsi="Times New Roman" w:cs="Times New Roman"/>
          <w:lang w:val="mk-MK"/>
        </w:rPr>
      </w:pPr>
    </w:p>
    <w:p w:rsidR="007D61D5" w:rsidRDefault="007D61D5" w:rsidP="00046F36">
      <w:pPr>
        <w:spacing w:after="0" w:line="240" w:lineRule="auto"/>
        <w:jc w:val="both"/>
        <w:rPr>
          <w:rFonts w:ascii="Times New Roman" w:hAnsi="Times New Roman" w:cs="Times New Roman"/>
          <w:lang w:val="mk-MK"/>
        </w:rPr>
      </w:pPr>
      <w:r>
        <w:rPr>
          <w:rFonts w:ascii="Times New Roman" w:hAnsi="Times New Roman" w:cs="Times New Roman"/>
          <w:lang w:val="mk-MK"/>
        </w:rPr>
        <w:tab/>
      </w:r>
      <w:r w:rsidR="002C3EC7">
        <w:rPr>
          <w:rFonts w:ascii="Times New Roman" w:hAnsi="Times New Roman" w:cs="Times New Roman"/>
          <w:lang w:val="mk-MK"/>
        </w:rPr>
        <w:t xml:space="preserve">Моделите  од 1 до 3 </w:t>
      </w:r>
      <w:r w:rsidR="003F38F6">
        <w:rPr>
          <w:rFonts w:ascii="Times New Roman" w:hAnsi="Times New Roman" w:cs="Times New Roman"/>
          <w:lang w:val="mk-MK"/>
        </w:rPr>
        <w:t>како зависна променлива ја користат стапката на принос на вкупни средства пресметана од нето-добивката (НД-ПВС), моделот 4 ја користи стапката на принос на вкупни средства од оперативната добивка (ОД-ПВС), а моделот 5 ја користи стапката на принос на сопствен капитал пресметана од нето-добивката (ПСК). Бидејќи моделот 4 не ја користи нето-добивката како зависна променлива, туку оперативната добовка, во него не е вклучена променливата данок на добивка, од причина што данокот на добивка не влијае врз оперативната добивка.</w:t>
      </w:r>
    </w:p>
    <w:p w:rsidR="000D7E0E" w:rsidRDefault="000D7E0E" w:rsidP="00046F36">
      <w:pPr>
        <w:spacing w:after="0" w:line="240" w:lineRule="auto"/>
        <w:jc w:val="both"/>
        <w:rPr>
          <w:rFonts w:ascii="Times New Roman" w:hAnsi="Times New Roman" w:cs="Times New Roman"/>
        </w:rPr>
      </w:pPr>
      <w:r>
        <w:rPr>
          <w:rFonts w:ascii="Times New Roman" w:hAnsi="Times New Roman" w:cs="Times New Roman"/>
          <w:lang w:val="mk-MK"/>
        </w:rPr>
        <w:tab/>
        <w:t>Кај користењето на панел-регресијата едно од клучните прашања е примената на модел со фиксни или варијабилни ефекти. Како индикатор за соодветноста на моделот го користиме тесот на Хаусман. Кај сите варијанти на моделот Хаусман тестот покажува дека соодветна е примената на модел со фиксни ефекти, чиишто резултати и се прикажани во табелата. Последниот ред од табелата 2 ги содржи коефициентите на веројатност кај Хаусман тестот. Доколку овие големини се пониски од 5%, тогаш соодветна е примената на фиксните ефекти.</w:t>
      </w:r>
    </w:p>
    <w:p w:rsidR="00BF7579" w:rsidRDefault="00BF7579" w:rsidP="00046F36">
      <w:pPr>
        <w:spacing w:after="0" w:line="240" w:lineRule="auto"/>
        <w:jc w:val="both"/>
        <w:rPr>
          <w:rFonts w:ascii="Times New Roman" w:hAnsi="Times New Roman" w:cs="Times New Roman"/>
        </w:rPr>
      </w:pPr>
    </w:p>
    <w:p w:rsidR="002178D5" w:rsidRDefault="002178D5" w:rsidP="00046F36">
      <w:pPr>
        <w:spacing w:after="0" w:line="240" w:lineRule="auto"/>
        <w:jc w:val="both"/>
        <w:rPr>
          <w:rFonts w:ascii="Times New Roman" w:hAnsi="Times New Roman" w:cs="Times New Roman"/>
        </w:rPr>
      </w:pPr>
    </w:p>
    <w:p w:rsidR="00BF7579" w:rsidRDefault="00BF7579" w:rsidP="00C81347">
      <w:pPr>
        <w:spacing w:after="0" w:line="240" w:lineRule="auto"/>
        <w:jc w:val="center"/>
        <w:rPr>
          <w:rFonts w:ascii="Times New Roman" w:hAnsi="Times New Roman" w:cs="Times New Roman"/>
          <w:b/>
          <w:lang w:val="mk-MK"/>
        </w:rPr>
      </w:pPr>
      <w:r w:rsidRPr="00BF7579">
        <w:rPr>
          <w:rFonts w:ascii="Times New Roman" w:hAnsi="Times New Roman" w:cs="Times New Roman"/>
          <w:b/>
          <w:lang w:val="mk-MK"/>
        </w:rPr>
        <w:t>Анализа на добиените резултати</w:t>
      </w:r>
    </w:p>
    <w:p w:rsidR="00BF7579" w:rsidRDefault="00BF7579" w:rsidP="00046F36">
      <w:pPr>
        <w:spacing w:after="0" w:line="240" w:lineRule="auto"/>
        <w:jc w:val="both"/>
        <w:rPr>
          <w:rFonts w:ascii="Times New Roman" w:hAnsi="Times New Roman" w:cs="Times New Roman"/>
          <w:b/>
          <w:lang w:val="mk-MK"/>
        </w:rPr>
      </w:pPr>
    </w:p>
    <w:p w:rsidR="00BF7579" w:rsidRDefault="00BF7579" w:rsidP="00046F36">
      <w:pPr>
        <w:spacing w:after="0" w:line="240" w:lineRule="auto"/>
        <w:jc w:val="both"/>
        <w:rPr>
          <w:rFonts w:ascii="Times New Roman" w:hAnsi="Times New Roman" w:cs="Times New Roman"/>
          <w:lang w:val="mk-MK"/>
        </w:rPr>
      </w:pPr>
      <w:r>
        <w:rPr>
          <w:rFonts w:ascii="Times New Roman" w:hAnsi="Times New Roman" w:cs="Times New Roman"/>
          <w:b/>
          <w:lang w:val="mk-MK"/>
        </w:rPr>
        <w:tab/>
      </w:r>
      <w:r>
        <w:rPr>
          <w:rFonts w:ascii="Times New Roman" w:hAnsi="Times New Roman" w:cs="Times New Roman"/>
          <w:lang w:val="mk-MK"/>
        </w:rPr>
        <w:t xml:space="preserve">Прилагодениот коефициент на детерминација кај сите модели се наоѓа над нивото од 30%, што може да се смета за задоволително. Според овој коефициент, а и според </w:t>
      </w:r>
      <w:r>
        <w:rPr>
          <w:rFonts w:ascii="Times New Roman" w:hAnsi="Times New Roman" w:cs="Times New Roman"/>
        </w:rPr>
        <w:t xml:space="preserve">AIC, </w:t>
      </w:r>
      <w:r>
        <w:rPr>
          <w:rFonts w:ascii="Times New Roman" w:hAnsi="Times New Roman" w:cs="Times New Roman"/>
          <w:lang w:val="mk-MK"/>
        </w:rPr>
        <w:t xml:space="preserve">се чини дека моделот 1 најдобро ја отсликува меѓузависноста на вклучените варијабли. </w:t>
      </w:r>
    </w:p>
    <w:p w:rsidR="00BF7579" w:rsidRDefault="00BF7579" w:rsidP="00046F36">
      <w:pPr>
        <w:spacing w:after="0" w:line="240" w:lineRule="auto"/>
        <w:jc w:val="both"/>
        <w:rPr>
          <w:rFonts w:ascii="Times New Roman" w:hAnsi="Times New Roman" w:cs="Times New Roman"/>
          <w:lang w:val="mk-MK"/>
        </w:rPr>
      </w:pPr>
      <w:r>
        <w:rPr>
          <w:rFonts w:ascii="Times New Roman" w:hAnsi="Times New Roman" w:cs="Times New Roman"/>
          <w:lang w:val="mk-MK"/>
        </w:rPr>
        <w:tab/>
        <w:t xml:space="preserve">Како и да е, дискусијата околу добиените резултати не остава простор за многу дилеми. Очигледно е дека ливериџот, односно задолженоста негативно влијае врз профитабилноста, но интересно е дека тоа се гледа дека само доколку ливериџот се набљудува како вкупен, но не и како долгорочен кредит или како збир на банкарските кредити. </w:t>
      </w:r>
      <w:r w:rsidR="00550A72">
        <w:rPr>
          <w:rFonts w:ascii="Times New Roman" w:hAnsi="Times New Roman" w:cs="Times New Roman"/>
          <w:lang w:val="mk-MK"/>
        </w:rPr>
        <w:t>Тоа ни зборува дека проблемот веројатно не е во висината на каматата, туку, генерално, позадолжените компании остваруваат полоши финансиски резултати Тоа може, покрај каматата, да е предизвикано од помалата доверба на потрошувачите, полоши услови на набавка што ги добиваат од добавувачите или генерално, од полошата организација на работењето, што и довело до тоа да имаат повисока вкупна задолженост.</w:t>
      </w:r>
    </w:p>
    <w:p w:rsidR="00550A72" w:rsidRDefault="00550A72" w:rsidP="00046F36">
      <w:pPr>
        <w:spacing w:after="0" w:line="240" w:lineRule="auto"/>
        <w:jc w:val="both"/>
        <w:rPr>
          <w:rFonts w:ascii="Times New Roman" w:hAnsi="Times New Roman" w:cs="Times New Roman"/>
          <w:lang w:val="mk-MK"/>
        </w:rPr>
      </w:pPr>
      <w:r>
        <w:rPr>
          <w:rFonts w:ascii="Times New Roman" w:hAnsi="Times New Roman" w:cs="Times New Roman"/>
          <w:lang w:val="mk-MK"/>
        </w:rPr>
        <w:tab/>
        <w:t>Уште еден очигледен заклучок е дека големината на компанијата позитивно влијае на нејзината профитабилност. Тоа значи дека поголемите компании се во принцип, попрофитабилни од помалите, но треба да се има предвид дека целиот примерок што го употребуваме ги содржи поголемите компании во Македонија, така што за поцелосни заклучоци би требало да се користи поголем примерок.</w:t>
      </w:r>
    </w:p>
    <w:p w:rsidR="00550A72" w:rsidRDefault="00550A72" w:rsidP="00046F36">
      <w:pPr>
        <w:spacing w:after="0" w:line="240" w:lineRule="auto"/>
        <w:jc w:val="both"/>
        <w:rPr>
          <w:rFonts w:ascii="Times New Roman" w:hAnsi="Times New Roman" w:cs="Times New Roman"/>
          <w:lang w:val="mk-MK"/>
        </w:rPr>
      </w:pPr>
      <w:r>
        <w:rPr>
          <w:rFonts w:ascii="Times New Roman" w:hAnsi="Times New Roman" w:cs="Times New Roman"/>
          <w:lang w:val="mk-MK"/>
        </w:rPr>
        <w:tab/>
        <w:t>Еден изненадувачки резултат е негативното влијание на порастот на приходите врз профитабилноста. Тоа би можело да се објасни со недоволната ефективност на маргиналните продажби, т.е. како ситуација во која компаниите го зголемуваат обемот на продажба, но тоа го прават по пониски цени или полош однос помеѓу продажните цени и цената на чинење. Впрочем, опаѓањето на нето-профитната маржа прикажано во табела 1 оди во прилог на ова тврдење</w:t>
      </w:r>
      <w:r w:rsidR="00F24769">
        <w:rPr>
          <w:rFonts w:ascii="Times New Roman" w:hAnsi="Times New Roman" w:cs="Times New Roman"/>
          <w:lang w:val="mk-MK"/>
        </w:rPr>
        <w:t>, кое, сепак, треба да се земе со резерва, поради ниското ниво на сигнификантност и фактот дека не се јавува кај сите варијанти на моделот.</w:t>
      </w:r>
    </w:p>
    <w:p w:rsidR="00F24769" w:rsidRDefault="00F24769" w:rsidP="00046F36">
      <w:pPr>
        <w:spacing w:after="0" w:line="240" w:lineRule="auto"/>
        <w:jc w:val="both"/>
        <w:rPr>
          <w:rFonts w:ascii="Times New Roman" w:hAnsi="Times New Roman" w:cs="Times New Roman"/>
          <w:lang w:val="mk-MK"/>
        </w:rPr>
      </w:pPr>
      <w:r>
        <w:rPr>
          <w:rFonts w:ascii="Times New Roman" w:hAnsi="Times New Roman" w:cs="Times New Roman"/>
          <w:lang w:val="mk-MK"/>
        </w:rPr>
        <w:lastRenderedPageBreak/>
        <w:tab/>
        <w:t>Останатите променливи не се јавуваат како значајни, што не изненадува во случајот на стапката на данок на добивка, бидејќи како антикризна мерка во овој период во Македонија се применуваше оданочување на непризнаените расходи, а не на добивката, така што данокот честопати беше многу низок и немаше директн поврзаност со големината на бруто-добивката. Помалку изненадува ирелевантноста на инвестициите како големина, додека материјалноста на средствата ретко има одраз врз профитабилноста, што и тука се покажа.</w:t>
      </w:r>
    </w:p>
    <w:p w:rsidR="00F24769" w:rsidRDefault="00F24769" w:rsidP="00046F36">
      <w:pPr>
        <w:spacing w:after="0" w:line="240" w:lineRule="auto"/>
        <w:jc w:val="both"/>
        <w:rPr>
          <w:rFonts w:ascii="Times New Roman" w:hAnsi="Times New Roman" w:cs="Times New Roman"/>
        </w:rPr>
      </w:pPr>
    </w:p>
    <w:p w:rsidR="002178D5" w:rsidRPr="002178D5" w:rsidRDefault="002178D5" w:rsidP="00046F36">
      <w:pPr>
        <w:spacing w:after="0" w:line="240" w:lineRule="auto"/>
        <w:jc w:val="both"/>
        <w:rPr>
          <w:rFonts w:ascii="Times New Roman" w:hAnsi="Times New Roman" w:cs="Times New Roman"/>
        </w:rPr>
      </w:pPr>
    </w:p>
    <w:p w:rsidR="00F24769" w:rsidRPr="00F24769" w:rsidRDefault="00F24769" w:rsidP="00C81347">
      <w:pPr>
        <w:spacing w:after="0" w:line="240" w:lineRule="auto"/>
        <w:jc w:val="center"/>
        <w:rPr>
          <w:rFonts w:ascii="Times New Roman" w:hAnsi="Times New Roman" w:cs="Times New Roman"/>
          <w:b/>
          <w:lang w:val="mk-MK"/>
        </w:rPr>
      </w:pPr>
      <w:r w:rsidRPr="00F24769">
        <w:rPr>
          <w:rFonts w:ascii="Times New Roman" w:hAnsi="Times New Roman" w:cs="Times New Roman"/>
          <w:b/>
          <w:lang w:val="mk-MK"/>
        </w:rPr>
        <w:t>Заклучок</w:t>
      </w:r>
    </w:p>
    <w:p w:rsidR="00F24769" w:rsidRDefault="00F24769" w:rsidP="00046F36">
      <w:pPr>
        <w:spacing w:after="0" w:line="240" w:lineRule="auto"/>
        <w:jc w:val="both"/>
        <w:rPr>
          <w:rFonts w:ascii="Times New Roman" w:hAnsi="Times New Roman" w:cs="Times New Roman"/>
          <w:lang w:val="mk-MK"/>
        </w:rPr>
      </w:pPr>
    </w:p>
    <w:p w:rsidR="00C21E35" w:rsidRDefault="00F24769" w:rsidP="00046F36">
      <w:pPr>
        <w:spacing w:after="0" w:line="240" w:lineRule="auto"/>
        <w:jc w:val="both"/>
        <w:rPr>
          <w:rFonts w:ascii="Times New Roman" w:hAnsi="Times New Roman" w:cs="Times New Roman"/>
          <w:lang w:val="mk-MK"/>
        </w:rPr>
      </w:pPr>
      <w:r>
        <w:rPr>
          <w:rFonts w:ascii="Times New Roman" w:hAnsi="Times New Roman" w:cs="Times New Roman"/>
          <w:lang w:val="mk-MK"/>
        </w:rPr>
        <w:tab/>
      </w:r>
      <w:r w:rsidR="00881B4C">
        <w:rPr>
          <w:rFonts w:ascii="Times New Roman" w:hAnsi="Times New Roman" w:cs="Times New Roman"/>
          <w:lang w:val="mk-MK"/>
        </w:rPr>
        <w:t xml:space="preserve">Во овој труд направивме анализа на факторите кои влијаат врз профитабилноста, со посебен акцент на влијанието на ливериџот, на примерок од 47 македонски акционерски друштва, претежно котирани на Македонската берза. </w:t>
      </w:r>
      <w:r w:rsidR="000053A1">
        <w:rPr>
          <w:rFonts w:ascii="Times New Roman" w:hAnsi="Times New Roman" w:cs="Times New Roman"/>
          <w:lang w:val="mk-MK"/>
        </w:rPr>
        <w:t xml:space="preserve">Користејќи панел регресија, дојдовме до заклучок дека задолженоста има негативно влијание врз профитабилноста, но само доколку се набљудува како вкупен ливериџ, а не и како долгорочни кредити или вкупни банкарски кредити. Од ова фактички заклучуваме дека компаниите што се позадолжени имаат пониска профитабилност, а останува и можноста за повратно влијание на профитабилноста врз задолженоста, т.е. </w:t>
      </w:r>
      <w:r w:rsidR="00C21E35">
        <w:rPr>
          <w:rFonts w:ascii="Times New Roman" w:hAnsi="Times New Roman" w:cs="Times New Roman"/>
          <w:lang w:val="mk-MK"/>
        </w:rPr>
        <w:t xml:space="preserve">компаниите што помалку заработуваат имаат и помалку сопствени средства, поради што мораат и повеќе да се задолжуваат. </w:t>
      </w:r>
      <w:r w:rsidR="00C21E35">
        <w:rPr>
          <w:rFonts w:ascii="Times New Roman" w:hAnsi="Times New Roman" w:cs="Times New Roman"/>
          <w:lang w:val="mk-MK"/>
        </w:rPr>
        <w:tab/>
      </w:r>
      <w:r w:rsidR="00B66569">
        <w:rPr>
          <w:rFonts w:ascii="Times New Roman" w:hAnsi="Times New Roman" w:cs="Times New Roman"/>
          <w:lang w:val="mk-MK"/>
        </w:rPr>
        <w:t>Од ова не треба да се сфати дека компаниите што се повеќе задолжени остваруваат пониски добивки од оние што се помалку задолжени</w:t>
      </w:r>
      <w:r w:rsidR="00F6382F">
        <w:rPr>
          <w:rFonts w:ascii="Times New Roman" w:hAnsi="Times New Roman" w:cs="Times New Roman"/>
          <w:lang w:val="mk-MK"/>
        </w:rPr>
        <w:t>, туку дека релативно, дополнителното задолжување што го прават не ѝм носи соодветно повисока добивка. Тоа може да е резултат на погрешна селекција на проекти во кои се вложени средства или компанијата ја надминала точката до која се зголемува маргиналната добивка од дополнителните продажби, поради што натамошното оптоварување со позајмени средства за да се зголеми обртот на работењето не носи соодветно зголемување на добивката.</w:t>
      </w:r>
      <w:r w:rsidR="00B66569">
        <w:rPr>
          <w:rFonts w:ascii="Times New Roman" w:hAnsi="Times New Roman" w:cs="Times New Roman"/>
          <w:lang w:val="mk-MK"/>
        </w:rPr>
        <w:t xml:space="preserve"> </w:t>
      </w:r>
      <w:r w:rsidR="00C21E35">
        <w:rPr>
          <w:rFonts w:ascii="Times New Roman" w:hAnsi="Times New Roman" w:cs="Times New Roman"/>
          <w:lang w:val="mk-MK"/>
        </w:rPr>
        <w:t>Друг фактор со влијание врз профитабилноста е големината на компанијата, кај која утврдуваме позитивен знак, додека останатите фактори немаат значајно влијание.</w:t>
      </w:r>
    </w:p>
    <w:p w:rsidR="00C21E35" w:rsidRDefault="00C21E35" w:rsidP="00046F36">
      <w:pPr>
        <w:spacing w:after="0" w:line="240" w:lineRule="auto"/>
        <w:jc w:val="both"/>
        <w:rPr>
          <w:rFonts w:ascii="Times New Roman" w:hAnsi="Times New Roman" w:cs="Times New Roman"/>
          <w:lang w:val="mk-MK"/>
        </w:rPr>
      </w:pPr>
      <w:r>
        <w:rPr>
          <w:rFonts w:ascii="Times New Roman" w:hAnsi="Times New Roman" w:cs="Times New Roman"/>
          <w:lang w:val="mk-MK"/>
        </w:rPr>
        <w:tab/>
        <w:t>Покрај ова, во трудот е утврдено дека, во просек, ливериџот на македонските котирани акционерски друштва се движи на нивото од околу 35% и не бележи значајни промени во последнве неколку години. Од друга страна, кај профитабилноста забележуваме значајно опаѓање. Мерено преку релативните показатели, таа се препо</w:t>
      </w:r>
      <w:r w:rsidR="00D96135">
        <w:rPr>
          <w:rFonts w:ascii="Times New Roman" w:hAnsi="Times New Roman" w:cs="Times New Roman"/>
          <w:lang w:val="mk-MK"/>
        </w:rPr>
        <w:t>лов</w:t>
      </w:r>
      <w:r>
        <w:rPr>
          <w:rFonts w:ascii="Times New Roman" w:hAnsi="Times New Roman" w:cs="Times New Roman"/>
          <w:lang w:val="mk-MK"/>
        </w:rPr>
        <w:t xml:space="preserve">ува во период од околу 5-6 години. </w:t>
      </w:r>
    </w:p>
    <w:p w:rsidR="00C21E35" w:rsidRDefault="00C21E35" w:rsidP="00046F36">
      <w:pPr>
        <w:spacing w:after="0" w:line="240" w:lineRule="auto"/>
        <w:jc w:val="both"/>
        <w:rPr>
          <w:rFonts w:ascii="Times New Roman" w:hAnsi="Times New Roman" w:cs="Times New Roman"/>
          <w:lang w:val="mk-MK"/>
        </w:rPr>
      </w:pPr>
      <w:r>
        <w:rPr>
          <w:rFonts w:ascii="Times New Roman" w:hAnsi="Times New Roman" w:cs="Times New Roman"/>
          <w:lang w:val="mk-MK"/>
        </w:rPr>
        <w:tab/>
        <w:t xml:space="preserve">На крајот, би навеле некои од ограничувањата на ова истражување. Имено, примерокот со кој работиме е релативно мал и иако ги опфаќа поголемите котирани и некотирани акционерски друштва, за посигурни резултати неопходно би било да се употреби поголем примерок од компании. Во </w:t>
      </w:r>
      <w:r w:rsidRPr="00B66569">
        <w:rPr>
          <w:rFonts w:ascii="Times New Roman" w:hAnsi="Times New Roman" w:cs="Times New Roman"/>
          <w:lang w:val="mk-MK"/>
        </w:rPr>
        <w:t xml:space="preserve">истиот контекст, </w:t>
      </w:r>
      <w:r w:rsidR="00D96135" w:rsidRPr="00B66569">
        <w:rPr>
          <w:rFonts w:ascii="Times New Roman" w:hAnsi="Times New Roman" w:cs="Times New Roman"/>
          <w:lang w:val="mk-MK"/>
        </w:rPr>
        <w:t>и периодот за кој се прибрани финансиски податоци е пожелно да биде подолг. Конечно, моделот би можел да се дополни и со нови променливи како што се траењето на оперативниот циклус, нето-готовинските текови на компанијата</w:t>
      </w:r>
      <w:r w:rsidR="00B66569" w:rsidRPr="00B66569">
        <w:rPr>
          <w:rFonts w:ascii="Times New Roman" w:hAnsi="Times New Roman" w:cs="Times New Roman"/>
          <w:lang w:val="mk-MK"/>
        </w:rPr>
        <w:t xml:space="preserve"> или да се вклучат и некои макроек</w:t>
      </w:r>
      <w:r w:rsidR="00B66569">
        <w:rPr>
          <w:rFonts w:ascii="Times New Roman" w:hAnsi="Times New Roman" w:cs="Times New Roman"/>
          <w:lang w:val="mk-MK"/>
        </w:rPr>
        <w:t>о</w:t>
      </w:r>
      <w:r w:rsidR="00B66569" w:rsidRPr="00B66569">
        <w:rPr>
          <w:rFonts w:ascii="Times New Roman" w:hAnsi="Times New Roman" w:cs="Times New Roman"/>
          <w:lang w:val="mk-MK"/>
        </w:rPr>
        <w:t>номски варијабли</w:t>
      </w:r>
      <w:r w:rsidR="00D96135" w:rsidRPr="00B66569">
        <w:rPr>
          <w:rFonts w:ascii="Times New Roman" w:hAnsi="Times New Roman" w:cs="Times New Roman"/>
          <w:lang w:val="mk-MK"/>
        </w:rPr>
        <w:t xml:space="preserve"> со цел да се зголеми неговата </w:t>
      </w:r>
      <w:r w:rsidR="0082391A" w:rsidRPr="00B66569">
        <w:rPr>
          <w:rFonts w:ascii="Times New Roman" w:hAnsi="Times New Roman" w:cs="Times New Roman"/>
          <w:lang w:val="mk-MK"/>
        </w:rPr>
        <w:t>објаснувачка валидност.</w:t>
      </w:r>
    </w:p>
    <w:p w:rsidR="00AA6F6A" w:rsidRDefault="00AA6F6A" w:rsidP="00046F36">
      <w:pPr>
        <w:spacing w:after="0" w:line="240" w:lineRule="auto"/>
        <w:jc w:val="both"/>
        <w:rPr>
          <w:rFonts w:ascii="Times New Roman" w:hAnsi="Times New Roman" w:cs="Times New Roman"/>
        </w:rPr>
      </w:pPr>
    </w:p>
    <w:p w:rsidR="00155942" w:rsidRDefault="00155942" w:rsidP="00155942">
      <w:pPr>
        <w:spacing w:after="0" w:line="240" w:lineRule="auto"/>
        <w:jc w:val="center"/>
        <w:rPr>
          <w:rFonts w:ascii="Times New Roman" w:hAnsi="Times New Roman" w:cs="Times New Roman"/>
          <w:lang w:val="mk-MK"/>
        </w:rPr>
      </w:pPr>
    </w:p>
    <w:p w:rsidR="00AA6F6A" w:rsidRDefault="00155942" w:rsidP="00155942">
      <w:pPr>
        <w:spacing w:after="0" w:line="240" w:lineRule="auto"/>
        <w:jc w:val="center"/>
        <w:rPr>
          <w:rFonts w:ascii="Times New Roman" w:hAnsi="Times New Roman" w:cs="Times New Roman"/>
          <w:lang w:val="mk-MK"/>
        </w:rPr>
      </w:pPr>
      <w:r>
        <w:rPr>
          <w:rFonts w:ascii="Times New Roman" w:hAnsi="Times New Roman" w:cs="Times New Roman"/>
          <w:lang w:val="mk-MK"/>
        </w:rPr>
        <w:t>ЛИТЕРАТУРА</w:t>
      </w:r>
    </w:p>
    <w:p w:rsidR="00155942" w:rsidRDefault="00155942" w:rsidP="00046F36">
      <w:pPr>
        <w:spacing w:after="0" w:line="240" w:lineRule="auto"/>
        <w:jc w:val="both"/>
        <w:rPr>
          <w:rFonts w:ascii="Times New Roman" w:hAnsi="Times New Roman" w:cs="Times New Roman"/>
          <w:lang w:val="mk-MK"/>
        </w:rPr>
      </w:pPr>
    </w:p>
    <w:p w:rsidR="00155942" w:rsidRPr="00464343" w:rsidRDefault="00155942" w:rsidP="00155942">
      <w:pPr>
        <w:spacing w:after="0" w:line="240" w:lineRule="auto"/>
        <w:ind w:left="426" w:hanging="426"/>
        <w:jc w:val="both"/>
        <w:rPr>
          <w:rFonts w:ascii="Times New Roman" w:eastAsia="Times New Roman" w:hAnsi="Times New Roman"/>
          <w:szCs w:val="24"/>
          <w:lang w:val="mk-MK"/>
        </w:rPr>
      </w:pPr>
      <w:r w:rsidRPr="007D4AB4">
        <w:rPr>
          <w:rFonts w:ascii="Times New Roman" w:eastAsia="Times New Roman" w:hAnsi="Times New Roman"/>
          <w:szCs w:val="24"/>
        </w:rPr>
        <w:lastRenderedPageBreak/>
        <w:t>Baird</w:t>
      </w:r>
      <w:r w:rsidRPr="00464343">
        <w:rPr>
          <w:rFonts w:ascii="Times New Roman" w:eastAsia="Times New Roman" w:hAnsi="Times New Roman"/>
          <w:szCs w:val="24"/>
          <w:lang w:val="mk-MK"/>
        </w:rPr>
        <w:t>,</w:t>
      </w:r>
      <w:r w:rsidRPr="00464343">
        <w:rPr>
          <w:rFonts w:ascii="Times New Roman" w:eastAsia="Times New Roman" w:hAnsi="Times New Roman"/>
          <w:szCs w:val="24"/>
        </w:rPr>
        <w:t xml:space="preserve"> </w:t>
      </w:r>
      <w:r w:rsidRPr="007D4AB4">
        <w:rPr>
          <w:rFonts w:ascii="Times New Roman" w:eastAsia="Times New Roman" w:hAnsi="Times New Roman"/>
          <w:szCs w:val="24"/>
        </w:rPr>
        <w:t>Philip L., Pinar Celikkol Geylani and Jeffrey A. Roberts</w:t>
      </w:r>
      <w:r w:rsidRPr="00464343">
        <w:rPr>
          <w:rFonts w:ascii="Times New Roman" w:eastAsia="Times New Roman" w:hAnsi="Times New Roman"/>
          <w:szCs w:val="24"/>
          <w:lang w:val="mk-MK"/>
        </w:rPr>
        <w:t xml:space="preserve">, </w:t>
      </w:r>
      <w:r>
        <w:rPr>
          <w:rFonts w:ascii="Times New Roman" w:eastAsia="Times New Roman" w:hAnsi="Times New Roman"/>
          <w:szCs w:val="24"/>
          <w:lang w:val="mk-MK"/>
        </w:rPr>
        <w:t xml:space="preserve">(2012). </w:t>
      </w:r>
      <w:r w:rsidRPr="007D4AB4">
        <w:rPr>
          <w:rFonts w:ascii="Times New Roman" w:eastAsia="Times New Roman" w:hAnsi="Times New Roman"/>
          <w:szCs w:val="24"/>
        </w:rPr>
        <w:t>Corporate Social and Financial Performance Re-Examined: Industry Effects in a Linear Mixed Model Analysis</w:t>
      </w:r>
      <w:r w:rsidRPr="00464343">
        <w:rPr>
          <w:rFonts w:ascii="Times New Roman" w:eastAsia="Times New Roman" w:hAnsi="Times New Roman"/>
          <w:szCs w:val="24"/>
          <w:lang w:val="mk-MK"/>
        </w:rPr>
        <w:t xml:space="preserve">, </w:t>
      </w:r>
      <w:r w:rsidRPr="00464343">
        <w:rPr>
          <w:rFonts w:ascii="Times New Roman" w:eastAsia="Times New Roman" w:hAnsi="Times New Roman"/>
          <w:i/>
          <w:szCs w:val="24"/>
        </w:rPr>
        <w:t>Journal of Business Ethics</w:t>
      </w:r>
      <w:r w:rsidRPr="00464343">
        <w:rPr>
          <w:rFonts w:ascii="Times New Roman" w:eastAsia="Times New Roman" w:hAnsi="Times New Roman"/>
          <w:szCs w:val="24"/>
          <w:lang w:val="mk-MK"/>
        </w:rPr>
        <w:t xml:space="preserve">, </w:t>
      </w:r>
      <w:r>
        <w:rPr>
          <w:rFonts w:ascii="Times New Roman" w:eastAsia="Times New Roman" w:hAnsi="Times New Roman"/>
          <w:szCs w:val="24"/>
        </w:rPr>
        <w:t>Vol. 109, No. 3</w:t>
      </w:r>
      <w:r>
        <w:rPr>
          <w:rFonts w:ascii="Times New Roman" w:eastAsia="Times New Roman" w:hAnsi="Times New Roman"/>
          <w:szCs w:val="24"/>
          <w:lang w:val="mk-MK"/>
        </w:rPr>
        <w:t xml:space="preserve">: </w:t>
      </w:r>
      <w:r>
        <w:rPr>
          <w:rFonts w:ascii="Times New Roman" w:eastAsia="Times New Roman" w:hAnsi="Times New Roman"/>
          <w:szCs w:val="24"/>
        </w:rPr>
        <w:t>367-388</w:t>
      </w:r>
      <w:r>
        <w:rPr>
          <w:rFonts w:ascii="Times New Roman" w:eastAsia="Times New Roman" w:hAnsi="Times New Roman"/>
          <w:szCs w:val="24"/>
          <w:lang w:val="mk-MK"/>
        </w:rPr>
        <w:t>.</w:t>
      </w:r>
    </w:p>
    <w:p w:rsidR="00155942" w:rsidRPr="0007725C" w:rsidRDefault="00155942" w:rsidP="00155942">
      <w:pPr>
        <w:pStyle w:val="Default"/>
        <w:ind w:left="426" w:hanging="426"/>
        <w:jc w:val="both"/>
      </w:pPr>
      <w:r w:rsidRPr="00464343">
        <w:t xml:space="preserve">Cornett, M., Marcus, A., Tehranian, H. (2008). Earnings Management, Corporate Governance, and Financial </w:t>
      </w:r>
      <w:r w:rsidRPr="0007725C">
        <w:t xml:space="preserve">Performance. </w:t>
      </w:r>
      <w:r w:rsidRPr="0007725C">
        <w:rPr>
          <w:rStyle w:val="Emphasis"/>
        </w:rPr>
        <w:t>Journal of Financial Economics, 87</w:t>
      </w:r>
      <w:r>
        <w:rPr>
          <w:lang w:val="mk-MK"/>
        </w:rPr>
        <w:t>:</w:t>
      </w:r>
      <w:r w:rsidRPr="0007725C">
        <w:t xml:space="preserve"> 357-373.</w:t>
      </w:r>
    </w:p>
    <w:p w:rsidR="00155942" w:rsidRPr="00464343" w:rsidRDefault="00155942" w:rsidP="00155942">
      <w:pPr>
        <w:pStyle w:val="Default"/>
        <w:ind w:left="426" w:hanging="426"/>
        <w:jc w:val="both"/>
        <w:rPr>
          <w:lang w:val="mk-MK"/>
        </w:rPr>
      </w:pPr>
      <w:r w:rsidRPr="00464343">
        <w:t>Deloof M. (2003), ‘Does Working Capital Management Affect Pro</w:t>
      </w:r>
      <w:r>
        <w:t xml:space="preserve">fitability of Belgian Firms?’, </w:t>
      </w:r>
      <w:r w:rsidRPr="00464343">
        <w:rPr>
          <w:i/>
        </w:rPr>
        <w:t>Journal of Business Finance &amp; Accounting</w:t>
      </w:r>
      <w:r w:rsidRPr="00464343">
        <w:t xml:space="preserve">, 30 (3) &amp; (4),  </w:t>
      </w:r>
    </w:p>
    <w:p w:rsidR="00155942" w:rsidRPr="00464343" w:rsidRDefault="00155942" w:rsidP="00155942">
      <w:pPr>
        <w:spacing w:after="0" w:line="240" w:lineRule="auto"/>
        <w:ind w:left="426" w:hanging="426"/>
        <w:jc w:val="both"/>
        <w:rPr>
          <w:rFonts w:ascii="Times New Roman" w:hAnsi="Times New Roman"/>
          <w:szCs w:val="24"/>
          <w:lang w:val="mk-MK"/>
        </w:rPr>
      </w:pPr>
      <w:r w:rsidRPr="00464343">
        <w:rPr>
          <w:rFonts w:ascii="Times New Roman" w:hAnsi="Times New Roman"/>
          <w:szCs w:val="24"/>
        </w:rPr>
        <w:t>Goddard J., Tav</w:t>
      </w:r>
      <w:r>
        <w:rPr>
          <w:rFonts w:ascii="Times New Roman" w:hAnsi="Times New Roman"/>
          <w:szCs w:val="24"/>
        </w:rPr>
        <w:t>akoli M. and Wilson J. (2005)</w:t>
      </w:r>
      <w:r>
        <w:rPr>
          <w:rFonts w:ascii="Times New Roman" w:hAnsi="Times New Roman"/>
          <w:szCs w:val="24"/>
          <w:lang w:val="mk-MK"/>
        </w:rPr>
        <w:t xml:space="preserve">. </w:t>
      </w:r>
      <w:r w:rsidRPr="00464343">
        <w:rPr>
          <w:rFonts w:ascii="Times New Roman" w:hAnsi="Times New Roman"/>
          <w:szCs w:val="24"/>
        </w:rPr>
        <w:t xml:space="preserve">Determinants of profitability in European manufacturing and services: Evidence from a dynamic panel data, </w:t>
      </w:r>
      <w:r w:rsidRPr="00464343">
        <w:rPr>
          <w:rFonts w:ascii="Times New Roman" w:hAnsi="Times New Roman"/>
          <w:i/>
          <w:iCs/>
          <w:szCs w:val="24"/>
        </w:rPr>
        <w:t>Applied Financial Economics (15)</w:t>
      </w:r>
      <w:r>
        <w:rPr>
          <w:rFonts w:ascii="Times New Roman" w:hAnsi="Times New Roman"/>
          <w:szCs w:val="24"/>
          <w:lang w:val="mk-MK"/>
        </w:rPr>
        <w:t>:</w:t>
      </w:r>
      <w:r w:rsidRPr="00464343">
        <w:rPr>
          <w:rFonts w:ascii="Times New Roman" w:hAnsi="Times New Roman"/>
          <w:szCs w:val="24"/>
        </w:rPr>
        <w:t xml:space="preserve"> 1269–1282.</w:t>
      </w:r>
    </w:p>
    <w:p w:rsidR="00155942" w:rsidRPr="0007725C" w:rsidRDefault="00155942" w:rsidP="00155942">
      <w:pPr>
        <w:spacing w:after="0" w:line="240" w:lineRule="auto"/>
        <w:ind w:left="426" w:hanging="426"/>
        <w:jc w:val="both"/>
        <w:rPr>
          <w:rStyle w:val="autores"/>
          <w:rFonts w:ascii="Times New Roman" w:hAnsi="Times New Roman"/>
        </w:rPr>
      </w:pPr>
      <w:r w:rsidRPr="0007725C">
        <w:rPr>
          <w:rStyle w:val="autores"/>
          <w:rFonts w:ascii="Times New Roman" w:hAnsi="Times New Roman"/>
        </w:rPr>
        <w:t xml:space="preserve">Jensen, M.C. and W.H. Meckling. 1976. “Theory of the firm: Managerial behavior, agency costs and ownership structure”, Journal of Financial Economics, 3: 305-360. </w:t>
      </w:r>
    </w:p>
    <w:p w:rsidR="00155942" w:rsidRPr="00464343" w:rsidRDefault="00155942" w:rsidP="00155942">
      <w:pPr>
        <w:spacing w:after="0" w:line="240" w:lineRule="auto"/>
        <w:ind w:left="426" w:hanging="426"/>
        <w:jc w:val="both"/>
        <w:outlineLvl w:val="0"/>
        <w:rPr>
          <w:rFonts w:ascii="Times New Roman" w:eastAsia="Times New Roman" w:hAnsi="Times New Roman"/>
          <w:szCs w:val="24"/>
          <w:lang w:val="mk-MK"/>
        </w:rPr>
      </w:pPr>
      <w:r w:rsidRPr="0007725C">
        <w:rPr>
          <w:rFonts w:ascii="Times New Roman" w:hAnsi="Times New Roman"/>
          <w:szCs w:val="24"/>
        </w:rPr>
        <w:t>Kebewar</w:t>
      </w:r>
      <w:r w:rsidRPr="0007725C">
        <w:rPr>
          <w:rFonts w:ascii="Times New Roman" w:hAnsi="Times New Roman"/>
          <w:szCs w:val="24"/>
          <w:lang w:val="mk-MK"/>
        </w:rPr>
        <w:t>,</w:t>
      </w:r>
      <w:r w:rsidRPr="0007725C">
        <w:rPr>
          <w:rFonts w:ascii="Times New Roman" w:hAnsi="Times New Roman"/>
          <w:szCs w:val="24"/>
        </w:rPr>
        <w:t xml:space="preserve"> Mazen </w:t>
      </w:r>
      <w:r w:rsidRPr="0007725C">
        <w:rPr>
          <w:rFonts w:ascii="Times New Roman" w:hAnsi="Times New Roman"/>
          <w:szCs w:val="24"/>
          <w:lang w:val="mk-MK"/>
        </w:rPr>
        <w:t xml:space="preserve">(2013), </w:t>
      </w:r>
      <w:r w:rsidRPr="0007725C">
        <w:rPr>
          <w:rFonts w:ascii="Times New Roman" w:eastAsia="Times New Roman" w:hAnsi="Times New Roman"/>
          <w:bCs/>
          <w:kern w:val="36"/>
          <w:szCs w:val="24"/>
        </w:rPr>
        <w:t>The Effect of Debt on Corporate Profitability : Evidence from French Service Sector</w:t>
      </w:r>
      <w:r w:rsidRPr="0007725C">
        <w:rPr>
          <w:rFonts w:ascii="Times New Roman" w:eastAsia="Times New Roman" w:hAnsi="Times New Roman"/>
          <w:bCs/>
          <w:kern w:val="36"/>
          <w:szCs w:val="24"/>
          <w:lang w:val="mk-MK"/>
        </w:rPr>
        <w:t xml:space="preserve">, </w:t>
      </w:r>
      <w:r w:rsidRPr="0007725C">
        <w:rPr>
          <w:rFonts w:ascii="Times New Roman" w:eastAsia="Times New Roman" w:hAnsi="Times New Roman"/>
          <w:i/>
          <w:szCs w:val="24"/>
        </w:rPr>
        <w:t>Cahiers</w:t>
      </w:r>
      <w:r w:rsidRPr="00464343">
        <w:rPr>
          <w:rFonts w:ascii="Times New Roman" w:eastAsia="Times New Roman" w:hAnsi="Times New Roman"/>
          <w:i/>
          <w:szCs w:val="24"/>
        </w:rPr>
        <w:t xml:space="preserve"> économiques de Bruxelles</w:t>
      </w:r>
      <w:r w:rsidRPr="00464343">
        <w:rPr>
          <w:rFonts w:ascii="Times New Roman" w:eastAsia="Times New Roman" w:hAnsi="Times New Roman"/>
          <w:szCs w:val="24"/>
        </w:rPr>
        <w:t xml:space="preserve"> 56(1):43-</w:t>
      </w:r>
      <w:r>
        <w:rPr>
          <w:rFonts w:ascii="Times New Roman" w:eastAsia="Times New Roman" w:hAnsi="Times New Roman"/>
          <w:szCs w:val="24"/>
          <w:lang w:val="mk-MK"/>
        </w:rPr>
        <w:t>59</w:t>
      </w:r>
    </w:p>
    <w:p w:rsidR="00155942" w:rsidRPr="00464343" w:rsidRDefault="00155942" w:rsidP="00155942">
      <w:pPr>
        <w:spacing w:after="0" w:line="240" w:lineRule="auto"/>
        <w:ind w:left="426" w:hanging="426"/>
        <w:jc w:val="both"/>
        <w:rPr>
          <w:rFonts w:ascii="Times New Roman" w:eastAsia="Times New Roman" w:hAnsi="Times New Roman"/>
          <w:szCs w:val="24"/>
        </w:rPr>
      </w:pPr>
      <w:r w:rsidRPr="00464343">
        <w:rPr>
          <w:rFonts w:ascii="Times New Roman" w:eastAsia="Times New Roman" w:hAnsi="Times New Roman"/>
          <w:szCs w:val="24"/>
        </w:rPr>
        <w:t>Lazaridis, I., Tryfonidis, D., 2006, ‘Relationship Between Working Capital Management and Profitability Of Listed</w:t>
      </w:r>
      <w:r w:rsidRPr="00464343">
        <w:rPr>
          <w:rFonts w:ascii="Times New Roman" w:eastAsia="Times New Roman" w:hAnsi="Times New Roman"/>
          <w:szCs w:val="24"/>
          <w:lang w:val="mk-MK"/>
        </w:rPr>
        <w:t xml:space="preserve"> </w:t>
      </w:r>
      <w:r w:rsidRPr="00464343">
        <w:rPr>
          <w:rFonts w:ascii="Times New Roman" w:eastAsia="Times New Roman" w:hAnsi="Times New Roman"/>
          <w:szCs w:val="24"/>
        </w:rPr>
        <w:t xml:space="preserve">Companies In The Athens Stock Exchange’, </w:t>
      </w:r>
      <w:r w:rsidRPr="00464343">
        <w:rPr>
          <w:rFonts w:ascii="Times New Roman" w:eastAsia="Times New Roman" w:hAnsi="Times New Roman"/>
          <w:i/>
          <w:szCs w:val="24"/>
        </w:rPr>
        <w:t>Journal of Financial Management and</w:t>
      </w:r>
      <w:r w:rsidRPr="00464343">
        <w:rPr>
          <w:rFonts w:ascii="Times New Roman" w:eastAsia="Times New Roman" w:hAnsi="Times New Roman"/>
          <w:i/>
          <w:szCs w:val="24"/>
          <w:lang w:val="mk-MK"/>
        </w:rPr>
        <w:t xml:space="preserve"> </w:t>
      </w:r>
      <w:r w:rsidRPr="00464343">
        <w:rPr>
          <w:rFonts w:ascii="Times New Roman" w:eastAsia="Times New Roman" w:hAnsi="Times New Roman"/>
          <w:i/>
          <w:szCs w:val="24"/>
        </w:rPr>
        <w:t>Analysis</w:t>
      </w:r>
      <w:r w:rsidRPr="00464343">
        <w:rPr>
          <w:rFonts w:ascii="Times New Roman" w:eastAsia="Times New Roman" w:hAnsi="Times New Roman"/>
          <w:szCs w:val="24"/>
        </w:rPr>
        <w:t>, Vol. 19, No.1</w:t>
      </w:r>
      <w:r w:rsidRPr="00464343">
        <w:rPr>
          <w:rFonts w:ascii="Times New Roman" w:eastAsia="Times New Roman" w:hAnsi="Times New Roman"/>
          <w:szCs w:val="24"/>
          <w:lang w:val="mk-MK"/>
        </w:rPr>
        <w:t xml:space="preserve">: </w:t>
      </w:r>
      <w:r w:rsidRPr="00464343">
        <w:rPr>
          <w:rFonts w:ascii="Times New Roman" w:eastAsia="Times New Roman" w:hAnsi="Times New Roman"/>
          <w:szCs w:val="24"/>
        </w:rPr>
        <w:t>26-35.</w:t>
      </w:r>
    </w:p>
    <w:p w:rsidR="00155942" w:rsidRPr="00464343" w:rsidRDefault="00155942" w:rsidP="00155942">
      <w:pPr>
        <w:spacing w:after="0" w:line="240" w:lineRule="auto"/>
        <w:ind w:left="426" w:hanging="426"/>
        <w:jc w:val="both"/>
        <w:rPr>
          <w:rFonts w:ascii="Times New Roman" w:hAnsi="Times New Roman"/>
          <w:szCs w:val="24"/>
        </w:rPr>
      </w:pPr>
      <w:r>
        <w:rPr>
          <w:rFonts w:ascii="Times New Roman" w:hAnsi="Times New Roman"/>
          <w:szCs w:val="24"/>
        </w:rPr>
        <w:t>Majumdar, Sumit K.</w:t>
      </w:r>
      <w:r>
        <w:rPr>
          <w:rFonts w:ascii="Times New Roman" w:hAnsi="Times New Roman"/>
          <w:szCs w:val="24"/>
          <w:lang w:val="mk-MK"/>
        </w:rPr>
        <w:t xml:space="preserve">, </w:t>
      </w:r>
      <w:r w:rsidRPr="00464343">
        <w:rPr>
          <w:rFonts w:ascii="Times New Roman" w:hAnsi="Times New Roman"/>
          <w:szCs w:val="24"/>
        </w:rPr>
        <w:t xml:space="preserve">Pradeep Chhibber (1999). "Capital structure and performance: Evidence from a transition economy on an aspect of corporate governance." </w:t>
      </w:r>
      <w:r w:rsidRPr="00464343">
        <w:rPr>
          <w:rFonts w:ascii="Times New Roman" w:hAnsi="Times New Roman"/>
          <w:i/>
          <w:szCs w:val="24"/>
        </w:rPr>
        <w:t>Public Choice</w:t>
      </w:r>
      <w:r w:rsidRPr="00464343">
        <w:rPr>
          <w:rFonts w:ascii="Times New Roman" w:hAnsi="Times New Roman"/>
          <w:szCs w:val="24"/>
        </w:rPr>
        <w:t xml:space="preserve"> 98 (3-4): 287-305.</w:t>
      </w:r>
    </w:p>
    <w:p w:rsidR="00155942" w:rsidRPr="0007725C" w:rsidRDefault="00155942" w:rsidP="00155942">
      <w:pPr>
        <w:spacing w:after="0" w:line="240" w:lineRule="auto"/>
        <w:ind w:left="426" w:hanging="426"/>
        <w:jc w:val="both"/>
        <w:rPr>
          <w:rFonts w:ascii="Times New Roman" w:hAnsi="Times New Roman"/>
          <w:szCs w:val="24"/>
          <w:lang w:val="mk-MK"/>
        </w:rPr>
      </w:pPr>
      <w:r w:rsidRPr="0007725C">
        <w:rPr>
          <w:rFonts w:ascii="Times New Roman" w:hAnsi="Times New Roman"/>
          <w:szCs w:val="24"/>
        </w:rPr>
        <w:t>Margaritis D. and Psillaki M. (2007)</w:t>
      </w:r>
      <w:r w:rsidRPr="0007725C">
        <w:rPr>
          <w:rFonts w:ascii="Times New Roman" w:hAnsi="Times New Roman"/>
          <w:szCs w:val="24"/>
          <w:lang w:val="mk-MK"/>
        </w:rPr>
        <w:t xml:space="preserve">. </w:t>
      </w:r>
      <w:r w:rsidRPr="0007725C">
        <w:rPr>
          <w:rFonts w:ascii="Times New Roman" w:hAnsi="Times New Roman"/>
          <w:szCs w:val="24"/>
        </w:rPr>
        <w:t xml:space="preserve">Capital Structure and Firm Efficiency, </w:t>
      </w:r>
      <w:r w:rsidRPr="0007725C">
        <w:rPr>
          <w:rFonts w:ascii="Times New Roman" w:hAnsi="Times New Roman"/>
          <w:i/>
          <w:iCs/>
          <w:szCs w:val="24"/>
        </w:rPr>
        <w:t xml:space="preserve">Journal of Business Finance &amp; Accounting </w:t>
      </w:r>
      <w:r w:rsidRPr="0007725C">
        <w:rPr>
          <w:rFonts w:ascii="Times New Roman" w:hAnsi="Times New Roman"/>
          <w:iCs/>
          <w:szCs w:val="24"/>
        </w:rPr>
        <w:t>(Vol. 34)</w:t>
      </w:r>
      <w:r w:rsidRPr="0007725C">
        <w:rPr>
          <w:rFonts w:ascii="Times New Roman" w:hAnsi="Times New Roman"/>
          <w:szCs w:val="24"/>
          <w:lang w:val="mk-MK"/>
        </w:rPr>
        <w:t xml:space="preserve">: </w:t>
      </w:r>
      <w:r w:rsidRPr="0007725C">
        <w:rPr>
          <w:rFonts w:ascii="Times New Roman" w:hAnsi="Times New Roman"/>
          <w:szCs w:val="24"/>
        </w:rPr>
        <w:t>1447-1469.</w:t>
      </w:r>
    </w:p>
    <w:p w:rsidR="00155942" w:rsidRPr="0007725C" w:rsidRDefault="00155942" w:rsidP="00155942">
      <w:pPr>
        <w:spacing w:after="0" w:line="240" w:lineRule="auto"/>
        <w:ind w:left="426" w:hanging="426"/>
        <w:jc w:val="both"/>
        <w:rPr>
          <w:rStyle w:val="autores"/>
          <w:rFonts w:ascii="Times New Roman" w:hAnsi="Times New Roman"/>
        </w:rPr>
      </w:pPr>
      <w:r w:rsidRPr="0007725C">
        <w:rPr>
          <w:rStyle w:val="autores"/>
          <w:rFonts w:ascii="Times New Roman" w:hAnsi="Times New Roman"/>
        </w:rPr>
        <w:t>Modigliani, F. and M. Miller. 1958. “The Cost of Capital, Corporation Finance, and the Theory of Investment”, American Economic Review, vol. 48: 261–297.</w:t>
      </w:r>
    </w:p>
    <w:p w:rsidR="00155942" w:rsidRPr="0007725C" w:rsidRDefault="00155942" w:rsidP="00155942">
      <w:pPr>
        <w:spacing w:after="0" w:line="240" w:lineRule="auto"/>
        <w:ind w:left="426" w:hanging="426"/>
        <w:jc w:val="both"/>
        <w:rPr>
          <w:rStyle w:val="autores"/>
          <w:rFonts w:ascii="Times New Roman" w:hAnsi="Times New Roman"/>
        </w:rPr>
      </w:pPr>
      <w:r w:rsidRPr="0007725C">
        <w:rPr>
          <w:rStyle w:val="autores"/>
          <w:rFonts w:ascii="Times New Roman" w:hAnsi="Times New Roman"/>
        </w:rPr>
        <w:t>Modigliani, F. and M. Miller. 1963. “Corporate Income Taxes and the Cost of Capital: A Correction”, American Economic Review 53 (3): 433-443.</w:t>
      </w:r>
    </w:p>
    <w:p w:rsidR="00155942" w:rsidRPr="0007725C" w:rsidRDefault="00155942" w:rsidP="00155942">
      <w:pPr>
        <w:spacing w:after="0" w:line="240" w:lineRule="auto"/>
        <w:ind w:left="426" w:hanging="426"/>
        <w:jc w:val="both"/>
        <w:rPr>
          <w:rFonts w:ascii="Times New Roman" w:hAnsi="Times New Roman"/>
          <w:szCs w:val="24"/>
          <w:lang w:val="mk-MK"/>
        </w:rPr>
      </w:pPr>
      <w:r w:rsidRPr="0007725C">
        <w:rPr>
          <w:rStyle w:val="autores"/>
          <w:rFonts w:ascii="Times New Roman" w:hAnsi="Times New Roman"/>
          <w:szCs w:val="24"/>
        </w:rPr>
        <w:t>Nunes, P.M., Z. Serrasqueiro, T. Sequeira</w:t>
      </w:r>
      <w:r w:rsidRPr="0007725C">
        <w:rPr>
          <w:rFonts w:ascii="Times New Roman" w:hAnsi="Times New Roman"/>
          <w:szCs w:val="24"/>
        </w:rPr>
        <w:t xml:space="preserve"> </w:t>
      </w:r>
      <w:r w:rsidRPr="0007725C">
        <w:rPr>
          <w:rStyle w:val="ano"/>
          <w:rFonts w:ascii="Times New Roman" w:hAnsi="Times New Roman"/>
          <w:szCs w:val="24"/>
        </w:rPr>
        <w:t>(2009)</w:t>
      </w:r>
      <w:r w:rsidRPr="0007725C">
        <w:rPr>
          <w:rFonts w:ascii="Times New Roman" w:hAnsi="Times New Roman"/>
          <w:szCs w:val="24"/>
        </w:rPr>
        <w:t xml:space="preserve">, </w:t>
      </w:r>
      <w:r w:rsidRPr="0007725C">
        <w:rPr>
          <w:rStyle w:val="titulo"/>
          <w:rFonts w:ascii="Times New Roman" w:hAnsi="Times New Roman"/>
          <w:szCs w:val="24"/>
        </w:rPr>
        <w:t>Profitability in Services Portuguese Firms: A Panel Data Approach</w:t>
      </w:r>
      <w:r w:rsidRPr="0007725C">
        <w:rPr>
          <w:rFonts w:ascii="Times New Roman" w:hAnsi="Times New Roman"/>
          <w:szCs w:val="24"/>
        </w:rPr>
        <w:t xml:space="preserve">, </w:t>
      </w:r>
      <w:r w:rsidRPr="0007725C">
        <w:rPr>
          <w:rStyle w:val="revista"/>
          <w:rFonts w:ascii="Times New Roman" w:hAnsi="Times New Roman"/>
          <w:i/>
          <w:szCs w:val="24"/>
        </w:rPr>
        <w:t>Service Industries Journal</w:t>
      </w:r>
      <w:r w:rsidRPr="0007725C">
        <w:rPr>
          <w:rFonts w:ascii="Times New Roman" w:hAnsi="Times New Roman"/>
          <w:szCs w:val="24"/>
        </w:rPr>
        <w:t xml:space="preserve">, </w:t>
      </w:r>
      <w:r w:rsidRPr="0007725C">
        <w:rPr>
          <w:rStyle w:val="volume"/>
          <w:rFonts w:ascii="Times New Roman" w:hAnsi="Times New Roman"/>
          <w:szCs w:val="24"/>
        </w:rPr>
        <w:t>29</w:t>
      </w:r>
      <w:r w:rsidRPr="0007725C">
        <w:rPr>
          <w:rFonts w:ascii="Times New Roman" w:hAnsi="Times New Roman"/>
          <w:szCs w:val="24"/>
        </w:rPr>
        <w:t>(</w:t>
      </w:r>
      <w:r w:rsidRPr="0007725C">
        <w:rPr>
          <w:rStyle w:val="numero"/>
          <w:rFonts w:ascii="Times New Roman" w:hAnsi="Times New Roman"/>
          <w:szCs w:val="24"/>
        </w:rPr>
        <w:t>5</w:t>
      </w:r>
      <w:r w:rsidRPr="0007725C">
        <w:rPr>
          <w:rFonts w:ascii="Times New Roman" w:hAnsi="Times New Roman"/>
          <w:szCs w:val="24"/>
        </w:rPr>
        <w:t xml:space="preserve">), </w:t>
      </w:r>
      <w:r w:rsidRPr="0007725C">
        <w:rPr>
          <w:rStyle w:val="paginas"/>
          <w:rFonts w:ascii="Times New Roman" w:hAnsi="Times New Roman"/>
          <w:szCs w:val="24"/>
        </w:rPr>
        <w:t>693-707</w:t>
      </w:r>
      <w:r w:rsidRPr="0007725C">
        <w:rPr>
          <w:rFonts w:ascii="Times New Roman" w:hAnsi="Times New Roman"/>
          <w:szCs w:val="24"/>
        </w:rPr>
        <w:t>.</w:t>
      </w:r>
    </w:p>
    <w:p w:rsidR="00155942" w:rsidRPr="00464343" w:rsidRDefault="00155942" w:rsidP="00155942">
      <w:pPr>
        <w:spacing w:after="0" w:line="240" w:lineRule="auto"/>
        <w:ind w:left="426" w:hanging="426"/>
        <w:jc w:val="both"/>
        <w:rPr>
          <w:rFonts w:ascii="Times New Roman" w:hAnsi="Times New Roman"/>
          <w:szCs w:val="24"/>
        </w:rPr>
      </w:pPr>
      <w:r w:rsidRPr="00464343">
        <w:rPr>
          <w:rFonts w:ascii="Times New Roman" w:hAnsi="Times New Roman"/>
          <w:szCs w:val="24"/>
        </w:rPr>
        <w:t xml:space="preserve">Rao N. V., Al-Yahyaee K. H. M. and Syed L. A. M. (2007): «Capital structure and financial performance: evidence from Oman», </w:t>
      </w:r>
      <w:r w:rsidRPr="00464343">
        <w:rPr>
          <w:rFonts w:ascii="Times New Roman" w:hAnsi="Times New Roman"/>
          <w:i/>
          <w:iCs/>
          <w:szCs w:val="24"/>
        </w:rPr>
        <w:t xml:space="preserve">Indian Journal of Economics and Business (7), </w:t>
      </w:r>
      <w:r w:rsidRPr="00464343">
        <w:rPr>
          <w:rFonts w:ascii="Times New Roman" w:hAnsi="Times New Roman"/>
          <w:szCs w:val="24"/>
        </w:rPr>
        <w:t>pp. 1-14.</w:t>
      </w:r>
    </w:p>
    <w:p w:rsidR="00155942" w:rsidRPr="0007725C" w:rsidRDefault="00155942" w:rsidP="00155942">
      <w:pPr>
        <w:spacing w:after="0" w:line="240" w:lineRule="auto"/>
        <w:ind w:left="426" w:hanging="426"/>
        <w:jc w:val="both"/>
        <w:rPr>
          <w:rStyle w:val="autores"/>
          <w:rFonts w:ascii="Times New Roman" w:hAnsi="Times New Roman"/>
        </w:rPr>
      </w:pPr>
      <w:r w:rsidRPr="0007725C">
        <w:rPr>
          <w:rStyle w:val="autores"/>
          <w:rFonts w:ascii="Times New Roman" w:hAnsi="Times New Roman"/>
        </w:rPr>
        <w:t>Zeitun R. and Tian G. (2007). Capital structure and corporate performance evidence from Jordan, Australasian Accounting Business &amp; Finance Journal (1): 40-53.</w:t>
      </w:r>
    </w:p>
    <w:p w:rsidR="00155942" w:rsidRDefault="00155942" w:rsidP="00046F36">
      <w:pPr>
        <w:spacing w:after="0" w:line="240" w:lineRule="auto"/>
        <w:jc w:val="both"/>
        <w:rPr>
          <w:rFonts w:ascii="Times New Roman" w:hAnsi="Times New Roman" w:cs="Times New Roman"/>
          <w:lang w:val="mk-MK"/>
        </w:rPr>
      </w:pPr>
    </w:p>
    <w:p w:rsidR="00585BD1" w:rsidRPr="00155942" w:rsidRDefault="00585BD1" w:rsidP="00046F36">
      <w:pPr>
        <w:spacing w:after="0" w:line="240" w:lineRule="auto"/>
        <w:jc w:val="both"/>
        <w:rPr>
          <w:rFonts w:ascii="Times New Roman" w:hAnsi="Times New Roman" w:cs="Times New Roman"/>
          <w:lang w:val="mk-MK"/>
        </w:rPr>
      </w:pPr>
    </w:p>
    <w:p w:rsidR="00AA6F6A" w:rsidRDefault="00AA6F6A" w:rsidP="00C81347">
      <w:pPr>
        <w:spacing w:after="0" w:line="240" w:lineRule="auto"/>
        <w:rPr>
          <w:rFonts w:ascii="Times New Roman" w:hAnsi="Times New Roman" w:cs="Times New Roman"/>
          <w:b/>
          <w:lang w:val="mk-MK"/>
        </w:rPr>
      </w:pPr>
      <w:r>
        <w:rPr>
          <w:rFonts w:ascii="Times New Roman" w:hAnsi="Times New Roman" w:cs="Times New Roman"/>
          <w:b/>
        </w:rPr>
        <w:t>Summary</w:t>
      </w:r>
    </w:p>
    <w:p w:rsidR="00585BD1" w:rsidRDefault="00585BD1" w:rsidP="00C81347">
      <w:pPr>
        <w:spacing w:after="0" w:line="240" w:lineRule="auto"/>
        <w:rPr>
          <w:rFonts w:ascii="Times New Roman" w:hAnsi="Times New Roman" w:cs="Times New Roman"/>
          <w:b/>
          <w:lang w:val="mk-MK"/>
        </w:rPr>
      </w:pPr>
    </w:p>
    <w:p w:rsidR="00585BD1" w:rsidRPr="00585BD1" w:rsidRDefault="00585BD1" w:rsidP="00585BD1">
      <w:pPr>
        <w:spacing w:after="0" w:line="240" w:lineRule="auto"/>
        <w:jc w:val="center"/>
        <w:rPr>
          <w:rFonts w:ascii="Times New Roman" w:hAnsi="Times New Roman" w:cs="Times New Roman"/>
          <w:b/>
        </w:rPr>
      </w:pPr>
      <w:r>
        <w:rPr>
          <w:rFonts w:ascii="Times New Roman" w:hAnsi="Times New Roman" w:cs="Times New Roman"/>
          <w:b/>
        </w:rPr>
        <w:t xml:space="preserve">IMPACT OF LEVERAGE ON THE PROFITABILITY OF THE </w:t>
      </w:r>
      <w:r w:rsidR="005D71B1">
        <w:rPr>
          <w:rFonts w:ascii="Times New Roman" w:hAnsi="Times New Roman" w:cs="Times New Roman"/>
          <w:b/>
        </w:rPr>
        <w:t xml:space="preserve">MACEDONIAN </w:t>
      </w:r>
      <w:r>
        <w:rPr>
          <w:rFonts w:ascii="Times New Roman" w:hAnsi="Times New Roman" w:cs="Times New Roman"/>
          <w:b/>
        </w:rPr>
        <w:t>COMPANIES</w:t>
      </w:r>
    </w:p>
    <w:p w:rsidR="00AA6F6A" w:rsidRDefault="00AA6F6A" w:rsidP="00AA6F6A">
      <w:pPr>
        <w:spacing w:after="0" w:line="240" w:lineRule="auto"/>
        <w:jc w:val="center"/>
        <w:rPr>
          <w:rFonts w:ascii="Times New Roman" w:hAnsi="Times New Roman" w:cs="Times New Roman"/>
          <w:b/>
        </w:rPr>
      </w:pPr>
    </w:p>
    <w:p w:rsidR="00AA6F6A" w:rsidRDefault="00AA6F6A" w:rsidP="00AA6F6A">
      <w:pPr>
        <w:spacing w:after="0" w:line="240" w:lineRule="auto"/>
        <w:jc w:val="both"/>
        <w:rPr>
          <w:rFonts w:ascii="Times New Roman" w:hAnsi="Times New Roman" w:cs="Times New Roman"/>
        </w:rPr>
      </w:pPr>
      <w:r>
        <w:rPr>
          <w:rFonts w:ascii="Times New Roman" w:hAnsi="Times New Roman" w:cs="Times New Roman"/>
        </w:rPr>
        <w:tab/>
        <w:t xml:space="preserve">The capital structure theory in its current state, generally accepcts that the leverage induced costs lower the company net-earnings, although the interest payments, through the tax-shield, could have a positive impact on the average cost of capital. Although this relationship might at first glance seem simple and intuitively clear, one must have in mind that the borrowings are normaly made to implement various business ventures. If the net-benefits from these ventures outweigh the costs of debt, the impact of the borrowings on the company </w:t>
      </w:r>
      <w:r>
        <w:rPr>
          <w:rFonts w:ascii="Times New Roman" w:hAnsi="Times New Roman" w:cs="Times New Roman"/>
        </w:rPr>
        <w:lastRenderedPageBreak/>
        <w:t>profitability would be positive. In order to investigate the impact of the leverige on the profitability of the Macedonian companies, we have created a sample of 47 large public companies, predominantly</w:t>
      </w:r>
      <w:r w:rsidR="00121C3F">
        <w:rPr>
          <w:rFonts w:ascii="Times New Roman" w:hAnsi="Times New Roman" w:cs="Times New Roman"/>
        </w:rPr>
        <w:t xml:space="preserve"> listed on the Macedonian Stock Exchange. We have gatherred detailed financial data for these companies for the period 2009-2013 and on the basis of these data we have applied a panel regression. The summary statistics of the sample shows that the average total leverage among the analyzed companies is moderate, at the level of 35%, while their profitability drops significantly during the period in question. The regression results show that the total leverage has a negative impact on profitability, but they are not confirmed when long-term debt and total bank borrowings are taken as dependent variables. Among the remaining independent variables, there is a positive relationship between the size of the company and profitability, while the impact of the total fixed asset investments in the previous period, the income tax and the revenue growth are not statistically significant.</w:t>
      </w:r>
    </w:p>
    <w:p w:rsidR="00121C3F" w:rsidRDefault="00121C3F" w:rsidP="00AA6F6A">
      <w:pPr>
        <w:spacing w:after="0" w:line="240" w:lineRule="auto"/>
        <w:jc w:val="both"/>
        <w:rPr>
          <w:rFonts w:ascii="Times New Roman" w:hAnsi="Times New Roman" w:cs="Times New Roman"/>
        </w:rPr>
      </w:pPr>
    </w:p>
    <w:p w:rsidR="00121C3F" w:rsidRPr="00AA6F6A" w:rsidRDefault="00121C3F" w:rsidP="00AA6F6A">
      <w:pPr>
        <w:spacing w:after="0" w:line="240" w:lineRule="auto"/>
        <w:jc w:val="both"/>
        <w:rPr>
          <w:rFonts w:ascii="Times New Roman" w:hAnsi="Times New Roman" w:cs="Times New Roman"/>
        </w:rPr>
      </w:pPr>
      <w:r>
        <w:rPr>
          <w:rFonts w:ascii="Times New Roman" w:hAnsi="Times New Roman" w:cs="Times New Roman"/>
        </w:rPr>
        <w:tab/>
        <w:t>Keywords: leverage, capital structure, profitability, cost of capital</w:t>
      </w:r>
    </w:p>
    <w:p w:rsidR="00AA6F6A" w:rsidRPr="00B20DA4" w:rsidRDefault="00AA6F6A" w:rsidP="00AA6F6A">
      <w:pPr>
        <w:spacing w:after="0" w:line="240" w:lineRule="auto"/>
        <w:jc w:val="both"/>
        <w:rPr>
          <w:rFonts w:ascii="Times New Roman" w:hAnsi="Times New Roman" w:cs="Times New Roman"/>
          <w:lang w:val="mk-MK"/>
        </w:rPr>
      </w:pPr>
    </w:p>
    <w:p w:rsidR="00AA6F6A" w:rsidRPr="002178D5" w:rsidRDefault="00AA6F6A" w:rsidP="00AA6F6A">
      <w:pPr>
        <w:spacing w:after="0" w:line="240" w:lineRule="auto"/>
        <w:jc w:val="both"/>
        <w:rPr>
          <w:rFonts w:ascii="Times New Roman" w:hAnsi="Times New Roman" w:cs="Times New Roman"/>
          <w:lang w:val="mk-MK"/>
        </w:rPr>
      </w:pPr>
      <w:r>
        <w:rPr>
          <w:rFonts w:ascii="Times New Roman" w:hAnsi="Times New Roman" w:cs="Times New Roman"/>
          <w:lang w:val="mk-MK"/>
        </w:rPr>
        <w:tab/>
      </w:r>
    </w:p>
    <w:p w:rsidR="00AA6F6A" w:rsidRPr="00C21E35" w:rsidRDefault="00AA6F6A" w:rsidP="00046F36">
      <w:pPr>
        <w:spacing w:after="0" w:line="240" w:lineRule="auto"/>
        <w:jc w:val="both"/>
        <w:rPr>
          <w:rFonts w:ascii="Times New Roman" w:hAnsi="Times New Roman" w:cs="Times New Roman"/>
          <w:lang w:val="mk-MK"/>
        </w:rPr>
      </w:pPr>
    </w:p>
    <w:sectPr w:rsidR="00AA6F6A" w:rsidRPr="00C21E3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0F" w:rsidRDefault="00E5350F" w:rsidP="00BD5D88">
      <w:pPr>
        <w:spacing w:after="0" w:line="240" w:lineRule="auto"/>
      </w:pPr>
      <w:r>
        <w:separator/>
      </w:r>
    </w:p>
  </w:endnote>
  <w:endnote w:type="continuationSeparator" w:id="0">
    <w:p w:rsidR="00E5350F" w:rsidRDefault="00E5350F" w:rsidP="00BD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Tm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817826"/>
      <w:docPartObj>
        <w:docPartGallery w:val="Page Numbers (Bottom of Page)"/>
        <w:docPartUnique/>
      </w:docPartObj>
    </w:sdtPr>
    <w:sdtEndPr>
      <w:rPr>
        <w:noProof/>
      </w:rPr>
    </w:sdtEndPr>
    <w:sdtContent>
      <w:p w:rsidR="00B66569" w:rsidRDefault="00B66569">
        <w:pPr>
          <w:pStyle w:val="Footer"/>
          <w:jc w:val="right"/>
        </w:pPr>
        <w:r>
          <w:fldChar w:fldCharType="begin"/>
        </w:r>
        <w:r>
          <w:instrText xml:space="preserve"> PAGE   \* MERGEFORMAT </w:instrText>
        </w:r>
        <w:r>
          <w:fldChar w:fldCharType="separate"/>
        </w:r>
        <w:r w:rsidR="00E333FE">
          <w:rPr>
            <w:noProof/>
          </w:rPr>
          <w:t>1</w:t>
        </w:r>
        <w:r>
          <w:rPr>
            <w:noProof/>
          </w:rPr>
          <w:fldChar w:fldCharType="end"/>
        </w:r>
      </w:p>
    </w:sdtContent>
  </w:sdt>
  <w:p w:rsidR="00B66569" w:rsidRDefault="00B66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0F" w:rsidRDefault="00E5350F" w:rsidP="00BD5D88">
      <w:pPr>
        <w:spacing w:after="0" w:line="240" w:lineRule="auto"/>
      </w:pPr>
      <w:r>
        <w:separator/>
      </w:r>
    </w:p>
  </w:footnote>
  <w:footnote w:type="continuationSeparator" w:id="0">
    <w:p w:rsidR="00E5350F" w:rsidRDefault="00E5350F" w:rsidP="00BD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1438C"/>
    <w:multiLevelType w:val="hybridMultilevel"/>
    <w:tmpl w:val="158CF4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11"/>
    <w:rsid w:val="000053A1"/>
    <w:rsid w:val="00016FAC"/>
    <w:rsid w:val="00046F36"/>
    <w:rsid w:val="00076787"/>
    <w:rsid w:val="000B2AAA"/>
    <w:rsid w:val="000D7E0E"/>
    <w:rsid w:val="00112469"/>
    <w:rsid w:val="00121C3F"/>
    <w:rsid w:val="00155942"/>
    <w:rsid w:val="0018559D"/>
    <w:rsid w:val="001B6576"/>
    <w:rsid w:val="001C4EF2"/>
    <w:rsid w:val="002178D5"/>
    <w:rsid w:val="00277698"/>
    <w:rsid w:val="00284AD5"/>
    <w:rsid w:val="002C3EC7"/>
    <w:rsid w:val="002C6359"/>
    <w:rsid w:val="00305BD6"/>
    <w:rsid w:val="00356ED8"/>
    <w:rsid w:val="003571C8"/>
    <w:rsid w:val="003B7681"/>
    <w:rsid w:val="003C4DE0"/>
    <w:rsid w:val="003D413C"/>
    <w:rsid w:val="003D5224"/>
    <w:rsid w:val="003F38F6"/>
    <w:rsid w:val="00435E4B"/>
    <w:rsid w:val="004B0296"/>
    <w:rsid w:val="004C6B08"/>
    <w:rsid w:val="004D33D6"/>
    <w:rsid w:val="0051370F"/>
    <w:rsid w:val="00513E94"/>
    <w:rsid w:val="005143E1"/>
    <w:rsid w:val="00550A72"/>
    <w:rsid w:val="00560C1A"/>
    <w:rsid w:val="00584803"/>
    <w:rsid w:val="00585BD1"/>
    <w:rsid w:val="005C671C"/>
    <w:rsid w:val="005D71B1"/>
    <w:rsid w:val="00600543"/>
    <w:rsid w:val="00637F48"/>
    <w:rsid w:val="006B25F8"/>
    <w:rsid w:val="006B6074"/>
    <w:rsid w:val="006E76D1"/>
    <w:rsid w:val="006F05A6"/>
    <w:rsid w:val="006F2DA1"/>
    <w:rsid w:val="00710F63"/>
    <w:rsid w:val="007A3067"/>
    <w:rsid w:val="007D61D5"/>
    <w:rsid w:val="0082391A"/>
    <w:rsid w:val="00881B4C"/>
    <w:rsid w:val="00884F44"/>
    <w:rsid w:val="00895778"/>
    <w:rsid w:val="00905BCC"/>
    <w:rsid w:val="00912AC8"/>
    <w:rsid w:val="009514AF"/>
    <w:rsid w:val="00967FA5"/>
    <w:rsid w:val="00992F97"/>
    <w:rsid w:val="009D7D0A"/>
    <w:rsid w:val="009F1B26"/>
    <w:rsid w:val="00A5405A"/>
    <w:rsid w:val="00AA6F6A"/>
    <w:rsid w:val="00AC3514"/>
    <w:rsid w:val="00B004FB"/>
    <w:rsid w:val="00B20DA4"/>
    <w:rsid w:val="00B37D28"/>
    <w:rsid w:val="00B5649B"/>
    <w:rsid w:val="00B66569"/>
    <w:rsid w:val="00B7681C"/>
    <w:rsid w:val="00BB77C0"/>
    <w:rsid w:val="00BD5D88"/>
    <w:rsid w:val="00BF7579"/>
    <w:rsid w:val="00C21E35"/>
    <w:rsid w:val="00C81347"/>
    <w:rsid w:val="00C865D0"/>
    <w:rsid w:val="00CC2111"/>
    <w:rsid w:val="00D5302D"/>
    <w:rsid w:val="00D84771"/>
    <w:rsid w:val="00D96135"/>
    <w:rsid w:val="00E0158C"/>
    <w:rsid w:val="00E333FE"/>
    <w:rsid w:val="00E5350F"/>
    <w:rsid w:val="00EE5F82"/>
    <w:rsid w:val="00F24769"/>
    <w:rsid w:val="00F3467C"/>
    <w:rsid w:val="00F6382F"/>
    <w:rsid w:val="00FA47FF"/>
    <w:rsid w:val="00FB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cedonian Tms" w:eastAsiaTheme="minorHAnsi" w:hAnsi="Macedonian T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88"/>
  </w:style>
  <w:style w:type="paragraph" w:styleId="Footer">
    <w:name w:val="footer"/>
    <w:basedOn w:val="Normal"/>
    <w:link w:val="FooterChar"/>
    <w:uiPriority w:val="99"/>
    <w:unhideWhenUsed/>
    <w:rsid w:val="00BD5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88"/>
  </w:style>
  <w:style w:type="table" w:styleId="TableGrid">
    <w:name w:val="Table Grid"/>
    <w:basedOn w:val="TableNormal"/>
    <w:uiPriority w:val="59"/>
    <w:rsid w:val="00357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5942"/>
    <w:pPr>
      <w:autoSpaceDE w:val="0"/>
      <w:autoSpaceDN w:val="0"/>
      <w:adjustRightInd w:val="0"/>
      <w:spacing w:after="0" w:line="240" w:lineRule="auto"/>
    </w:pPr>
    <w:rPr>
      <w:rFonts w:ascii="Times New Roman" w:eastAsia="Calibri" w:hAnsi="Times New Roman" w:cs="Times New Roman"/>
      <w:color w:val="000000"/>
      <w:szCs w:val="24"/>
    </w:rPr>
  </w:style>
  <w:style w:type="character" w:customStyle="1" w:styleId="autores">
    <w:name w:val="autores"/>
    <w:rsid w:val="00155942"/>
  </w:style>
  <w:style w:type="character" w:customStyle="1" w:styleId="ano">
    <w:name w:val="ano"/>
    <w:rsid w:val="00155942"/>
  </w:style>
  <w:style w:type="character" w:customStyle="1" w:styleId="titulo">
    <w:name w:val="titulo"/>
    <w:rsid w:val="00155942"/>
  </w:style>
  <w:style w:type="character" w:customStyle="1" w:styleId="revista">
    <w:name w:val="revista"/>
    <w:rsid w:val="00155942"/>
  </w:style>
  <w:style w:type="character" w:customStyle="1" w:styleId="volume">
    <w:name w:val="volume"/>
    <w:rsid w:val="00155942"/>
  </w:style>
  <w:style w:type="character" w:customStyle="1" w:styleId="numero">
    <w:name w:val="numero"/>
    <w:rsid w:val="00155942"/>
  </w:style>
  <w:style w:type="character" w:customStyle="1" w:styleId="paginas">
    <w:name w:val="paginas"/>
    <w:rsid w:val="00155942"/>
  </w:style>
  <w:style w:type="character" w:styleId="Emphasis">
    <w:name w:val="Emphasis"/>
    <w:uiPriority w:val="20"/>
    <w:qFormat/>
    <w:rsid w:val="001559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cedonian Tms" w:eastAsiaTheme="minorHAnsi" w:hAnsi="Macedonian T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88"/>
  </w:style>
  <w:style w:type="paragraph" w:styleId="Footer">
    <w:name w:val="footer"/>
    <w:basedOn w:val="Normal"/>
    <w:link w:val="FooterChar"/>
    <w:uiPriority w:val="99"/>
    <w:unhideWhenUsed/>
    <w:rsid w:val="00BD5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88"/>
  </w:style>
  <w:style w:type="table" w:styleId="TableGrid">
    <w:name w:val="Table Grid"/>
    <w:basedOn w:val="TableNormal"/>
    <w:uiPriority w:val="59"/>
    <w:rsid w:val="00357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5942"/>
    <w:pPr>
      <w:autoSpaceDE w:val="0"/>
      <w:autoSpaceDN w:val="0"/>
      <w:adjustRightInd w:val="0"/>
      <w:spacing w:after="0" w:line="240" w:lineRule="auto"/>
    </w:pPr>
    <w:rPr>
      <w:rFonts w:ascii="Times New Roman" w:eastAsia="Calibri" w:hAnsi="Times New Roman" w:cs="Times New Roman"/>
      <w:color w:val="000000"/>
      <w:szCs w:val="24"/>
    </w:rPr>
  </w:style>
  <w:style w:type="character" w:customStyle="1" w:styleId="autores">
    <w:name w:val="autores"/>
    <w:rsid w:val="00155942"/>
  </w:style>
  <w:style w:type="character" w:customStyle="1" w:styleId="ano">
    <w:name w:val="ano"/>
    <w:rsid w:val="00155942"/>
  </w:style>
  <w:style w:type="character" w:customStyle="1" w:styleId="titulo">
    <w:name w:val="titulo"/>
    <w:rsid w:val="00155942"/>
  </w:style>
  <w:style w:type="character" w:customStyle="1" w:styleId="revista">
    <w:name w:val="revista"/>
    <w:rsid w:val="00155942"/>
  </w:style>
  <w:style w:type="character" w:customStyle="1" w:styleId="volume">
    <w:name w:val="volume"/>
    <w:rsid w:val="00155942"/>
  </w:style>
  <w:style w:type="character" w:customStyle="1" w:styleId="numero">
    <w:name w:val="numero"/>
    <w:rsid w:val="00155942"/>
  </w:style>
  <w:style w:type="character" w:customStyle="1" w:styleId="paginas">
    <w:name w:val="paginas"/>
    <w:rsid w:val="00155942"/>
  </w:style>
  <w:style w:type="character" w:styleId="Emphasis">
    <w:name w:val="Emphasis"/>
    <w:uiPriority w:val="20"/>
    <w:qFormat/>
    <w:rsid w:val="001559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0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D7FD7-AB4F-4BF2-B5C7-4DE8870F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10</Pages>
  <Words>3946</Words>
  <Characters>23166</Characters>
  <Application>Microsoft Office Word</Application>
  <DocSecurity>0</DocSecurity>
  <Lines>609</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8</cp:lastModifiedBy>
  <cp:revision>51</cp:revision>
  <dcterms:created xsi:type="dcterms:W3CDTF">2015-08-12T16:21:00Z</dcterms:created>
  <dcterms:modified xsi:type="dcterms:W3CDTF">2015-08-16T18:48:00Z</dcterms:modified>
</cp:coreProperties>
</file>