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A72" w:rsidRDefault="00150A6F" w:rsidP="00FD4C0E">
      <w:pPr>
        <w:spacing w:after="0" w:line="240" w:lineRule="auto"/>
        <w:jc w:val="center"/>
        <w:rPr>
          <w:lang w:val="mk-MK"/>
        </w:rPr>
      </w:pPr>
      <w:r>
        <w:rPr>
          <w:lang w:val="mk-MK"/>
        </w:rPr>
        <w:t>Искра Тасевска Хаџи-Бошкова</w:t>
      </w:r>
    </w:p>
    <w:p w:rsidR="00150A6F" w:rsidRDefault="00150A6F" w:rsidP="00FD4C0E">
      <w:pPr>
        <w:spacing w:after="0" w:line="240" w:lineRule="auto"/>
        <w:jc w:val="center"/>
        <w:rPr>
          <w:lang w:val="mk-MK"/>
        </w:rPr>
      </w:pPr>
      <w:r>
        <w:rPr>
          <w:lang w:val="mk-MK"/>
        </w:rPr>
        <w:t>Универзитет „Св. Кирил и Методиј“, Скопје</w:t>
      </w:r>
    </w:p>
    <w:p w:rsidR="00150A6F" w:rsidRDefault="00150A6F" w:rsidP="00FD4C0E">
      <w:pPr>
        <w:spacing w:after="0" w:line="240" w:lineRule="auto"/>
        <w:jc w:val="center"/>
        <w:rPr>
          <w:lang w:val="mk-MK"/>
        </w:rPr>
      </w:pPr>
      <w:r>
        <w:rPr>
          <w:lang w:val="mk-MK"/>
        </w:rPr>
        <w:t>Филолошки факултет „Блаже Конески“</w:t>
      </w:r>
    </w:p>
    <w:p w:rsidR="00150A6F" w:rsidRDefault="00150A6F" w:rsidP="00150A6F">
      <w:pPr>
        <w:spacing w:line="240" w:lineRule="auto"/>
        <w:jc w:val="center"/>
        <w:rPr>
          <w:lang w:val="mk-MK"/>
        </w:rPr>
      </w:pPr>
    </w:p>
    <w:p w:rsidR="00150A6F" w:rsidRDefault="00150A6F" w:rsidP="009057FB">
      <w:pPr>
        <w:spacing w:after="0" w:line="240" w:lineRule="auto"/>
        <w:jc w:val="center"/>
        <w:rPr>
          <w:b/>
          <w:lang w:val="mk-MK"/>
        </w:rPr>
      </w:pPr>
      <w:r>
        <w:rPr>
          <w:b/>
          <w:lang w:val="mk-MK"/>
        </w:rPr>
        <w:t>БЛАЖЕ КОНЕСКИ ЗА МАКЕДОНСКАТА ЛИТЕРАТУРА</w:t>
      </w:r>
    </w:p>
    <w:p w:rsidR="00150A6F" w:rsidRDefault="00150A6F" w:rsidP="009057FB">
      <w:pPr>
        <w:spacing w:after="0" w:line="240" w:lineRule="auto"/>
        <w:jc w:val="center"/>
        <w:rPr>
          <w:b/>
          <w:lang w:val="mk-MK"/>
        </w:rPr>
      </w:pPr>
      <w:r>
        <w:rPr>
          <w:b/>
          <w:lang w:val="mk-MK"/>
        </w:rPr>
        <w:t>ОД 19 ВЕК</w:t>
      </w:r>
    </w:p>
    <w:p w:rsidR="00150A6F" w:rsidRPr="000E474A" w:rsidRDefault="00150A6F" w:rsidP="00150A6F">
      <w:pPr>
        <w:spacing w:line="240" w:lineRule="auto"/>
        <w:rPr>
          <w:b/>
          <w:sz w:val="22"/>
          <w:lang w:val="mk-MK"/>
        </w:rPr>
      </w:pPr>
    </w:p>
    <w:p w:rsidR="00E91B09" w:rsidRPr="00E91B09" w:rsidRDefault="00150A6F" w:rsidP="00E91B09">
      <w:pPr>
        <w:spacing w:line="360" w:lineRule="auto"/>
        <w:jc w:val="both"/>
        <w:rPr>
          <w:lang w:val="mk-MK"/>
        </w:rPr>
      </w:pPr>
      <w:r>
        <w:rPr>
          <w:szCs w:val="24"/>
          <w:lang w:val="mk-MK"/>
        </w:rPr>
        <w:tab/>
        <w:t>Истражувањата на Блаже Конески за македонската литература и култура од 19 век претставуваат неодминливо четиво, како за оние кои се занимаваат со научно-истражувачка работа така и за оние кои с</w:t>
      </w:r>
      <w:r w:rsidR="000E474A">
        <w:rPr>
          <w:szCs w:val="24"/>
          <w:lang w:val="mk-MK"/>
        </w:rPr>
        <w:t xml:space="preserve">е доволно љубопитни и храбри </w:t>
      </w:r>
      <w:r>
        <w:rPr>
          <w:szCs w:val="24"/>
          <w:lang w:val="mk-MK"/>
        </w:rPr>
        <w:t xml:space="preserve">да се нурнат во ова комплексно подрачје. </w:t>
      </w:r>
      <w:r w:rsidR="00133D12">
        <w:rPr>
          <w:szCs w:val="24"/>
          <w:lang w:val="mk-MK"/>
        </w:rPr>
        <w:t>Низата недоумици поврзани со истражувањето на македонскиот 19 век Конески ги решава на мошне систематичен начин, давајќи втемелени и детални објаснувања за одредени автори, појави и процеси, или дедуктивно изведувајќи општи премиси кои се применливи за соодветно</w:t>
      </w:r>
      <w:r w:rsidR="000E474A">
        <w:rPr>
          <w:szCs w:val="24"/>
          <w:lang w:val="mk-MK"/>
        </w:rPr>
        <w:t>то</w:t>
      </w:r>
      <w:r w:rsidR="00133D12">
        <w:rPr>
          <w:szCs w:val="24"/>
          <w:lang w:val="mk-MK"/>
        </w:rPr>
        <w:t xml:space="preserve"> разбирање на </w:t>
      </w:r>
      <w:r w:rsidR="00E91B09">
        <w:rPr>
          <w:szCs w:val="24"/>
          <w:lang w:val="mk-MK"/>
        </w:rPr>
        <w:t xml:space="preserve">природата и </w:t>
      </w:r>
      <w:r w:rsidR="000E474A">
        <w:rPr>
          <w:szCs w:val="24"/>
          <w:lang w:val="mk-MK"/>
        </w:rPr>
        <w:t xml:space="preserve">на </w:t>
      </w:r>
      <w:r w:rsidR="00E91B09">
        <w:rPr>
          <w:szCs w:val="24"/>
          <w:lang w:val="mk-MK"/>
        </w:rPr>
        <w:t xml:space="preserve">карактерот на овој развоен период. </w:t>
      </w:r>
      <w:r w:rsidR="00E91B09" w:rsidRPr="00E91B09">
        <w:rPr>
          <w:lang w:val="mk-MK"/>
        </w:rPr>
        <w:t>Критичкиот опус на Блаже Конески, кој се однесува на истражувањето на македонскиот 19 век, се карактеризира со:</w:t>
      </w:r>
    </w:p>
    <w:p w:rsidR="00BB4A9F" w:rsidRPr="00E91B09" w:rsidRDefault="00A91E03" w:rsidP="00E91B09">
      <w:pPr>
        <w:pStyle w:val="ListParagraph"/>
        <w:numPr>
          <w:ilvl w:val="0"/>
          <w:numId w:val="3"/>
        </w:numPr>
        <w:spacing w:line="360" w:lineRule="auto"/>
        <w:jc w:val="both"/>
        <w:rPr>
          <w:szCs w:val="24"/>
        </w:rPr>
      </w:pPr>
      <w:r w:rsidRPr="00E91B09">
        <w:rPr>
          <w:szCs w:val="24"/>
          <w:lang w:val="mk-MK"/>
        </w:rPr>
        <w:t>анализирање на документот</w:t>
      </w:r>
      <w:r w:rsidRPr="00E91B09">
        <w:rPr>
          <w:szCs w:val="24"/>
        </w:rPr>
        <w:t xml:space="preserve"> (</w:t>
      </w:r>
      <w:r w:rsidRPr="00E91B09">
        <w:rPr>
          <w:szCs w:val="24"/>
          <w:lang w:val="mk-MK"/>
        </w:rPr>
        <w:t>аргументот);</w:t>
      </w:r>
    </w:p>
    <w:p w:rsidR="00BB4A9F" w:rsidRPr="00E91B09" w:rsidRDefault="00A91E03" w:rsidP="00E91B09">
      <w:pPr>
        <w:pStyle w:val="ListParagraph"/>
        <w:numPr>
          <w:ilvl w:val="0"/>
          <w:numId w:val="3"/>
        </w:numPr>
        <w:spacing w:line="360" w:lineRule="auto"/>
        <w:jc w:val="both"/>
        <w:rPr>
          <w:szCs w:val="24"/>
        </w:rPr>
      </w:pPr>
      <w:r w:rsidRPr="00E91B09">
        <w:rPr>
          <w:szCs w:val="24"/>
          <w:lang w:val="mk-MK"/>
        </w:rPr>
        <w:t>истражување на културно-историскиот контекст;</w:t>
      </w:r>
    </w:p>
    <w:p w:rsidR="00BB4A9F" w:rsidRPr="00E91B09" w:rsidRDefault="00A91E03" w:rsidP="00E91B09">
      <w:pPr>
        <w:pStyle w:val="ListParagraph"/>
        <w:numPr>
          <w:ilvl w:val="0"/>
          <w:numId w:val="3"/>
        </w:numPr>
        <w:spacing w:line="360" w:lineRule="auto"/>
        <w:jc w:val="both"/>
        <w:rPr>
          <w:szCs w:val="24"/>
          <w:lang w:val="mk-MK"/>
        </w:rPr>
      </w:pPr>
      <w:r w:rsidRPr="00E91B09">
        <w:rPr>
          <w:szCs w:val="24"/>
          <w:lang w:val="mk-MK"/>
        </w:rPr>
        <w:t>систематично разгледување на сродните појави и процеси, како во соодветниот културен регион така и пошироко;</w:t>
      </w:r>
    </w:p>
    <w:p w:rsidR="00BB4A9F" w:rsidRPr="00E91B09" w:rsidRDefault="00A91E03" w:rsidP="00E91B09">
      <w:pPr>
        <w:pStyle w:val="ListParagraph"/>
        <w:numPr>
          <w:ilvl w:val="0"/>
          <w:numId w:val="3"/>
        </w:numPr>
        <w:spacing w:line="360" w:lineRule="auto"/>
        <w:jc w:val="both"/>
        <w:rPr>
          <w:szCs w:val="24"/>
          <w:lang w:val="mk-MK"/>
        </w:rPr>
      </w:pPr>
      <w:r w:rsidRPr="00E91B09">
        <w:rPr>
          <w:szCs w:val="24"/>
          <w:lang w:val="mk-MK"/>
        </w:rPr>
        <w:t xml:space="preserve">анализа на јазичните и на стилските особености на авторите и </w:t>
      </w:r>
      <w:r w:rsidR="000E474A">
        <w:rPr>
          <w:szCs w:val="24"/>
          <w:lang w:val="mk-MK"/>
        </w:rPr>
        <w:t xml:space="preserve">на </w:t>
      </w:r>
      <w:r w:rsidRPr="00E91B09">
        <w:rPr>
          <w:szCs w:val="24"/>
          <w:lang w:val="mk-MK"/>
        </w:rPr>
        <w:t>текстовите;</w:t>
      </w:r>
    </w:p>
    <w:p w:rsidR="00E91B09" w:rsidRDefault="00A91E03" w:rsidP="00E91B09">
      <w:pPr>
        <w:pStyle w:val="ListParagraph"/>
        <w:numPr>
          <w:ilvl w:val="0"/>
          <w:numId w:val="3"/>
        </w:numPr>
        <w:spacing w:line="360" w:lineRule="auto"/>
        <w:jc w:val="both"/>
        <w:rPr>
          <w:szCs w:val="24"/>
          <w:lang w:val="mk-MK"/>
        </w:rPr>
      </w:pPr>
      <w:r w:rsidRPr="00E91B09">
        <w:rPr>
          <w:szCs w:val="24"/>
          <w:lang w:val="mk-MK"/>
        </w:rPr>
        <w:t>дијахрониско и си</w:t>
      </w:r>
      <w:r w:rsidR="00E91B09" w:rsidRPr="00E91B09">
        <w:rPr>
          <w:szCs w:val="24"/>
          <w:lang w:val="mk-MK"/>
        </w:rPr>
        <w:t xml:space="preserve">нхрониско следење на одделните </w:t>
      </w:r>
      <w:r w:rsidRPr="00E91B09">
        <w:rPr>
          <w:szCs w:val="24"/>
          <w:lang w:val="mk-MK"/>
        </w:rPr>
        <w:t xml:space="preserve">културни појави. </w:t>
      </w:r>
    </w:p>
    <w:p w:rsidR="00123C04" w:rsidRDefault="00E91B09" w:rsidP="00123C04">
      <w:pPr>
        <w:spacing w:line="360" w:lineRule="auto"/>
        <w:ind w:firstLine="709"/>
        <w:jc w:val="both"/>
        <w:rPr>
          <w:szCs w:val="24"/>
          <w:lang w:val="mk-MK"/>
        </w:rPr>
      </w:pPr>
      <w:r>
        <w:rPr>
          <w:szCs w:val="24"/>
          <w:lang w:val="mk-MK"/>
        </w:rPr>
        <w:t>И</w:t>
      </w:r>
      <w:r w:rsidRPr="00E91B09">
        <w:rPr>
          <w:szCs w:val="24"/>
          <w:lang w:val="mk-MK"/>
        </w:rPr>
        <w:t xml:space="preserve">стражувачкото љубопитство и согледувањата на </w:t>
      </w:r>
      <w:r w:rsidR="000E474A">
        <w:rPr>
          <w:szCs w:val="24"/>
          <w:lang w:val="mk-MK"/>
        </w:rPr>
        <w:t xml:space="preserve">Блаже </w:t>
      </w:r>
      <w:r w:rsidRPr="00E91B09">
        <w:rPr>
          <w:szCs w:val="24"/>
          <w:lang w:val="mk-MK"/>
        </w:rPr>
        <w:t xml:space="preserve">Конески за македонската 19-вековна култура </w:t>
      </w:r>
      <w:r w:rsidR="000E474A">
        <w:rPr>
          <w:szCs w:val="24"/>
          <w:lang w:val="mk-MK"/>
        </w:rPr>
        <w:t>биле и се предмет на анализа на</w:t>
      </w:r>
      <w:r>
        <w:rPr>
          <w:szCs w:val="24"/>
          <w:lang w:val="mk-MK"/>
        </w:rPr>
        <w:t xml:space="preserve"> повеќе научници </w:t>
      </w:r>
      <w:r w:rsidR="00123C04">
        <w:rPr>
          <w:szCs w:val="24"/>
          <w:lang w:val="mk-MK"/>
        </w:rPr>
        <w:t>од</w:t>
      </w:r>
      <w:r>
        <w:rPr>
          <w:szCs w:val="24"/>
          <w:lang w:val="mk-MK"/>
        </w:rPr>
        <w:t xml:space="preserve"> областа на </w:t>
      </w:r>
      <w:r w:rsidR="000E474A">
        <w:rPr>
          <w:szCs w:val="24"/>
          <w:lang w:val="mk-MK"/>
        </w:rPr>
        <w:t>книжевната историја и на културологијата</w:t>
      </w:r>
      <w:r>
        <w:rPr>
          <w:szCs w:val="24"/>
          <w:lang w:val="mk-MK"/>
        </w:rPr>
        <w:t>. Во тој контекст, Науме Радическ</w:t>
      </w:r>
      <w:r w:rsidR="00123C04">
        <w:rPr>
          <w:szCs w:val="24"/>
          <w:lang w:val="mk-MK"/>
        </w:rPr>
        <w:t>и</w:t>
      </w:r>
      <w:r w:rsidRPr="00E91B09">
        <w:rPr>
          <w:szCs w:val="24"/>
          <w:lang w:val="mk-MK"/>
        </w:rPr>
        <w:t xml:space="preserve"> ја потенцира </w:t>
      </w:r>
      <w:r w:rsidR="00123C04">
        <w:rPr>
          <w:szCs w:val="24"/>
          <w:lang w:val="mk-MK"/>
        </w:rPr>
        <w:t>Блажевата „</w:t>
      </w:r>
      <w:r w:rsidRPr="00E91B09">
        <w:rPr>
          <w:szCs w:val="24"/>
          <w:lang w:val="mk-MK"/>
        </w:rPr>
        <w:t>индивидуална свест за огромното значење на оваа временска отсечка во националниот развој и опстојување на Македонците, а потоа и неговите константни истражувачко-аналитички преокупации со проблеми и теми, со личности и со дела остварени низ долгорочните македонски национално-културни развојни процеси</w:t>
      </w:r>
      <w:r w:rsidR="00123C04">
        <w:rPr>
          <w:szCs w:val="24"/>
          <w:lang w:val="mk-MK"/>
        </w:rPr>
        <w:t xml:space="preserve">.“ (Радически 2012: 475) Таквите тенденции </w:t>
      </w:r>
      <w:r w:rsidR="000E474A">
        <w:rPr>
          <w:szCs w:val="24"/>
          <w:lang w:val="mk-MK"/>
        </w:rPr>
        <w:t>се забележливи и во еден од последните</w:t>
      </w:r>
      <w:r w:rsidR="00123C04">
        <w:rPr>
          <w:szCs w:val="24"/>
          <w:lang w:val="mk-MK"/>
        </w:rPr>
        <w:t xml:space="preserve"> </w:t>
      </w:r>
      <w:r w:rsidR="000E474A">
        <w:rPr>
          <w:szCs w:val="24"/>
          <w:lang w:val="mk-MK"/>
        </w:rPr>
        <w:t xml:space="preserve">негови </w:t>
      </w:r>
      <w:r w:rsidR="00123C04">
        <w:rPr>
          <w:szCs w:val="24"/>
          <w:lang w:val="mk-MK"/>
        </w:rPr>
        <w:t>запис</w:t>
      </w:r>
      <w:r w:rsidR="000E474A">
        <w:rPr>
          <w:szCs w:val="24"/>
          <w:lang w:val="mk-MK"/>
        </w:rPr>
        <w:t>и/сведоштва</w:t>
      </w:r>
      <w:r w:rsidR="00123C04">
        <w:rPr>
          <w:szCs w:val="24"/>
          <w:lang w:val="mk-MK"/>
        </w:rPr>
        <w:t>, под наслов „Една ситуација и едно лично становиште“.</w:t>
      </w:r>
      <w:r w:rsidR="000E474A">
        <w:rPr>
          <w:lang w:val="mk-MK"/>
        </w:rPr>
        <w:t xml:space="preserve"> Тука се согледува </w:t>
      </w:r>
      <w:r w:rsidR="00123C04">
        <w:rPr>
          <w:lang w:val="mk-MK"/>
        </w:rPr>
        <w:t>насоченост</w:t>
      </w:r>
      <w:r w:rsidR="000E474A">
        <w:rPr>
          <w:lang w:val="mk-MK"/>
        </w:rPr>
        <w:t>а на Конески</w:t>
      </w:r>
      <w:r w:rsidR="00123C04" w:rsidRPr="00123C04">
        <w:rPr>
          <w:lang w:val="mk-MK"/>
        </w:rPr>
        <w:t xml:space="preserve"> кон </w:t>
      </w:r>
      <w:r w:rsidR="00123C04">
        <w:rPr>
          <w:lang w:val="mk-MK"/>
        </w:rPr>
        <w:t xml:space="preserve">анализата на </w:t>
      </w:r>
      <w:r w:rsidR="00123C04" w:rsidRPr="00123C04">
        <w:rPr>
          <w:lang w:val="mk-MK"/>
        </w:rPr>
        <w:t xml:space="preserve">аргументот и мотивираноста да се </w:t>
      </w:r>
      <w:r w:rsidR="00123C04" w:rsidRPr="00123C04">
        <w:rPr>
          <w:lang w:val="mk-MK"/>
        </w:rPr>
        <w:lastRenderedPageBreak/>
        <w:t>истражува сопствената културна традици</w:t>
      </w:r>
      <w:r w:rsidR="00123C04">
        <w:rPr>
          <w:lang w:val="mk-MK"/>
        </w:rPr>
        <w:t xml:space="preserve">ја, </w:t>
      </w:r>
      <w:r w:rsidR="00123C04" w:rsidRPr="00123C04">
        <w:rPr>
          <w:lang w:val="mk-MK"/>
        </w:rPr>
        <w:t xml:space="preserve">исцртувајќи ги предизвиците со кои творците на една литература на „мал јазик“ </w:t>
      </w:r>
      <w:r w:rsidR="00123C04">
        <w:rPr>
          <w:lang w:val="mk-MK"/>
        </w:rPr>
        <w:t xml:space="preserve">се соочувале во тоа време, поставени </w:t>
      </w:r>
      <w:r w:rsidR="00123C04" w:rsidRPr="00123C04">
        <w:rPr>
          <w:lang w:val="mk-MK"/>
        </w:rPr>
        <w:t>среде доминантните ју</w:t>
      </w:r>
      <w:r w:rsidR="00123C04">
        <w:rPr>
          <w:lang w:val="mk-MK"/>
        </w:rPr>
        <w:t>жнословенски текови</w:t>
      </w:r>
      <w:r w:rsidR="00123C04" w:rsidRPr="00123C04">
        <w:rPr>
          <w:lang w:val="mk-MK"/>
        </w:rPr>
        <w:t xml:space="preserve">. </w:t>
      </w:r>
      <w:r w:rsidR="00123C04" w:rsidRPr="00123C04">
        <w:rPr>
          <w:szCs w:val="24"/>
          <w:lang w:val="mk-MK"/>
        </w:rPr>
        <w:t>„И мене не еднаш ми се обраќале зошто не пишувам на еден од веќе афирмираните јужнословенски јазици. Во мојата ситуација не беше можна ни помислата за таква преориентација. Зошто? Затоа што за мене едно такво решение би значело имтимен пораз. Јас би го доживеал тоа како изневера кон својата генерација, кон своите врсници, понесени од македонската национална идеја</w:t>
      </w:r>
      <w:r w:rsidR="00123C04">
        <w:rPr>
          <w:szCs w:val="24"/>
          <w:lang w:val="mk-MK"/>
        </w:rPr>
        <w:t>.“ (Конески 1994: 29)</w:t>
      </w:r>
      <w:r w:rsidR="00123C04" w:rsidRPr="00123C04">
        <w:rPr>
          <w:szCs w:val="24"/>
          <w:lang w:val="mk-MK"/>
        </w:rPr>
        <w:t xml:space="preserve"> </w:t>
      </w:r>
    </w:p>
    <w:p w:rsidR="00123C04" w:rsidRPr="00123C04" w:rsidRDefault="00123C04" w:rsidP="00123C04">
      <w:pPr>
        <w:spacing w:line="360" w:lineRule="auto"/>
        <w:ind w:firstLine="709"/>
        <w:jc w:val="both"/>
        <w:rPr>
          <w:lang w:val="mk-MK"/>
        </w:rPr>
      </w:pPr>
      <w:r w:rsidRPr="00123C04">
        <w:rPr>
          <w:lang w:val="mk-MK"/>
        </w:rPr>
        <w:t xml:space="preserve">Интересот на Конески за македонската култура од 19 век е загатнат </w:t>
      </w:r>
      <w:r>
        <w:rPr>
          <w:lang w:val="mk-MK"/>
        </w:rPr>
        <w:t xml:space="preserve">уште </w:t>
      </w:r>
      <w:r w:rsidRPr="00123C04">
        <w:rPr>
          <w:lang w:val="mk-MK"/>
        </w:rPr>
        <w:t>во неговата статија од 1945 година, „Македонската литература и македонски</w:t>
      </w:r>
      <w:r>
        <w:rPr>
          <w:lang w:val="mk-MK"/>
        </w:rPr>
        <w:t xml:space="preserve">от литературен јазик“. Тоа е оној импулс </w:t>
      </w:r>
      <w:r w:rsidR="00122E14">
        <w:rPr>
          <w:lang w:val="mk-MK"/>
        </w:rPr>
        <w:t>кој по</w:t>
      </w:r>
      <w:r w:rsidR="00681EBD">
        <w:rPr>
          <w:lang w:val="mk-MK"/>
        </w:rPr>
        <w:t xml:space="preserve">доцнежно ќе се отелотвори во </w:t>
      </w:r>
      <w:r>
        <w:rPr>
          <w:lang w:val="mk-MK"/>
        </w:rPr>
        <w:t>детална анализа, којашто е спроведена в</w:t>
      </w:r>
      <w:r w:rsidRPr="00123C04">
        <w:rPr>
          <w:lang w:val="mk-MK"/>
        </w:rPr>
        <w:t xml:space="preserve">о студијата </w:t>
      </w:r>
      <w:r w:rsidRPr="00123C04">
        <w:rPr>
          <w:i/>
          <w:iCs/>
          <w:lang w:val="mk-MK"/>
        </w:rPr>
        <w:t xml:space="preserve">Кон македонската преродба. Македонските учебници во XIX век </w:t>
      </w:r>
      <w:r w:rsidRPr="00123C04">
        <w:rPr>
          <w:lang w:val="mk-MK"/>
        </w:rPr>
        <w:t>од 1949 година</w:t>
      </w:r>
      <w:r w:rsidR="00122E14">
        <w:rPr>
          <w:lang w:val="mk-MK"/>
        </w:rPr>
        <w:t>. Тука</w:t>
      </w:r>
      <w:r>
        <w:rPr>
          <w:lang w:val="mk-MK"/>
        </w:rPr>
        <w:t xml:space="preserve"> Конески почнува минуциозно</w:t>
      </w:r>
      <w:r w:rsidRPr="00123C04">
        <w:rPr>
          <w:lang w:val="mk-MK"/>
        </w:rPr>
        <w:t xml:space="preserve"> да се занимава со прашањето за значењето на овој период за македонскиот национален и културен развој. Сметаме дека неговиот труд од 1950 година, под наслов „Македонската литература во XIX век“, претставува исцрпно сведоштво за неговите научни стремежи, насочени кон внимателното исцртување </w:t>
      </w:r>
      <w:r>
        <w:rPr>
          <w:lang w:val="mk-MK"/>
        </w:rPr>
        <w:t xml:space="preserve">и објаснување </w:t>
      </w:r>
      <w:r w:rsidRPr="00123C04">
        <w:rPr>
          <w:lang w:val="mk-MK"/>
        </w:rPr>
        <w:t>на специфичностите на македонскиот 19 век.</w:t>
      </w:r>
      <w:r>
        <w:rPr>
          <w:lang w:val="mk-MK"/>
        </w:rPr>
        <w:t xml:space="preserve"> Во овој труд </w:t>
      </w:r>
      <w:r w:rsidRPr="00123C04">
        <w:rPr>
          <w:lang w:val="mk-MK"/>
        </w:rPr>
        <w:t xml:space="preserve">е </w:t>
      </w:r>
      <w:r>
        <w:rPr>
          <w:lang w:val="mk-MK"/>
        </w:rPr>
        <w:t xml:space="preserve"> клучно аспектирањето н</w:t>
      </w:r>
      <w:r w:rsidRPr="00123C04">
        <w:rPr>
          <w:lang w:val="mk-MK"/>
        </w:rPr>
        <w:t>а</w:t>
      </w:r>
      <w:r>
        <w:rPr>
          <w:lang w:val="mk-MK"/>
        </w:rPr>
        <w:t xml:space="preserve"> причините за</w:t>
      </w:r>
      <w:r w:rsidRPr="00123C04">
        <w:rPr>
          <w:lang w:val="mk-MK"/>
        </w:rPr>
        <w:t xml:space="preserve"> скромниот обем на македонската литература од тој период</w:t>
      </w:r>
      <w:r>
        <w:rPr>
          <w:lang w:val="mk-MK"/>
        </w:rPr>
        <w:t xml:space="preserve"> (особено од првата половина на векот), што се доведува во врска со одредени</w:t>
      </w:r>
      <w:r w:rsidR="00122E14">
        <w:rPr>
          <w:lang w:val="mk-MK"/>
        </w:rPr>
        <w:t xml:space="preserve"> општествено-политички состојби, односно со </w:t>
      </w:r>
      <w:r w:rsidRPr="00123C04">
        <w:rPr>
          <w:lang w:val="mk-MK"/>
        </w:rPr>
        <w:t>условите во кои тогаш живее македонскиот народ (османлиската управа, црковната јурисдикција на Цариградската патријаршија, ограничената употреба на народниот јазик).</w:t>
      </w:r>
    </w:p>
    <w:p w:rsidR="005D7551" w:rsidRDefault="00122E14" w:rsidP="005D7551">
      <w:pPr>
        <w:spacing w:line="360" w:lineRule="auto"/>
        <w:ind w:firstLine="709"/>
        <w:jc w:val="both"/>
        <w:rPr>
          <w:lang w:val="mk-MK"/>
        </w:rPr>
      </w:pPr>
      <w:r>
        <w:rPr>
          <w:lang w:val="mk-MK"/>
        </w:rPr>
        <w:t>Во посочениот труд, Конески студиозно ги анализира трите етапи од развојот на македонската литература во 19 век. Првата половина на</w:t>
      </w:r>
      <w:r w:rsidR="00123C04" w:rsidRPr="00123C04">
        <w:rPr>
          <w:lang w:val="mk-MK"/>
        </w:rPr>
        <w:t xml:space="preserve"> век</w:t>
      </w:r>
      <w:r>
        <w:rPr>
          <w:lang w:val="mk-MK"/>
        </w:rPr>
        <w:t>от</w:t>
      </w:r>
      <w:r w:rsidR="00123C04" w:rsidRPr="00123C04">
        <w:rPr>
          <w:lang w:val="mk-MK"/>
        </w:rPr>
        <w:t xml:space="preserve"> е обележена со појавата на македонското граѓанство среде чаршијата и </w:t>
      </w:r>
      <w:r w:rsidR="00681EBD">
        <w:rPr>
          <w:lang w:val="mk-MK"/>
        </w:rPr>
        <w:t>со засилувањето на негов</w:t>
      </w:r>
      <w:r>
        <w:rPr>
          <w:lang w:val="mk-MK"/>
        </w:rPr>
        <w:t>ото</w:t>
      </w:r>
      <w:r w:rsidR="00123C04" w:rsidRPr="00123C04">
        <w:rPr>
          <w:lang w:val="mk-MK"/>
        </w:rPr>
        <w:t xml:space="preserve"> влијание, што се согледува и преку променетите односи – создавањето на црковно-училишните општини како резултат на борбата на еснафите со финансиски моќните луѓе во градовите.</w:t>
      </w:r>
      <w:r>
        <w:rPr>
          <w:lang w:val="mk-MK"/>
        </w:rPr>
        <w:t xml:space="preserve"> Притоа, Конески ја забележува постепеноста на овој процес, што сведочи за нужното внимание со кое треба да се истажува овој период за да не се </w:t>
      </w:r>
      <w:r w:rsidR="00681EBD">
        <w:rPr>
          <w:lang w:val="mk-MK"/>
        </w:rPr>
        <w:t>пренебрегнат клучните моменти од</w:t>
      </w:r>
      <w:r>
        <w:rPr>
          <w:lang w:val="mk-MK"/>
        </w:rPr>
        <w:t xml:space="preserve"> развојот на македонската културна сфера. </w:t>
      </w:r>
      <w:r w:rsidRPr="00122E14">
        <w:rPr>
          <w:lang w:val="mk-MK"/>
        </w:rPr>
        <w:t xml:space="preserve">„Македонската граѓанска средина (...) почнува </w:t>
      </w:r>
      <w:r w:rsidRPr="00122E14">
        <w:rPr>
          <w:lang w:val="mk-MK"/>
        </w:rPr>
        <w:lastRenderedPageBreak/>
        <w:t>да покажува интерес и за зацврстувањето на својата положба на културно-општествениот план. Тој стремеж се пројавува во обновувањето и градењето на манастири и цркви, во отворањето на школи што уште извесно време ќе носат обележје на ’ќелијни‘ училишта, како и во помошта што ѝ се укажува на литературата на народен јазик и на црковното сликарство и резбарство</w:t>
      </w:r>
      <w:r w:rsidR="006A4A7D">
        <w:rPr>
          <w:lang w:val="mk-MK"/>
        </w:rPr>
        <w:t>.“ (</w:t>
      </w:r>
      <w:r>
        <w:rPr>
          <w:lang w:val="mk-MK"/>
        </w:rPr>
        <w:t>1986а: 6) Во тој контекст, д</w:t>
      </w:r>
      <w:r w:rsidRPr="00122E14">
        <w:rPr>
          <w:lang w:val="mk-MK"/>
        </w:rPr>
        <w:t>ејноста на Јоаким Крчовски, Кирил Пејчиновиќ и Теодосија Синаитски сведочи за проникнувањето на народниот јазик во книжевноста</w:t>
      </w:r>
      <w:r>
        <w:rPr>
          <w:lang w:val="mk-MK"/>
        </w:rPr>
        <w:t>,</w:t>
      </w:r>
      <w:r w:rsidRPr="00122E14">
        <w:rPr>
          <w:lang w:val="mk-MK"/>
        </w:rPr>
        <w:t xml:space="preserve"> која</w:t>
      </w:r>
      <w:r>
        <w:rPr>
          <w:lang w:val="mk-MK"/>
        </w:rPr>
        <w:t xml:space="preserve"> веќе</w:t>
      </w:r>
      <w:r w:rsidRPr="00122E14">
        <w:rPr>
          <w:lang w:val="mk-MK"/>
        </w:rPr>
        <w:t xml:space="preserve"> го на</w:t>
      </w:r>
      <w:r>
        <w:rPr>
          <w:lang w:val="mk-MK"/>
        </w:rPr>
        <w:t>дминува средновековниот образец и почнува да се п</w:t>
      </w:r>
      <w:r w:rsidR="00AC4FE4">
        <w:rPr>
          <w:lang w:val="mk-MK"/>
        </w:rPr>
        <w:t>р</w:t>
      </w:r>
      <w:r>
        <w:rPr>
          <w:lang w:val="mk-MK"/>
        </w:rPr>
        <w:t>ојавува како поинаква и „нова“</w:t>
      </w:r>
      <w:r w:rsidR="005D7551">
        <w:rPr>
          <w:lang w:val="mk-MK"/>
        </w:rPr>
        <w:t xml:space="preserve"> во однос на претходниците.</w:t>
      </w:r>
    </w:p>
    <w:p w:rsidR="008824DF" w:rsidRDefault="005D7551" w:rsidP="00BF57F1">
      <w:pPr>
        <w:spacing w:line="360" w:lineRule="auto"/>
        <w:ind w:firstLine="709"/>
        <w:jc w:val="both"/>
        <w:rPr>
          <w:lang w:val="mk-MK"/>
        </w:rPr>
      </w:pPr>
      <w:r>
        <w:rPr>
          <w:lang w:val="mk-MK"/>
        </w:rPr>
        <w:t>Втората етапа се однесува на п</w:t>
      </w:r>
      <w:r w:rsidRPr="005D7551">
        <w:rPr>
          <w:lang w:val="mk-MK"/>
        </w:rPr>
        <w:t>еттат</w:t>
      </w:r>
      <w:r w:rsidR="00AC4FE4">
        <w:rPr>
          <w:lang w:val="mk-MK"/>
        </w:rPr>
        <w:t>а и шестата деценија на 19 век, кои Конески ги смета за периоди коишто</w:t>
      </w:r>
      <w:r>
        <w:rPr>
          <w:lang w:val="mk-MK"/>
        </w:rPr>
        <w:t xml:space="preserve"> се карактеризираат со</w:t>
      </w:r>
      <w:r w:rsidR="008824DF">
        <w:rPr>
          <w:lang w:val="mk-MK"/>
        </w:rPr>
        <w:t>:</w:t>
      </w:r>
      <w:r w:rsidR="00AC4FE4">
        <w:rPr>
          <w:lang w:val="mk-MK"/>
        </w:rPr>
        <w:t xml:space="preserve"> појавата на поголем број граѓански училишта, </w:t>
      </w:r>
      <w:r w:rsidR="00A91E03" w:rsidRPr="005D7551">
        <w:rPr>
          <w:lang w:val="mk-MK"/>
        </w:rPr>
        <w:t>школување</w:t>
      </w:r>
      <w:r>
        <w:rPr>
          <w:lang w:val="mk-MK"/>
        </w:rPr>
        <w:t>то</w:t>
      </w:r>
      <w:r w:rsidR="00A91E03" w:rsidRPr="005D7551">
        <w:rPr>
          <w:lang w:val="mk-MK"/>
        </w:rPr>
        <w:t xml:space="preserve"> на македонските дејци в</w:t>
      </w:r>
      <w:r>
        <w:rPr>
          <w:lang w:val="mk-MK"/>
        </w:rPr>
        <w:t xml:space="preserve">о странските центри, </w:t>
      </w:r>
      <w:r w:rsidR="00A91E03" w:rsidRPr="005D7551">
        <w:rPr>
          <w:lang w:val="mk-MK"/>
        </w:rPr>
        <w:t>борба</w:t>
      </w:r>
      <w:r>
        <w:rPr>
          <w:lang w:val="mk-MK"/>
        </w:rPr>
        <w:t>та</w:t>
      </w:r>
      <w:r w:rsidR="00A91E03" w:rsidRPr="005D7551">
        <w:rPr>
          <w:lang w:val="mk-MK"/>
        </w:rPr>
        <w:t xml:space="preserve"> против влијаниет</w:t>
      </w:r>
      <w:r>
        <w:rPr>
          <w:lang w:val="mk-MK"/>
        </w:rPr>
        <w:t xml:space="preserve">о на Цариградската патријаршија, </w:t>
      </w:r>
      <w:r w:rsidR="00A91E03" w:rsidRPr="005D7551">
        <w:rPr>
          <w:lang w:val="mk-MK"/>
        </w:rPr>
        <w:t>ширење</w:t>
      </w:r>
      <w:r>
        <w:rPr>
          <w:lang w:val="mk-MK"/>
        </w:rPr>
        <w:t>то</w:t>
      </w:r>
      <w:r w:rsidR="00A91E03" w:rsidRPr="005D7551">
        <w:rPr>
          <w:lang w:val="mk-MK"/>
        </w:rPr>
        <w:t xml:space="preserve"> на грчкото, српското, руското</w:t>
      </w:r>
      <w:r>
        <w:rPr>
          <w:lang w:val="mk-MK"/>
        </w:rPr>
        <w:t xml:space="preserve"> и бугарското културно влијание</w:t>
      </w:r>
      <w:r w:rsidR="008824DF">
        <w:rPr>
          <w:lang w:val="mk-MK"/>
        </w:rPr>
        <w:t xml:space="preserve">. Во тој контекст се </w:t>
      </w:r>
      <w:r w:rsidR="00BF57F1">
        <w:rPr>
          <w:lang w:val="mk-MK"/>
        </w:rPr>
        <w:t>развива</w:t>
      </w:r>
      <w:r>
        <w:rPr>
          <w:lang w:val="mk-MK"/>
        </w:rPr>
        <w:t xml:space="preserve"> </w:t>
      </w:r>
      <w:r w:rsidR="00A91E03" w:rsidRPr="005D7551">
        <w:rPr>
          <w:lang w:val="mk-MK"/>
        </w:rPr>
        <w:t>дејноста на Константин Миладинов, Рајко Жинзифов и Григор Прличев.</w:t>
      </w:r>
      <w:r w:rsidR="008824DF">
        <w:rPr>
          <w:lang w:val="mk-MK"/>
        </w:rPr>
        <w:t xml:space="preserve"> </w:t>
      </w:r>
      <w:r w:rsidR="00BF57F1">
        <w:rPr>
          <w:lang w:val="mk-MK"/>
        </w:rPr>
        <w:t>О</w:t>
      </w:r>
      <w:r w:rsidR="008824DF">
        <w:rPr>
          <w:lang w:val="mk-MK"/>
        </w:rPr>
        <w:t xml:space="preserve">д несомнено културно-историско значење е </w:t>
      </w:r>
      <w:r w:rsidR="00BF57F1">
        <w:rPr>
          <w:lang w:val="mk-MK"/>
        </w:rPr>
        <w:t>с</w:t>
      </w:r>
      <w:r w:rsidR="008824DF" w:rsidRPr="008824DF">
        <w:rPr>
          <w:lang w:val="mk-MK"/>
        </w:rPr>
        <w:t xml:space="preserve">имултаната борба на македонската и </w:t>
      </w:r>
      <w:r w:rsidR="00AC4FE4">
        <w:rPr>
          <w:lang w:val="mk-MK"/>
        </w:rPr>
        <w:t xml:space="preserve">на </w:t>
      </w:r>
      <w:r w:rsidR="008824DF" w:rsidRPr="008824DF">
        <w:rPr>
          <w:lang w:val="mk-MK"/>
        </w:rPr>
        <w:t>бугарската интелигенција против стратегиите и доминацијата на Цариградската патријаршија</w:t>
      </w:r>
      <w:r w:rsidR="00BF57F1">
        <w:rPr>
          <w:lang w:val="mk-MK"/>
        </w:rPr>
        <w:t>, што</w:t>
      </w:r>
      <w:r w:rsidR="008824DF" w:rsidRPr="008824DF">
        <w:rPr>
          <w:lang w:val="mk-MK"/>
        </w:rPr>
        <w:t xml:space="preserve"> доведува до создавање на „две средишта на словенското население под турска управа – македонско, со особена улога на западномакедонските градови во него, и бугарско, со особена улога на средногорските градови</w:t>
      </w:r>
      <w:r w:rsidR="00BF57F1">
        <w:rPr>
          <w:lang w:val="mk-MK"/>
        </w:rPr>
        <w:t>.“ (Конески 1986а: 11)</w:t>
      </w:r>
      <w:r w:rsidR="008824DF" w:rsidRPr="008824DF">
        <w:rPr>
          <w:lang w:val="mk-MK"/>
        </w:rPr>
        <w:t xml:space="preserve"> Така Конески ја објаснува пробугарската ориентација кај дел од македонските дејци од ова време, кои во тие околности гледале можност за зацврстување на својата позиција</w:t>
      </w:r>
      <w:r w:rsidR="00BF57F1">
        <w:rPr>
          <w:lang w:val="mk-MK"/>
        </w:rPr>
        <w:t xml:space="preserve"> во една идна државотворна установа</w:t>
      </w:r>
      <w:r w:rsidR="008824DF" w:rsidRPr="008824DF">
        <w:rPr>
          <w:lang w:val="mk-MK"/>
        </w:rPr>
        <w:t>.</w:t>
      </w:r>
      <w:r w:rsidR="00BF57F1">
        <w:rPr>
          <w:lang w:val="mk-MK"/>
        </w:rPr>
        <w:t xml:space="preserve"> </w:t>
      </w:r>
      <w:r w:rsidR="008824DF" w:rsidRPr="008824DF">
        <w:rPr>
          <w:lang w:val="mk-MK"/>
        </w:rPr>
        <w:t>Сепак, таквите стремежи ќе бидат изневерени со содавањето на Егзархијата во 1871 година, „како установа со типично централистички карактер“.</w:t>
      </w:r>
    </w:p>
    <w:p w:rsidR="00BF57F1" w:rsidRDefault="00BF57F1" w:rsidP="00451B46">
      <w:pPr>
        <w:spacing w:line="360" w:lineRule="auto"/>
        <w:ind w:firstLine="709"/>
        <w:jc w:val="both"/>
        <w:rPr>
          <w:lang w:val="mk-MK"/>
        </w:rPr>
      </w:pPr>
      <w:r>
        <w:rPr>
          <w:lang w:val="mk-MK"/>
        </w:rPr>
        <w:t xml:space="preserve">Шеесеттите и седумдесеттите години на 19 век се, според Конески, </w:t>
      </w:r>
      <w:r w:rsidR="00451B46">
        <w:rPr>
          <w:lang w:val="mk-MK"/>
        </w:rPr>
        <w:t>обележени</w:t>
      </w:r>
      <w:r w:rsidRPr="00BF57F1">
        <w:rPr>
          <w:lang w:val="mk-MK"/>
        </w:rPr>
        <w:t xml:space="preserve"> со појавата на „литература од</w:t>
      </w:r>
      <w:r w:rsidR="006A4A7D">
        <w:rPr>
          <w:lang w:val="mk-MK"/>
        </w:rPr>
        <w:t xml:space="preserve"> светски карактер“, но и со екон</w:t>
      </w:r>
      <w:r w:rsidRPr="00BF57F1">
        <w:rPr>
          <w:lang w:val="mk-MK"/>
        </w:rPr>
        <w:t>омското ослабување на македонските градови, што се одразува и врз културниот развој. Незадоволството од изневерените стремежи во борбата за црковна независност води и до отпор кон политиката на Егзархијата, кој „носи карактер на подготовка за револуционерна дејност што ја поставува автономијата на Македонија како своја цел</w:t>
      </w:r>
      <w:r w:rsidR="00451B46">
        <w:rPr>
          <w:lang w:val="mk-MK"/>
        </w:rPr>
        <w:t xml:space="preserve">.“ (Конески 1986а: 19) </w:t>
      </w:r>
      <w:r w:rsidRPr="00BF57F1">
        <w:rPr>
          <w:lang w:val="mk-MK"/>
        </w:rPr>
        <w:t>На к</w:t>
      </w:r>
      <w:r w:rsidR="00FD4C0E">
        <w:rPr>
          <w:lang w:val="mk-MK"/>
        </w:rPr>
        <w:t>ултурен план, тоа ќе кулминира с</w:t>
      </w:r>
      <w:r w:rsidR="00451B46">
        <w:rPr>
          <w:lang w:val="mk-MK"/>
        </w:rPr>
        <w:t xml:space="preserve">о </w:t>
      </w:r>
      <w:r w:rsidRPr="00BF57F1">
        <w:rPr>
          <w:lang w:val="mk-MK"/>
        </w:rPr>
        <w:t xml:space="preserve">делото на Крсте Петков Мисирков, </w:t>
      </w:r>
      <w:r w:rsidRPr="00BF57F1">
        <w:rPr>
          <w:i/>
          <w:iCs/>
          <w:lang w:val="mk-MK"/>
        </w:rPr>
        <w:t xml:space="preserve">За македонцките </w:t>
      </w:r>
      <w:r w:rsidRPr="00BF57F1">
        <w:rPr>
          <w:i/>
          <w:iCs/>
          <w:lang w:val="mk-MK"/>
        </w:rPr>
        <w:lastRenderedPageBreak/>
        <w:t>работи</w:t>
      </w:r>
      <w:r w:rsidRPr="00BF57F1">
        <w:rPr>
          <w:lang w:val="mk-MK"/>
        </w:rPr>
        <w:t xml:space="preserve"> (1903).</w:t>
      </w:r>
      <w:r w:rsidR="00451B46">
        <w:rPr>
          <w:lang w:val="mk-MK"/>
        </w:rPr>
        <w:t xml:space="preserve"> Во таа смисла, Конески не заборава да посочи дека исклучителните претставници на македонската литература, како што е Рацин, ја чувствуваа својата сплотеност со претходниците и неизбежната врска која за нив значеше втемелување на и во севкупниот културен процес, во Македонија и во македонската култура. „(...) Коста</w:t>
      </w:r>
      <w:r w:rsidR="006A4A7D">
        <w:rPr>
          <w:lang w:val="mk-MK"/>
        </w:rPr>
        <w:t xml:space="preserve"> Рацин со право укажуваше на мом</w:t>
      </w:r>
      <w:r w:rsidR="00451B46">
        <w:rPr>
          <w:lang w:val="mk-MK"/>
        </w:rPr>
        <w:t xml:space="preserve">ентот на поврзување со она што беше направено на литературното поле во </w:t>
      </w:r>
      <w:r w:rsidR="00451B46" w:rsidRPr="00451B46">
        <w:rPr>
          <w:lang w:val="mk-MK"/>
        </w:rPr>
        <w:t xml:space="preserve">XIX </w:t>
      </w:r>
      <w:r w:rsidR="00451B46">
        <w:rPr>
          <w:lang w:val="mk-MK"/>
        </w:rPr>
        <w:t xml:space="preserve">век: </w:t>
      </w:r>
      <w:r w:rsidR="00451B46">
        <w:rPr>
          <w:rFonts w:cs="Times New Roman"/>
          <w:lang w:val="mk-MK"/>
        </w:rPr>
        <w:t>’</w:t>
      </w:r>
      <w:r w:rsidR="00451B46">
        <w:rPr>
          <w:lang w:val="mk-MK"/>
        </w:rPr>
        <w:t>Делото што го почнаа Пејчиновиќ, Миладиновци и Жинзифов, свртено еднаш од историските неминовности по друг пат, ќе се врати сега во својата матица и ќе ги најде своите достојни следбеници</w:t>
      </w:r>
      <w:r w:rsidR="00451B46">
        <w:rPr>
          <w:rFonts w:cs="Times New Roman"/>
          <w:lang w:val="mk-MK"/>
        </w:rPr>
        <w:t>‘</w:t>
      </w:r>
      <w:r w:rsidR="006A4A7D">
        <w:rPr>
          <w:lang w:val="mk-MK"/>
        </w:rPr>
        <w:t>.“ (</w:t>
      </w:r>
      <w:r w:rsidR="00451B46">
        <w:rPr>
          <w:lang w:val="mk-MK"/>
        </w:rPr>
        <w:t>1986а: 20)</w:t>
      </w:r>
    </w:p>
    <w:p w:rsidR="00FD4C0E" w:rsidRDefault="00FD4C0E" w:rsidP="00FD4C0E">
      <w:pPr>
        <w:spacing w:line="360" w:lineRule="auto"/>
        <w:ind w:firstLine="709"/>
        <w:jc w:val="both"/>
        <w:rPr>
          <w:lang w:val="mk-MK"/>
        </w:rPr>
      </w:pPr>
      <w:r>
        <w:rPr>
          <w:lang w:val="mk-MK"/>
        </w:rPr>
        <w:t>Во културно-историска смисла</w:t>
      </w:r>
      <w:r w:rsidR="00303F21">
        <w:rPr>
          <w:lang w:val="mk-MK"/>
        </w:rPr>
        <w:t xml:space="preserve"> треба да се истакнат </w:t>
      </w:r>
      <w:r w:rsidR="006A4A7D">
        <w:rPr>
          <w:lang w:val="mk-MK"/>
        </w:rPr>
        <w:t xml:space="preserve">и </w:t>
      </w:r>
      <w:r w:rsidR="00303F21">
        <w:rPr>
          <w:lang w:val="mk-MK"/>
        </w:rPr>
        <w:t>трудовите</w:t>
      </w:r>
      <w:r>
        <w:rPr>
          <w:lang w:val="mk-MK"/>
        </w:rPr>
        <w:t xml:space="preserve"> на Конески посветени на истражувањето на македонскиот јазик во 19 век. </w:t>
      </w:r>
      <w:r w:rsidRPr="00FD4C0E">
        <w:rPr>
          <w:lang w:val="mk-MK"/>
        </w:rPr>
        <w:t>Во статијата „Македонскиот писмен јазик во XIX в</w:t>
      </w:r>
      <w:r>
        <w:rPr>
          <w:lang w:val="mk-MK"/>
        </w:rPr>
        <w:t>ек“ (1980), Конески ја потцртува</w:t>
      </w:r>
      <w:r w:rsidRPr="00FD4C0E">
        <w:rPr>
          <w:lang w:val="mk-MK"/>
        </w:rPr>
        <w:t xml:space="preserve"> важноста од истражувањето на развојот на македонскиот писмен јазик во 19 век, бидејќи „јазикот на нашата писменост има стари корени во средниот век“.</w:t>
      </w:r>
      <w:r>
        <w:rPr>
          <w:lang w:val="mk-MK"/>
        </w:rPr>
        <w:t xml:space="preserve"> Со тоа се потврдува древноста на македонскиот писмен јазик, но и неговата автентичност наспроти останатите словенски јазици. </w:t>
      </w:r>
      <w:r w:rsidRPr="00FD4C0E">
        <w:rPr>
          <w:lang w:val="mk-MK"/>
        </w:rPr>
        <w:t>Тука, на експлицитен начин, Конески полемизира со ставот на Мисирков за пишувањето на македонски јазик</w:t>
      </w:r>
      <w:r>
        <w:rPr>
          <w:lang w:val="mk-MK"/>
        </w:rPr>
        <w:t xml:space="preserve"> кое тој го идентификува со пишување „за забаа“, сметајќи дека Мисирков</w:t>
      </w:r>
      <w:r w:rsidRPr="00FD4C0E">
        <w:rPr>
          <w:lang w:val="mk-MK"/>
        </w:rPr>
        <w:t xml:space="preserve"> ја согледувал „само националната македонска програма, а не имајќи го предвид поширокиот култур</w:t>
      </w:r>
      <w:r w:rsidR="006A4A7D">
        <w:rPr>
          <w:lang w:val="mk-MK"/>
        </w:rPr>
        <w:t>но-историски развиток“ (</w:t>
      </w:r>
      <w:r w:rsidRPr="00FD4C0E">
        <w:rPr>
          <w:lang w:val="mk-MK"/>
        </w:rPr>
        <w:t>1986б: 21).</w:t>
      </w:r>
      <w:r>
        <w:rPr>
          <w:lang w:val="mk-MK"/>
        </w:rPr>
        <w:t xml:space="preserve"> О</w:t>
      </w:r>
      <w:r w:rsidRPr="00FD4C0E">
        <w:rPr>
          <w:lang w:val="mk-MK"/>
        </w:rPr>
        <w:t>ваа забелешка е</w:t>
      </w:r>
      <w:r>
        <w:rPr>
          <w:lang w:val="mk-MK"/>
        </w:rPr>
        <w:t>, истовремено,</w:t>
      </w:r>
      <w:r w:rsidRPr="00FD4C0E">
        <w:rPr>
          <w:lang w:val="mk-MK"/>
        </w:rPr>
        <w:t xml:space="preserve"> можност за преосмислување на границите на македонскиот 19 век, чиј</w:t>
      </w:r>
      <w:r>
        <w:rPr>
          <w:lang w:val="mk-MK"/>
        </w:rPr>
        <w:t>што</w:t>
      </w:r>
      <w:r w:rsidRPr="00FD4C0E">
        <w:rPr>
          <w:lang w:val="mk-MK"/>
        </w:rPr>
        <w:t xml:space="preserve"> крај, според Конески, во книжевно-истор</w:t>
      </w:r>
      <w:r>
        <w:rPr>
          <w:lang w:val="mk-MK"/>
        </w:rPr>
        <w:t>иска смисла, треба да се позиционира</w:t>
      </w:r>
      <w:r w:rsidRPr="00FD4C0E">
        <w:rPr>
          <w:lang w:val="mk-MK"/>
        </w:rPr>
        <w:t xml:space="preserve"> во контекстот на Балканските војни.</w:t>
      </w:r>
    </w:p>
    <w:p w:rsidR="00303F21" w:rsidRDefault="00303F21" w:rsidP="00303F21">
      <w:pPr>
        <w:spacing w:line="360" w:lineRule="auto"/>
        <w:ind w:firstLine="709"/>
        <w:jc w:val="both"/>
        <w:rPr>
          <w:lang w:val="mk-MK"/>
        </w:rPr>
      </w:pPr>
      <w:r>
        <w:rPr>
          <w:lang w:val="mk-MK"/>
        </w:rPr>
        <w:t>К</w:t>
      </w:r>
      <w:r w:rsidR="00AD3539">
        <w:rPr>
          <w:lang w:val="mk-MK"/>
        </w:rPr>
        <w:t xml:space="preserve">онески истакнува дека модернизацијата на македонскиот јазик се случува во 19 век и таа подразбира: </w:t>
      </w:r>
      <w:r w:rsidR="00AD3539" w:rsidRPr="00FD4C0E">
        <w:rPr>
          <w:lang w:val="mk-MK"/>
        </w:rPr>
        <w:t>премин од употребата на црковнословенскиот јазик кон поинтензивното користење на народниот јазик;</w:t>
      </w:r>
      <w:r w:rsidR="00AD3539">
        <w:rPr>
          <w:lang w:val="mk-MK"/>
        </w:rPr>
        <w:t xml:space="preserve"> </w:t>
      </w:r>
      <w:r w:rsidR="00AD3539" w:rsidRPr="00FD4C0E">
        <w:rPr>
          <w:lang w:val="mk-MK"/>
        </w:rPr>
        <w:t xml:space="preserve">поедноставување на азбуката и </w:t>
      </w:r>
      <w:r w:rsidR="001038CF">
        <w:rPr>
          <w:lang w:val="mk-MK"/>
        </w:rPr>
        <w:t xml:space="preserve">на </w:t>
      </w:r>
      <w:r w:rsidR="00AD3539" w:rsidRPr="00FD4C0E">
        <w:rPr>
          <w:lang w:val="mk-MK"/>
        </w:rPr>
        <w:t xml:space="preserve">правописот (исфрлање на носовките и </w:t>
      </w:r>
      <w:r w:rsidR="001038CF">
        <w:rPr>
          <w:lang w:val="mk-MK"/>
        </w:rPr>
        <w:t xml:space="preserve">на </w:t>
      </w:r>
      <w:r w:rsidR="00AD3539" w:rsidRPr="00FD4C0E">
        <w:rPr>
          <w:lang w:val="mk-MK"/>
        </w:rPr>
        <w:t>еровите);</w:t>
      </w:r>
      <w:r w:rsidR="00AD3539">
        <w:rPr>
          <w:lang w:val="mk-MK"/>
        </w:rPr>
        <w:t xml:space="preserve"> </w:t>
      </w:r>
      <w:r w:rsidR="00AD3539" w:rsidRPr="00FD4C0E">
        <w:rPr>
          <w:lang w:val="mk-MK"/>
        </w:rPr>
        <w:t>збогатување на лексиката со зборови од другите ј</w:t>
      </w:r>
      <w:r w:rsidR="00AD3539">
        <w:rPr>
          <w:lang w:val="mk-MK"/>
        </w:rPr>
        <w:t xml:space="preserve">азици (српски, бугарски, руски), како и </w:t>
      </w:r>
      <w:r w:rsidR="00AD3539" w:rsidRPr="00FD4C0E">
        <w:rPr>
          <w:lang w:val="mk-MK"/>
        </w:rPr>
        <w:t>поставување</w:t>
      </w:r>
      <w:r w:rsidR="00AD3539">
        <w:rPr>
          <w:lang w:val="mk-MK"/>
        </w:rPr>
        <w:t xml:space="preserve"> и афирмирање</w:t>
      </w:r>
      <w:r w:rsidR="00AD3539" w:rsidRPr="00FD4C0E">
        <w:rPr>
          <w:lang w:val="mk-MK"/>
        </w:rPr>
        <w:t xml:space="preserve"> на прашањето за „единствениот облик на писмениот јазик“ (словенофилска и македонска линија).</w:t>
      </w:r>
      <w:r w:rsidR="00AD3539">
        <w:rPr>
          <w:lang w:val="mk-MK"/>
        </w:rPr>
        <w:t xml:space="preserve"> Во тој контекст, станува јасно дека развојот на писмениот јазик го придвижува културниот процес кон с</w:t>
      </w:r>
      <w:r w:rsidR="00AD3539">
        <w:rPr>
          <w:rFonts w:cs="Times New Roman"/>
          <w:lang w:val="mk-MK"/>
        </w:rPr>
        <w:t>ѐ</w:t>
      </w:r>
      <w:r w:rsidR="00AD3539">
        <w:rPr>
          <w:lang w:val="mk-MK"/>
        </w:rPr>
        <w:t xml:space="preserve"> поактивно </w:t>
      </w:r>
      <w:r>
        <w:rPr>
          <w:lang w:val="mk-MK"/>
        </w:rPr>
        <w:t>творење на македонски јазик, што од друга страна значи негова недвосмислена потврда на културно-историската сцена.</w:t>
      </w:r>
    </w:p>
    <w:p w:rsidR="00FD4C0E" w:rsidRDefault="00AD3539" w:rsidP="00303F21">
      <w:pPr>
        <w:spacing w:line="360" w:lineRule="auto"/>
        <w:ind w:firstLine="709"/>
        <w:jc w:val="both"/>
        <w:rPr>
          <w:lang w:val="mk-MK"/>
        </w:rPr>
      </w:pPr>
      <w:r>
        <w:rPr>
          <w:lang w:val="mk-MK"/>
        </w:rPr>
        <w:lastRenderedPageBreak/>
        <w:t xml:space="preserve"> </w:t>
      </w:r>
      <w:r w:rsidR="00FD4C0E" w:rsidRPr="00FD4C0E">
        <w:rPr>
          <w:lang w:val="mk-MK"/>
        </w:rPr>
        <w:t>Статусот на македонскиот јазик во 19 век, според Конески, е и</w:t>
      </w:r>
      <w:r w:rsidR="00FD4C0E">
        <w:rPr>
          <w:lang w:val="mk-MK"/>
        </w:rPr>
        <w:t>ндиректно одреден од фактот што</w:t>
      </w:r>
      <w:r w:rsidR="00FD4C0E" w:rsidRPr="00FD4C0E">
        <w:rPr>
          <w:lang w:val="mk-MK"/>
        </w:rPr>
        <w:t xml:space="preserve"> во Османлиската Империја не постоел дом</w:t>
      </w:r>
      <w:r w:rsidR="00DA28C1">
        <w:rPr>
          <w:lang w:val="mk-MK"/>
        </w:rPr>
        <w:t>инантен јазик, па поради тоа македонскиот јазик</w:t>
      </w:r>
      <w:r w:rsidR="00FD4C0E" w:rsidRPr="00FD4C0E">
        <w:rPr>
          <w:lang w:val="mk-MK"/>
        </w:rPr>
        <w:t xml:space="preserve"> се појавувал како помошен јазик при следењето на наставата на другите јазици (најпрво</w:t>
      </w:r>
      <w:r w:rsidR="001038CF">
        <w:rPr>
          <w:lang w:val="mk-MK"/>
        </w:rPr>
        <w:t xml:space="preserve"> на грчки</w:t>
      </w:r>
      <w:r w:rsidR="00FD4C0E" w:rsidRPr="00FD4C0E">
        <w:rPr>
          <w:lang w:val="mk-MK"/>
        </w:rPr>
        <w:t xml:space="preserve">, а подоцна и </w:t>
      </w:r>
      <w:r w:rsidR="001038CF">
        <w:rPr>
          <w:lang w:val="mk-MK"/>
        </w:rPr>
        <w:t>на српски</w:t>
      </w:r>
      <w:r w:rsidR="00FD4C0E" w:rsidRPr="00FD4C0E">
        <w:rPr>
          <w:lang w:val="mk-MK"/>
        </w:rPr>
        <w:t xml:space="preserve"> и </w:t>
      </w:r>
      <w:r w:rsidR="001038CF">
        <w:rPr>
          <w:lang w:val="mk-MK"/>
        </w:rPr>
        <w:t>на бугарски</w:t>
      </w:r>
      <w:r w:rsidR="00FD4C0E" w:rsidRPr="00FD4C0E">
        <w:rPr>
          <w:lang w:val="mk-MK"/>
        </w:rPr>
        <w:t xml:space="preserve"> јазик).</w:t>
      </w:r>
      <w:r w:rsidR="00DA28C1">
        <w:rPr>
          <w:lang w:val="mk-MK"/>
        </w:rPr>
        <w:t xml:space="preserve"> </w:t>
      </w:r>
      <w:r w:rsidR="00303F21">
        <w:rPr>
          <w:lang w:val="mk-MK"/>
        </w:rPr>
        <w:t>Потребата за</w:t>
      </w:r>
      <w:r w:rsidR="00DA28C1">
        <w:rPr>
          <w:lang w:val="mk-MK"/>
        </w:rPr>
        <w:t xml:space="preserve"> користење, а со тоа и афирмирање на македонскиот јазик, чиј</w:t>
      </w:r>
      <w:r w:rsidR="001038CF">
        <w:rPr>
          <w:lang w:val="mk-MK"/>
        </w:rPr>
        <w:t>што</w:t>
      </w:r>
      <w:r w:rsidR="00DA28C1">
        <w:rPr>
          <w:lang w:val="mk-MK"/>
        </w:rPr>
        <w:t xml:space="preserve"> статус варирал исклучиво од политички причини, е недвосмислено потврден </w:t>
      </w:r>
      <w:r w:rsidR="00303F21">
        <w:rPr>
          <w:lang w:val="mk-MK"/>
        </w:rPr>
        <w:t xml:space="preserve">и </w:t>
      </w:r>
      <w:r w:rsidR="00DA28C1">
        <w:rPr>
          <w:lang w:val="mk-MK"/>
        </w:rPr>
        <w:t>во патописните белешки на бугарскиот општественик Стефан Бопчев, објавени во весникот „Право“ во 1873 година. „Прашањето е: какви книги да им се дадат во рацете на македонските синови основци, со тракиско-мизиско наречје, или со македонско? Да кажеме дека првите книги на ученикот се на тракиско-мизиско наречје. За да може да разбере што чита детето, учителот треба да употреби двапати повеќе време, отколку што му е потребно, ако книгите се македонски</w:t>
      </w:r>
      <w:r w:rsidR="00113C4E">
        <w:rPr>
          <w:lang w:val="mk-MK"/>
        </w:rPr>
        <w:t>.</w:t>
      </w:r>
      <w:r w:rsidR="00DA28C1">
        <w:rPr>
          <w:lang w:val="mk-MK"/>
        </w:rPr>
        <w:t>“ (</w:t>
      </w:r>
      <w:r w:rsidR="009057FB">
        <w:rPr>
          <w:lang w:val="mk-MK"/>
        </w:rPr>
        <w:t>Матковски</w:t>
      </w:r>
      <w:r w:rsidR="00113C4E">
        <w:rPr>
          <w:lang w:val="mk-MK"/>
        </w:rPr>
        <w:t xml:space="preserve"> 2000: 293</w:t>
      </w:r>
      <w:r w:rsidR="00DA28C1">
        <w:rPr>
          <w:lang w:val="mk-MK"/>
        </w:rPr>
        <w:t>)</w:t>
      </w:r>
      <w:r w:rsidR="00113C4E">
        <w:rPr>
          <w:lang w:val="mk-MK"/>
        </w:rPr>
        <w:t xml:space="preserve"> </w:t>
      </w:r>
      <w:r w:rsidR="00303F21">
        <w:rPr>
          <w:lang w:val="mk-MK"/>
        </w:rPr>
        <w:t xml:space="preserve">Во тој контекст, </w:t>
      </w:r>
      <w:r w:rsidR="00427A15">
        <w:rPr>
          <w:lang w:val="mk-MK"/>
        </w:rPr>
        <w:t>Конески наоѓа објаснување</w:t>
      </w:r>
      <w:r w:rsidR="00303F21">
        <w:rPr>
          <w:lang w:val="mk-MK"/>
        </w:rPr>
        <w:t xml:space="preserve"> за незадоволството на </w:t>
      </w:r>
      <w:r w:rsidR="00427A15">
        <w:rPr>
          <w:lang w:val="mk-MK"/>
        </w:rPr>
        <w:t xml:space="preserve">Мисирков (кое значи објава против недоволно дефинираните национални позиции во тоа време), но и </w:t>
      </w:r>
      <w:r w:rsidR="002463CA">
        <w:rPr>
          <w:lang w:val="mk-MK"/>
        </w:rPr>
        <w:t>оправдување за скромниот, а сепак</w:t>
      </w:r>
      <w:r w:rsidR="00427A15">
        <w:rPr>
          <w:lang w:val="mk-MK"/>
        </w:rPr>
        <w:t xml:space="preserve"> делотворен пробив на македонскиот културен идентитет</w:t>
      </w:r>
      <w:r w:rsidR="002463CA">
        <w:rPr>
          <w:lang w:val="mk-MK"/>
        </w:rPr>
        <w:t>,</w:t>
      </w:r>
      <w:r w:rsidR="00427A15">
        <w:rPr>
          <w:lang w:val="mk-MK"/>
        </w:rPr>
        <w:t xml:space="preserve"> во смисла на потврдување</w:t>
      </w:r>
      <w:r w:rsidR="002463CA">
        <w:rPr>
          <w:lang w:val="mk-MK"/>
        </w:rPr>
        <w:t>то</w:t>
      </w:r>
      <w:r w:rsidR="00427A15">
        <w:rPr>
          <w:lang w:val="mk-MK"/>
        </w:rPr>
        <w:t xml:space="preserve"> на неговата традиција и континуитет.</w:t>
      </w:r>
    </w:p>
    <w:p w:rsidR="0082231B" w:rsidRPr="0082231B" w:rsidRDefault="00687FFB" w:rsidP="0082231B">
      <w:pPr>
        <w:spacing w:line="360" w:lineRule="auto"/>
        <w:ind w:firstLine="709"/>
        <w:jc w:val="both"/>
        <w:rPr>
          <w:lang w:val="mk-MK"/>
        </w:rPr>
      </w:pPr>
      <w:r>
        <w:rPr>
          <w:lang w:val="mk-MK"/>
        </w:rPr>
        <w:t>Исклу</w:t>
      </w:r>
      <w:r w:rsidR="001038CF">
        <w:rPr>
          <w:lang w:val="mk-MK"/>
        </w:rPr>
        <w:t>чителниот придонес на Конески за</w:t>
      </w:r>
      <w:r>
        <w:rPr>
          <w:lang w:val="mk-MK"/>
        </w:rPr>
        <w:t xml:space="preserve"> истражувањето на македонскиот 19 век е потврден и преку неговите трудови кои се однесуваат на одделни културни творци и истакнати личности од тој период. </w:t>
      </w:r>
      <w:r w:rsidR="001038CF">
        <w:rPr>
          <w:lang w:val="mk-MK"/>
        </w:rPr>
        <w:t>Д</w:t>
      </w:r>
      <w:r w:rsidR="0082231B">
        <w:rPr>
          <w:lang w:val="mk-MK"/>
        </w:rPr>
        <w:t xml:space="preserve">ел од </w:t>
      </w:r>
      <w:r w:rsidR="001038CF">
        <w:rPr>
          <w:lang w:val="mk-MK"/>
        </w:rPr>
        <w:t>неговите анализи</w:t>
      </w:r>
      <w:r>
        <w:rPr>
          <w:lang w:val="mk-MK"/>
        </w:rPr>
        <w:t xml:space="preserve"> се однесуваат на дејците од првата половина на 19 век</w:t>
      </w:r>
      <w:r w:rsidR="0082231B">
        <w:rPr>
          <w:lang w:val="mk-MK"/>
        </w:rPr>
        <w:t>, односно на зачетниците на новата македонска книжевност</w:t>
      </w:r>
      <w:r>
        <w:rPr>
          <w:lang w:val="mk-MK"/>
        </w:rPr>
        <w:t xml:space="preserve"> и, посебно,</w:t>
      </w:r>
      <w:r w:rsidR="0082231B">
        <w:rPr>
          <w:lang w:val="mk-MK"/>
        </w:rPr>
        <w:t xml:space="preserve"> во тој контекст,</w:t>
      </w:r>
      <w:r>
        <w:rPr>
          <w:lang w:val="mk-MK"/>
        </w:rPr>
        <w:t xml:space="preserve"> на Кирил Пејчиновиќ. </w:t>
      </w:r>
      <w:r w:rsidR="0082231B" w:rsidRPr="0082231B">
        <w:rPr>
          <w:lang w:val="mk-MK"/>
        </w:rPr>
        <w:t xml:space="preserve">Во трудот „Кирил Пејчиновиќ“ од 1956 година, како најран текст </w:t>
      </w:r>
      <w:r w:rsidR="00CE4755">
        <w:rPr>
          <w:lang w:val="mk-MK"/>
        </w:rPr>
        <w:t xml:space="preserve">на Конески </w:t>
      </w:r>
      <w:r w:rsidR="00340F29">
        <w:rPr>
          <w:lang w:val="mk-MK"/>
        </w:rPr>
        <w:t>посветен на овој автор, тој</w:t>
      </w:r>
      <w:r w:rsidR="0082231B" w:rsidRPr="0082231B">
        <w:rPr>
          <w:lang w:val="mk-MK"/>
        </w:rPr>
        <w:t xml:space="preserve"> се осврнува кон животот, де</w:t>
      </w:r>
      <w:r w:rsidR="0082231B">
        <w:rPr>
          <w:lang w:val="mk-MK"/>
        </w:rPr>
        <w:t>јноста и стилот на</w:t>
      </w:r>
      <w:r w:rsidR="00340F29">
        <w:rPr>
          <w:lang w:val="mk-MK"/>
        </w:rPr>
        <w:t xml:space="preserve"> пишување на</w:t>
      </w:r>
      <w:r w:rsidR="0082231B">
        <w:rPr>
          <w:lang w:val="mk-MK"/>
        </w:rPr>
        <w:t xml:space="preserve"> Пејчиновиќ. </w:t>
      </w:r>
      <w:r w:rsidR="00FD03F0">
        <w:rPr>
          <w:lang w:val="mk-MK"/>
        </w:rPr>
        <w:t>Преку едно мошне интересно и необично искажување</w:t>
      </w:r>
      <w:r w:rsidR="0082231B">
        <w:rPr>
          <w:lang w:val="mk-MK"/>
        </w:rPr>
        <w:t>, на почетокот од статијата</w:t>
      </w:r>
      <w:r w:rsidR="00FD03F0">
        <w:rPr>
          <w:lang w:val="mk-MK"/>
        </w:rPr>
        <w:t>,</w:t>
      </w:r>
      <w:r w:rsidR="0082231B">
        <w:rPr>
          <w:lang w:val="mk-MK"/>
        </w:rPr>
        <w:t xml:space="preserve"> </w:t>
      </w:r>
      <w:r w:rsidR="0082231B" w:rsidRPr="0082231B">
        <w:rPr>
          <w:lang w:val="mk-MK"/>
        </w:rPr>
        <w:t>се доведуваат во врска германскиот ботаничар А. Гризебах, професор во Гетинген, кој престојувал во 1839 година во манастирот Св. Атанас во Лешок и игуменот Кирил Тетоец Пејч</w:t>
      </w:r>
      <w:r w:rsidR="0082231B">
        <w:rPr>
          <w:lang w:val="mk-MK"/>
        </w:rPr>
        <w:t>иновиќ. Тоа Конески го користи</w:t>
      </w:r>
      <w:r w:rsidR="00FD03F0">
        <w:rPr>
          <w:lang w:val="mk-MK"/>
        </w:rPr>
        <w:t xml:space="preserve"> и како можност да направи </w:t>
      </w:r>
      <w:r w:rsidR="0082231B">
        <w:rPr>
          <w:lang w:val="mk-MK"/>
        </w:rPr>
        <w:t xml:space="preserve">актуелна и практична споредба на </w:t>
      </w:r>
      <w:r w:rsidR="0082231B" w:rsidRPr="0082231B">
        <w:rPr>
          <w:lang w:val="mk-MK"/>
        </w:rPr>
        <w:t>македонскиот културен кон</w:t>
      </w:r>
      <w:r w:rsidR="0082231B">
        <w:rPr>
          <w:lang w:val="mk-MK"/>
        </w:rPr>
        <w:t xml:space="preserve">текст </w:t>
      </w:r>
      <w:r w:rsidR="00FD03F0">
        <w:rPr>
          <w:lang w:val="mk-MK"/>
        </w:rPr>
        <w:t>со</w:t>
      </w:r>
      <w:r w:rsidR="0082231B">
        <w:rPr>
          <w:lang w:val="mk-MK"/>
        </w:rPr>
        <w:t xml:space="preserve"> светските текови</w:t>
      </w:r>
      <w:r w:rsidR="00FD03F0">
        <w:rPr>
          <w:lang w:val="mk-MK"/>
        </w:rPr>
        <w:t xml:space="preserve"> од тоа време</w:t>
      </w:r>
      <w:r w:rsidR="0082231B" w:rsidRPr="0082231B">
        <w:rPr>
          <w:lang w:val="mk-MK"/>
        </w:rPr>
        <w:t>.</w:t>
      </w:r>
      <w:r w:rsidR="00FD03F0">
        <w:rPr>
          <w:lang w:val="mk-MK"/>
        </w:rPr>
        <w:t xml:space="preserve"> „Но можеби случајно професорот и да не се сретнал со Кирила? А ако се сретнале, што е сепак доста веројатно, можеби и самиот пребегнат стар аскет од своја страна да не давал петпари за тоа што си мисли Европеецот. Нам пак ни останува само патем да засегнеме еден пример за релативноста на поимите: скоро во </w:t>
      </w:r>
      <w:r w:rsidR="00FD03F0">
        <w:rPr>
          <w:lang w:val="mk-MK"/>
        </w:rPr>
        <w:lastRenderedPageBreak/>
        <w:t>истите тие години, далеку оттука, невоздржаниот Хајнрих Хајне не ја оставаше на мира ученоста на гетинген</w:t>
      </w:r>
      <w:r w:rsidR="00CE4755">
        <w:rPr>
          <w:lang w:val="mk-MK"/>
        </w:rPr>
        <w:t>шките професори (...)“ (</w:t>
      </w:r>
      <w:r w:rsidR="00FD03F0">
        <w:rPr>
          <w:lang w:val="mk-MK"/>
        </w:rPr>
        <w:t>1967а: 21) Ова е исклучителен пример за вештината на Конески да ги сопоставува доживувања</w:t>
      </w:r>
      <w:r w:rsidR="00CE4755">
        <w:rPr>
          <w:lang w:val="mk-MK"/>
        </w:rPr>
        <w:t>та и претставите на културните дејци</w:t>
      </w:r>
      <w:r w:rsidR="00FD03F0">
        <w:rPr>
          <w:lang w:val="mk-MK"/>
        </w:rPr>
        <w:t xml:space="preserve"> од тоа време на повеќе нивоа, независно </w:t>
      </w:r>
      <w:r w:rsidR="00CE4755">
        <w:rPr>
          <w:lang w:val="mk-MK"/>
        </w:rPr>
        <w:t xml:space="preserve">од тоа </w:t>
      </w:r>
      <w:r w:rsidR="00FD03F0">
        <w:rPr>
          <w:lang w:val="mk-MK"/>
        </w:rPr>
        <w:t>дали се тие исклучиво имаголошки или не, со што</w:t>
      </w:r>
      <w:r w:rsidR="00340F29">
        <w:rPr>
          <w:lang w:val="mk-MK"/>
        </w:rPr>
        <w:t xml:space="preserve"> ја задржува примарноста и изворноста на сопствената гледна точка, којашто не дозволува да биде повлијаена од доминантните стратегии и политики.  </w:t>
      </w:r>
      <w:r w:rsidR="00FD03F0">
        <w:rPr>
          <w:lang w:val="mk-MK"/>
        </w:rPr>
        <w:t xml:space="preserve"> </w:t>
      </w:r>
      <w:r w:rsidR="0082231B" w:rsidRPr="0082231B">
        <w:rPr>
          <w:lang w:val="mk-MK"/>
        </w:rPr>
        <w:t xml:space="preserve">  </w:t>
      </w:r>
    </w:p>
    <w:p w:rsidR="00B419FA" w:rsidRPr="00B419FA" w:rsidRDefault="0054477D" w:rsidP="00B419FA">
      <w:pPr>
        <w:spacing w:line="360" w:lineRule="auto"/>
        <w:ind w:firstLine="709"/>
        <w:jc w:val="both"/>
        <w:rPr>
          <w:lang w:val="mk-MK"/>
        </w:rPr>
      </w:pPr>
      <w:r>
        <w:rPr>
          <w:lang w:val="mk-MK"/>
        </w:rPr>
        <w:t xml:space="preserve">Во функција на исцртувањето на биографијата на Кирил Пејчиновиќ, а како своевиден изблик на творечката личност која има несопирлива желба да остави трага за сопственото постоење и творештво, </w:t>
      </w:r>
      <w:r w:rsidRPr="0054477D">
        <w:rPr>
          <w:lang w:val="mk-MK"/>
        </w:rPr>
        <w:t>Конески го истакнува бележењето на името на Кирил</w:t>
      </w:r>
      <w:r w:rsidR="00B419FA">
        <w:rPr>
          <w:lang w:val="mk-MK"/>
        </w:rPr>
        <w:t xml:space="preserve"> Пејчиновиќ (во неговите дела и пошироко)</w:t>
      </w:r>
      <w:r>
        <w:rPr>
          <w:lang w:val="mk-MK"/>
        </w:rPr>
        <w:t>. Т</w:t>
      </w:r>
      <w:r w:rsidR="00B419FA">
        <w:rPr>
          <w:lang w:val="mk-MK"/>
        </w:rPr>
        <w:t xml:space="preserve">аа практика </w:t>
      </w:r>
      <w:r>
        <w:rPr>
          <w:lang w:val="mk-MK"/>
        </w:rPr>
        <w:t>не е вообичаена</w:t>
      </w:r>
      <w:r w:rsidRPr="0054477D">
        <w:rPr>
          <w:lang w:val="mk-MK"/>
        </w:rPr>
        <w:t xml:space="preserve"> во претходниот период</w:t>
      </w:r>
      <w:r w:rsidR="00B419FA">
        <w:rPr>
          <w:lang w:val="mk-MK"/>
        </w:rPr>
        <w:t>, првенствено поради природата на средновековната етика и скромност</w:t>
      </w:r>
      <w:r>
        <w:rPr>
          <w:lang w:val="mk-MK"/>
        </w:rPr>
        <w:t xml:space="preserve"> (затоа не зачудува фактот што неговиот современик, Јоаким Крчовски, своето прво дело го отпечати</w:t>
      </w:r>
      <w:r w:rsidR="00CE4755">
        <w:rPr>
          <w:lang w:val="mk-MK"/>
        </w:rPr>
        <w:t xml:space="preserve"> без да го наведе името на авторот</w:t>
      </w:r>
      <w:r>
        <w:rPr>
          <w:lang w:val="mk-MK"/>
        </w:rPr>
        <w:t>). „(...) Н</w:t>
      </w:r>
      <w:r w:rsidRPr="0054477D">
        <w:rPr>
          <w:lang w:val="mk-MK"/>
        </w:rPr>
        <w:t>еговите автографи покажуваат сеедно живо и изненадно предавање на каприцот што ја создава линијата на украсата</w:t>
      </w:r>
      <w:r>
        <w:rPr>
          <w:lang w:val="mk-MK"/>
        </w:rPr>
        <w:t>. Ќе го поставува тој своето име, по примерот и на други пишувачи, во крстовидни фигури (...)</w:t>
      </w:r>
      <w:r w:rsidR="0077072D">
        <w:rPr>
          <w:lang w:val="mk-MK"/>
        </w:rPr>
        <w:t>“ (Конески 1967а: 22)</w:t>
      </w:r>
      <w:r>
        <w:rPr>
          <w:lang w:val="mk-MK"/>
        </w:rPr>
        <w:t xml:space="preserve"> </w:t>
      </w:r>
      <w:r w:rsidR="00B419FA" w:rsidRPr="002E4724">
        <w:rPr>
          <w:lang w:val="mk-MK"/>
        </w:rPr>
        <w:t>Конески</w:t>
      </w:r>
      <w:r w:rsidR="00B419FA">
        <w:rPr>
          <w:lang w:val="mk-MK"/>
        </w:rPr>
        <w:t xml:space="preserve"> не заборава да ни ја доближи личноста на авторот</w:t>
      </w:r>
      <w:r w:rsidR="00B419FA" w:rsidRPr="002E4724">
        <w:rPr>
          <w:lang w:val="mk-MK"/>
        </w:rPr>
        <w:t xml:space="preserve"> преку негово живо отсликување во форма на критички екфразис</w:t>
      </w:r>
      <w:r w:rsidR="00B419FA">
        <w:rPr>
          <w:lang w:val="mk-MK"/>
        </w:rPr>
        <w:t>, кој ја потврдува</w:t>
      </w:r>
      <w:r w:rsidR="00CE4755">
        <w:rPr>
          <w:lang w:val="mk-MK"/>
        </w:rPr>
        <w:t xml:space="preserve"> неговата несомнена умешност при вербалното пренесување</w:t>
      </w:r>
      <w:r w:rsidR="00B419FA">
        <w:rPr>
          <w:lang w:val="mk-MK"/>
        </w:rPr>
        <w:t xml:space="preserve"> на визуелните претстави</w:t>
      </w:r>
      <w:r w:rsidR="00B419FA" w:rsidRPr="002E4724">
        <w:rPr>
          <w:lang w:val="mk-MK"/>
        </w:rPr>
        <w:t>: „Не бил Кирил мекодушен. Не е туку-така напишано од Арсенија под неговиот лик: Кирил од Теарце Аризанов мучител. Тој верувал во силата на молитвата (...), но знаел секако да се послужи и со патери</w:t>
      </w:r>
      <w:r w:rsidR="00CE4755">
        <w:rPr>
          <w:lang w:val="mk-MK"/>
        </w:rPr>
        <w:t>цата (...)“ (</w:t>
      </w:r>
      <w:r w:rsidR="009057FB">
        <w:rPr>
          <w:lang w:val="mk-MK"/>
        </w:rPr>
        <w:t>1967а: 32)</w:t>
      </w:r>
    </w:p>
    <w:p w:rsidR="002E4724" w:rsidRPr="002E4724" w:rsidRDefault="0077072D" w:rsidP="00B419FA">
      <w:pPr>
        <w:spacing w:line="360" w:lineRule="auto"/>
        <w:ind w:firstLine="709"/>
        <w:jc w:val="both"/>
        <w:rPr>
          <w:lang w:val="mk-MK"/>
        </w:rPr>
      </w:pPr>
      <w:r>
        <w:rPr>
          <w:lang w:val="mk-MK"/>
        </w:rPr>
        <w:t>Од друга страна, д</w:t>
      </w:r>
      <w:r w:rsidR="0054477D" w:rsidRPr="0054477D">
        <w:rPr>
          <w:lang w:val="mk-MK"/>
        </w:rPr>
        <w:t xml:space="preserve">ејноста на Пејчиновиќ, поврзана со обновувањето на манастирот во Лешок, </w:t>
      </w:r>
      <w:r>
        <w:rPr>
          <w:lang w:val="mk-MK"/>
        </w:rPr>
        <w:t xml:space="preserve">Конески се обидува да ја објасни преку нејзино соодветно поставување </w:t>
      </w:r>
      <w:r w:rsidR="0054477D" w:rsidRPr="0054477D">
        <w:rPr>
          <w:lang w:val="mk-MK"/>
        </w:rPr>
        <w:t>в</w:t>
      </w:r>
      <w:r>
        <w:rPr>
          <w:lang w:val="mk-MK"/>
        </w:rPr>
        <w:t>о рамките на поширокиот општествено-историски</w:t>
      </w:r>
      <w:r w:rsidR="0054477D" w:rsidRPr="0054477D">
        <w:rPr>
          <w:lang w:val="mk-MK"/>
        </w:rPr>
        <w:t xml:space="preserve"> контекст, </w:t>
      </w:r>
      <w:r>
        <w:rPr>
          <w:lang w:val="mk-MK"/>
        </w:rPr>
        <w:t>во кој се огледува</w:t>
      </w:r>
      <w:r w:rsidR="0054477D" w:rsidRPr="0054477D">
        <w:rPr>
          <w:lang w:val="mk-MK"/>
        </w:rPr>
        <w:t xml:space="preserve"> конфликтот меѓу надарената личност и </w:t>
      </w:r>
      <w:r>
        <w:rPr>
          <w:lang w:val="mk-MK"/>
        </w:rPr>
        <w:t xml:space="preserve">културно </w:t>
      </w:r>
      <w:r w:rsidR="0054477D" w:rsidRPr="0054477D">
        <w:rPr>
          <w:lang w:val="mk-MK"/>
        </w:rPr>
        <w:t xml:space="preserve">заостанатата средина. „(...) </w:t>
      </w:r>
      <w:r>
        <w:rPr>
          <w:lang w:val="mk-MK"/>
        </w:rPr>
        <w:t xml:space="preserve">Тетовските собраќа го пречекале непријазнено Кирила. </w:t>
      </w:r>
      <w:r w:rsidR="000739B5">
        <w:rPr>
          <w:lang w:val="mk-MK"/>
        </w:rPr>
        <w:t xml:space="preserve">Сигрно материјалниот интерес ги нагонел на тоа (...) Но и </w:t>
      </w:r>
      <w:r w:rsidR="0054477D" w:rsidRPr="0054477D">
        <w:rPr>
          <w:lang w:val="mk-MK"/>
        </w:rPr>
        <w:t>една чисто човечка завист: што му текнало сега на едно селаниште да се занесува со душоспасителни потфати што им припаѓаат на големци, не на луѓе како него</w:t>
      </w:r>
      <w:r>
        <w:rPr>
          <w:lang w:val="mk-MK"/>
        </w:rPr>
        <w:t>.</w:t>
      </w:r>
      <w:r w:rsidR="00CE4755">
        <w:rPr>
          <w:lang w:val="mk-MK"/>
        </w:rPr>
        <w:t>“ (</w:t>
      </w:r>
      <w:r>
        <w:rPr>
          <w:lang w:val="mk-MK"/>
        </w:rPr>
        <w:t>1967а: 26)</w:t>
      </w:r>
      <w:r w:rsidR="000739B5">
        <w:rPr>
          <w:lang w:val="mk-MK"/>
        </w:rPr>
        <w:t xml:space="preserve"> Среде оваа борба за моќ, личноста на Пејчиновиќ и</w:t>
      </w:r>
      <w:r w:rsidR="00CE4755">
        <w:rPr>
          <w:lang w:val="mk-MK"/>
        </w:rPr>
        <w:t>зраснува во светлината на неговиот</w:t>
      </w:r>
      <w:r w:rsidR="000739B5">
        <w:rPr>
          <w:lang w:val="mk-MK"/>
        </w:rPr>
        <w:t xml:space="preserve"> „личен позив“.</w:t>
      </w:r>
      <w:r w:rsidR="00B419FA">
        <w:rPr>
          <w:lang w:val="mk-MK"/>
        </w:rPr>
        <w:t xml:space="preserve"> </w:t>
      </w:r>
      <w:r w:rsidR="00590FAF">
        <w:rPr>
          <w:lang w:val="mk-MK"/>
        </w:rPr>
        <w:t xml:space="preserve">Конески се осврнува </w:t>
      </w:r>
      <w:r w:rsidR="00DF7AC4">
        <w:rPr>
          <w:lang w:val="mk-MK"/>
        </w:rPr>
        <w:t xml:space="preserve">посебно кон неговото второ дело, </w:t>
      </w:r>
      <w:r w:rsidR="00DF7AC4" w:rsidRPr="00DF7AC4">
        <w:rPr>
          <w:i/>
          <w:iCs/>
          <w:lang w:val="mk-MK"/>
        </w:rPr>
        <w:t xml:space="preserve">Утјешение </w:t>
      </w:r>
      <w:r w:rsidR="00DF7AC4" w:rsidRPr="00DF7AC4">
        <w:rPr>
          <w:i/>
          <w:iCs/>
          <w:lang w:val="mk-MK"/>
        </w:rPr>
        <w:lastRenderedPageBreak/>
        <w:t>грјешним</w:t>
      </w:r>
      <w:r w:rsidR="00DF7AC4">
        <w:rPr>
          <w:lang w:val="mk-MK"/>
        </w:rPr>
        <w:t xml:space="preserve"> и обидот тоа да биде отпечатено, откако било завршено</w:t>
      </w:r>
      <w:r w:rsidR="00DF7AC4" w:rsidRPr="00DF7AC4">
        <w:rPr>
          <w:lang w:val="mk-MK"/>
        </w:rPr>
        <w:t xml:space="preserve"> во 1831 година</w:t>
      </w:r>
      <w:r w:rsidR="00DF7AC4">
        <w:rPr>
          <w:lang w:val="mk-MK"/>
        </w:rPr>
        <w:t>, со поддршка</w:t>
      </w:r>
      <w:r w:rsidR="00CE4755">
        <w:rPr>
          <w:lang w:val="mk-MK"/>
        </w:rPr>
        <w:t>та</w:t>
      </w:r>
      <w:r w:rsidR="00DF7AC4">
        <w:rPr>
          <w:lang w:val="mk-MK"/>
        </w:rPr>
        <w:t xml:space="preserve"> од кнезот Милош во Кр</w:t>
      </w:r>
      <w:r w:rsidR="004A5DD1">
        <w:rPr>
          <w:lang w:val="mk-MK"/>
        </w:rPr>
        <w:t>агуевската печатница. Д</w:t>
      </w:r>
      <w:r w:rsidR="00DF7AC4">
        <w:rPr>
          <w:lang w:val="mk-MK"/>
        </w:rPr>
        <w:t>етално</w:t>
      </w:r>
      <w:r w:rsidR="004A5DD1">
        <w:rPr>
          <w:lang w:val="mk-MK"/>
        </w:rPr>
        <w:t>то</w:t>
      </w:r>
      <w:r w:rsidR="00DF7AC4">
        <w:rPr>
          <w:lang w:val="mk-MK"/>
        </w:rPr>
        <w:t xml:space="preserve"> објаснување </w:t>
      </w:r>
      <w:r w:rsidR="004A5DD1">
        <w:rPr>
          <w:lang w:val="mk-MK"/>
        </w:rPr>
        <w:t xml:space="preserve">на Конески </w:t>
      </w:r>
      <w:r w:rsidR="00DF7AC4">
        <w:rPr>
          <w:lang w:val="mk-MK"/>
        </w:rPr>
        <w:t>за р</w:t>
      </w:r>
      <w:r w:rsidR="00DF7AC4" w:rsidRPr="00DF7AC4">
        <w:rPr>
          <w:lang w:val="mk-MK"/>
        </w:rPr>
        <w:t>еакцијата на духовната цензура на Белградската митрополија</w:t>
      </w:r>
      <w:r w:rsidR="00DF7AC4">
        <w:rPr>
          <w:lang w:val="mk-MK"/>
        </w:rPr>
        <w:t xml:space="preserve">, која ги потцртува </w:t>
      </w:r>
      <w:r w:rsidR="00DF7AC4" w:rsidRPr="00DF7AC4">
        <w:rPr>
          <w:lang w:val="mk-MK"/>
        </w:rPr>
        <w:t>несоодветноста на предметот, јазикот и с</w:t>
      </w:r>
      <w:r w:rsidR="00DF7AC4">
        <w:rPr>
          <w:lang w:val="mk-MK"/>
        </w:rPr>
        <w:t>тилот на книгата на Пејчиновиќ, претставува не само актуелизирање на книжевно-историскиот факт, туку и обид за доближување на лично</w:t>
      </w:r>
      <w:r w:rsidR="002E4724">
        <w:rPr>
          <w:lang w:val="mk-MK"/>
        </w:rPr>
        <w:t>ст</w:t>
      </w:r>
      <w:r w:rsidR="004A5DD1">
        <w:rPr>
          <w:lang w:val="mk-MK"/>
        </w:rPr>
        <w:t>а на Пејчиновиќ</w:t>
      </w:r>
      <w:r w:rsidR="002E4724">
        <w:rPr>
          <w:lang w:val="mk-MK"/>
        </w:rPr>
        <w:t>,</w:t>
      </w:r>
      <w:r w:rsidR="00DF7AC4">
        <w:rPr>
          <w:lang w:val="mk-MK"/>
        </w:rPr>
        <w:t xml:space="preserve"> </w:t>
      </w:r>
      <w:r w:rsidR="002E4724">
        <w:rPr>
          <w:lang w:val="mk-MK"/>
        </w:rPr>
        <w:t xml:space="preserve">како </w:t>
      </w:r>
      <w:r w:rsidR="00DF7AC4">
        <w:rPr>
          <w:lang w:val="mk-MK"/>
        </w:rPr>
        <w:t>човек</w:t>
      </w:r>
      <w:r w:rsidR="002E4724">
        <w:rPr>
          <w:lang w:val="mk-MK"/>
        </w:rPr>
        <w:t xml:space="preserve"> од тоа време</w:t>
      </w:r>
      <w:r w:rsidR="00587EB6">
        <w:rPr>
          <w:lang w:val="mk-MK"/>
        </w:rPr>
        <w:t>. Како што наведува Конески, соочен со тие непријатности</w:t>
      </w:r>
      <w:r w:rsidR="004A5DD1">
        <w:rPr>
          <w:lang w:val="mk-MK"/>
        </w:rPr>
        <w:t>, Пејчиновиќ</w:t>
      </w:r>
      <w:r w:rsidR="00DF7AC4">
        <w:rPr>
          <w:lang w:val="mk-MK"/>
        </w:rPr>
        <w:t xml:space="preserve"> решава да преземе конкретен чекор и да обезбеди финансирање и печатење на книгата во печатницата на Синаитски, со средствата „што ги клавала на</w:t>
      </w:r>
      <w:r w:rsidR="00EA2A3E">
        <w:rPr>
          <w:lang w:val="mk-MK"/>
        </w:rPr>
        <w:t xml:space="preserve">страна калуѓерската скржавост“. </w:t>
      </w:r>
      <w:r w:rsidR="00DF7AC4">
        <w:rPr>
          <w:lang w:val="mk-MK"/>
        </w:rPr>
        <w:t>В</w:t>
      </w:r>
      <w:r w:rsidR="002E4724">
        <w:rPr>
          <w:lang w:val="mk-MK"/>
        </w:rPr>
        <w:t>о трудот посветен на релациите на Пејчиновиќ со кнезот Милош од истата година (1956)</w:t>
      </w:r>
      <w:r w:rsidR="00DF7AC4">
        <w:rPr>
          <w:lang w:val="mk-MK"/>
        </w:rPr>
        <w:t>,</w:t>
      </w:r>
      <w:r w:rsidR="002E4724">
        <w:rPr>
          <w:lang w:val="mk-MK"/>
        </w:rPr>
        <w:t xml:space="preserve"> објавен во списанието „Македонски јазик“,</w:t>
      </w:r>
      <w:r w:rsidR="00DF7AC4">
        <w:rPr>
          <w:lang w:val="mk-MK"/>
        </w:rPr>
        <w:t xml:space="preserve"> Конески</w:t>
      </w:r>
      <w:r w:rsidR="00DF7AC4" w:rsidRPr="00DF7AC4">
        <w:rPr>
          <w:lang w:val="mk-MK"/>
        </w:rPr>
        <w:t xml:space="preserve"> го објаснува значењето на одредени епитети кои се среќаваат во ис</w:t>
      </w:r>
      <w:r w:rsidR="002E4724">
        <w:rPr>
          <w:lang w:val="mk-MK"/>
        </w:rPr>
        <w:t>кажувањата на Пејчиновиќ, особено во преписката, каде</w:t>
      </w:r>
      <w:r w:rsidR="00DF7AC4" w:rsidRPr="00DF7AC4">
        <w:rPr>
          <w:lang w:val="mk-MK"/>
        </w:rPr>
        <w:t xml:space="preserve"> </w:t>
      </w:r>
      <w:r w:rsidR="002E4724">
        <w:rPr>
          <w:lang w:val="mk-MK"/>
        </w:rPr>
        <w:t xml:space="preserve">тој </w:t>
      </w:r>
      <w:r w:rsidR="00DF7AC4" w:rsidRPr="00DF7AC4">
        <w:rPr>
          <w:lang w:val="mk-MK"/>
        </w:rPr>
        <w:t>го нарекува кнезот Милош „србскаја и болгарскаја похвала“, а јазикот на своите книги, како и во насловите, „болгарски“. Тој назив е засведочен и во предговорот на Теодосија Синаитски кон делото, што потврдува дека с</w:t>
      </w:r>
      <w:r w:rsidR="002E4724">
        <w:rPr>
          <w:lang w:val="mk-MK"/>
        </w:rPr>
        <w:t>е работи за вообичаена практика, која недвосмислено укажува на фактот дека ваквите називи немаат карактер на ознаки за определено национално чувство. Како кај Пејчиновиќ така и кај Џинот</w:t>
      </w:r>
      <w:r w:rsidR="002E4724" w:rsidRPr="002E4724">
        <w:rPr>
          <w:lang w:val="mk-MK"/>
        </w:rPr>
        <w:t>,</w:t>
      </w:r>
      <w:r w:rsidR="002E4724">
        <w:rPr>
          <w:lang w:val="mk-MK"/>
        </w:rPr>
        <w:t xml:space="preserve"> овие називи сведочат за</w:t>
      </w:r>
      <w:r w:rsidR="002E4724" w:rsidRPr="002E4724">
        <w:rPr>
          <w:lang w:val="mk-MK"/>
        </w:rPr>
        <w:t xml:space="preserve"> непостоењето на „едно изградено национално чувство, иако сосем природно се сознавале извесни говорни и други разлики меѓу јужнословенските етнички групи“ (Конески 1986в: 51).</w:t>
      </w:r>
    </w:p>
    <w:p w:rsidR="00195016" w:rsidRPr="000E474A" w:rsidRDefault="00B419FA" w:rsidP="00E4014E">
      <w:pPr>
        <w:spacing w:line="360" w:lineRule="auto"/>
        <w:ind w:firstLine="709"/>
        <w:jc w:val="both"/>
        <w:rPr>
          <w:lang w:val="mk-MK"/>
        </w:rPr>
      </w:pPr>
      <w:r>
        <w:rPr>
          <w:lang w:val="mk-MK"/>
        </w:rPr>
        <w:t>Во трудовите посветени на Пејчиновиќ, Конески посебно се осврнува кон прашањата за стилот на Пејчиновиќ. Во тој контекст оди неговата забелешка за к</w:t>
      </w:r>
      <w:r w:rsidRPr="00B419FA">
        <w:rPr>
          <w:lang w:val="mk-MK"/>
        </w:rPr>
        <w:t>орелацијата меѓу Пејчиновиќ и Цепенков</w:t>
      </w:r>
      <w:r>
        <w:rPr>
          <w:lang w:val="mk-MK"/>
        </w:rPr>
        <w:t>, која</w:t>
      </w:r>
      <w:r w:rsidRPr="00B419FA">
        <w:rPr>
          <w:lang w:val="mk-MK"/>
        </w:rPr>
        <w:t xml:space="preserve"> се докажува преку нивната поврзаност со „душата на простонародната реч, со тајните и изненадите на нејзината ритмика и сли</w:t>
      </w:r>
      <w:r>
        <w:rPr>
          <w:lang w:val="mk-MK"/>
        </w:rPr>
        <w:t xml:space="preserve">ковитост“ (Конески 1967а: 34). </w:t>
      </w:r>
      <w:r w:rsidR="00E4014E">
        <w:rPr>
          <w:lang w:val="mk-MK"/>
        </w:rPr>
        <w:t>Во трудот објавен во 1974 година, како предговор кон собраните текстови на Пејчиновиќ, Конески потврдува дека с</w:t>
      </w:r>
      <w:r w:rsidRPr="00B419FA">
        <w:rPr>
          <w:lang w:val="mk-MK"/>
        </w:rPr>
        <w:t>тилските обележја на творбите на Пејчиновиќ се показател за неговата исклучителност како „автор на оригинални текстови на народен ј</w:t>
      </w:r>
      <w:r w:rsidR="00587EB6">
        <w:rPr>
          <w:lang w:val="mk-MK"/>
        </w:rPr>
        <w:t>азик“ (</w:t>
      </w:r>
      <w:r w:rsidR="00E4014E">
        <w:rPr>
          <w:lang w:val="mk-MK"/>
        </w:rPr>
        <w:t>1986г: 44). Овој труд сведочи за фактот дека несекојдневната личност на Пејчиновиќ го мотивирала Конески</w:t>
      </w:r>
      <w:r w:rsidRPr="00B419FA">
        <w:rPr>
          <w:lang w:val="mk-MK"/>
        </w:rPr>
        <w:t xml:space="preserve"> неуморно да се занимава со тво</w:t>
      </w:r>
      <w:r w:rsidR="00E4014E">
        <w:rPr>
          <w:lang w:val="mk-MK"/>
        </w:rPr>
        <w:t>рештвото на овој автор</w:t>
      </w:r>
      <w:r w:rsidRPr="00B419FA">
        <w:rPr>
          <w:lang w:val="mk-MK"/>
        </w:rPr>
        <w:t>.</w:t>
      </w:r>
      <w:r w:rsidR="00E4014E">
        <w:rPr>
          <w:lang w:val="mk-MK"/>
        </w:rPr>
        <w:t xml:space="preserve"> </w:t>
      </w:r>
      <w:r w:rsidR="00E4014E" w:rsidRPr="00E4014E">
        <w:rPr>
          <w:lang w:val="mk-MK"/>
        </w:rPr>
        <w:t xml:space="preserve">Ако се обидеме да направиме систематизација на согледувањата на Конески за стилот на Пејчиновиќ, детално анализирани во неговиот </w:t>
      </w:r>
      <w:r w:rsidR="00E4014E" w:rsidRPr="00E4014E">
        <w:rPr>
          <w:lang w:val="mk-MK"/>
        </w:rPr>
        <w:lastRenderedPageBreak/>
        <w:t xml:space="preserve">труд од 1956 година, би можеле да </w:t>
      </w:r>
      <w:r w:rsidR="00E4014E">
        <w:rPr>
          <w:lang w:val="mk-MK"/>
        </w:rPr>
        <w:t>заб</w:t>
      </w:r>
      <w:r w:rsidR="00587EB6">
        <w:rPr>
          <w:lang w:val="mk-MK"/>
        </w:rPr>
        <w:t xml:space="preserve">ележиме дека тие главно се однесуваат на </w:t>
      </w:r>
      <w:r w:rsidR="00E4014E">
        <w:rPr>
          <w:lang w:val="mk-MK"/>
        </w:rPr>
        <w:t xml:space="preserve">специфичната употреба на народниот јазик во делата со религиозен карактер. Во тој контекст, од исклучително значење е </w:t>
      </w:r>
      <w:r w:rsidR="00E45A89" w:rsidRPr="00E4014E">
        <w:rPr>
          <w:lang w:val="mk-MK"/>
        </w:rPr>
        <w:t>природата на „екскламативното обраќање“</w:t>
      </w:r>
      <w:r w:rsidR="00E4014E">
        <w:rPr>
          <w:lang w:val="mk-MK"/>
        </w:rPr>
        <w:t>,</w:t>
      </w:r>
      <w:r w:rsidR="00E45A89" w:rsidRPr="00E4014E">
        <w:rPr>
          <w:lang w:val="mk-MK"/>
        </w:rPr>
        <w:t xml:space="preserve"> како знак за блискоста на говорникот и </w:t>
      </w:r>
      <w:r w:rsidR="00E4014E">
        <w:rPr>
          <w:lang w:val="mk-MK"/>
        </w:rPr>
        <w:t xml:space="preserve">на </w:t>
      </w:r>
      <w:r w:rsidR="00E45A89" w:rsidRPr="00E4014E">
        <w:rPr>
          <w:lang w:val="mk-MK"/>
        </w:rPr>
        <w:t>сл</w:t>
      </w:r>
      <w:r w:rsidR="00587EB6">
        <w:rPr>
          <w:lang w:val="mk-MK"/>
        </w:rPr>
        <w:t>ушателите</w:t>
      </w:r>
      <w:r w:rsidR="00E45A89" w:rsidRPr="00E4014E">
        <w:rPr>
          <w:lang w:val="mk-MK"/>
        </w:rPr>
        <w:t>, но и спонтаното преплетување на црковнословенската лекси</w:t>
      </w:r>
      <w:r w:rsidR="00E4014E">
        <w:rPr>
          <w:lang w:val="mk-MK"/>
        </w:rPr>
        <w:t xml:space="preserve">ка и народниот стил во исказите. Тука е важна и употребата на </w:t>
      </w:r>
      <w:r w:rsidR="00E45A89" w:rsidRPr="00E4014E">
        <w:rPr>
          <w:lang w:val="mk-MK"/>
        </w:rPr>
        <w:t>црковнословенизмите во функција на градење</w:t>
      </w:r>
      <w:r w:rsidR="00E4014E">
        <w:rPr>
          <w:lang w:val="mk-MK"/>
        </w:rPr>
        <w:t>то</w:t>
      </w:r>
      <w:r w:rsidR="00E45A89" w:rsidRPr="00E4014E">
        <w:rPr>
          <w:lang w:val="mk-MK"/>
        </w:rPr>
        <w:t xml:space="preserve"> на „поспокојно и поразложно кажување“, како и заради убеду</w:t>
      </w:r>
      <w:r w:rsidR="00E4014E">
        <w:rPr>
          <w:lang w:val="mk-MK"/>
        </w:rPr>
        <w:t>вање н</w:t>
      </w:r>
      <w:r w:rsidR="00587EB6">
        <w:rPr>
          <w:lang w:val="mk-MK"/>
        </w:rPr>
        <w:t xml:space="preserve">а „простодушните зјапачи“ низ </w:t>
      </w:r>
      <w:r w:rsidR="00E45A89" w:rsidRPr="00E4014E">
        <w:rPr>
          <w:lang w:val="mk-MK"/>
        </w:rPr>
        <w:t>потсилување</w:t>
      </w:r>
      <w:r w:rsidR="00E4014E">
        <w:rPr>
          <w:lang w:val="mk-MK"/>
        </w:rPr>
        <w:t>то</w:t>
      </w:r>
      <w:r w:rsidR="00E45A89" w:rsidRPr="00E4014E">
        <w:rPr>
          <w:lang w:val="mk-MK"/>
        </w:rPr>
        <w:t xml:space="preserve"> на раскажувањето со личниот стил – „кршење</w:t>
      </w:r>
      <w:r w:rsidR="00E4014E">
        <w:rPr>
          <w:lang w:val="mk-MK"/>
        </w:rPr>
        <w:t>то</w:t>
      </w:r>
      <w:r w:rsidR="00E45A89" w:rsidRPr="00E4014E">
        <w:rPr>
          <w:lang w:val="mk-MK"/>
        </w:rPr>
        <w:t>“ на преземените приказн</w:t>
      </w:r>
      <w:r w:rsidR="0048518F">
        <w:rPr>
          <w:lang w:val="mk-MK"/>
        </w:rPr>
        <w:t>ични</w:t>
      </w:r>
      <w:r w:rsidR="00E4014E">
        <w:rPr>
          <w:lang w:val="mk-MK"/>
        </w:rPr>
        <w:t xml:space="preserve"> структури од претходниците.</w:t>
      </w:r>
    </w:p>
    <w:p w:rsidR="00072342" w:rsidRDefault="0048518F" w:rsidP="009E0909">
      <w:pPr>
        <w:spacing w:line="360" w:lineRule="auto"/>
        <w:ind w:firstLine="709"/>
        <w:jc w:val="both"/>
        <w:rPr>
          <w:lang w:val="mk-MK"/>
        </w:rPr>
      </w:pPr>
      <w:r w:rsidRPr="0048518F">
        <w:rPr>
          <w:lang w:val="mk-MK"/>
        </w:rPr>
        <w:t>Конески го одредува Пејчиновиќ како стилист, кој креативно го преработува „контактот со другојазичната материја“, во времето на забрзаниот развој на капиталистичките од</w:t>
      </w:r>
      <w:r w:rsidR="00587EB6">
        <w:rPr>
          <w:lang w:val="mk-MK"/>
        </w:rPr>
        <w:t xml:space="preserve">носи во Османлиската Империја. </w:t>
      </w:r>
      <w:r>
        <w:rPr>
          <w:lang w:val="mk-MK"/>
        </w:rPr>
        <w:t xml:space="preserve">Во тој контекст можат да се забележат дополнителните аспекти на неговиот стил, како што се: </w:t>
      </w:r>
      <w:r w:rsidR="003B5BD5" w:rsidRPr="0048518F">
        <w:rPr>
          <w:lang w:val="mk-MK"/>
        </w:rPr>
        <w:t>приспособување</w:t>
      </w:r>
      <w:r>
        <w:rPr>
          <w:lang w:val="mk-MK"/>
        </w:rPr>
        <w:t>то</w:t>
      </w:r>
      <w:r w:rsidR="003B5BD5" w:rsidRPr="0048518F">
        <w:rPr>
          <w:lang w:val="mk-MK"/>
        </w:rPr>
        <w:t xml:space="preserve"> на говорничкото темпо кон природата на народното раскажување – „да се знае каде да се подзапре, како да се поврзе, да се остави малу време и за здив и да има кога човек да си ги избрише солзите, ако баш му се нажалило“ (Конески 1967а: </w:t>
      </w:r>
      <w:r>
        <w:rPr>
          <w:lang w:val="mk-MK"/>
        </w:rPr>
        <w:t xml:space="preserve">43), </w:t>
      </w:r>
      <w:r w:rsidR="003B5BD5" w:rsidRPr="0048518F">
        <w:rPr>
          <w:lang w:val="mk-MK"/>
        </w:rPr>
        <w:t>согласно со натпреварувачката природа на зборот и обликувањето на реченицата во една совршена целина;</w:t>
      </w:r>
      <w:r>
        <w:rPr>
          <w:lang w:val="mk-MK"/>
        </w:rPr>
        <w:t xml:space="preserve"> </w:t>
      </w:r>
      <w:r w:rsidR="003B5BD5" w:rsidRPr="0048518F">
        <w:rPr>
          <w:lang w:val="mk-MK"/>
        </w:rPr>
        <w:t>описи</w:t>
      </w:r>
      <w:r>
        <w:rPr>
          <w:lang w:val="mk-MK"/>
        </w:rPr>
        <w:t>те</w:t>
      </w:r>
      <w:r w:rsidR="003B5BD5" w:rsidRPr="0048518F">
        <w:rPr>
          <w:lang w:val="mk-MK"/>
        </w:rPr>
        <w:t xml:space="preserve"> на случки и дијалози од секојдневниот живот, со што се дава изворна слика за состојбите, која</w:t>
      </w:r>
      <w:r w:rsidR="00587EB6">
        <w:rPr>
          <w:lang w:val="mk-MK"/>
        </w:rPr>
        <w:t>што</w:t>
      </w:r>
      <w:r w:rsidR="003B5BD5" w:rsidRPr="0048518F">
        <w:rPr>
          <w:lang w:val="mk-MK"/>
        </w:rPr>
        <w:t xml:space="preserve"> е корисна за историч</w:t>
      </w:r>
      <w:r>
        <w:rPr>
          <w:lang w:val="mk-MK"/>
        </w:rPr>
        <w:t>арите и етнографите, а</w:t>
      </w:r>
      <w:r w:rsidR="003B5BD5" w:rsidRPr="0048518F">
        <w:rPr>
          <w:lang w:val="mk-MK"/>
        </w:rPr>
        <w:t xml:space="preserve"> со тоа се доближуваат ликовите/личностите од религиозната сф</w:t>
      </w:r>
      <w:r>
        <w:rPr>
          <w:lang w:val="mk-MK"/>
        </w:rPr>
        <w:t xml:space="preserve">ера </w:t>
      </w:r>
      <w:r w:rsidR="00587EB6">
        <w:rPr>
          <w:lang w:val="mk-MK"/>
        </w:rPr>
        <w:t>со оние од световниот живот. Специфичната творечка постапка на Пејчиновиќ се согледува низ</w:t>
      </w:r>
      <w:r w:rsidR="003B5BD5" w:rsidRPr="0048518F">
        <w:rPr>
          <w:lang w:val="mk-MK"/>
        </w:rPr>
        <w:t xml:space="preserve"> преплетување</w:t>
      </w:r>
      <w:r>
        <w:rPr>
          <w:lang w:val="mk-MK"/>
        </w:rPr>
        <w:t>то</w:t>
      </w:r>
      <w:r w:rsidR="003B5BD5" w:rsidRPr="0048518F">
        <w:rPr>
          <w:lang w:val="mk-MK"/>
        </w:rPr>
        <w:t xml:space="preserve"> на црковното чувствување на светот со просто</w:t>
      </w:r>
      <w:r>
        <w:rPr>
          <w:lang w:val="mk-MK"/>
        </w:rPr>
        <w:t xml:space="preserve">народното и секојдневното, што </w:t>
      </w:r>
      <w:r w:rsidR="003B5BD5" w:rsidRPr="0048518F">
        <w:rPr>
          <w:lang w:val="mk-MK"/>
        </w:rPr>
        <w:t>се доведува во врска со таквите прикази на фреските во црквите, каде се оживотворуваат религиозните претстави со редица симболи или приказ</w:t>
      </w:r>
      <w:r w:rsidR="00587EB6">
        <w:rPr>
          <w:lang w:val="mk-MK"/>
        </w:rPr>
        <w:t xml:space="preserve">и од секојдневниот живот (дури и преку она </w:t>
      </w:r>
      <w:r w:rsidR="003B5BD5" w:rsidRPr="0048518F">
        <w:rPr>
          <w:lang w:val="mk-MK"/>
        </w:rPr>
        <w:t xml:space="preserve">што се смета за </w:t>
      </w:r>
      <w:r>
        <w:rPr>
          <w:lang w:val="mk-MK"/>
        </w:rPr>
        <w:t>спротивност во вредносна смисла</w:t>
      </w:r>
      <w:r w:rsidR="00587EB6">
        <w:rPr>
          <w:lang w:val="mk-MK"/>
        </w:rPr>
        <w:t>)</w:t>
      </w:r>
      <w:r>
        <w:rPr>
          <w:lang w:val="mk-MK"/>
        </w:rPr>
        <w:t xml:space="preserve">, како и </w:t>
      </w:r>
      <w:r w:rsidR="00587EB6">
        <w:rPr>
          <w:lang w:val="mk-MK"/>
        </w:rPr>
        <w:t xml:space="preserve">низ </w:t>
      </w:r>
      <w:r w:rsidR="003B5BD5" w:rsidRPr="0048518F">
        <w:rPr>
          <w:lang w:val="mk-MK"/>
        </w:rPr>
        <w:t>поставување</w:t>
      </w:r>
      <w:r>
        <w:rPr>
          <w:lang w:val="mk-MK"/>
        </w:rPr>
        <w:t>то</w:t>
      </w:r>
      <w:r w:rsidR="003B5BD5" w:rsidRPr="0048518F">
        <w:rPr>
          <w:lang w:val="mk-MK"/>
        </w:rPr>
        <w:t xml:space="preserve"> на личноста на авторот среде актуализираниот дијалог на различните гласови, како обид да се пренесе „впечаток дека имаме едно селско борење, надитрување, во кое наспроти Кирил се засукал некој со размавтано доламче“ (Конески 1967а: 50). Како дел од таа средина, Пејчиновиќ знае да постави одредена дистанца, со цел она што го кажува да биде убедливо за народот.</w:t>
      </w:r>
      <w:r>
        <w:rPr>
          <w:lang w:val="mk-MK"/>
        </w:rPr>
        <w:t xml:space="preserve"> Во функција на проникнувањето на народното и </w:t>
      </w:r>
      <w:r w:rsidR="00587EB6">
        <w:rPr>
          <w:lang w:val="mk-MK"/>
        </w:rPr>
        <w:t xml:space="preserve">на </w:t>
      </w:r>
      <w:r>
        <w:rPr>
          <w:lang w:val="mk-MK"/>
        </w:rPr>
        <w:t>црковното чувствување на светот</w:t>
      </w:r>
      <w:r w:rsidR="00587EB6">
        <w:rPr>
          <w:lang w:val="mk-MK"/>
        </w:rPr>
        <w:t xml:space="preserve">, </w:t>
      </w:r>
      <w:r>
        <w:rPr>
          <w:lang w:val="mk-MK"/>
        </w:rPr>
        <w:t xml:space="preserve">се постулира и </w:t>
      </w:r>
      <w:r w:rsidR="003B5BD5" w:rsidRPr="0048518F">
        <w:rPr>
          <w:lang w:val="mk-MK"/>
        </w:rPr>
        <w:t xml:space="preserve">претставата на Бога како манифестација на народното мислење и поимање – </w:t>
      </w:r>
      <w:r w:rsidR="003B5BD5" w:rsidRPr="0048518F">
        <w:rPr>
          <w:lang w:val="mk-MK"/>
        </w:rPr>
        <w:lastRenderedPageBreak/>
        <w:t xml:space="preserve">тој е господарот со кој селанецот може слободно да се спогодува и натпреварува, истовремено не нарушувајќи ги правилата според кои е </w:t>
      </w:r>
      <w:r>
        <w:rPr>
          <w:lang w:val="mk-MK"/>
        </w:rPr>
        <w:t>договорен и пре</w:t>
      </w:r>
      <w:r w:rsidR="00587EB6">
        <w:rPr>
          <w:lang w:val="mk-MK"/>
        </w:rPr>
        <w:t>двиден десетокот. Т</w:t>
      </w:r>
      <w:r>
        <w:rPr>
          <w:lang w:val="mk-MK"/>
        </w:rPr>
        <w:t xml:space="preserve">оа се објаснува и во светлината на фактот дека </w:t>
      </w:r>
      <w:r w:rsidR="00587EB6">
        <w:rPr>
          <w:lang w:val="mk-MK"/>
        </w:rPr>
        <w:t xml:space="preserve">во творештвото на Пејчиновиќ </w:t>
      </w:r>
      <w:r>
        <w:rPr>
          <w:lang w:val="mk-MK"/>
        </w:rPr>
        <w:t>не постојат</w:t>
      </w:r>
      <w:r w:rsidR="003B5BD5" w:rsidRPr="0048518F">
        <w:rPr>
          <w:lang w:val="mk-MK"/>
        </w:rPr>
        <w:t xml:space="preserve"> навеви од европскиот рационализам, односно </w:t>
      </w:r>
      <w:r w:rsidR="00BD6EB5">
        <w:rPr>
          <w:lang w:val="mk-MK"/>
        </w:rPr>
        <w:t xml:space="preserve">се актуализира </w:t>
      </w:r>
      <w:r w:rsidR="003B5BD5" w:rsidRPr="0048518F">
        <w:rPr>
          <w:lang w:val="mk-MK"/>
        </w:rPr>
        <w:t xml:space="preserve">еден поинаков однос кон просветата, што </w:t>
      </w:r>
      <w:r w:rsidR="00587EB6">
        <w:rPr>
          <w:lang w:val="mk-MK"/>
        </w:rPr>
        <w:t xml:space="preserve">исто така </w:t>
      </w:r>
      <w:r w:rsidR="003B5BD5" w:rsidRPr="0048518F">
        <w:rPr>
          <w:lang w:val="mk-MK"/>
        </w:rPr>
        <w:t xml:space="preserve">не може да се објасни со воспоставувањето на едноставна релација меѓу дејноста на Пејчиновиќ и дамаскинарската традиција која претходи. </w:t>
      </w:r>
    </w:p>
    <w:p w:rsidR="009E0909" w:rsidRPr="009E0909" w:rsidRDefault="009E0909" w:rsidP="009E0909">
      <w:pPr>
        <w:spacing w:line="360" w:lineRule="auto"/>
        <w:ind w:firstLine="709"/>
        <w:jc w:val="both"/>
        <w:rPr>
          <w:lang w:val="mk-MK"/>
        </w:rPr>
      </w:pPr>
      <w:r w:rsidRPr="009E0909">
        <w:rPr>
          <w:lang w:val="mk-MK"/>
        </w:rPr>
        <w:t xml:space="preserve">Во статијата посветена на епитафот на Пејчиновиќ, објавена за првпат во 1970 година, во Годишниот зборник на Филозофскиот факултет во Скопје, под наслов „Стихови на глас трпезечки“, Конески детално се осврнува кон овој прв поетски обид во македонската литература. Од исклучително значење е забелешката дека се работи </w:t>
      </w:r>
      <w:r w:rsidR="00B70CA6">
        <w:rPr>
          <w:lang w:val="mk-MK"/>
        </w:rPr>
        <w:t xml:space="preserve">за </w:t>
      </w:r>
      <w:r w:rsidRPr="009E0909">
        <w:rPr>
          <w:lang w:val="mk-MK"/>
        </w:rPr>
        <w:t>поетска творба во која доминира десетерецот, како структура која е карактеристична за македонската народна поезија. Во тој поглед, необична е римата</w:t>
      </w:r>
      <w:r w:rsidR="00B70CA6">
        <w:rPr>
          <w:lang w:val="mk-MK"/>
        </w:rPr>
        <w:t xml:space="preserve"> која ја употребува Пејчиновиќ, а во тој контекст, како </w:t>
      </w:r>
      <w:r>
        <w:rPr>
          <w:lang w:val="mk-MK"/>
        </w:rPr>
        <w:t xml:space="preserve">и во поглед на жанрот, Конески заклучува: </w:t>
      </w:r>
      <w:r w:rsidRPr="009E0909">
        <w:rPr>
          <w:lang w:val="mk-MK"/>
        </w:rPr>
        <w:t>„Трпезарските песни, или барем некои од нив, се божовни, со религиозна содржина. Тоа покажува дека не случајно Пејчиновиќ го избрал, како свештено лице, нивниот глас</w:t>
      </w:r>
      <w:r w:rsidR="00B70CA6">
        <w:rPr>
          <w:lang w:val="mk-MK"/>
        </w:rPr>
        <w:t>.“ (</w:t>
      </w:r>
      <w:r w:rsidR="00C41B2F">
        <w:rPr>
          <w:lang w:val="mk-MK"/>
        </w:rPr>
        <w:t>1986д: 49)</w:t>
      </w:r>
      <w:r w:rsidRPr="009E0909">
        <w:rPr>
          <w:lang w:val="mk-MK"/>
        </w:rPr>
        <w:t xml:space="preserve"> </w:t>
      </w:r>
    </w:p>
    <w:p w:rsidR="00C41B2F" w:rsidRDefault="009E0909" w:rsidP="00C41B2F">
      <w:pPr>
        <w:spacing w:line="360" w:lineRule="auto"/>
        <w:ind w:firstLine="851"/>
        <w:jc w:val="both"/>
        <w:rPr>
          <w:lang w:val="mk-MK"/>
        </w:rPr>
      </w:pPr>
      <w:r>
        <w:rPr>
          <w:lang w:val="mk-MK"/>
        </w:rPr>
        <w:t>Добар дел од истражувањата на Конески</w:t>
      </w:r>
      <w:r w:rsidR="005C115E">
        <w:rPr>
          <w:lang w:val="mk-MK"/>
        </w:rPr>
        <w:t xml:space="preserve"> се посветени и на личноста и </w:t>
      </w:r>
      <w:r w:rsidR="003C7A20">
        <w:rPr>
          <w:lang w:val="mk-MK"/>
        </w:rPr>
        <w:t xml:space="preserve">на </w:t>
      </w:r>
      <w:r w:rsidR="005C115E">
        <w:rPr>
          <w:lang w:val="mk-MK"/>
        </w:rPr>
        <w:t xml:space="preserve">дејноста на Цепенков, како автор кој го дополнува креативниот потфат на Пејчиновиќ и го развива во најголема мера. </w:t>
      </w:r>
      <w:r w:rsidR="005C115E" w:rsidRPr="005C115E">
        <w:rPr>
          <w:lang w:val="mk-MK"/>
        </w:rPr>
        <w:t xml:space="preserve">Деталното истражување на Конески за дејноста </w:t>
      </w:r>
      <w:r w:rsidR="003C7A20">
        <w:rPr>
          <w:lang w:val="mk-MK"/>
        </w:rPr>
        <w:t xml:space="preserve">на Цепенков го засведочуваме </w:t>
      </w:r>
      <w:r w:rsidR="005C115E" w:rsidRPr="005C115E">
        <w:rPr>
          <w:lang w:val="mk-MK"/>
        </w:rPr>
        <w:t xml:space="preserve">изворно во неговиот предговор кон изборот од творештвото на Цепенков, </w:t>
      </w:r>
      <w:r w:rsidR="005C115E" w:rsidRPr="005C115E">
        <w:rPr>
          <w:i/>
          <w:iCs/>
          <w:lang w:val="mk-MK"/>
        </w:rPr>
        <w:t>Сказни и сторенија</w:t>
      </w:r>
      <w:r w:rsidR="005C115E" w:rsidRPr="005C115E">
        <w:rPr>
          <w:lang w:val="mk-MK"/>
        </w:rPr>
        <w:t>, од 1954 година. Тој прилог почнува со упатувањето кон искажувањето на Никола Ганчев Еничерев, бугарски деец и учител во Прилеп во втората половина на 19 век, кој ја истакнува несомнената заслуга на Цепенков за развојот на прилепската културна средина.</w:t>
      </w:r>
      <w:r w:rsidR="005C115E">
        <w:rPr>
          <w:lang w:val="mk-MK"/>
        </w:rPr>
        <w:t xml:space="preserve"> </w:t>
      </w:r>
      <w:r w:rsidR="005C115E" w:rsidRPr="005C115E">
        <w:rPr>
          <w:lang w:val="mk-MK"/>
        </w:rPr>
        <w:t>Таа оценка истов</w:t>
      </w:r>
      <w:r w:rsidR="005C115E">
        <w:rPr>
          <w:lang w:val="mk-MK"/>
        </w:rPr>
        <w:t>ремено е и забелешка</w:t>
      </w:r>
      <w:r w:rsidR="005C115E" w:rsidRPr="005C115E">
        <w:rPr>
          <w:lang w:val="mk-MK"/>
        </w:rPr>
        <w:t xml:space="preserve"> кон современиците кои, според Конески, не ја препознаваат и/или доволно ценат вредноста и важноста на делото на Цепенков. </w:t>
      </w:r>
      <w:r w:rsidR="00C41B2F" w:rsidRPr="00C41B2F">
        <w:rPr>
          <w:lang w:val="mk-MK"/>
        </w:rPr>
        <w:t xml:space="preserve">Низ една развиена полемика, Конески го разгледува прашањето за собирачката работа, која во случајот на Цепенков претставува потврда дека тој </w:t>
      </w:r>
      <w:r w:rsidR="00C41B2F">
        <w:rPr>
          <w:lang w:val="mk-MK"/>
        </w:rPr>
        <w:t>не е „обичен регистратор“ на фо</w:t>
      </w:r>
      <w:r w:rsidR="00C41B2F" w:rsidRPr="00C41B2F">
        <w:rPr>
          <w:lang w:val="mk-MK"/>
        </w:rPr>
        <w:t>л</w:t>
      </w:r>
      <w:r w:rsidR="00C41B2F">
        <w:rPr>
          <w:lang w:val="mk-MK"/>
        </w:rPr>
        <w:t>кл</w:t>
      </w:r>
      <w:r w:rsidR="00C41B2F" w:rsidRPr="00C41B2F">
        <w:rPr>
          <w:lang w:val="mk-MK"/>
        </w:rPr>
        <w:t>ористичкиот материјал. Сето тоа се доведува во врска состојбите во македонската култура од тоа време.</w:t>
      </w:r>
      <w:r w:rsidR="00C41B2F">
        <w:rPr>
          <w:lang w:val="mk-MK"/>
        </w:rPr>
        <w:t xml:space="preserve"> </w:t>
      </w:r>
      <w:r w:rsidR="00C41B2F" w:rsidRPr="00C41B2F">
        <w:rPr>
          <w:lang w:val="mk-MK"/>
        </w:rPr>
        <w:t xml:space="preserve">„Во нашиот случај е необично важно и </w:t>
      </w:r>
      <w:r w:rsidR="00C41B2F" w:rsidRPr="00C41B2F">
        <w:rPr>
          <w:lang w:val="mk-MK"/>
        </w:rPr>
        <w:lastRenderedPageBreak/>
        <w:t>тоа што ние немавме, како кај некои други народи, да се последува непосредно собирањето на народни умотворби од растежот на една уметничка литература која, извирајќи имено од изразот на народното творештво, ќе ги поставеше во поинаква светлина оние што имаа поостар слух за тој израз</w:t>
      </w:r>
      <w:r w:rsidR="00C41B2F">
        <w:rPr>
          <w:lang w:val="mk-MK"/>
        </w:rPr>
        <w:t>.“ (Конески 1967б: 79)</w:t>
      </w:r>
    </w:p>
    <w:p w:rsidR="00733786" w:rsidRDefault="00733786" w:rsidP="00733786">
      <w:pPr>
        <w:spacing w:line="360" w:lineRule="auto"/>
        <w:ind w:firstLine="851"/>
        <w:jc w:val="both"/>
        <w:rPr>
          <w:lang w:val="mk-MK"/>
        </w:rPr>
      </w:pPr>
      <w:r w:rsidRPr="00733786">
        <w:rPr>
          <w:lang w:val="mk-MK"/>
        </w:rPr>
        <w:t xml:space="preserve">Не располагајќи со автобиографскиот запис на Цепенков, Конески се осврнува кон некрологот, објавен од А. П. Стоилов во 1921 година, во кој тој цитира одредени делови од текстот на Цепенков, како и </w:t>
      </w:r>
      <w:r>
        <w:rPr>
          <w:lang w:val="mk-MK"/>
        </w:rPr>
        <w:t xml:space="preserve">кон согледувањата на Еничерев. </w:t>
      </w:r>
      <w:r w:rsidRPr="00733786">
        <w:rPr>
          <w:lang w:val="mk-MK"/>
        </w:rPr>
        <w:t>Животот на Цепенков се осветлува преку дејноста на неговиот татко, Коста, како и низ сликите од неговото детство, „кога во Прилеп се правеле вапирски свадби и кога мнозина барале ежова трева, што сѐ отворала, влечкајќи заклучени катанци по чаирите</w:t>
      </w:r>
      <w:r>
        <w:rPr>
          <w:lang w:val="mk-MK"/>
        </w:rPr>
        <w:t xml:space="preserve">.“ (Конески 1967б: 81) </w:t>
      </w:r>
      <w:r w:rsidRPr="00733786">
        <w:rPr>
          <w:lang w:val="mk-MK"/>
        </w:rPr>
        <w:t>Како одлучувачки моменти за натамошната дејност на Цепенков се истакнуваат: неговата средба со Димитар Миладинов и дејствувањето во читалиштето „Надежда“ во Прилеп, основано во 1867 година. Отвореноста на терзијата Цепенков кон еснафската средина и начинот како доаѓал во допир со различните кажувања од</w:t>
      </w:r>
      <w:r w:rsidR="003C7A20">
        <w:rPr>
          <w:lang w:val="mk-MK"/>
        </w:rPr>
        <w:t xml:space="preserve"> селата и градовите е </w:t>
      </w:r>
      <w:r w:rsidRPr="00733786">
        <w:rPr>
          <w:lang w:val="mk-MK"/>
        </w:rPr>
        <w:t>илустрира</w:t>
      </w:r>
      <w:r w:rsidR="003C7A20">
        <w:rPr>
          <w:lang w:val="mk-MK"/>
        </w:rPr>
        <w:t>но</w:t>
      </w:r>
      <w:r w:rsidRPr="00733786">
        <w:rPr>
          <w:lang w:val="mk-MK"/>
        </w:rPr>
        <w:t xml:space="preserve"> со компарацијата „како што пита питачот</w:t>
      </w:r>
      <w:r w:rsidR="003C7A20">
        <w:rPr>
          <w:lang w:val="mk-MK"/>
        </w:rPr>
        <w:t xml:space="preserve"> од куќа в куќа“, со што се укажува</w:t>
      </w:r>
      <w:r w:rsidRPr="00733786">
        <w:rPr>
          <w:lang w:val="mk-MK"/>
        </w:rPr>
        <w:t xml:space="preserve"> на посебната природа на општествените односи во тоа време.</w:t>
      </w:r>
      <w:r>
        <w:rPr>
          <w:lang w:val="mk-MK"/>
        </w:rPr>
        <w:t xml:space="preserve"> Тоа го води</w:t>
      </w:r>
      <w:r w:rsidR="003C7A20">
        <w:rPr>
          <w:lang w:val="mk-MK"/>
        </w:rPr>
        <w:t xml:space="preserve"> Конески</w:t>
      </w:r>
      <w:r>
        <w:rPr>
          <w:lang w:val="mk-MK"/>
        </w:rPr>
        <w:t xml:space="preserve"> </w:t>
      </w:r>
      <w:r w:rsidRPr="00733786">
        <w:rPr>
          <w:lang w:val="mk-MK"/>
        </w:rPr>
        <w:t>кон импресивната и ингениозна определба на Цепенков како „раскажувач по душа“, чија моќ да ја преобразува природата и композицијата на приказната е втемелена во онаа негова потреба „да се изживува преку зборот“. Во таа смисла, Цепенков е повеќе познат како собирач на прозен материјал, а помалку на поезија, токму</w:t>
      </w:r>
      <w:r w:rsidR="003C7A20">
        <w:rPr>
          <w:lang w:val="mk-MK"/>
        </w:rPr>
        <w:t xml:space="preserve"> поради изразните</w:t>
      </w:r>
      <w:r w:rsidRPr="00733786">
        <w:rPr>
          <w:lang w:val="mk-MK"/>
        </w:rPr>
        <w:t xml:space="preserve"> ограничувања кои ги поставува песната. </w:t>
      </w:r>
    </w:p>
    <w:p w:rsidR="00733786" w:rsidRPr="00733786" w:rsidRDefault="00733786" w:rsidP="00733786">
      <w:pPr>
        <w:spacing w:line="360" w:lineRule="auto"/>
        <w:ind w:firstLine="851"/>
        <w:jc w:val="both"/>
        <w:rPr>
          <w:lang w:val="mk-MK"/>
        </w:rPr>
      </w:pPr>
      <w:r w:rsidRPr="00733786">
        <w:rPr>
          <w:lang w:val="mk-MK"/>
        </w:rPr>
        <w:t>Стилот на Цепенков, според Конески, е обележан со една специфична „мерка на кажувањето“, која е условена од неговото функционир</w:t>
      </w:r>
      <w:r w:rsidR="00433110">
        <w:rPr>
          <w:lang w:val="mk-MK"/>
        </w:rPr>
        <w:t>ање среде чаршијата, без да ја</w:t>
      </w:r>
      <w:r w:rsidRPr="00733786">
        <w:rPr>
          <w:lang w:val="mk-MK"/>
        </w:rPr>
        <w:t xml:space="preserve"> изгуби врската со јазикот на селската средина. Тоа „интимно единство и двојство“ е</w:t>
      </w:r>
      <w:r>
        <w:rPr>
          <w:lang w:val="mk-MK"/>
        </w:rPr>
        <w:t xml:space="preserve"> истовремено причината зошто Цепенков</w:t>
      </w:r>
      <w:r w:rsidRPr="00733786">
        <w:rPr>
          <w:lang w:val="mk-MK"/>
        </w:rPr>
        <w:t xml:space="preserve"> го „изневерува“ изворниот стил, успевајќи само да ја подотвори вратата кон новите содржини и облици.</w:t>
      </w:r>
      <w:r w:rsidR="00433110">
        <w:rPr>
          <w:lang w:val="mk-MK"/>
        </w:rPr>
        <w:t xml:space="preserve"> Н</w:t>
      </w:r>
      <w:r>
        <w:rPr>
          <w:lang w:val="mk-MK"/>
        </w:rPr>
        <w:t>еговиот јазик</w:t>
      </w:r>
      <w:r w:rsidRPr="00733786">
        <w:rPr>
          <w:lang w:val="mk-MK"/>
        </w:rPr>
        <w:t xml:space="preserve"> с</w:t>
      </w:r>
      <w:r>
        <w:rPr>
          <w:lang w:val="mk-MK"/>
        </w:rPr>
        <w:t>ведочи за посебноста на тој необичен</w:t>
      </w:r>
      <w:r w:rsidRPr="00733786">
        <w:rPr>
          <w:lang w:val="mk-MK"/>
        </w:rPr>
        <w:t xml:space="preserve"> стил. Конески го забележува редовното удвојување на индиректниот објект и оној претставен со долгите форм</w:t>
      </w:r>
      <w:r w:rsidR="00433110">
        <w:rPr>
          <w:lang w:val="mk-MK"/>
        </w:rPr>
        <w:t>и од личните заменки во</w:t>
      </w:r>
      <w:r w:rsidRPr="00733786">
        <w:rPr>
          <w:lang w:val="mk-MK"/>
        </w:rPr>
        <w:t xml:space="preserve"> текстови</w:t>
      </w:r>
      <w:r w:rsidR="00433110">
        <w:rPr>
          <w:lang w:val="mk-MK"/>
        </w:rPr>
        <w:t>те на Цепенков</w:t>
      </w:r>
      <w:r w:rsidRPr="00733786">
        <w:rPr>
          <w:lang w:val="mk-MK"/>
        </w:rPr>
        <w:t>, а наспроти тоа честото неудвојување на директниот објект, што го толкува како отстапка во функција на неговиот посе</w:t>
      </w:r>
      <w:r>
        <w:rPr>
          <w:lang w:val="mk-MK"/>
        </w:rPr>
        <w:t xml:space="preserve">бен стил (1986ѓ: 252). Својствата на </w:t>
      </w:r>
      <w:r>
        <w:rPr>
          <w:lang w:val="mk-MK"/>
        </w:rPr>
        <w:lastRenderedPageBreak/>
        <w:t>тој стил особено доаѓаат до израз преку</w:t>
      </w:r>
      <w:r w:rsidR="00433110">
        <w:rPr>
          <w:lang w:val="mk-MK"/>
        </w:rPr>
        <w:t xml:space="preserve"> неговата посебната моќ </w:t>
      </w:r>
      <w:r w:rsidR="004A5DD1">
        <w:rPr>
          <w:lang w:val="mk-MK"/>
        </w:rPr>
        <w:t>во раскажувањето</w:t>
      </w:r>
      <w:r w:rsidRPr="00733786">
        <w:rPr>
          <w:lang w:val="mk-MK"/>
        </w:rPr>
        <w:t xml:space="preserve"> „да се вживи“ во ликот, со што доминантниот мотив на приказната добива второстепено значење. „Тој ужива да го создава ликот, со еден одмерен ритам, да го погаѓа начинот на зборување што му одговара, да се враќа повторно и повторно на него, понекогаш и претерувајќи, да го начека моментот кога ќе може со згодна пословица или приговорка да ј</w:t>
      </w:r>
      <w:r>
        <w:rPr>
          <w:lang w:val="mk-MK"/>
        </w:rPr>
        <w:t>а разреши ситуацијата.“ (</w:t>
      </w:r>
      <w:r w:rsidR="004A5DD1">
        <w:rPr>
          <w:lang w:val="mk-MK"/>
        </w:rPr>
        <w:t xml:space="preserve">Конески </w:t>
      </w:r>
      <w:r>
        <w:rPr>
          <w:lang w:val="mk-MK"/>
        </w:rPr>
        <w:t xml:space="preserve">1967б: 88) </w:t>
      </w:r>
      <w:r w:rsidRPr="00733786">
        <w:rPr>
          <w:lang w:val="mk-MK"/>
        </w:rPr>
        <w:t>„Чувството за нијансирање на стилот“, соодветно на ситуацијата, покажува дека Цепенков несом</w:t>
      </w:r>
      <w:r w:rsidR="004A5DD1">
        <w:rPr>
          <w:lang w:val="mk-MK"/>
        </w:rPr>
        <w:t>нено се стремел кон поврзување</w:t>
      </w:r>
      <w:r w:rsidRPr="00733786">
        <w:rPr>
          <w:lang w:val="mk-MK"/>
        </w:rPr>
        <w:t xml:space="preserve"> на приказната со искуственото, секојдневното, од кое ги црпи елементите преку кои ги гради ликовите.  </w:t>
      </w:r>
    </w:p>
    <w:p w:rsidR="004A5DD1" w:rsidRDefault="004A5DD1" w:rsidP="004A5DD1">
      <w:pPr>
        <w:spacing w:line="360" w:lineRule="auto"/>
        <w:ind w:firstLine="851"/>
        <w:jc w:val="both"/>
        <w:rPr>
          <w:lang w:val="mk-MK"/>
        </w:rPr>
      </w:pPr>
      <w:r w:rsidRPr="004A5DD1">
        <w:rPr>
          <w:lang w:val="mk-MK"/>
        </w:rPr>
        <w:t>Прашањето за генезата на народната приказна, како и за она што е стилски или типолошки специфично за македонската народна п</w:t>
      </w:r>
      <w:r w:rsidR="00433110">
        <w:rPr>
          <w:lang w:val="mk-MK"/>
        </w:rPr>
        <w:t xml:space="preserve">риказна, Конески го остава </w:t>
      </w:r>
      <w:r w:rsidRPr="004A5DD1">
        <w:rPr>
          <w:lang w:val="mk-MK"/>
        </w:rPr>
        <w:t>отворено</w:t>
      </w:r>
      <w:r w:rsidR="00433110">
        <w:rPr>
          <w:lang w:val="mk-MK"/>
        </w:rPr>
        <w:t>, како</w:t>
      </w:r>
      <w:r w:rsidRPr="004A5DD1">
        <w:rPr>
          <w:lang w:val="mk-MK"/>
        </w:rPr>
        <w:t xml:space="preserve"> прашање </w:t>
      </w:r>
      <w:r w:rsidR="00433110">
        <w:rPr>
          <w:lang w:val="mk-MK"/>
        </w:rPr>
        <w:t xml:space="preserve">соодветно </w:t>
      </w:r>
      <w:r w:rsidRPr="004A5DD1">
        <w:rPr>
          <w:lang w:val="mk-MK"/>
        </w:rPr>
        <w:t>за некои идни анализи и согледувања. Сепак, неговата теза е дека Цепенков несомнено преработувал, па на таков начин го врамил секојдневното во ткивото на приказната за Силјан Штркот.</w:t>
      </w:r>
      <w:r>
        <w:rPr>
          <w:lang w:val="mk-MK"/>
        </w:rPr>
        <w:t xml:space="preserve"> </w:t>
      </w:r>
      <w:r w:rsidRPr="004A5DD1">
        <w:rPr>
          <w:lang w:val="mk-MK"/>
        </w:rPr>
        <w:t>„Што е во стилот на нашата народна приказна стара основа, што претставува своеобразно проникнување со нови стилски материи, до каде се простираат и на кои животни услови им одговараат извесни стилски карактеристики на народното кажување – тоа се прашања интересни и на кои треба да се дава одговор, но овде не можеме да го дадеме</w:t>
      </w:r>
      <w:r>
        <w:rPr>
          <w:lang w:val="mk-MK"/>
        </w:rPr>
        <w:t>.</w:t>
      </w:r>
      <w:r w:rsidR="00433110">
        <w:rPr>
          <w:lang w:val="mk-MK"/>
        </w:rPr>
        <w:t>“ (</w:t>
      </w:r>
      <w:r w:rsidRPr="004A5DD1">
        <w:rPr>
          <w:lang w:val="mk-MK"/>
        </w:rPr>
        <w:t>1967б:</w:t>
      </w:r>
      <w:r>
        <w:rPr>
          <w:lang w:val="mk-MK"/>
        </w:rPr>
        <w:t xml:space="preserve"> 85)</w:t>
      </w:r>
    </w:p>
    <w:p w:rsidR="009057FB" w:rsidRDefault="0003130C" w:rsidP="004A5DD1">
      <w:pPr>
        <w:spacing w:line="360" w:lineRule="auto"/>
        <w:ind w:firstLine="709"/>
        <w:jc w:val="both"/>
        <w:rPr>
          <w:lang w:val="mk-MK"/>
        </w:rPr>
      </w:pPr>
      <w:r>
        <w:rPr>
          <w:lang w:val="mk-MK"/>
        </w:rPr>
        <w:t>Иследувањата на Конески, посветени на</w:t>
      </w:r>
      <w:r w:rsidR="003B5BD5" w:rsidRPr="004A5DD1">
        <w:rPr>
          <w:lang w:val="mk-MK"/>
        </w:rPr>
        <w:t xml:space="preserve"> македонскиот 19 век</w:t>
      </w:r>
      <w:r>
        <w:rPr>
          <w:lang w:val="mk-MK"/>
        </w:rPr>
        <w:t>,</w:t>
      </w:r>
      <w:r w:rsidR="003B5BD5" w:rsidRPr="004A5DD1">
        <w:rPr>
          <w:lang w:val="mk-MK"/>
        </w:rPr>
        <w:t xml:space="preserve"> се едни од втемелувачките анализи на овој период во македонската наука.</w:t>
      </w:r>
      <w:r>
        <w:rPr>
          <w:lang w:val="mk-MK"/>
        </w:rPr>
        <w:t xml:space="preserve"> Конески</w:t>
      </w:r>
      <w:bookmarkStart w:id="0" w:name="_GoBack"/>
      <w:bookmarkEnd w:id="0"/>
      <w:r w:rsidR="003B5BD5" w:rsidRPr="004A5DD1">
        <w:rPr>
          <w:lang w:val="mk-MK"/>
        </w:rPr>
        <w:t xml:space="preserve"> поседува исклучителен талент за систематско следење и опишување на специфичностите на одделните автори, појави и процеси.</w:t>
      </w:r>
      <w:r w:rsidR="004A5DD1">
        <w:rPr>
          <w:lang w:val="mk-MK"/>
        </w:rPr>
        <w:t xml:space="preserve"> </w:t>
      </w:r>
      <w:r w:rsidR="003B5BD5" w:rsidRPr="004A5DD1">
        <w:rPr>
          <w:lang w:val="mk-MK"/>
        </w:rPr>
        <w:t>Она што ги поврзува Пејчиновиќ и Цепенков, односно</w:t>
      </w:r>
      <w:r w:rsidR="00433110">
        <w:rPr>
          <w:lang w:val="mk-MK"/>
        </w:rPr>
        <w:t xml:space="preserve"> појавите на</w:t>
      </w:r>
      <w:r w:rsidR="003B5BD5" w:rsidRPr="004A5DD1">
        <w:rPr>
          <w:lang w:val="mk-MK"/>
        </w:rPr>
        <w:t xml:space="preserve"> почетокот и</w:t>
      </w:r>
      <w:r w:rsidR="00433110">
        <w:rPr>
          <w:lang w:val="mk-MK"/>
        </w:rPr>
        <w:t xml:space="preserve"> кон</w:t>
      </w:r>
      <w:r w:rsidR="004652F8">
        <w:rPr>
          <w:lang w:val="mk-MK"/>
        </w:rPr>
        <w:t xml:space="preserve"> крајот на </w:t>
      </w:r>
      <w:r w:rsidR="003B5BD5" w:rsidRPr="004A5DD1">
        <w:rPr>
          <w:lang w:val="mk-MK"/>
        </w:rPr>
        <w:t>19 век, се однесува на изневерувањето на наследените обрасци во форма на „надрастување на народниот стил“, како творечка иновација која сведочи за развојот на литер</w:t>
      </w:r>
      <w:r w:rsidR="00032902">
        <w:rPr>
          <w:lang w:val="mk-MK"/>
        </w:rPr>
        <w:t xml:space="preserve">атурниот систем </w:t>
      </w:r>
      <w:r w:rsidR="00DD257F">
        <w:rPr>
          <w:lang w:val="mk-MK"/>
        </w:rPr>
        <w:t xml:space="preserve">во тој период. </w:t>
      </w:r>
      <w:r w:rsidR="00032902">
        <w:rPr>
          <w:lang w:val="mk-MK"/>
        </w:rPr>
        <w:t xml:space="preserve">Конески </w:t>
      </w:r>
      <w:r w:rsidR="00DD257F">
        <w:rPr>
          <w:lang w:val="mk-MK"/>
        </w:rPr>
        <w:t xml:space="preserve">минуциозно ги истражува </w:t>
      </w:r>
      <w:r w:rsidR="00032902">
        <w:rPr>
          <w:lang w:val="mk-MK"/>
        </w:rPr>
        <w:t xml:space="preserve">културно-историските и </w:t>
      </w:r>
      <w:r w:rsidR="004652F8">
        <w:rPr>
          <w:lang w:val="mk-MK"/>
        </w:rPr>
        <w:t>јазично-стилските пројави од македонскиот 19 век</w:t>
      </w:r>
      <w:r w:rsidR="00DD257F">
        <w:rPr>
          <w:lang w:val="mk-MK"/>
        </w:rPr>
        <w:t xml:space="preserve"> и </w:t>
      </w:r>
      <w:r w:rsidR="00032902">
        <w:rPr>
          <w:lang w:val="mk-MK"/>
        </w:rPr>
        <w:t xml:space="preserve">неговите анализи се од непроценливо значење за </w:t>
      </w:r>
      <w:r w:rsidR="004652F8">
        <w:rPr>
          <w:lang w:val="mk-MK"/>
        </w:rPr>
        <w:t xml:space="preserve">подоцнежното </w:t>
      </w:r>
      <w:r w:rsidR="00DD257F">
        <w:rPr>
          <w:lang w:val="mk-MK"/>
        </w:rPr>
        <w:t>надградување на промислувањата</w:t>
      </w:r>
      <w:r w:rsidR="00032902">
        <w:rPr>
          <w:lang w:val="mk-MK"/>
        </w:rPr>
        <w:t xml:space="preserve"> во насока на современите книжевн</w:t>
      </w:r>
      <w:r w:rsidR="00DD257F">
        <w:rPr>
          <w:lang w:val="mk-MK"/>
        </w:rPr>
        <w:t>отеориски и културолошки пристапи</w:t>
      </w:r>
      <w:r w:rsidR="00032902">
        <w:rPr>
          <w:lang w:val="mk-MK"/>
        </w:rPr>
        <w:t xml:space="preserve">. </w:t>
      </w:r>
    </w:p>
    <w:p w:rsidR="00072342" w:rsidRPr="004A5DD1" w:rsidRDefault="00072342" w:rsidP="00433110">
      <w:pPr>
        <w:spacing w:line="360" w:lineRule="auto"/>
        <w:jc w:val="both"/>
        <w:rPr>
          <w:lang w:val="mk-MK"/>
        </w:rPr>
      </w:pPr>
    </w:p>
    <w:p w:rsidR="009057FB" w:rsidRPr="009057FB" w:rsidRDefault="00032902" w:rsidP="009057FB">
      <w:pPr>
        <w:spacing w:line="360" w:lineRule="auto"/>
        <w:jc w:val="both"/>
        <w:rPr>
          <w:b/>
          <w:lang w:val="mk-MK"/>
        </w:rPr>
      </w:pPr>
      <w:r w:rsidRPr="00032902">
        <w:rPr>
          <w:b/>
          <w:lang w:val="mk-MK"/>
        </w:rPr>
        <w:lastRenderedPageBreak/>
        <w:t>Користена литература</w:t>
      </w:r>
    </w:p>
    <w:p w:rsidR="00032902" w:rsidRPr="00032902" w:rsidRDefault="00032902" w:rsidP="00032902">
      <w:pPr>
        <w:spacing w:after="0" w:line="240" w:lineRule="auto"/>
        <w:ind w:left="284" w:hanging="284"/>
        <w:jc w:val="both"/>
        <w:rPr>
          <w:lang w:val="mk-MK"/>
        </w:rPr>
      </w:pPr>
      <w:r>
        <w:rPr>
          <w:lang w:val="mk-MK"/>
        </w:rPr>
        <w:t>Конески Блаже 1967а: „Кирил Пејчиновиќ“,</w:t>
      </w:r>
      <w:r w:rsidRPr="00032902">
        <w:rPr>
          <w:lang w:val="mk-MK"/>
        </w:rPr>
        <w:t xml:space="preserve"> </w:t>
      </w:r>
      <w:r w:rsidRPr="00032902">
        <w:rPr>
          <w:i/>
          <w:iCs/>
          <w:lang w:val="mk-MK"/>
        </w:rPr>
        <w:t xml:space="preserve">За македонската литература </w:t>
      </w:r>
      <w:r w:rsidRPr="00DD257F">
        <w:rPr>
          <w:i/>
          <w:lang w:val="mk-MK"/>
        </w:rPr>
        <w:t>(избрани дела во седум книги)</w:t>
      </w:r>
      <w:r>
        <w:rPr>
          <w:lang w:val="mk-MK"/>
        </w:rPr>
        <w:t xml:space="preserve">, </w:t>
      </w:r>
      <w:r w:rsidRPr="00032902">
        <w:rPr>
          <w:lang w:val="mk-MK"/>
        </w:rPr>
        <w:t>Култура,</w:t>
      </w:r>
      <w:r>
        <w:rPr>
          <w:lang w:val="mk-MK"/>
        </w:rPr>
        <w:t xml:space="preserve"> Скопје,</w:t>
      </w:r>
      <w:r w:rsidRPr="00032902">
        <w:rPr>
          <w:lang w:val="mk-MK"/>
        </w:rPr>
        <w:t xml:space="preserve"> 20</w:t>
      </w:r>
      <w:r>
        <w:rPr>
          <w:lang w:val="mk-MK"/>
        </w:rPr>
        <w:t xml:space="preserve"> – </w:t>
      </w:r>
      <w:r w:rsidRPr="00032902">
        <w:rPr>
          <w:lang w:val="mk-MK"/>
        </w:rPr>
        <w:t>62.</w:t>
      </w:r>
    </w:p>
    <w:p w:rsidR="00032902" w:rsidRPr="00032902" w:rsidRDefault="00032902" w:rsidP="00032902">
      <w:pPr>
        <w:spacing w:after="0" w:line="240" w:lineRule="auto"/>
        <w:ind w:left="284" w:hanging="284"/>
        <w:jc w:val="both"/>
        <w:rPr>
          <w:lang w:val="mk-MK"/>
        </w:rPr>
      </w:pPr>
      <w:r>
        <w:rPr>
          <w:lang w:val="mk-MK"/>
        </w:rPr>
        <w:t>Конески Блаже 1967б: „Марко К. Цепенков“,</w:t>
      </w:r>
      <w:r w:rsidRPr="00032902">
        <w:rPr>
          <w:lang w:val="mk-MK"/>
        </w:rPr>
        <w:t xml:space="preserve"> </w:t>
      </w:r>
      <w:r w:rsidRPr="00032902">
        <w:rPr>
          <w:i/>
          <w:iCs/>
          <w:lang w:val="mk-MK"/>
        </w:rPr>
        <w:t xml:space="preserve">За македонската литература </w:t>
      </w:r>
      <w:r w:rsidRPr="00DD257F">
        <w:rPr>
          <w:i/>
          <w:lang w:val="mk-MK"/>
        </w:rPr>
        <w:t>(избрани дела во седум книги)</w:t>
      </w:r>
      <w:r>
        <w:rPr>
          <w:lang w:val="mk-MK"/>
        </w:rPr>
        <w:t xml:space="preserve">, </w:t>
      </w:r>
      <w:r w:rsidRPr="00032902">
        <w:rPr>
          <w:lang w:val="mk-MK"/>
        </w:rPr>
        <w:t>Култура,</w:t>
      </w:r>
      <w:r>
        <w:rPr>
          <w:lang w:val="mk-MK"/>
        </w:rPr>
        <w:t xml:space="preserve"> Скопје,</w:t>
      </w:r>
      <w:r w:rsidRPr="00032902">
        <w:rPr>
          <w:lang w:val="mk-MK"/>
        </w:rPr>
        <w:t xml:space="preserve"> 77</w:t>
      </w:r>
      <w:r>
        <w:rPr>
          <w:lang w:val="mk-MK"/>
        </w:rPr>
        <w:t xml:space="preserve"> – </w:t>
      </w:r>
      <w:r w:rsidRPr="00032902">
        <w:rPr>
          <w:lang w:val="mk-MK"/>
        </w:rPr>
        <w:t>93.</w:t>
      </w:r>
    </w:p>
    <w:p w:rsidR="00032902" w:rsidRPr="00032902" w:rsidRDefault="00032902" w:rsidP="00032902">
      <w:pPr>
        <w:spacing w:after="0" w:line="240" w:lineRule="auto"/>
        <w:ind w:left="284" w:hanging="284"/>
        <w:jc w:val="both"/>
        <w:rPr>
          <w:lang w:val="mk-MK"/>
        </w:rPr>
      </w:pPr>
      <w:r>
        <w:rPr>
          <w:lang w:val="mk-MK"/>
        </w:rPr>
        <w:t>Конески Блаже 1986а:</w:t>
      </w:r>
      <w:r w:rsidRPr="00032902">
        <w:rPr>
          <w:lang w:val="mk-MK"/>
        </w:rPr>
        <w:t xml:space="preserve"> „Македонската литература во XIX </w:t>
      </w:r>
      <w:r>
        <w:rPr>
          <w:lang w:val="mk-MK"/>
        </w:rPr>
        <w:t>век“,</w:t>
      </w:r>
      <w:r w:rsidRPr="00032902">
        <w:rPr>
          <w:lang w:val="mk-MK"/>
        </w:rPr>
        <w:t xml:space="preserve">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w:t>
      </w:r>
      <w:r w:rsidRPr="00032902">
        <w:rPr>
          <w:lang w:val="mk-MK"/>
        </w:rPr>
        <w:t xml:space="preserve"> 5</w:t>
      </w:r>
      <w:r>
        <w:rPr>
          <w:lang w:val="mk-MK"/>
        </w:rPr>
        <w:t xml:space="preserve"> – </w:t>
      </w:r>
      <w:r w:rsidRPr="00032902">
        <w:rPr>
          <w:lang w:val="mk-MK"/>
        </w:rPr>
        <w:t>20.</w:t>
      </w:r>
    </w:p>
    <w:p w:rsidR="00032902" w:rsidRPr="00032902" w:rsidRDefault="00032902" w:rsidP="00032902">
      <w:pPr>
        <w:spacing w:after="0" w:line="240" w:lineRule="auto"/>
        <w:ind w:left="284" w:hanging="284"/>
        <w:jc w:val="both"/>
        <w:rPr>
          <w:lang w:val="mk-MK"/>
        </w:rPr>
      </w:pPr>
      <w:r>
        <w:rPr>
          <w:lang w:val="mk-MK"/>
        </w:rPr>
        <w:t>Конески Блаже 1986б:</w:t>
      </w:r>
      <w:r w:rsidRPr="00032902">
        <w:rPr>
          <w:lang w:val="mk-MK"/>
        </w:rPr>
        <w:t xml:space="preserve"> „Македонскиот писмен јазик во XIX </w:t>
      </w:r>
      <w:r>
        <w:rPr>
          <w:lang w:val="mk-MK"/>
        </w:rPr>
        <w:t>век“,</w:t>
      </w:r>
      <w:r w:rsidRPr="00032902">
        <w:rPr>
          <w:lang w:val="mk-MK"/>
        </w:rPr>
        <w:t xml:space="preserve"> </w:t>
      </w:r>
      <w:r w:rsidRPr="00032902">
        <w:rPr>
          <w:i/>
          <w:iCs/>
          <w:lang w:val="mk-MK"/>
        </w:rPr>
        <w:t>Македонскиот XIX век (јазични</w:t>
      </w:r>
      <w:r>
        <w:rPr>
          <w:i/>
          <w:iCs/>
          <w:lang w:val="mk-MK"/>
        </w:rPr>
        <w:t xml:space="preserve"> и книжевно-историски прилози), </w:t>
      </w:r>
      <w:r w:rsidRPr="00032902">
        <w:rPr>
          <w:lang w:val="mk-MK"/>
        </w:rPr>
        <w:t>Култура,</w:t>
      </w:r>
      <w:r>
        <w:rPr>
          <w:lang w:val="mk-MK"/>
        </w:rPr>
        <w:t xml:space="preserve"> Скопје,</w:t>
      </w:r>
      <w:r w:rsidRPr="00032902">
        <w:rPr>
          <w:lang w:val="mk-MK"/>
        </w:rPr>
        <w:t xml:space="preserve"> 21</w:t>
      </w:r>
      <w:r>
        <w:rPr>
          <w:lang w:val="mk-MK"/>
        </w:rPr>
        <w:t xml:space="preserve"> – </w:t>
      </w:r>
      <w:r w:rsidRPr="00032902">
        <w:rPr>
          <w:lang w:val="mk-MK"/>
        </w:rPr>
        <w:t>24.</w:t>
      </w:r>
    </w:p>
    <w:p w:rsidR="00957327" w:rsidRPr="00957327" w:rsidRDefault="00957327" w:rsidP="009057FB">
      <w:pPr>
        <w:spacing w:after="0" w:line="240" w:lineRule="auto"/>
        <w:ind w:left="284" w:hanging="284"/>
        <w:jc w:val="both"/>
        <w:rPr>
          <w:lang w:val="mk-MK"/>
        </w:rPr>
      </w:pPr>
      <w:r>
        <w:rPr>
          <w:lang w:val="mk-MK"/>
        </w:rPr>
        <w:t>Конески Блаже 1986в:</w:t>
      </w:r>
      <w:r w:rsidRPr="00957327">
        <w:rPr>
          <w:lang w:val="mk-MK"/>
        </w:rPr>
        <w:t xml:space="preserve"> „Писмата</w:t>
      </w:r>
      <w:r>
        <w:rPr>
          <w:lang w:val="mk-MK"/>
        </w:rPr>
        <w:t xml:space="preserve"> на Пејчиновиќа до кнез Милоша“,</w:t>
      </w:r>
      <w:r w:rsidRPr="00957327">
        <w:rPr>
          <w:lang w:val="mk-MK"/>
        </w:rPr>
        <w:t xml:space="preserve"> </w:t>
      </w:r>
      <w:r w:rsidRPr="00957327">
        <w:rPr>
          <w:i/>
          <w:iCs/>
          <w:lang w:val="mk-MK"/>
        </w:rPr>
        <w:t>Македонскиот XIX век (јазични и книжевно-истори</w:t>
      </w:r>
      <w:r>
        <w:rPr>
          <w:i/>
          <w:iCs/>
          <w:lang w:val="mk-MK"/>
        </w:rPr>
        <w:t xml:space="preserve">ски прилози), </w:t>
      </w:r>
      <w:r w:rsidRPr="00957327">
        <w:rPr>
          <w:lang w:val="mk-MK"/>
        </w:rPr>
        <w:t xml:space="preserve">Култура, </w:t>
      </w:r>
      <w:r>
        <w:rPr>
          <w:lang w:val="mk-MK"/>
        </w:rPr>
        <w:t xml:space="preserve">Скопје, </w:t>
      </w:r>
      <w:r w:rsidRPr="00957327">
        <w:rPr>
          <w:lang w:val="mk-MK"/>
        </w:rPr>
        <w:t>50</w:t>
      </w:r>
      <w:r>
        <w:rPr>
          <w:lang w:val="mk-MK"/>
        </w:rPr>
        <w:t xml:space="preserve"> – </w:t>
      </w:r>
      <w:r w:rsidRPr="00957327">
        <w:rPr>
          <w:lang w:val="mk-MK"/>
        </w:rPr>
        <w:t>58.</w:t>
      </w:r>
    </w:p>
    <w:p w:rsidR="00957327" w:rsidRPr="00957327" w:rsidRDefault="00957327" w:rsidP="009057FB">
      <w:pPr>
        <w:spacing w:after="0" w:line="240" w:lineRule="auto"/>
        <w:ind w:left="284" w:hanging="284"/>
        <w:jc w:val="both"/>
        <w:rPr>
          <w:lang w:val="mk-MK"/>
        </w:rPr>
      </w:pPr>
      <w:r>
        <w:rPr>
          <w:lang w:val="mk-MK"/>
        </w:rPr>
        <w:t xml:space="preserve">Конески Блаже 1986г: </w:t>
      </w:r>
      <w:r w:rsidR="009057FB">
        <w:rPr>
          <w:lang w:val="mk-MK"/>
        </w:rPr>
        <w:t xml:space="preserve">„Кирил Пејчиновиќ“, </w:t>
      </w:r>
      <w:r w:rsidRPr="00957327">
        <w:rPr>
          <w:lang w:val="mk-MK"/>
        </w:rPr>
        <w:t xml:space="preserve"> </w:t>
      </w:r>
      <w:r w:rsidRPr="00957327">
        <w:rPr>
          <w:i/>
          <w:iCs/>
          <w:lang w:val="mk-MK"/>
        </w:rPr>
        <w:t>Македонскиот XIX век (јазични</w:t>
      </w:r>
      <w:r w:rsidR="009057FB">
        <w:rPr>
          <w:i/>
          <w:iCs/>
          <w:lang w:val="mk-MK"/>
        </w:rPr>
        <w:t xml:space="preserve"> и книжевно-историски прилози)</w:t>
      </w:r>
      <w:r w:rsidR="009057FB">
        <w:rPr>
          <w:iCs/>
          <w:lang w:val="mk-MK"/>
        </w:rPr>
        <w:t xml:space="preserve">, </w:t>
      </w:r>
      <w:r w:rsidRPr="00957327">
        <w:rPr>
          <w:lang w:val="mk-MK"/>
        </w:rPr>
        <w:t>Култура,</w:t>
      </w:r>
      <w:r w:rsidR="009057FB">
        <w:rPr>
          <w:lang w:val="mk-MK"/>
        </w:rPr>
        <w:t xml:space="preserve"> Скопје,</w:t>
      </w:r>
      <w:r w:rsidRPr="00957327">
        <w:rPr>
          <w:lang w:val="mk-MK"/>
        </w:rPr>
        <w:t xml:space="preserve"> 34</w:t>
      </w:r>
      <w:r w:rsidR="009057FB">
        <w:rPr>
          <w:lang w:val="mk-MK"/>
        </w:rPr>
        <w:t xml:space="preserve"> – </w:t>
      </w:r>
      <w:r w:rsidRPr="00957327">
        <w:rPr>
          <w:lang w:val="mk-MK"/>
        </w:rPr>
        <w:t>44.</w:t>
      </w:r>
    </w:p>
    <w:p w:rsidR="00957327" w:rsidRPr="00957327" w:rsidRDefault="009057FB" w:rsidP="009057FB">
      <w:pPr>
        <w:spacing w:after="0" w:line="240" w:lineRule="auto"/>
        <w:ind w:left="284" w:hanging="284"/>
        <w:jc w:val="both"/>
        <w:rPr>
          <w:lang w:val="mk-MK"/>
        </w:rPr>
      </w:pPr>
      <w:r>
        <w:rPr>
          <w:lang w:val="mk-MK"/>
        </w:rPr>
        <w:t>Конески Блаже 1986д: „Стихови на глас трпезечки“,</w:t>
      </w:r>
      <w:r w:rsidR="00957327" w:rsidRPr="00957327">
        <w:rPr>
          <w:lang w:val="mk-MK"/>
        </w:rPr>
        <w:t xml:space="preserve"> </w:t>
      </w:r>
      <w:r w:rsidR="00957327" w:rsidRPr="00957327">
        <w:rPr>
          <w:i/>
          <w:iCs/>
          <w:lang w:val="mk-MK"/>
        </w:rPr>
        <w:t>Македонскиот XIX век (јазични</w:t>
      </w:r>
      <w:r>
        <w:rPr>
          <w:i/>
          <w:iCs/>
          <w:lang w:val="mk-MK"/>
        </w:rPr>
        <w:t xml:space="preserve"> и книжевно-историски прилози)</w:t>
      </w:r>
      <w:r>
        <w:rPr>
          <w:iCs/>
          <w:lang w:val="mk-MK"/>
        </w:rPr>
        <w:t xml:space="preserve">, </w:t>
      </w:r>
      <w:r w:rsidR="00957327" w:rsidRPr="00957327">
        <w:rPr>
          <w:lang w:val="mk-MK"/>
        </w:rPr>
        <w:t>Култура,</w:t>
      </w:r>
      <w:r>
        <w:rPr>
          <w:lang w:val="mk-MK"/>
        </w:rPr>
        <w:t xml:space="preserve"> Скопје,</w:t>
      </w:r>
      <w:r w:rsidR="00957327" w:rsidRPr="00957327">
        <w:rPr>
          <w:lang w:val="mk-MK"/>
        </w:rPr>
        <w:t xml:space="preserve"> 4</w:t>
      </w:r>
      <w:r>
        <w:rPr>
          <w:lang w:val="mk-MK"/>
        </w:rPr>
        <w:t xml:space="preserve">5 – </w:t>
      </w:r>
      <w:r w:rsidR="00957327" w:rsidRPr="00957327">
        <w:rPr>
          <w:lang w:val="mk-MK"/>
        </w:rPr>
        <w:t>49.</w:t>
      </w:r>
    </w:p>
    <w:p w:rsidR="00957327" w:rsidRDefault="009057FB" w:rsidP="009057FB">
      <w:pPr>
        <w:spacing w:after="0" w:line="240" w:lineRule="auto"/>
        <w:ind w:left="284" w:hanging="284"/>
        <w:jc w:val="both"/>
        <w:rPr>
          <w:lang w:val="mk-MK"/>
        </w:rPr>
      </w:pPr>
      <w:r>
        <w:rPr>
          <w:lang w:val="mk-MK"/>
        </w:rPr>
        <w:t>Конески Блаже 1986ѓ:</w:t>
      </w:r>
      <w:r w:rsidR="00957327" w:rsidRPr="00957327">
        <w:rPr>
          <w:lang w:val="mk-MK"/>
        </w:rPr>
        <w:t xml:space="preserve"> „Јазична споредба меѓу записите на Марко Цепенков и некои други македонски текстови од XIX </w:t>
      </w:r>
      <w:r>
        <w:rPr>
          <w:lang w:val="mk-MK"/>
        </w:rPr>
        <w:t>век“,</w:t>
      </w:r>
      <w:r w:rsidR="00957327" w:rsidRPr="00957327">
        <w:rPr>
          <w:lang w:val="mk-MK"/>
        </w:rPr>
        <w:t xml:space="preserve"> </w:t>
      </w:r>
      <w:r w:rsidR="00957327" w:rsidRPr="00957327">
        <w:rPr>
          <w:i/>
          <w:iCs/>
          <w:lang w:val="mk-MK"/>
        </w:rPr>
        <w:t>Македонскиот XIX век (јазични</w:t>
      </w:r>
      <w:r>
        <w:rPr>
          <w:i/>
          <w:iCs/>
          <w:lang w:val="mk-MK"/>
        </w:rPr>
        <w:t xml:space="preserve"> и книжевно-историски прилози)</w:t>
      </w:r>
      <w:r>
        <w:rPr>
          <w:iCs/>
          <w:lang w:val="mk-MK"/>
        </w:rPr>
        <w:t xml:space="preserve">, </w:t>
      </w:r>
      <w:r w:rsidR="00957327" w:rsidRPr="00957327">
        <w:rPr>
          <w:lang w:val="mk-MK"/>
        </w:rPr>
        <w:t>Култура,</w:t>
      </w:r>
      <w:r>
        <w:rPr>
          <w:lang w:val="mk-MK"/>
        </w:rPr>
        <w:t xml:space="preserve"> Скопје,</w:t>
      </w:r>
      <w:r w:rsidR="00957327" w:rsidRPr="00957327">
        <w:rPr>
          <w:lang w:val="mk-MK"/>
        </w:rPr>
        <w:t xml:space="preserve"> 245</w:t>
      </w:r>
      <w:r>
        <w:rPr>
          <w:lang w:val="mk-MK"/>
        </w:rPr>
        <w:t xml:space="preserve"> – </w:t>
      </w:r>
      <w:r w:rsidR="00957327" w:rsidRPr="00957327">
        <w:rPr>
          <w:lang w:val="mk-MK"/>
        </w:rPr>
        <w:t>253.</w:t>
      </w:r>
    </w:p>
    <w:p w:rsidR="009057FB" w:rsidRDefault="009057FB" w:rsidP="009057FB">
      <w:pPr>
        <w:spacing w:after="0" w:line="240" w:lineRule="auto"/>
        <w:ind w:left="284" w:hanging="284"/>
        <w:jc w:val="both"/>
        <w:rPr>
          <w:lang w:val="mk-MK"/>
        </w:rPr>
      </w:pPr>
      <w:r>
        <w:rPr>
          <w:lang w:val="mk-MK"/>
        </w:rPr>
        <w:t>Конески Блаже 1994:</w:t>
      </w:r>
      <w:r w:rsidRPr="009057FB">
        <w:rPr>
          <w:lang w:val="mk-MK"/>
        </w:rPr>
        <w:t xml:space="preserve"> „Една ситу</w:t>
      </w:r>
      <w:r>
        <w:rPr>
          <w:lang w:val="mk-MK"/>
        </w:rPr>
        <w:t xml:space="preserve">ација и едно лично становиште“, </w:t>
      </w:r>
      <w:r w:rsidRPr="009057FB">
        <w:rPr>
          <w:i/>
          <w:iCs/>
          <w:lang w:val="mk-MK"/>
        </w:rPr>
        <w:t>Споменица посветена на Блаже Конески</w:t>
      </w:r>
      <w:r>
        <w:rPr>
          <w:lang w:val="mk-MK"/>
        </w:rPr>
        <w:t xml:space="preserve">, </w:t>
      </w:r>
      <w:r w:rsidRPr="009057FB">
        <w:rPr>
          <w:lang w:val="mk-MK"/>
        </w:rPr>
        <w:t>МАНУ,</w:t>
      </w:r>
      <w:r>
        <w:rPr>
          <w:lang w:val="mk-MK"/>
        </w:rPr>
        <w:t xml:space="preserve"> Скопје,</w:t>
      </w:r>
      <w:r w:rsidRPr="009057FB">
        <w:rPr>
          <w:lang w:val="mk-MK"/>
        </w:rPr>
        <w:t xml:space="preserve"> 27</w:t>
      </w:r>
      <w:r>
        <w:rPr>
          <w:lang w:val="mk-MK"/>
        </w:rPr>
        <w:t xml:space="preserve"> – </w:t>
      </w:r>
      <w:r w:rsidRPr="009057FB">
        <w:rPr>
          <w:lang w:val="mk-MK"/>
        </w:rPr>
        <w:t>29.</w:t>
      </w:r>
    </w:p>
    <w:p w:rsidR="009057FB" w:rsidRPr="009057FB" w:rsidRDefault="009057FB" w:rsidP="009057FB">
      <w:pPr>
        <w:spacing w:after="0" w:line="240" w:lineRule="auto"/>
        <w:ind w:left="284" w:hanging="284"/>
        <w:jc w:val="both"/>
        <w:rPr>
          <w:lang w:val="mk-MK"/>
        </w:rPr>
      </w:pPr>
      <w:r>
        <w:rPr>
          <w:lang w:val="mk-MK"/>
        </w:rPr>
        <w:t xml:space="preserve">Матковски Александар (прир.) 2000: „Патописот на Стефан Бопчев, од 1873 година“, </w:t>
      </w:r>
      <w:r>
        <w:rPr>
          <w:i/>
          <w:lang w:val="mk-MK"/>
        </w:rPr>
        <w:t>Македонија во делата на странските патописци 1864 – 1874</w:t>
      </w:r>
      <w:r>
        <w:rPr>
          <w:lang w:val="mk-MK"/>
        </w:rPr>
        <w:t xml:space="preserve">, Ѓурѓа, Скопје, 277 – 297. </w:t>
      </w:r>
    </w:p>
    <w:p w:rsidR="009057FB" w:rsidRPr="009057FB" w:rsidRDefault="009057FB" w:rsidP="009057FB">
      <w:pPr>
        <w:spacing w:after="0" w:line="240" w:lineRule="auto"/>
        <w:ind w:left="284" w:hanging="284"/>
        <w:jc w:val="both"/>
        <w:rPr>
          <w:lang w:val="mk-MK"/>
        </w:rPr>
      </w:pPr>
      <w:r>
        <w:rPr>
          <w:lang w:val="mk-MK"/>
        </w:rPr>
        <w:t>Радически Науме 2012:</w:t>
      </w:r>
      <w:r w:rsidRPr="009057FB">
        <w:rPr>
          <w:lang w:val="mk-MK"/>
        </w:rPr>
        <w:t xml:space="preserve"> „Блаже Конески и македонскиот XIX </w:t>
      </w:r>
      <w:r>
        <w:rPr>
          <w:lang w:val="mk-MK"/>
        </w:rPr>
        <w:t>век“,</w:t>
      </w:r>
      <w:r w:rsidRPr="009057FB">
        <w:rPr>
          <w:lang w:val="mk-MK"/>
        </w:rPr>
        <w:t xml:space="preserve"> </w:t>
      </w:r>
      <w:r w:rsidRPr="009057FB">
        <w:rPr>
          <w:i/>
          <w:iCs/>
          <w:lang w:val="mk-MK"/>
        </w:rPr>
        <w:t>Зборник од Меѓународниот научен симпозиум „Блаже Конески и македонскиот јазик, литература и култура</w:t>
      </w:r>
      <w:r w:rsidRPr="009057FB">
        <w:rPr>
          <w:lang w:val="mk-MK"/>
        </w:rPr>
        <w:t xml:space="preserve">“ </w:t>
      </w:r>
      <w:r w:rsidRPr="009057FB">
        <w:rPr>
          <w:i/>
          <w:iCs/>
          <w:lang w:val="mk-MK"/>
        </w:rPr>
        <w:t>(15</w:t>
      </w:r>
      <w:r>
        <w:rPr>
          <w:i/>
          <w:iCs/>
          <w:lang w:val="mk-MK"/>
        </w:rPr>
        <w:t xml:space="preserve"> – </w:t>
      </w:r>
      <w:r w:rsidRPr="009057FB">
        <w:rPr>
          <w:i/>
          <w:iCs/>
          <w:lang w:val="mk-MK"/>
        </w:rPr>
        <w:t>16 декември 2011 – Скопје)</w:t>
      </w:r>
      <w:r>
        <w:rPr>
          <w:lang w:val="mk-MK"/>
        </w:rPr>
        <w:t xml:space="preserve">, </w:t>
      </w:r>
      <w:r w:rsidRPr="009057FB">
        <w:rPr>
          <w:lang w:val="mk-MK"/>
        </w:rPr>
        <w:t xml:space="preserve">Филолошки факултет „Блаже Конески“, </w:t>
      </w:r>
      <w:r>
        <w:rPr>
          <w:lang w:val="mk-MK"/>
        </w:rPr>
        <w:t xml:space="preserve">Скопје, </w:t>
      </w:r>
      <w:r w:rsidRPr="009057FB">
        <w:rPr>
          <w:lang w:val="mk-MK"/>
        </w:rPr>
        <w:t>475</w:t>
      </w:r>
      <w:r>
        <w:rPr>
          <w:lang w:val="mk-MK"/>
        </w:rPr>
        <w:t xml:space="preserve"> – </w:t>
      </w:r>
      <w:r w:rsidRPr="009057FB">
        <w:rPr>
          <w:lang w:val="mk-MK"/>
        </w:rPr>
        <w:t>482.</w:t>
      </w:r>
    </w:p>
    <w:p w:rsidR="009057FB" w:rsidRPr="009057FB" w:rsidRDefault="009057FB" w:rsidP="009057FB">
      <w:pPr>
        <w:spacing w:after="0" w:line="240" w:lineRule="auto"/>
        <w:ind w:left="284" w:hanging="284"/>
        <w:jc w:val="both"/>
        <w:rPr>
          <w:lang w:val="mk-MK"/>
        </w:rPr>
      </w:pPr>
      <w:r>
        <w:rPr>
          <w:lang w:val="mk-MK"/>
        </w:rPr>
        <w:t>Тасевска Хаџи-Бошкова Искра 2012:</w:t>
      </w:r>
      <w:r w:rsidRPr="009057FB">
        <w:rPr>
          <w:lang w:val="mk-MK"/>
        </w:rPr>
        <w:t xml:space="preserve"> „Согледувањата на Блаже Конески за македонската култура во 19 век како форма на симболичното толкување на културата</w:t>
      </w:r>
      <w:r>
        <w:rPr>
          <w:iCs/>
          <w:lang w:val="mk-MK"/>
        </w:rPr>
        <w:t>“,</w:t>
      </w:r>
      <w:r w:rsidRPr="009057FB">
        <w:rPr>
          <w:i/>
          <w:iCs/>
          <w:lang w:val="mk-MK"/>
        </w:rPr>
        <w:t xml:space="preserve"> Зборник од Меѓународниот научен симпозиум „Блаже Конески и македонскиот јазик, литература и култура“ (15</w:t>
      </w:r>
      <w:r>
        <w:rPr>
          <w:i/>
          <w:iCs/>
          <w:lang w:val="mk-MK"/>
        </w:rPr>
        <w:t xml:space="preserve"> – </w:t>
      </w:r>
      <w:r w:rsidRPr="009057FB">
        <w:rPr>
          <w:i/>
          <w:iCs/>
          <w:lang w:val="mk-MK"/>
        </w:rPr>
        <w:t>16 декември 2011 – Скопје)</w:t>
      </w:r>
      <w:r>
        <w:rPr>
          <w:lang w:val="mk-MK"/>
        </w:rPr>
        <w:t xml:space="preserve">, </w:t>
      </w:r>
      <w:r w:rsidRPr="009057FB">
        <w:rPr>
          <w:lang w:val="mk-MK"/>
        </w:rPr>
        <w:t>Филолошки факултет „Блаже Конески“,</w:t>
      </w:r>
      <w:r>
        <w:rPr>
          <w:lang w:val="mk-MK"/>
        </w:rPr>
        <w:t xml:space="preserve"> Скопје,</w:t>
      </w:r>
      <w:r w:rsidRPr="009057FB">
        <w:rPr>
          <w:lang w:val="mk-MK"/>
        </w:rPr>
        <w:t xml:space="preserve"> 695</w:t>
      </w:r>
      <w:r>
        <w:rPr>
          <w:lang w:val="mk-MK"/>
        </w:rPr>
        <w:t xml:space="preserve"> – </w:t>
      </w:r>
      <w:r w:rsidRPr="009057FB">
        <w:rPr>
          <w:lang w:val="mk-MK"/>
        </w:rPr>
        <w:t>701.</w:t>
      </w:r>
    </w:p>
    <w:p w:rsidR="009057FB" w:rsidRPr="00957327" w:rsidRDefault="009057FB" w:rsidP="009057FB">
      <w:pPr>
        <w:spacing w:after="0" w:line="240" w:lineRule="auto"/>
        <w:ind w:left="284" w:hanging="284"/>
        <w:jc w:val="both"/>
        <w:rPr>
          <w:lang w:val="mk-MK"/>
        </w:rPr>
      </w:pPr>
    </w:p>
    <w:p w:rsidR="00032902" w:rsidRPr="00032902" w:rsidRDefault="00032902" w:rsidP="00032902">
      <w:pPr>
        <w:spacing w:line="360" w:lineRule="auto"/>
        <w:jc w:val="both"/>
        <w:rPr>
          <w:b/>
          <w:lang w:val="mk-MK"/>
        </w:rPr>
      </w:pPr>
    </w:p>
    <w:p w:rsidR="00733786" w:rsidRPr="00733786" w:rsidRDefault="00733786" w:rsidP="00733786">
      <w:pPr>
        <w:spacing w:line="360" w:lineRule="auto"/>
        <w:ind w:firstLine="851"/>
        <w:jc w:val="both"/>
        <w:rPr>
          <w:lang w:val="mk-MK"/>
        </w:rPr>
      </w:pPr>
    </w:p>
    <w:p w:rsidR="00733786" w:rsidRPr="00733786" w:rsidRDefault="00733786" w:rsidP="00733786">
      <w:pPr>
        <w:spacing w:line="360" w:lineRule="auto"/>
        <w:ind w:firstLine="851"/>
        <w:jc w:val="both"/>
        <w:rPr>
          <w:lang w:val="mk-MK"/>
        </w:rPr>
      </w:pPr>
    </w:p>
    <w:p w:rsidR="00733786" w:rsidRPr="00C41B2F" w:rsidRDefault="00733786" w:rsidP="00733786">
      <w:pPr>
        <w:spacing w:line="360" w:lineRule="auto"/>
        <w:ind w:firstLine="851"/>
        <w:jc w:val="both"/>
        <w:rPr>
          <w:lang w:val="mk-MK"/>
        </w:rPr>
      </w:pPr>
    </w:p>
    <w:p w:rsidR="00E91B09" w:rsidRPr="00E91B09" w:rsidRDefault="00E91B09" w:rsidP="00DD257F">
      <w:pPr>
        <w:spacing w:line="360" w:lineRule="auto"/>
        <w:jc w:val="both"/>
        <w:rPr>
          <w:szCs w:val="24"/>
          <w:lang w:val="mk-MK"/>
        </w:rPr>
      </w:pPr>
    </w:p>
    <w:p w:rsidR="00150A6F" w:rsidRPr="00150A6F" w:rsidRDefault="00A91E03" w:rsidP="00DD257F">
      <w:pPr>
        <w:spacing w:line="360" w:lineRule="auto"/>
        <w:ind w:left="360"/>
        <w:jc w:val="both"/>
        <w:rPr>
          <w:szCs w:val="24"/>
          <w:lang w:val="mk-MK"/>
        </w:rPr>
      </w:pPr>
      <w:r w:rsidRPr="00E91B09">
        <w:rPr>
          <w:szCs w:val="24"/>
          <w:lang w:val="mk-MK"/>
        </w:rPr>
        <w:t xml:space="preserve">   </w:t>
      </w:r>
    </w:p>
    <w:sectPr w:rsidR="00150A6F" w:rsidRPr="00150A6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4862" w:rsidRDefault="00F64862" w:rsidP="00150A6F">
      <w:pPr>
        <w:spacing w:after="0" w:line="240" w:lineRule="auto"/>
      </w:pPr>
      <w:r>
        <w:separator/>
      </w:r>
    </w:p>
  </w:endnote>
  <w:endnote w:type="continuationSeparator" w:id="0">
    <w:p w:rsidR="00F64862" w:rsidRDefault="00F64862" w:rsidP="00150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565570"/>
      <w:docPartObj>
        <w:docPartGallery w:val="Page Numbers (Bottom of Page)"/>
        <w:docPartUnique/>
      </w:docPartObj>
    </w:sdtPr>
    <w:sdtEndPr>
      <w:rPr>
        <w:noProof/>
      </w:rPr>
    </w:sdtEndPr>
    <w:sdtContent>
      <w:p w:rsidR="00150A6F" w:rsidRDefault="00150A6F">
        <w:pPr>
          <w:pStyle w:val="Footer"/>
          <w:jc w:val="right"/>
        </w:pPr>
        <w:r>
          <w:fldChar w:fldCharType="begin"/>
        </w:r>
        <w:r>
          <w:instrText xml:space="preserve"> PAGE   \* MERGEFORMAT </w:instrText>
        </w:r>
        <w:r>
          <w:fldChar w:fldCharType="separate"/>
        </w:r>
        <w:r w:rsidR="0003130C">
          <w:rPr>
            <w:noProof/>
          </w:rPr>
          <w:t>1</w:t>
        </w:r>
        <w:r>
          <w:rPr>
            <w:noProof/>
          </w:rPr>
          <w:fldChar w:fldCharType="end"/>
        </w:r>
      </w:p>
    </w:sdtContent>
  </w:sdt>
  <w:p w:rsidR="00150A6F" w:rsidRDefault="00150A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4862" w:rsidRDefault="00F64862" w:rsidP="00150A6F">
      <w:pPr>
        <w:spacing w:after="0" w:line="240" w:lineRule="auto"/>
      </w:pPr>
      <w:r>
        <w:separator/>
      </w:r>
    </w:p>
  </w:footnote>
  <w:footnote w:type="continuationSeparator" w:id="0">
    <w:p w:rsidR="00F64862" w:rsidRDefault="00F64862" w:rsidP="00150A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A347A"/>
    <w:multiLevelType w:val="hybridMultilevel"/>
    <w:tmpl w:val="BEB836F4"/>
    <w:lvl w:ilvl="0" w:tplc="EFDC7C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8F6913"/>
    <w:multiLevelType w:val="hybridMultilevel"/>
    <w:tmpl w:val="8EBA03FE"/>
    <w:lvl w:ilvl="0" w:tplc="6CC428BA">
      <w:start w:val="1"/>
      <w:numFmt w:val="bullet"/>
      <w:lvlText w:val=""/>
      <w:lvlJc w:val="left"/>
      <w:pPr>
        <w:tabs>
          <w:tab w:val="num" w:pos="720"/>
        </w:tabs>
        <w:ind w:left="720" w:hanging="360"/>
      </w:pPr>
      <w:rPr>
        <w:rFonts w:ascii="Wingdings" w:hAnsi="Wingdings" w:hint="default"/>
      </w:rPr>
    </w:lvl>
    <w:lvl w:ilvl="1" w:tplc="B57CEE4A" w:tentative="1">
      <w:start w:val="1"/>
      <w:numFmt w:val="bullet"/>
      <w:lvlText w:val=""/>
      <w:lvlJc w:val="left"/>
      <w:pPr>
        <w:tabs>
          <w:tab w:val="num" w:pos="1440"/>
        </w:tabs>
        <w:ind w:left="1440" w:hanging="360"/>
      </w:pPr>
      <w:rPr>
        <w:rFonts w:ascii="Wingdings" w:hAnsi="Wingdings" w:hint="default"/>
      </w:rPr>
    </w:lvl>
    <w:lvl w:ilvl="2" w:tplc="4EB6F03E" w:tentative="1">
      <w:start w:val="1"/>
      <w:numFmt w:val="bullet"/>
      <w:lvlText w:val=""/>
      <w:lvlJc w:val="left"/>
      <w:pPr>
        <w:tabs>
          <w:tab w:val="num" w:pos="2160"/>
        </w:tabs>
        <w:ind w:left="2160" w:hanging="360"/>
      </w:pPr>
      <w:rPr>
        <w:rFonts w:ascii="Wingdings" w:hAnsi="Wingdings" w:hint="default"/>
      </w:rPr>
    </w:lvl>
    <w:lvl w:ilvl="3" w:tplc="24949E90" w:tentative="1">
      <w:start w:val="1"/>
      <w:numFmt w:val="bullet"/>
      <w:lvlText w:val=""/>
      <w:lvlJc w:val="left"/>
      <w:pPr>
        <w:tabs>
          <w:tab w:val="num" w:pos="2880"/>
        </w:tabs>
        <w:ind w:left="2880" w:hanging="360"/>
      </w:pPr>
      <w:rPr>
        <w:rFonts w:ascii="Wingdings" w:hAnsi="Wingdings" w:hint="default"/>
      </w:rPr>
    </w:lvl>
    <w:lvl w:ilvl="4" w:tplc="61EE4EFA" w:tentative="1">
      <w:start w:val="1"/>
      <w:numFmt w:val="bullet"/>
      <w:lvlText w:val=""/>
      <w:lvlJc w:val="left"/>
      <w:pPr>
        <w:tabs>
          <w:tab w:val="num" w:pos="3600"/>
        </w:tabs>
        <w:ind w:left="3600" w:hanging="360"/>
      </w:pPr>
      <w:rPr>
        <w:rFonts w:ascii="Wingdings" w:hAnsi="Wingdings" w:hint="default"/>
      </w:rPr>
    </w:lvl>
    <w:lvl w:ilvl="5" w:tplc="3DD479D4" w:tentative="1">
      <w:start w:val="1"/>
      <w:numFmt w:val="bullet"/>
      <w:lvlText w:val=""/>
      <w:lvlJc w:val="left"/>
      <w:pPr>
        <w:tabs>
          <w:tab w:val="num" w:pos="4320"/>
        </w:tabs>
        <w:ind w:left="4320" w:hanging="360"/>
      </w:pPr>
      <w:rPr>
        <w:rFonts w:ascii="Wingdings" w:hAnsi="Wingdings" w:hint="default"/>
      </w:rPr>
    </w:lvl>
    <w:lvl w:ilvl="6" w:tplc="410E0AAE" w:tentative="1">
      <w:start w:val="1"/>
      <w:numFmt w:val="bullet"/>
      <w:lvlText w:val=""/>
      <w:lvlJc w:val="left"/>
      <w:pPr>
        <w:tabs>
          <w:tab w:val="num" w:pos="5040"/>
        </w:tabs>
        <w:ind w:left="5040" w:hanging="360"/>
      </w:pPr>
      <w:rPr>
        <w:rFonts w:ascii="Wingdings" w:hAnsi="Wingdings" w:hint="default"/>
      </w:rPr>
    </w:lvl>
    <w:lvl w:ilvl="7" w:tplc="241CCAEE" w:tentative="1">
      <w:start w:val="1"/>
      <w:numFmt w:val="bullet"/>
      <w:lvlText w:val=""/>
      <w:lvlJc w:val="left"/>
      <w:pPr>
        <w:tabs>
          <w:tab w:val="num" w:pos="5760"/>
        </w:tabs>
        <w:ind w:left="5760" w:hanging="360"/>
      </w:pPr>
      <w:rPr>
        <w:rFonts w:ascii="Wingdings" w:hAnsi="Wingdings" w:hint="default"/>
      </w:rPr>
    </w:lvl>
    <w:lvl w:ilvl="8" w:tplc="C77693E0" w:tentative="1">
      <w:start w:val="1"/>
      <w:numFmt w:val="bullet"/>
      <w:lvlText w:val=""/>
      <w:lvlJc w:val="left"/>
      <w:pPr>
        <w:tabs>
          <w:tab w:val="num" w:pos="6480"/>
        </w:tabs>
        <w:ind w:left="6480" w:hanging="360"/>
      </w:pPr>
      <w:rPr>
        <w:rFonts w:ascii="Wingdings" w:hAnsi="Wingdings" w:hint="default"/>
      </w:rPr>
    </w:lvl>
  </w:abstractNum>
  <w:abstractNum w:abstractNumId="2">
    <w:nsid w:val="0C764E3D"/>
    <w:multiLevelType w:val="hybridMultilevel"/>
    <w:tmpl w:val="999ECFC8"/>
    <w:lvl w:ilvl="0" w:tplc="A956B2BC">
      <w:start w:val="1"/>
      <w:numFmt w:val="bullet"/>
      <w:lvlText w:val=""/>
      <w:lvlJc w:val="left"/>
      <w:pPr>
        <w:tabs>
          <w:tab w:val="num" w:pos="720"/>
        </w:tabs>
        <w:ind w:left="720" w:hanging="360"/>
      </w:pPr>
      <w:rPr>
        <w:rFonts w:ascii="Wingdings 2" w:hAnsi="Wingdings 2" w:hint="default"/>
      </w:rPr>
    </w:lvl>
    <w:lvl w:ilvl="1" w:tplc="585C27D0" w:tentative="1">
      <w:start w:val="1"/>
      <w:numFmt w:val="bullet"/>
      <w:lvlText w:val=""/>
      <w:lvlJc w:val="left"/>
      <w:pPr>
        <w:tabs>
          <w:tab w:val="num" w:pos="1440"/>
        </w:tabs>
        <w:ind w:left="1440" w:hanging="360"/>
      </w:pPr>
      <w:rPr>
        <w:rFonts w:ascii="Wingdings 2" w:hAnsi="Wingdings 2" w:hint="default"/>
      </w:rPr>
    </w:lvl>
    <w:lvl w:ilvl="2" w:tplc="B6C8AF96" w:tentative="1">
      <w:start w:val="1"/>
      <w:numFmt w:val="bullet"/>
      <w:lvlText w:val=""/>
      <w:lvlJc w:val="left"/>
      <w:pPr>
        <w:tabs>
          <w:tab w:val="num" w:pos="2160"/>
        </w:tabs>
        <w:ind w:left="2160" w:hanging="360"/>
      </w:pPr>
      <w:rPr>
        <w:rFonts w:ascii="Wingdings 2" w:hAnsi="Wingdings 2" w:hint="default"/>
      </w:rPr>
    </w:lvl>
    <w:lvl w:ilvl="3" w:tplc="9DA4457A" w:tentative="1">
      <w:start w:val="1"/>
      <w:numFmt w:val="bullet"/>
      <w:lvlText w:val=""/>
      <w:lvlJc w:val="left"/>
      <w:pPr>
        <w:tabs>
          <w:tab w:val="num" w:pos="2880"/>
        </w:tabs>
        <w:ind w:left="2880" w:hanging="360"/>
      </w:pPr>
      <w:rPr>
        <w:rFonts w:ascii="Wingdings 2" w:hAnsi="Wingdings 2" w:hint="default"/>
      </w:rPr>
    </w:lvl>
    <w:lvl w:ilvl="4" w:tplc="BC2C8030" w:tentative="1">
      <w:start w:val="1"/>
      <w:numFmt w:val="bullet"/>
      <w:lvlText w:val=""/>
      <w:lvlJc w:val="left"/>
      <w:pPr>
        <w:tabs>
          <w:tab w:val="num" w:pos="3600"/>
        </w:tabs>
        <w:ind w:left="3600" w:hanging="360"/>
      </w:pPr>
      <w:rPr>
        <w:rFonts w:ascii="Wingdings 2" w:hAnsi="Wingdings 2" w:hint="default"/>
      </w:rPr>
    </w:lvl>
    <w:lvl w:ilvl="5" w:tplc="2FA4ECA2" w:tentative="1">
      <w:start w:val="1"/>
      <w:numFmt w:val="bullet"/>
      <w:lvlText w:val=""/>
      <w:lvlJc w:val="left"/>
      <w:pPr>
        <w:tabs>
          <w:tab w:val="num" w:pos="4320"/>
        </w:tabs>
        <w:ind w:left="4320" w:hanging="360"/>
      </w:pPr>
      <w:rPr>
        <w:rFonts w:ascii="Wingdings 2" w:hAnsi="Wingdings 2" w:hint="default"/>
      </w:rPr>
    </w:lvl>
    <w:lvl w:ilvl="6" w:tplc="CC1A7678" w:tentative="1">
      <w:start w:val="1"/>
      <w:numFmt w:val="bullet"/>
      <w:lvlText w:val=""/>
      <w:lvlJc w:val="left"/>
      <w:pPr>
        <w:tabs>
          <w:tab w:val="num" w:pos="5040"/>
        </w:tabs>
        <w:ind w:left="5040" w:hanging="360"/>
      </w:pPr>
      <w:rPr>
        <w:rFonts w:ascii="Wingdings 2" w:hAnsi="Wingdings 2" w:hint="default"/>
      </w:rPr>
    </w:lvl>
    <w:lvl w:ilvl="7" w:tplc="457C14A6" w:tentative="1">
      <w:start w:val="1"/>
      <w:numFmt w:val="bullet"/>
      <w:lvlText w:val=""/>
      <w:lvlJc w:val="left"/>
      <w:pPr>
        <w:tabs>
          <w:tab w:val="num" w:pos="5760"/>
        </w:tabs>
        <w:ind w:left="5760" w:hanging="360"/>
      </w:pPr>
      <w:rPr>
        <w:rFonts w:ascii="Wingdings 2" w:hAnsi="Wingdings 2" w:hint="default"/>
      </w:rPr>
    </w:lvl>
    <w:lvl w:ilvl="8" w:tplc="A6488864" w:tentative="1">
      <w:start w:val="1"/>
      <w:numFmt w:val="bullet"/>
      <w:lvlText w:val=""/>
      <w:lvlJc w:val="left"/>
      <w:pPr>
        <w:tabs>
          <w:tab w:val="num" w:pos="6480"/>
        </w:tabs>
        <w:ind w:left="6480" w:hanging="360"/>
      </w:pPr>
      <w:rPr>
        <w:rFonts w:ascii="Wingdings 2" w:hAnsi="Wingdings 2" w:hint="default"/>
      </w:rPr>
    </w:lvl>
  </w:abstractNum>
  <w:abstractNum w:abstractNumId="3">
    <w:nsid w:val="0EBD133E"/>
    <w:multiLevelType w:val="hybridMultilevel"/>
    <w:tmpl w:val="EE2CCBB2"/>
    <w:lvl w:ilvl="0" w:tplc="05E477A4">
      <w:start w:val="1"/>
      <w:numFmt w:val="bullet"/>
      <w:lvlText w:val=""/>
      <w:lvlJc w:val="left"/>
      <w:pPr>
        <w:tabs>
          <w:tab w:val="num" w:pos="720"/>
        </w:tabs>
        <w:ind w:left="720" w:hanging="360"/>
      </w:pPr>
      <w:rPr>
        <w:rFonts w:ascii="Wingdings" w:hAnsi="Wingdings" w:hint="default"/>
      </w:rPr>
    </w:lvl>
    <w:lvl w:ilvl="1" w:tplc="5FDE2E1A" w:tentative="1">
      <w:start w:val="1"/>
      <w:numFmt w:val="bullet"/>
      <w:lvlText w:val=""/>
      <w:lvlJc w:val="left"/>
      <w:pPr>
        <w:tabs>
          <w:tab w:val="num" w:pos="1440"/>
        </w:tabs>
        <w:ind w:left="1440" w:hanging="360"/>
      </w:pPr>
      <w:rPr>
        <w:rFonts w:ascii="Wingdings" w:hAnsi="Wingdings" w:hint="default"/>
      </w:rPr>
    </w:lvl>
    <w:lvl w:ilvl="2" w:tplc="21EA9A04" w:tentative="1">
      <w:start w:val="1"/>
      <w:numFmt w:val="bullet"/>
      <w:lvlText w:val=""/>
      <w:lvlJc w:val="left"/>
      <w:pPr>
        <w:tabs>
          <w:tab w:val="num" w:pos="2160"/>
        </w:tabs>
        <w:ind w:left="2160" w:hanging="360"/>
      </w:pPr>
      <w:rPr>
        <w:rFonts w:ascii="Wingdings" w:hAnsi="Wingdings" w:hint="default"/>
      </w:rPr>
    </w:lvl>
    <w:lvl w:ilvl="3" w:tplc="33FA46AA" w:tentative="1">
      <w:start w:val="1"/>
      <w:numFmt w:val="bullet"/>
      <w:lvlText w:val=""/>
      <w:lvlJc w:val="left"/>
      <w:pPr>
        <w:tabs>
          <w:tab w:val="num" w:pos="2880"/>
        </w:tabs>
        <w:ind w:left="2880" w:hanging="360"/>
      </w:pPr>
      <w:rPr>
        <w:rFonts w:ascii="Wingdings" w:hAnsi="Wingdings" w:hint="default"/>
      </w:rPr>
    </w:lvl>
    <w:lvl w:ilvl="4" w:tplc="75386700" w:tentative="1">
      <w:start w:val="1"/>
      <w:numFmt w:val="bullet"/>
      <w:lvlText w:val=""/>
      <w:lvlJc w:val="left"/>
      <w:pPr>
        <w:tabs>
          <w:tab w:val="num" w:pos="3600"/>
        </w:tabs>
        <w:ind w:left="3600" w:hanging="360"/>
      </w:pPr>
      <w:rPr>
        <w:rFonts w:ascii="Wingdings" w:hAnsi="Wingdings" w:hint="default"/>
      </w:rPr>
    </w:lvl>
    <w:lvl w:ilvl="5" w:tplc="C446585E" w:tentative="1">
      <w:start w:val="1"/>
      <w:numFmt w:val="bullet"/>
      <w:lvlText w:val=""/>
      <w:lvlJc w:val="left"/>
      <w:pPr>
        <w:tabs>
          <w:tab w:val="num" w:pos="4320"/>
        </w:tabs>
        <w:ind w:left="4320" w:hanging="360"/>
      </w:pPr>
      <w:rPr>
        <w:rFonts w:ascii="Wingdings" w:hAnsi="Wingdings" w:hint="default"/>
      </w:rPr>
    </w:lvl>
    <w:lvl w:ilvl="6" w:tplc="92647A28" w:tentative="1">
      <w:start w:val="1"/>
      <w:numFmt w:val="bullet"/>
      <w:lvlText w:val=""/>
      <w:lvlJc w:val="left"/>
      <w:pPr>
        <w:tabs>
          <w:tab w:val="num" w:pos="5040"/>
        </w:tabs>
        <w:ind w:left="5040" w:hanging="360"/>
      </w:pPr>
      <w:rPr>
        <w:rFonts w:ascii="Wingdings" w:hAnsi="Wingdings" w:hint="default"/>
      </w:rPr>
    </w:lvl>
    <w:lvl w:ilvl="7" w:tplc="CF0ED9FE" w:tentative="1">
      <w:start w:val="1"/>
      <w:numFmt w:val="bullet"/>
      <w:lvlText w:val=""/>
      <w:lvlJc w:val="left"/>
      <w:pPr>
        <w:tabs>
          <w:tab w:val="num" w:pos="5760"/>
        </w:tabs>
        <w:ind w:left="5760" w:hanging="360"/>
      </w:pPr>
      <w:rPr>
        <w:rFonts w:ascii="Wingdings" w:hAnsi="Wingdings" w:hint="default"/>
      </w:rPr>
    </w:lvl>
    <w:lvl w:ilvl="8" w:tplc="91342122" w:tentative="1">
      <w:start w:val="1"/>
      <w:numFmt w:val="bullet"/>
      <w:lvlText w:val=""/>
      <w:lvlJc w:val="left"/>
      <w:pPr>
        <w:tabs>
          <w:tab w:val="num" w:pos="6480"/>
        </w:tabs>
        <w:ind w:left="6480" w:hanging="360"/>
      </w:pPr>
      <w:rPr>
        <w:rFonts w:ascii="Wingdings" w:hAnsi="Wingdings" w:hint="default"/>
      </w:rPr>
    </w:lvl>
  </w:abstractNum>
  <w:abstractNum w:abstractNumId="4">
    <w:nsid w:val="1D7B27A8"/>
    <w:multiLevelType w:val="hybridMultilevel"/>
    <w:tmpl w:val="5EF2BDAC"/>
    <w:lvl w:ilvl="0" w:tplc="3BD01300">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nsid w:val="242005F1"/>
    <w:multiLevelType w:val="hybridMultilevel"/>
    <w:tmpl w:val="FE303C0A"/>
    <w:lvl w:ilvl="0" w:tplc="A9E8CD0C">
      <w:numFmt w:val="bullet"/>
      <w:lvlText w:val="-"/>
      <w:lvlJc w:val="left"/>
      <w:pPr>
        <w:ind w:left="720" w:hanging="360"/>
      </w:pPr>
      <w:rPr>
        <w:rFonts w:ascii="Times New Roman" w:eastAsiaTheme="minorHAnsi" w:hAnsi="Times New Roman" w:cs="Times New Roman"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4024A6"/>
    <w:multiLevelType w:val="hybridMultilevel"/>
    <w:tmpl w:val="4BEE4456"/>
    <w:lvl w:ilvl="0" w:tplc="181E96DE">
      <w:start w:val="1"/>
      <w:numFmt w:val="bullet"/>
      <w:lvlText w:val=""/>
      <w:lvlJc w:val="left"/>
      <w:pPr>
        <w:tabs>
          <w:tab w:val="num" w:pos="720"/>
        </w:tabs>
        <w:ind w:left="720" w:hanging="360"/>
      </w:pPr>
      <w:rPr>
        <w:rFonts w:ascii="Wingdings" w:hAnsi="Wingdings" w:hint="default"/>
      </w:rPr>
    </w:lvl>
    <w:lvl w:ilvl="1" w:tplc="527E10AE" w:tentative="1">
      <w:start w:val="1"/>
      <w:numFmt w:val="bullet"/>
      <w:lvlText w:val=""/>
      <w:lvlJc w:val="left"/>
      <w:pPr>
        <w:tabs>
          <w:tab w:val="num" w:pos="1440"/>
        </w:tabs>
        <w:ind w:left="1440" w:hanging="360"/>
      </w:pPr>
      <w:rPr>
        <w:rFonts w:ascii="Wingdings" w:hAnsi="Wingdings" w:hint="default"/>
      </w:rPr>
    </w:lvl>
    <w:lvl w:ilvl="2" w:tplc="56D0F924" w:tentative="1">
      <w:start w:val="1"/>
      <w:numFmt w:val="bullet"/>
      <w:lvlText w:val=""/>
      <w:lvlJc w:val="left"/>
      <w:pPr>
        <w:tabs>
          <w:tab w:val="num" w:pos="2160"/>
        </w:tabs>
        <w:ind w:left="2160" w:hanging="360"/>
      </w:pPr>
      <w:rPr>
        <w:rFonts w:ascii="Wingdings" w:hAnsi="Wingdings" w:hint="default"/>
      </w:rPr>
    </w:lvl>
    <w:lvl w:ilvl="3" w:tplc="61DE0A48" w:tentative="1">
      <w:start w:val="1"/>
      <w:numFmt w:val="bullet"/>
      <w:lvlText w:val=""/>
      <w:lvlJc w:val="left"/>
      <w:pPr>
        <w:tabs>
          <w:tab w:val="num" w:pos="2880"/>
        </w:tabs>
        <w:ind w:left="2880" w:hanging="360"/>
      </w:pPr>
      <w:rPr>
        <w:rFonts w:ascii="Wingdings" w:hAnsi="Wingdings" w:hint="default"/>
      </w:rPr>
    </w:lvl>
    <w:lvl w:ilvl="4" w:tplc="EEEEB46C" w:tentative="1">
      <w:start w:val="1"/>
      <w:numFmt w:val="bullet"/>
      <w:lvlText w:val=""/>
      <w:lvlJc w:val="left"/>
      <w:pPr>
        <w:tabs>
          <w:tab w:val="num" w:pos="3600"/>
        </w:tabs>
        <w:ind w:left="3600" w:hanging="360"/>
      </w:pPr>
      <w:rPr>
        <w:rFonts w:ascii="Wingdings" w:hAnsi="Wingdings" w:hint="default"/>
      </w:rPr>
    </w:lvl>
    <w:lvl w:ilvl="5" w:tplc="12DCD2FA" w:tentative="1">
      <w:start w:val="1"/>
      <w:numFmt w:val="bullet"/>
      <w:lvlText w:val=""/>
      <w:lvlJc w:val="left"/>
      <w:pPr>
        <w:tabs>
          <w:tab w:val="num" w:pos="4320"/>
        </w:tabs>
        <w:ind w:left="4320" w:hanging="360"/>
      </w:pPr>
      <w:rPr>
        <w:rFonts w:ascii="Wingdings" w:hAnsi="Wingdings" w:hint="default"/>
      </w:rPr>
    </w:lvl>
    <w:lvl w:ilvl="6" w:tplc="769EF5C4" w:tentative="1">
      <w:start w:val="1"/>
      <w:numFmt w:val="bullet"/>
      <w:lvlText w:val=""/>
      <w:lvlJc w:val="left"/>
      <w:pPr>
        <w:tabs>
          <w:tab w:val="num" w:pos="5040"/>
        </w:tabs>
        <w:ind w:left="5040" w:hanging="360"/>
      </w:pPr>
      <w:rPr>
        <w:rFonts w:ascii="Wingdings" w:hAnsi="Wingdings" w:hint="default"/>
      </w:rPr>
    </w:lvl>
    <w:lvl w:ilvl="7" w:tplc="1FE63C22" w:tentative="1">
      <w:start w:val="1"/>
      <w:numFmt w:val="bullet"/>
      <w:lvlText w:val=""/>
      <w:lvlJc w:val="left"/>
      <w:pPr>
        <w:tabs>
          <w:tab w:val="num" w:pos="5760"/>
        </w:tabs>
        <w:ind w:left="5760" w:hanging="360"/>
      </w:pPr>
      <w:rPr>
        <w:rFonts w:ascii="Wingdings" w:hAnsi="Wingdings" w:hint="default"/>
      </w:rPr>
    </w:lvl>
    <w:lvl w:ilvl="8" w:tplc="756AD14A" w:tentative="1">
      <w:start w:val="1"/>
      <w:numFmt w:val="bullet"/>
      <w:lvlText w:val=""/>
      <w:lvlJc w:val="left"/>
      <w:pPr>
        <w:tabs>
          <w:tab w:val="num" w:pos="6480"/>
        </w:tabs>
        <w:ind w:left="6480" w:hanging="360"/>
      </w:pPr>
      <w:rPr>
        <w:rFonts w:ascii="Wingdings" w:hAnsi="Wingdings" w:hint="default"/>
      </w:rPr>
    </w:lvl>
  </w:abstractNum>
  <w:abstractNum w:abstractNumId="7">
    <w:nsid w:val="50C72F55"/>
    <w:multiLevelType w:val="hybridMultilevel"/>
    <w:tmpl w:val="170C93E0"/>
    <w:lvl w:ilvl="0" w:tplc="761CAB76">
      <w:start w:val="1"/>
      <w:numFmt w:val="bullet"/>
      <w:lvlText w:val=""/>
      <w:lvlJc w:val="left"/>
      <w:pPr>
        <w:tabs>
          <w:tab w:val="num" w:pos="720"/>
        </w:tabs>
        <w:ind w:left="720" w:hanging="360"/>
      </w:pPr>
      <w:rPr>
        <w:rFonts w:ascii="Wingdings" w:hAnsi="Wingdings" w:hint="default"/>
      </w:rPr>
    </w:lvl>
    <w:lvl w:ilvl="1" w:tplc="388E1F9A" w:tentative="1">
      <w:start w:val="1"/>
      <w:numFmt w:val="bullet"/>
      <w:lvlText w:val=""/>
      <w:lvlJc w:val="left"/>
      <w:pPr>
        <w:tabs>
          <w:tab w:val="num" w:pos="1440"/>
        </w:tabs>
        <w:ind w:left="1440" w:hanging="360"/>
      </w:pPr>
      <w:rPr>
        <w:rFonts w:ascii="Wingdings" w:hAnsi="Wingdings" w:hint="default"/>
      </w:rPr>
    </w:lvl>
    <w:lvl w:ilvl="2" w:tplc="DBB8D0DE" w:tentative="1">
      <w:start w:val="1"/>
      <w:numFmt w:val="bullet"/>
      <w:lvlText w:val=""/>
      <w:lvlJc w:val="left"/>
      <w:pPr>
        <w:tabs>
          <w:tab w:val="num" w:pos="2160"/>
        </w:tabs>
        <w:ind w:left="2160" w:hanging="360"/>
      </w:pPr>
      <w:rPr>
        <w:rFonts w:ascii="Wingdings" w:hAnsi="Wingdings" w:hint="default"/>
      </w:rPr>
    </w:lvl>
    <w:lvl w:ilvl="3" w:tplc="8702D998" w:tentative="1">
      <w:start w:val="1"/>
      <w:numFmt w:val="bullet"/>
      <w:lvlText w:val=""/>
      <w:lvlJc w:val="left"/>
      <w:pPr>
        <w:tabs>
          <w:tab w:val="num" w:pos="2880"/>
        </w:tabs>
        <w:ind w:left="2880" w:hanging="360"/>
      </w:pPr>
      <w:rPr>
        <w:rFonts w:ascii="Wingdings" w:hAnsi="Wingdings" w:hint="default"/>
      </w:rPr>
    </w:lvl>
    <w:lvl w:ilvl="4" w:tplc="1B6C78AC" w:tentative="1">
      <w:start w:val="1"/>
      <w:numFmt w:val="bullet"/>
      <w:lvlText w:val=""/>
      <w:lvlJc w:val="left"/>
      <w:pPr>
        <w:tabs>
          <w:tab w:val="num" w:pos="3600"/>
        </w:tabs>
        <w:ind w:left="3600" w:hanging="360"/>
      </w:pPr>
      <w:rPr>
        <w:rFonts w:ascii="Wingdings" w:hAnsi="Wingdings" w:hint="default"/>
      </w:rPr>
    </w:lvl>
    <w:lvl w:ilvl="5" w:tplc="C956895E" w:tentative="1">
      <w:start w:val="1"/>
      <w:numFmt w:val="bullet"/>
      <w:lvlText w:val=""/>
      <w:lvlJc w:val="left"/>
      <w:pPr>
        <w:tabs>
          <w:tab w:val="num" w:pos="4320"/>
        </w:tabs>
        <w:ind w:left="4320" w:hanging="360"/>
      </w:pPr>
      <w:rPr>
        <w:rFonts w:ascii="Wingdings" w:hAnsi="Wingdings" w:hint="default"/>
      </w:rPr>
    </w:lvl>
    <w:lvl w:ilvl="6" w:tplc="6A3AC556" w:tentative="1">
      <w:start w:val="1"/>
      <w:numFmt w:val="bullet"/>
      <w:lvlText w:val=""/>
      <w:lvlJc w:val="left"/>
      <w:pPr>
        <w:tabs>
          <w:tab w:val="num" w:pos="5040"/>
        </w:tabs>
        <w:ind w:left="5040" w:hanging="360"/>
      </w:pPr>
      <w:rPr>
        <w:rFonts w:ascii="Wingdings" w:hAnsi="Wingdings" w:hint="default"/>
      </w:rPr>
    </w:lvl>
    <w:lvl w:ilvl="7" w:tplc="E80236EA" w:tentative="1">
      <w:start w:val="1"/>
      <w:numFmt w:val="bullet"/>
      <w:lvlText w:val=""/>
      <w:lvlJc w:val="left"/>
      <w:pPr>
        <w:tabs>
          <w:tab w:val="num" w:pos="5760"/>
        </w:tabs>
        <w:ind w:left="5760" w:hanging="360"/>
      </w:pPr>
      <w:rPr>
        <w:rFonts w:ascii="Wingdings" w:hAnsi="Wingdings" w:hint="default"/>
      </w:rPr>
    </w:lvl>
    <w:lvl w:ilvl="8" w:tplc="FA3A2BB2" w:tentative="1">
      <w:start w:val="1"/>
      <w:numFmt w:val="bullet"/>
      <w:lvlText w:val=""/>
      <w:lvlJc w:val="left"/>
      <w:pPr>
        <w:tabs>
          <w:tab w:val="num" w:pos="6480"/>
        </w:tabs>
        <w:ind w:left="6480" w:hanging="360"/>
      </w:pPr>
      <w:rPr>
        <w:rFonts w:ascii="Wingdings" w:hAnsi="Wingdings" w:hint="default"/>
      </w:rPr>
    </w:lvl>
  </w:abstractNum>
  <w:abstractNum w:abstractNumId="8">
    <w:nsid w:val="542838DA"/>
    <w:multiLevelType w:val="hybridMultilevel"/>
    <w:tmpl w:val="680CEDBA"/>
    <w:lvl w:ilvl="0" w:tplc="7CF68F60">
      <w:start w:val="1"/>
      <w:numFmt w:val="bullet"/>
      <w:lvlText w:val=""/>
      <w:lvlJc w:val="left"/>
      <w:pPr>
        <w:tabs>
          <w:tab w:val="num" w:pos="720"/>
        </w:tabs>
        <w:ind w:left="720" w:hanging="360"/>
      </w:pPr>
      <w:rPr>
        <w:rFonts w:ascii="Wingdings" w:hAnsi="Wingdings" w:hint="default"/>
      </w:rPr>
    </w:lvl>
    <w:lvl w:ilvl="1" w:tplc="ED8004C8" w:tentative="1">
      <w:start w:val="1"/>
      <w:numFmt w:val="bullet"/>
      <w:lvlText w:val=""/>
      <w:lvlJc w:val="left"/>
      <w:pPr>
        <w:tabs>
          <w:tab w:val="num" w:pos="1440"/>
        </w:tabs>
        <w:ind w:left="1440" w:hanging="360"/>
      </w:pPr>
      <w:rPr>
        <w:rFonts w:ascii="Wingdings" w:hAnsi="Wingdings" w:hint="default"/>
      </w:rPr>
    </w:lvl>
    <w:lvl w:ilvl="2" w:tplc="AA3AE666" w:tentative="1">
      <w:start w:val="1"/>
      <w:numFmt w:val="bullet"/>
      <w:lvlText w:val=""/>
      <w:lvlJc w:val="left"/>
      <w:pPr>
        <w:tabs>
          <w:tab w:val="num" w:pos="2160"/>
        </w:tabs>
        <w:ind w:left="2160" w:hanging="360"/>
      </w:pPr>
      <w:rPr>
        <w:rFonts w:ascii="Wingdings" w:hAnsi="Wingdings" w:hint="default"/>
      </w:rPr>
    </w:lvl>
    <w:lvl w:ilvl="3" w:tplc="54CED96C" w:tentative="1">
      <w:start w:val="1"/>
      <w:numFmt w:val="bullet"/>
      <w:lvlText w:val=""/>
      <w:lvlJc w:val="left"/>
      <w:pPr>
        <w:tabs>
          <w:tab w:val="num" w:pos="2880"/>
        </w:tabs>
        <w:ind w:left="2880" w:hanging="360"/>
      </w:pPr>
      <w:rPr>
        <w:rFonts w:ascii="Wingdings" w:hAnsi="Wingdings" w:hint="default"/>
      </w:rPr>
    </w:lvl>
    <w:lvl w:ilvl="4" w:tplc="953817BC" w:tentative="1">
      <w:start w:val="1"/>
      <w:numFmt w:val="bullet"/>
      <w:lvlText w:val=""/>
      <w:lvlJc w:val="left"/>
      <w:pPr>
        <w:tabs>
          <w:tab w:val="num" w:pos="3600"/>
        </w:tabs>
        <w:ind w:left="3600" w:hanging="360"/>
      </w:pPr>
      <w:rPr>
        <w:rFonts w:ascii="Wingdings" w:hAnsi="Wingdings" w:hint="default"/>
      </w:rPr>
    </w:lvl>
    <w:lvl w:ilvl="5" w:tplc="EFEE3D24" w:tentative="1">
      <w:start w:val="1"/>
      <w:numFmt w:val="bullet"/>
      <w:lvlText w:val=""/>
      <w:lvlJc w:val="left"/>
      <w:pPr>
        <w:tabs>
          <w:tab w:val="num" w:pos="4320"/>
        </w:tabs>
        <w:ind w:left="4320" w:hanging="360"/>
      </w:pPr>
      <w:rPr>
        <w:rFonts w:ascii="Wingdings" w:hAnsi="Wingdings" w:hint="default"/>
      </w:rPr>
    </w:lvl>
    <w:lvl w:ilvl="6" w:tplc="09A09D60" w:tentative="1">
      <w:start w:val="1"/>
      <w:numFmt w:val="bullet"/>
      <w:lvlText w:val=""/>
      <w:lvlJc w:val="left"/>
      <w:pPr>
        <w:tabs>
          <w:tab w:val="num" w:pos="5040"/>
        </w:tabs>
        <w:ind w:left="5040" w:hanging="360"/>
      </w:pPr>
      <w:rPr>
        <w:rFonts w:ascii="Wingdings" w:hAnsi="Wingdings" w:hint="default"/>
      </w:rPr>
    </w:lvl>
    <w:lvl w:ilvl="7" w:tplc="F562446C" w:tentative="1">
      <w:start w:val="1"/>
      <w:numFmt w:val="bullet"/>
      <w:lvlText w:val=""/>
      <w:lvlJc w:val="left"/>
      <w:pPr>
        <w:tabs>
          <w:tab w:val="num" w:pos="5760"/>
        </w:tabs>
        <w:ind w:left="5760" w:hanging="360"/>
      </w:pPr>
      <w:rPr>
        <w:rFonts w:ascii="Wingdings" w:hAnsi="Wingdings" w:hint="default"/>
      </w:rPr>
    </w:lvl>
    <w:lvl w:ilvl="8" w:tplc="2EB642EC" w:tentative="1">
      <w:start w:val="1"/>
      <w:numFmt w:val="bullet"/>
      <w:lvlText w:val=""/>
      <w:lvlJc w:val="left"/>
      <w:pPr>
        <w:tabs>
          <w:tab w:val="num" w:pos="6480"/>
        </w:tabs>
        <w:ind w:left="6480" w:hanging="360"/>
      </w:pPr>
      <w:rPr>
        <w:rFonts w:ascii="Wingdings" w:hAnsi="Wingdings" w:hint="default"/>
      </w:rPr>
    </w:lvl>
  </w:abstractNum>
  <w:abstractNum w:abstractNumId="9">
    <w:nsid w:val="6EEC14D2"/>
    <w:multiLevelType w:val="hybridMultilevel"/>
    <w:tmpl w:val="DBB2EB48"/>
    <w:lvl w:ilvl="0" w:tplc="BADE8362">
      <w:start w:val="1"/>
      <w:numFmt w:val="bullet"/>
      <w:lvlText w:val=""/>
      <w:lvlJc w:val="left"/>
      <w:pPr>
        <w:tabs>
          <w:tab w:val="num" w:pos="720"/>
        </w:tabs>
        <w:ind w:left="720" w:hanging="360"/>
      </w:pPr>
      <w:rPr>
        <w:rFonts w:ascii="Wingdings" w:hAnsi="Wingdings" w:hint="default"/>
      </w:rPr>
    </w:lvl>
    <w:lvl w:ilvl="1" w:tplc="C388D0BE" w:tentative="1">
      <w:start w:val="1"/>
      <w:numFmt w:val="bullet"/>
      <w:lvlText w:val=""/>
      <w:lvlJc w:val="left"/>
      <w:pPr>
        <w:tabs>
          <w:tab w:val="num" w:pos="1440"/>
        </w:tabs>
        <w:ind w:left="1440" w:hanging="360"/>
      </w:pPr>
      <w:rPr>
        <w:rFonts w:ascii="Wingdings" w:hAnsi="Wingdings" w:hint="default"/>
      </w:rPr>
    </w:lvl>
    <w:lvl w:ilvl="2" w:tplc="BE0A22BE" w:tentative="1">
      <w:start w:val="1"/>
      <w:numFmt w:val="bullet"/>
      <w:lvlText w:val=""/>
      <w:lvlJc w:val="left"/>
      <w:pPr>
        <w:tabs>
          <w:tab w:val="num" w:pos="2160"/>
        </w:tabs>
        <w:ind w:left="2160" w:hanging="360"/>
      </w:pPr>
      <w:rPr>
        <w:rFonts w:ascii="Wingdings" w:hAnsi="Wingdings" w:hint="default"/>
      </w:rPr>
    </w:lvl>
    <w:lvl w:ilvl="3" w:tplc="26062118" w:tentative="1">
      <w:start w:val="1"/>
      <w:numFmt w:val="bullet"/>
      <w:lvlText w:val=""/>
      <w:lvlJc w:val="left"/>
      <w:pPr>
        <w:tabs>
          <w:tab w:val="num" w:pos="2880"/>
        </w:tabs>
        <w:ind w:left="2880" w:hanging="360"/>
      </w:pPr>
      <w:rPr>
        <w:rFonts w:ascii="Wingdings" w:hAnsi="Wingdings" w:hint="default"/>
      </w:rPr>
    </w:lvl>
    <w:lvl w:ilvl="4" w:tplc="F5DCBBB6" w:tentative="1">
      <w:start w:val="1"/>
      <w:numFmt w:val="bullet"/>
      <w:lvlText w:val=""/>
      <w:lvlJc w:val="left"/>
      <w:pPr>
        <w:tabs>
          <w:tab w:val="num" w:pos="3600"/>
        </w:tabs>
        <w:ind w:left="3600" w:hanging="360"/>
      </w:pPr>
      <w:rPr>
        <w:rFonts w:ascii="Wingdings" w:hAnsi="Wingdings" w:hint="default"/>
      </w:rPr>
    </w:lvl>
    <w:lvl w:ilvl="5" w:tplc="CA8272E8" w:tentative="1">
      <w:start w:val="1"/>
      <w:numFmt w:val="bullet"/>
      <w:lvlText w:val=""/>
      <w:lvlJc w:val="left"/>
      <w:pPr>
        <w:tabs>
          <w:tab w:val="num" w:pos="4320"/>
        </w:tabs>
        <w:ind w:left="4320" w:hanging="360"/>
      </w:pPr>
      <w:rPr>
        <w:rFonts w:ascii="Wingdings" w:hAnsi="Wingdings" w:hint="default"/>
      </w:rPr>
    </w:lvl>
    <w:lvl w:ilvl="6" w:tplc="8A94B034" w:tentative="1">
      <w:start w:val="1"/>
      <w:numFmt w:val="bullet"/>
      <w:lvlText w:val=""/>
      <w:lvlJc w:val="left"/>
      <w:pPr>
        <w:tabs>
          <w:tab w:val="num" w:pos="5040"/>
        </w:tabs>
        <w:ind w:left="5040" w:hanging="360"/>
      </w:pPr>
      <w:rPr>
        <w:rFonts w:ascii="Wingdings" w:hAnsi="Wingdings" w:hint="default"/>
      </w:rPr>
    </w:lvl>
    <w:lvl w:ilvl="7" w:tplc="3F309BDE" w:tentative="1">
      <w:start w:val="1"/>
      <w:numFmt w:val="bullet"/>
      <w:lvlText w:val=""/>
      <w:lvlJc w:val="left"/>
      <w:pPr>
        <w:tabs>
          <w:tab w:val="num" w:pos="5760"/>
        </w:tabs>
        <w:ind w:left="5760" w:hanging="360"/>
      </w:pPr>
      <w:rPr>
        <w:rFonts w:ascii="Wingdings" w:hAnsi="Wingdings" w:hint="default"/>
      </w:rPr>
    </w:lvl>
    <w:lvl w:ilvl="8" w:tplc="06D462DA" w:tentative="1">
      <w:start w:val="1"/>
      <w:numFmt w:val="bullet"/>
      <w:lvlText w:val=""/>
      <w:lvlJc w:val="left"/>
      <w:pPr>
        <w:tabs>
          <w:tab w:val="num" w:pos="6480"/>
        </w:tabs>
        <w:ind w:left="6480" w:hanging="360"/>
      </w:pPr>
      <w:rPr>
        <w:rFonts w:ascii="Wingdings" w:hAnsi="Wingdings" w:hint="default"/>
      </w:rPr>
    </w:lvl>
  </w:abstractNum>
  <w:abstractNum w:abstractNumId="10">
    <w:nsid w:val="6FB83A27"/>
    <w:multiLevelType w:val="hybridMultilevel"/>
    <w:tmpl w:val="6FB00B44"/>
    <w:lvl w:ilvl="0" w:tplc="74A8B2B8">
      <w:start w:val="1"/>
      <w:numFmt w:val="bullet"/>
      <w:lvlText w:val=""/>
      <w:lvlJc w:val="left"/>
      <w:pPr>
        <w:tabs>
          <w:tab w:val="num" w:pos="720"/>
        </w:tabs>
        <w:ind w:left="720" w:hanging="360"/>
      </w:pPr>
      <w:rPr>
        <w:rFonts w:ascii="Wingdings" w:hAnsi="Wingdings" w:hint="default"/>
      </w:rPr>
    </w:lvl>
    <w:lvl w:ilvl="1" w:tplc="E72E692C" w:tentative="1">
      <w:start w:val="1"/>
      <w:numFmt w:val="bullet"/>
      <w:lvlText w:val=""/>
      <w:lvlJc w:val="left"/>
      <w:pPr>
        <w:tabs>
          <w:tab w:val="num" w:pos="1440"/>
        </w:tabs>
        <w:ind w:left="1440" w:hanging="360"/>
      </w:pPr>
      <w:rPr>
        <w:rFonts w:ascii="Wingdings" w:hAnsi="Wingdings" w:hint="default"/>
      </w:rPr>
    </w:lvl>
    <w:lvl w:ilvl="2" w:tplc="2E1C40EC" w:tentative="1">
      <w:start w:val="1"/>
      <w:numFmt w:val="bullet"/>
      <w:lvlText w:val=""/>
      <w:lvlJc w:val="left"/>
      <w:pPr>
        <w:tabs>
          <w:tab w:val="num" w:pos="2160"/>
        </w:tabs>
        <w:ind w:left="2160" w:hanging="360"/>
      </w:pPr>
      <w:rPr>
        <w:rFonts w:ascii="Wingdings" w:hAnsi="Wingdings" w:hint="default"/>
      </w:rPr>
    </w:lvl>
    <w:lvl w:ilvl="3" w:tplc="F57E7446" w:tentative="1">
      <w:start w:val="1"/>
      <w:numFmt w:val="bullet"/>
      <w:lvlText w:val=""/>
      <w:lvlJc w:val="left"/>
      <w:pPr>
        <w:tabs>
          <w:tab w:val="num" w:pos="2880"/>
        </w:tabs>
        <w:ind w:left="2880" w:hanging="360"/>
      </w:pPr>
      <w:rPr>
        <w:rFonts w:ascii="Wingdings" w:hAnsi="Wingdings" w:hint="default"/>
      </w:rPr>
    </w:lvl>
    <w:lvl w:ilvl="4" w:tplc="350A40C6" w:tentative="1">
      <w:start w:val="1"/>
      <w:numFmt w:val="bullet"/>
      <w:lvlText w:val=""/>
      <w:lvlJc w:val="left"/>
      <w:pPr>
        <w:tabs>
          <w:tab w:val="num" w:pos="3600"/>
        </w:tabs>
        <w:ind w:left="3600" w:hanging="360"/>
      </w:pPr>
      <w:rPr>
        <w:rFonts w:ascii="Wingdings" w:hAnsi="Wingdings" w:hint="default"/>
      </w:rPr>
    </w:lvl>
    <w:lvl w:ilvl="5" w:tplc="491AF506" w:tentative="1">
      <w:start w:val="1"/>
      <w:numFmt w:val="bullet"/>
      <w:lvlText w:val=""/>
      <w:lvlJc w:val="left"/>
      <w:pPr>
        <w:tabs>
          <w:tab w:val="num" w:pos="4320"/>
        </w:tabs>
        <w:ind w:left="4320" w:hanging="360"/>
      </w:pPr>
      <w:rPr>
        <w:rFonts w:ascii="Wingdings" w:hAnsi="Wingdings" w:hint="default"/>
      </w:rPr>
    </w:lvl>
    <w:lvl w:ilvl="6" w:tplc="A44A1B8C" w:tentative="1">
      <w:start w:val="1"/>
      <w:numFmt w:val="bullet"/>
      <w:lvlText w:val=""/>
      <w:lvlJc w:val="left"/>
      <w:pPr>
        <w:tabs>
          <w:tab w:val="num" w:pos="5040"/>
        </w:tabs>
        <w:ind w:left="5040" w:hanging="360"/>
      </w:pPr>
      <w:rPr>
        <w:rFonts w:ascii="Wingdings" w:hAnsi="Wingdings" w:hint="default"/>
      </w:rPr>
    </w:lvl>
    <w:lvl w:ilvl="7" w:tplc="42C0465C" w:tentative="1">
      <w:start w:val="1"/>
      <w:numFmt w:val="bullet"/>
      <w:lvlText w:val=""/>
      <w:lvlJc w:val="left"/>
      <w:pPr>
        <w:tabs>
          <w:tab w:val="num" w:pos="5760"/>
        </w:tabs>
        <w:ind w:left="5760" w:hanging="360"/>
      </w:pPr>
      <w:rPr>
        <w:rFonts w:ascii="Wingdings" w:hAnsi="Wingdings" w:hint="default"/>
      </w:rPr>
    </w:lvl>
    <w:lvl w:ilvl="8" w:tplc="B2029B54" w:tentative="1">
      <w:start w:val="1"/>
      <w:numFmt w:val="bullet"/>
      <w:lvlText w:val=""/>
      <w:lvlJc w:val="left"/>
      <w:pPr>
        <w:tabs>
          <w:tab w:val="num" w:pos="6480"/>
        </w:tabs>
        <w:ind w:left="6480" w:hanging="360"/>
      </w:pPr>
      <w:rPr>
        <w:rFonts w:ascii="Wingdings" w:hAnsi="Wingdings" w:hint="default"/>
      </w:rPr>
    </w:lvl>
  </w:abstractNum>
  <w:abstractNum w:abstractNumId="11">
    <w:nsid w:val="7A0D1572"/>
    <w:multiLevelType w:val="hybridMultilevel"/>
    <w:tmpl w:val="F258D854"/>
    <w:lvl w:ilvl="0" w:tplc="CF1A9E3C">
      <w:start w:val="1"/>
      <w:numFmt w:val="bullet"/>
      <w:lvlText w:val=""/>
      <w:lvlJc w:val="left"/>
      <w:pPr>
        <w:tabs>
          <w:tab w:val="num" w:pos="720"/>
        </w:tabs>
        <w:ind w:left="720" w:hanging="360"/>
      </w:pPr>
      <w:rPr>
        <w:rFonts w:ascii="Wingdings" w:hAnsi="Wingdings" w:hint="default"/>
      </w:rPr>
    </w:lvl>
    <w:lvl w:ilvl="1" w:tplc="FFBC5F22" w:tentative="1">
      <w:start w:val="1"/>
      <w:numFmt w:val="bullet"/>
      <w:lvlText w:val=""/>
      <w:lvlJc w:val="left"/>
      <w:pPr>
        <w:tabs>
          <w:tab w:val="num" w:pos="1440"/>
        </w:tabs>
        <w:ind w:left="1440" w:hanging="360"/>
      </w:pPr>
      <w:rPr>
        <w:rFonts w:ascii="Wingdings" w:hAnsi="Wingdings" w:hint="default"/>
      </w:rPr>
    </w:lvl>
    <w:lvl w:ilvl="2" w:tplc="1438E480" w:tentative="1">
      <w:start w:val="1"/>
      <w:numFmt w:val="bullet"/>
      <w:lvlText w:val=""/>
      <w:lvlJc w:val="left"/>
      <w:pPr>
        <w:tabs>
          <w:tab w:val="num" w:pos="2160"/>
        </w:tabs>
        <w:ind w:left="2160" w:hanging="360"/>
      </w:pPr>
      <w:rPr>
        <w:rFonts w:ascii="Wingdings" w:hAnsi="Wingdings" w:hint="default"/>
      </w:rPr>
    </w:lvl>
    <w:lvl w:ilvl="3" w:tplc="A1BE9D60" w:tentative="1">
      <w:start w:val="1"/>
      <w:numFmt w:val="bullet"/>
      <w:lvlText w:val=""/>
      <w:lvlJc w:val="left"/>
      <w:pPr>
        <w:tabs>
          <w:tab w:val="num" w:pos="2880"/>
        </w:tabs>
        <w:ind w:left="2880" w:hanging="360"/>
      </w:pPr>
      <w:rPr>
        <w:rFonts w:ascii="Wingdings" w:hAnsi="Wingdings" w:hint="default"/>
      </w:rPr>
    </w:lvl>
    <w:lvl w:ilvl="4" w:tplc="D1949EA4" w:tentative="1">
      <w:start w:val="1"/>
      <w:numFmt w:val="bullet"/>
      <w:lvlText w:val=""/>
      <w:lvlJc w:val="left"/>
      <w:pPr>
        <w:tabs>
          <w:tab w:val="num" w:pos="3600"/>
        </w:tabs>
        <w:ind w:left="3600" w:hanging="360"/>
      </w:pPr>
      <w:rPr>
        <w:rFonts w:ascii="Wingdings" w:hAnsi="Wingdings" w:hint="default"/>
      </w:rPr>
    </w:lvl>
    <w:lvl w:ilvl="5" w:tplc="A2A8894E" w:tentative="1">
      <w:start w:val="1"/>
      <w:numFmt w:val="bullet"/>
      <w:lvlText w:val=""/>
      <w:lvlJc w:val="left"/>
      <w:pPr>
        <w:tabs>
          <w:tab w:val="num" w:pos="4320"/>
        </w:tabs>
        <w:ind w:left="4320" w:hanging="360"/>
      </w:pPr>
      <w:rPr>
        <w:rFonts w:ascii="Wingdings" w:hAnsi="Wingdings" w:hint="default"/>
      </w:rPr>
    </w:lvl>
    <w:lvl w:ilvl="6" w:tplc="0F42D31C" w:tentative="1">
      <w:start w:val="1"/>
      <w:numFmt w:val="bullet"/>
      <w:lvlText w:val=""/>
      <w:lvlJc w:val="left"/>
      <w:pPr>
        <w:tabs>
          <w:tab w:val="num" w:pos="5040"/>
        </w:tabs>
        <w:ind w:left="5040" w:hanging="360"/>
      </w:pPr>
      <w:rPr>
        <w:rFonts w:ascii="Wingdings" w:hAnsi="Wingdings" w:hint="default"/>
      </w:rPr>
    </w:lvl>
    <w:lvl w:ilvl="7" w:tplc="8B92CF44" w:tentative="1">
      <w:start w:val="1"/>
      <w:numFmt w:val="bullet"/>
      <w:lvlText w:val=""/>
      <w:lvlJc w:val="left"/>
      <w:pPr>
        <w:tabs>
          <w:tab w:val="num" w:pos="5760"/>
        </w:tabs>
        <w:ind w:left="5760" w:hanging="360"/>
      </w:pPr>
      <w:rPr>
        <w:rFonts w:ascii="Wingdings" w:hAnsi="Wingdings" w:hint="default"/>
      </w:rPr>
    </w:lvl>
    <w:lvl w:ilvl="8" w:tplc="EF82074A"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5"/>
  </w:num>
  <w:num w:numId="3">
    <w:abstractNumId w:val="0"/>
  </w:num>
  <w:num w:numId="4">
    <w:abstractNumId w:val="3"/>
  </w:num>
  <w:num w:numId="5">
    <w:abstractNumId w:val="4"/>
  </w:num>
  <w:num w:numId="6">
    <w:abstractNumId w:val="10"/>
  </w:num>
  <w:num w:numId="7">
    <w:abstractNumId w:val="1"/>
  </w:num>
  <w:num w:numId="8">
    <w:abstractNumId w:val="7"/>
  </w:num>
  <w:num w:numId="9">
    <w:abstractNumId w:val="6"/>
  </w:num>
  <w:num w:numId="10">
    <w:abstractNumId w:val="11"/>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AC0"/>
    <w:rsid w:val="0003130C"/>
    <w:rsid w:val="00032902"/>
    <w:rsid w:val="00072342"/>
    <w:rsid w:val="000739B5"/>
    <w:rsid w:val="000E474A"/>
    <w:rsid w:val="001038CF"/>
    <w:rsid w:val="00113C4E"/>
    <w:rsid w:val="00121856"/>
    <w:rsid w:val="00122E14"/>
    <w:rsid w:val="00123C04"/>
    <w:rsid w:val="00133D12"/>
    <w:rsid w:val="00150A6F"/>
    <w:rsid w:val="00195016"/>
    <w:rsid w:val="002463CA"/>
    <w:rsid w:val="00253DDF"/>
    <w:rsid w:val="002E4724"/>
    <w:rsid w:val="00303F21"/>
    <w:rsid w:val="00340F29"/>
    <w:rsid w:val="003512BC"/>
    <w:rsid w:val="003737C0"/>
    <w:rsid w:val="003B5BD5"/>
    <w:rsid w:val="003C7A20"/>
    <w:rsid w:val="003F1A03"/>
    <w:rsid w:val="003F3E98"/>
    <w:rsid w:val="003F5A72"/>
    <w:rsid w:val="00427A15"/>
    <w:rsid w:val="00433110"/>
    <w:rsid w:val="00451B46"/>
    <w:rsid w:val="004652F8"/>
    <w:rsid w:val="0048518F"/>
    <w:rsid w:val="004A5DD1"/>
    <w:rsid w:val="0054477D"/>
    <w:rsid w:val="005673AC"/>
    <w:rsid w:val="00587EB6"/>
    <w:rsid w:val="00590FAF"/>
    <w:rsid w:val="005C115E"/>
    <w:rsid w:val="005D7551"/>
    <w:rsid w:val="00614B8D"/>
    <w:rsid w:val="00681EBD"/>
    <w:rsid w:val="00687FFB"/>
    <w:rsid w:val="006A4A7D"/>
    <w:rsid w:val="00733786"/>
    <w:rsid w:val="0077072D"/>
    <w:rsid w:val="007C26B6"/>
    <w:rsid w:val="0082231B"/>
    <w:rsid w:val="008824DF"/>
    <w:rsid w:val="009057FB"/>
    <w:rsid w:val="00957327"/>
    <w:rsid w:val="009E0909"/>
    <w:rsid w:val="00A91E03"/>
    <w:rsid w:val="00AC4FE4"/>
    <w:rsid w:val="00AD3539"/>
    <w:rsid w:val="00B2606C"/>
    <w:rsid w:val="00B419FA"/>
    <w:rsid w:val="00B70CA6"/>
    <w:rsid w:val="00B827DE"/>
    <w:rsid w:val="00BB4A9F"/>
    <w:rsid w:val="00BD6EB5"/>
    <w:rsid w:val="00BF57F1"/>
    <w:rsid w:val="00C41B2F"/>
    <w:rsid w:val="00CA0AC0"/>
    <w:rsid w:val="00CE4755"/>
    <w:rsid w:val="00DA28C1"/>
    <w:rsid w:val="00DD257F"/>
    <w:rsid w:val="00DF7AC4"/>
    <w:rsid w:val="00E4014E"/>
    <w:rsid w:val="00E45A89"/>
    <w:rsid w:val="00E91B09"/>
    <w:rsid w:val="00EA2A3E"/>
    <w:rsid w:val="00F64862"/>
    <w:rsid w:val="00FD03F0"/>
    <w:rsid w:val="00FD4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0A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A6F"/>
  </w:style>
  <w:style w:type="paragraph" w:styleId="Footer">
    <w:name w:val="footer"/>
    <w:basedOn w:val="Normal"/>
    <w:link w:val="FooterChar"/>
    <w:uiPriority w:val="99"/>
    <w:unhideWhenUsed/>
    <w:rsid w:val="00150A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A6F"/>
  </w:style>
  <w:style w:type="paragraph" w:styleId="NormalWeb">
    <w:name w:val="Normal (Web)"/>
    <w:basedOn w:val="Normal"/>
    <w:uiPriority w:val="99"/>
    <w:semiHidden/>
    <w:unhideWhenUsed/>
    <w:rsid w:val="00E91B09"/>
    <w:pPr>
      <w:spacing w:before="100" w:beforeAutospacing="1" w:after="100" w:afterAutospacing="1" w:line="240" w:lineRule="auto"/>
    </w:pPr>
    <w:rPr>
      <w:rFonts w:eastAsia="Times New Roman" w:cs="Times New Roman"/>
      <w:szCs w:val="24"/>
    </w:rPr>
  </w:style>
  <w:style w:type="paragraph" w:styleId="ListParagraph">
    <w:name w:val="List Paragraph"/>
    <w:basedOn w:val="Normal"/>
    <w:uiPriority w:val="34"/>
    <w:qFormat/>
    <w:rsid w:val="00E91B0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0A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A6F"/>
  </w:style>
  <w:style w:type="paragraph" w:styleId="Footer">
    <w:name w:val="footer"/>
    <w:basedOn w:val="Normal"/>
    <w:link w:val="FooterChar"/>
    <w:uiPriority w:val="99"/>
    <w:unhideWhenUsed/>
    <w:rsid w:val="00150A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A6F"/>
  </w:style>
  <w:style w:type="paragraph" w:styleId="NormalWeb">
    <w:name w:val="Normal (Web)"/>
    <w:basedOn w:val="Normal"/>
    <w:uiPriority w:val="99"/>
    <w:semiHidden/>
    <w:unhideWhenUsed/>
    <w:rsid w:val="00E91B09"/>
    <w:pPr>
      <w:spacing w:before="100" w:beforeAutospacing="1" w:after="100" w:afterAutospacing="1" w:line="240" w:lineRule="auto"/>
    </w:pPr>
    <w:rPr>
      <w:rFonts w:eastAsia="Times New Roman" w:cs="Times New Roman"/>
      <w:szCs w:val="24"/>
    </w:rPr>
  </w:style>
  <w:style w:type="paragraph" w:styleId="ListParagraph">
    <w:name w:val="List Paragraph"/>
    <w:basedOn w:val="Normal"/>
    <w:uiPriority w:val="34"/>
    <w:qFormat/>
    <w:rsid w:val="00E91B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79618">
      <w:bodyDiv w:val="1"/>
      <w:marLeft w:val="0"/>
      <w:marRight w:val="0"/>
      <w:marTop w:val="0"/>
      <w:marBottom w:val="0"/>
      <w:divBdr>
        <w:top w:val="none" w:sz="0" w:space="0" w:color="auto"/>
        <w:left w:val="none" w:sz="0" w:space="0" w:color="auto"/>
        <w:bottom w:val="none" w:sz="0" w:space="0" w:color="auto"/>
        <w:right w:val="none" w:sz="0" w:space="0" w:color="auto"/>
      </w:divBdr>
    </w:div>
    <w:div w:id="150826965">
      <w:bodyDiv w:val="1"/>
      <w:marLeft w:val="0"/>
      <w:marRight w:val="0"/>
      <w:marTop w:val="0"/>
      <w:marBottom w:val="0"/>
      <w:divBdr>
        <w:top w:val="none" w:sz="0" w:space="0" w:color="auto"/>
        <w:left w:val="none" w:sz="0" w:space="0" w:color="auto"/>
        <w:bottom w:val="none" w:sz="0" w:space="0" w:color="auto"/>
        <w:right w:val="none" w:sz="0" w:space="0" w:color="auto"/>
      </w:divBdr>
      <w:divsChild>
        <w:div w:id="1544903257">
          <w:marLeft w:val="432"/>
          <w:marRight w:val="0"/>
          <w:marTop w:val="115"/>
          <w:marBottom w:val="0"/>
          <w:divBdr>
            <w:top w:val="none" w:sz="0" w:space="0" w:color="auto"/>
            <w:left w:val="none" w:sz="0" w:space="0" w:color="auto"/>
            <w:bottom w:val="none" w:sz="0" w:space="0" w:color="auto"/>
            <w:right w:val="none" w:sz="0" w:space="0" w:color="auto"/>
          </w:divBdr>
        </w:div>
        <w:div w:id="2076970776">
          <w:marLeft w:val="432"/>
          <w:marRight w:val="0"/>
          <w:marTop w:val="115"/>
          <w:marBottom w:val="0"/>
          <w:divBdr>
            <w:top w:val="none" w:sz="0" w:space="0" w:color="auto"/>
            <w:left w:val="none" w:sz="0" w:space="0" w:color="auto"/>
            <w:bottom w:val="none" w:sz="0" w:space="0" w:color="auto"/>
            <w:right w:val="none" w:sz="0" w:space="0" w:color="auto"/>
          </w:divBdr>
        </w:div>
      </w:divsChild>
    </w:div>
    <w:div w:id="151416106">
      <w:bodyDiv w:val="1"/>
      <w:marLeft w:val="0"/>
      <w:marRight w:val="0"/>
      <w:marTop w:val="0"/>
      <w:marBottom w:val="0"/>
      <w:divBdr>
        <w:top w:val="none" w:sz="0" w:space="0" w:color="auto"/>
        <w:left w:val="none" w:sz="0" w:space="0" w:color="auto"/>
        <w:bottom w:val="none" w:sz="0" w:space="0" w:color="auto"/>
        <w:right w:val="none" w:sz="0" w:space="0" w:color="auto"/>
      </w:divBdr>
    </w:div>
    <w:div w:id="193276330">
      <w:bodyDiv w:val="1"/>
      <w:marLeft w:val="0"/>
      <w:marRight w:val="0"/>
      <w:marTop w:val="0"/>
      <w:marBottom w:val="0"/>
      <w:divBdr>
        <w:top w:val="none" w:sz="0" w:space="0" w:color="auto"/>
        <w:left w:val="none" w:sz="0" w:space="0" w:color="auto"/>
        <w:bottom w:val="none" w:sz="0" w:space="0" w:color="auto"/>
        <w:right w:val="none" w:sz="0" w:space="0" w:color="auto"/>
      </w:divBdr>
    </w:div>
    <w:div w:id="240066956">
      <w:bodyDiv w:val="1"/>
      <w:marLeft w:val="0"/>
      <w:marRight w:val="0"/>
      <w:marTop w:val="0"/>
      <w:marBottom w:val="0"/>
      <w:divBdr>
        <w:top w:val="none" w:sz="0" w:space="0" w:color="auto"/>
        <w:left w:val="none" w:sz="0" w:space="0" w:color="auto"/>
        <w:bottom w:val="none" w:sz="0" w:space="0" w:color="auto"/>
        <w:right w:val="none" w:sz="0" w:space="0" w:color="auto"/>
      </w:divBdr>
    </w:div>
    <w:div w:id="283541266">
      <w:bodyDiv w:val="1"/>
      <w:marLeft w:val="0"/>
      <w:marRight w:val="0"/>
      <w:marTop w:val="0"/>
      <w:marBottom w:val="0"/>
      <w:divBdr>
        <w:top w:val="none" w:sz="0" w:space="0" w:color="auto"/>
        <w:left w:val="none" w:sz="0" w:space="0" w:color="auto"/>
        <w:bottom w:val="none" w:sz="0" w:space="0" w:color="auto"/>
        <w:right w:val="none" w:sz="0" w:space="0" w:color="auto"/>
      </w:divBdr>
    </w:div>
    <w:div w:id="295337018">
      <w:bodyDiv w:val="1"/>
      <w:marLeft w:val="0"/>
      <w:marRight w:val="0"/>
      <w:marTop w:val="0"/>
      <w:marBottom w:val="0"/>
      <w:divBdr>
        <w:top w:val="none" w:sz="0" w:space="0" w:color="auto"/>
        <w:left w:val="none" w:sz="0" w:space="0" w:color="auto"/>
        <w:bottom w:val="none" w:sz="0" w:space="0" w:color="auto"/>
        <w:right w:val="none" w:sz="0" w:space="0" w:color="auto"/>
      </w:divBdr>
    </w:div>
    <w:div w:id="309334794">
      <w:bodyDiv w:val="1"/>
      <w:marLeft w:val="0"/>
      <w:marRight w:val="0"/>
      <w:marTop w:val="0"/>
      <w:marBottom w:val="0"/>
      <w:divBdr>
        <w:top w:val="none" w:sz="0" w:space="0" w:color="auto"/>
        <w:left w:val="none" w:sz="0" w:space="0" w:color="auto"/>
        <w:bottom w:val="none" w:sz="0" w:space="0" w:color="auto"/>
        <w:right w:val="none" w:sz="0" w:space="0" w:color="auto"/>
      </w:divBdr>
    </w:div>
    <w:div w:id="355277106">
      <w:bodyDiv w:val="1"/>
      <w:marLeft w:val="0"/>
      <w:marRight w:val="0"/>
      <w:marTop w:val="0"/>
      <w:marBottom w:val="0"/>
      <w:divBdr>
        <w:top w:val="none" w:sz="0" w:space="0" w:color="auto"/>
        <w:left w:val="none" w:sz="0" w:space="0" w:color="auto"/>
        <w:bottom w:val="none" w:sz="0" w:space="0" w:color="auto"/>
        <w:right w:val="none" w:sz="0" w:space="0" w:color="auto"/>
      </w:divBdr>
    </w:div>
    <w:div w:id="542442569">
      <w:bodyDiv w:val="1"/>
      <w:marLeft w:val="0"/>
      <w:marRight w:val="0"/>
      <w:marTop w:val="0"/>
      <w:marBottom w:val="0"/>
      <w:divBdr>
        <w:top w:val="none" w:sz="0" w:space="0" w:color="auto"/>
        <w:left w:val="none" w:sz="0" w:space="0" w:color="auto"/>
        <w:bottom w:val="none" w:sz="0" w:space="0" w:color="auto"/>
        <w:right w:val="none" w:sz="0" w:space="0" w:color="auto"/>
      </w:divBdr>
    </w:div>
    <w:div w:id="566577904">
      <w:bodyDiv w:val="1"/>
      <w:marLeft w:val="0"/>
      <w:marRight w:val="0"/>
      <w:marTop w:val="0"/>
      <w:marBottom w:val="0"/>
      <w:divBdr>
        <w:top w:val="none" w:sz="0" w:space="0" w:color="auto"/>
        <w:left w:val="none" w:sz="0" w:space="0" w:color="auto"/>
        <w:bottom w:val="none" w:sz="0" w:space="0" w:color="auto"/>
        <w:right w:val="none" w:sz="0" w:space="0" w:color="auto"/>
      </w:divBdr>
    </w:div>
    <w:div w:id="584802157">
      <w:bodyDiv w:val="1"/>
      <w:marLeft w:val="0"/>
      <w:marRight w:val="0"/>
      <w:marTop w:val="0"/>
      <w:marBottom w:val="0"/>
      <w:divBdr>
        <w:top w:val="none" w:sz="0" w:space="0" w:color="auto"/>
        <w:left w:val="none" w:sz="0" w:space="0" w:color="auto"/>
        <w:bottom w:val="none" w:sz="0" w:space="0" w:color="auto"/>
        <w:right w:val="none" w:sz="0" w:space="0" w:color="auto"/>
      </w:divBdr>
    </w:div>
    <w:div w:id="637953206">
      <w:bodyDiv w:val="1"/>
      <w:marLeft w:val="0"/>
      <w:marRight w:val="0"/>
      <w:marTop w:val="0"/>
      <w:marBottom w:val="0"/>
      <w:divBdr>
        <w:top w:val="none" w:sz="0" w:space="0" w:color="auto"/>
        <w:left w:val="none" w:sz="0" w:space="0" w:color="auto"/>
        <w:bottom w:val="none" w:sz="0" w:space="0" w:color="auto"/>
        <w:right w:val="none" w:sz="0" w:space="0" w:color="auto"/>
      </w:divBdr>
    </w:div>
    <w:div w:id="643198267">
      <w:bodyDiv w:val="1"/>
      <w:marLeft w:val="0"/>
      <w:marRight w:val="0"/>
      <w:marTop w:val="0"/>
      <w:marBottom w:val="0"/>
      <w:divBdr>
        <w:top w:val="none" w:sz="0" w:space="0" w:color="auto"/>
        <w:left w:val="none" w:sz="0" w:space="0" w:color="auto"/>
        <w:bottom w:val="none" w:sz="0" w:space="0" w:color="auto"/>
        <w:right w:val="none" w:sz="0" w:space="0" w:color="auto"/>
      </w:divBdr>
    </w:div>
    <w:div w:id="650674070">
      <w:bodyDiv w:val="1"/>
      <w:marLeft w:val="0"/>
      <w:marRight w:val="0"/>
      <w:marTop w:val="0"/>
      <w:marBottom w:val="0"/>
      <w:divBdr>
        <w:top w:val="none" w:sz="0" w:space="0" w:color="auto"/>
        <w:left w:val="none" w:sz="0" w:space="0" w:color="auto"/>
        <w:bottom w:val="none" w:sz="0" w:space="0" w:color="auto"/>
        <w:right w:val="none" w:sz="0" w:space="0" w:color="auto"/>
      </w:divBdr>
    </w:div>
    <w:div w:id="784038733">
      <w:bodyDiv w:val="1"/>
      <w:marLeft w:val="0"/>
      <w:marRight w:val="0"/>
      <w:marTop w:val="0"/>
      <w:marBottom w:val="0"/>
      <w:divBdr>
        <w:top w:val="none" w:sz="0" w:space="0" w:color="auto"/>
        <w:left w:val="none" w:sz="0" w:space="0" w:color="auto"/>
        <w:bottom w:val="none" w:sz="0" w:space="0" w:color="auto"/>
        <w:right w:val="none" w:sz="0" w:space="0" w:color="auto"/>
      </w:divBdr>
    </w:div>
    <w:div w:id="820343017">
      <w:bodyDiv w:val="1"/>
      <w:marLeft w:val="0"/>
      <w:marRight w:val="0"/>
      <w:marTop w:val="0"/>
      <w:marBottom w:val="0"/>
      <w:divBdr>
        <w:top w:val="none" w:sz="0" w:space="0" w:color="auto"/>
        <w:left w:val="none" w:sz="0" w:space="0" w:color="auto"/>
        <w:bottom w:val="none" w:sz="0" w:space="0" w:color="auto"/>
        <w:right w:val="none" w:sz="0" w:space="0" w:color="auto"/>
      </w:divBdr>
    </w:div>
    <w:div w:id="868756371">
      <w:bodyDiv w:val="1"/>
      <w:marLeft w:val="0"/>
      <w:marRight w:val="0"/>
      <w:marTop w:val="0"/>
      <w:marBottom w:val="0"/>
      <w:divBdr>
        <w:top w:val="none" w:sz="0" w:space="0" w:color="auto"/>
        <w:left w:val="none" w:sz="0" w:space="0" w:color="auto"/>
        <w:bottom w:val="none" w:sz="0" w:space="0" w:color="auto"/>
        <w:right w:val="none" w:sz="0" w:space="0" w:color="auto"/>
      </w:divBdr>
      <w:divsChild>
        <w:div w:id="588468923">
          <w:marLeft w:val="432"/>
          <w:marRight w:val="0"/>
          <w:marTop w:val="115"/>
          <w:marBottom w:val="0"/>
          <w:divBdr>
            <w:top w:val="none" w:sz="0" w:space="0" w:color="auto"/>
            <w:left w:val="none" w:sz="0" w:space="0" w:color="auto"/>
            <w:bottom w:val="none" w:sz="0" w:space="0" w:color="auto"/>
            <w:right w:val="none" w:sz="0" w:space="0" w:color="auto"/>
          </w:divBdr>
        </w:div>
        <w:div w:id="481625083">
          <w:marLeft w:val="432"/>
          <w:marRight w:val="0"/>
          <w:marTop w:val="115"/>
          <w:marBottom w:val="0"/>
          <w:divBdr>
            <w:top w:val="none" w:sz="0" w:space="0" w:color="auto"/>
            <w:left w:val="none" w:sz="0" w:space="0" w:color="auto"/>
            <w:bottom w:val="none" w:sz="0" w:space="0" w:color="auto"/>
            <w:right w:val="none" w:sz="0" w:space="0" w:color="auto"/>
          </w:divBdr>
        </w:div>
        <w:div w:id="1173884952">
          <w:marLeft w:val="432"/>
          <w:marRight w:val="0"/>
          <w:marTop w:val="115"/>
          <w:marBottom w:val="0"/>
          <w:divBdr>
            <w:top w:val="none" w:sz="0" w:space="0" w:color="auto"/>
            <w:left w:val="none" w:sz="0" w:space="0" w:color="auto"/>
            <w:bottom w:val="none" w:sz="0" w:space="0" w:color="auto"/>
            <w:right w:val="none" w:sz="0" w:space="0" w:color="auto"/>
          </w:divBdr>
        </w:div>
        <w:div w:id="213733396">
          <w:marLeft w:val="432"/>
          <w:marRight w:val="0"/>
          <w:marTop w:val="115"/>
          <w:marBottom w:val="0"/>
          <w:divBdr>
            <w:top w:val="none" w:sz="0" w:space="0" w:color="auto"/>
            <w:left w:val="none" w:sz="0" w:space="0" w:color="auto"/>
            <w:bottom w:val="none" w:sz="0" w:space="0" w:color="auto"/>
            <w:right w:val="none" w:sz="0" w:space="0" w:color="auto"/>
          </w:divBdr>
        </w:div>
      </w:divsChild>
    </w:div>
    <w:div w:id="872426290">
      <w:bodyDiv w:val="1"/>
      <w:marLeft w:val="0"/>
      <w:marRight w:val="0"/>
      <w:marTop w:val="0"/>
      <w:marBottom w:val="0"/>
      <w:divBdr>
        <w:top w:val="none" w:sz="0" w:space="0" w:color="auto"/>
        <w:left w:val="none" w:sz="0" w:space="0" w:color="auto"/>
        <w:bottom w:val="none" w:sz="0" w:space="0" w:color="auto"/>
        <w:right w:val="none" w:sz="0" w:space="0" w:color="auto"/>
      </w:divBdr>
    </w:div>
    <w:div w:id="872617442">
      <w:bodyDiv w:val="1"/>
      <w:marLeft w:val="0"/>
      <w:marRight w:val="0"/>
      <w:marTop w:val="0"/>
      <w:marBottom w:val="0"/>
      <w:divBdr>
        <w:top w:val="none" w:sz="0" w:space="0" w:color="auto"/>
        <w:left w:val="none" w:sz="0" w:space="0" w:color="auto"/>
        <w:bottom w:val="none" w:sz="0" w:space="0" w:color="auto"/>
        <w:right w:val="none" w:sz="0" w:space="0" w:color="auto"/>
      </w:divBdr>
    </w:div>
    <w:div w:id="892351222">
      <w:bodyDiv w:val="1"/>
      <w:marLeft w:val="0"/>
      <w:marRight w:val="0"/>
      <w:marTop w:val="0"/>
      <w:marBottom w:val="0"/>
      <w:divBdr>
        <w:top w:val="none" w:sz="0" w:space="0" w:color="auto"/>
        <w:left w:val="none" w:sz="0" w:space="0" w:color="auto"/>
        <w:bottom w:val="none" w:sz="0" w:space="0" w:color="auto"/>
        <w:right w:val="none" w:sz="0" w:space="0" w:color="auto"/>
      </w:divBdr>
    </w:div>
    <w:div w:id="936906945">
      <w:bodyDiv w:val="1"/>
      <w:marLeft w:val="0"/>
      <w:marRight w:val="0"/>
      <w:marTop w:val="0"/>
      <w:marBottom w:val="0"/>
      <w:divBdr>
        <w:top w:val="none" w:sz="0" w:space="0" w:color="auto"/>
        <w:left w:val="none" w:sz="0" w:space="0" w:color="auto"/>
        <w:bottom w:val="none" w:sz="0" w:space="0" w:color="auto"/>
        <w:right w:val="none" w:sz="0" w:space="0" w:color="auto"/>
      </w:divBdr>
      <w:divsChild>
        <w:div w:id="135688796">
          <w:marLeft w:val="432"/>
          <w:marRight w:val="0"/>
          <w:marTop w:val="115"/>
          <w:marBottom w:val="0"/>
          <w:divBdr>
            <w:top w:val="none" w:sz="0" w:space="0" w:color="auto"/>
            <w:left w:val="none" w:sz="0" w:space="0" w:color="auto"/>
            <w:bottom w:val="none" w:sz="0" w:space="0" w:color="auto"/>
            <w:right w:val="none" w:sz="0" w:space="0" w:color="auto"/>
          </w:divBdr>
        </w:div>
        <w:div w:id="710888038">
          <w:marLeft w:val="432"/>
          <w:marRight w:val="0"/>
          <w:marTop w:val="115"/>
          <w:marBottom w:val="0"/>
          <w:divBdr>
            <w:top w:val="none" w:sz="0" w:space="0" w:color="auto"/>
            <w:left w:val="none" w:sz="0" w:space="0" w:color="auto"/>
            <w:bottom w:val="none" w:sz="0" w:space="0" w:color="auto"/>
            <w:right w:val="none" w:sz="0" w:space="0" w:color="auto"/>
          </w:divBdr>
        </w:div>
      </w:divsChild>
    </w:div>
    <w:div w:id="1000350920">
      <w:bodyDiv w:val="1"/>
      <w:marLeft w:val="0"/>
      <w:marRight w:val="0"/>
      <w:marTop w:val="0"/>
      <w:marBottom w:val="0"/>
      <w:divBdr>
        <w:top w:val="none" w:sz="0" w:space="0" w:color="auto"/>
        <w:left w:val="none" w:sz="0" w:space="0" w:color="auto"/>
        <w:bottom w:val="none" w:sz="0" w:space="0" w:color="auto"/>
        <w:right w:val="none" w:sz="0" w:space="0" w:color="auto"/>
      </w:divBdr>
    </w:div>
    <w:div w:id="1012412797">
      <w:bodyDiv w:val="1"/>
      <w:marLeft w:val="0"/>
      <w:marRight w:val="0"/>
      <w:marTop w:val="0"/>
      <w:marBottom w:val="0"/>
      <w:divBdr>
        <w:top w:val="none" w:sz="0" w:space="0" w:color="auto"/>
        <w:left w:val="none" w:sz="0" w:space="0" w:color="auto"/>
        <w:bottom w:val="none" w:sz="0" w:space="0" w:color="auto"/>
        <w:right w:val="none" w:sz="0" w:space="0" w:color="auto"/>
      </w:divBdr>
      <w:divsChild>
        <w:div w:id="1040934985">
          <w:marLeft w:val="432"/>
          <w:marRight w:val="0"/>
          <w:marTop w:val="115"/>
          <w:marBottom w:val="0"/>
          <w:divBdr>
            <w:top w:val="none" w:sz="0" w:space="0" w:color="auto"/>
            <w:left w:val="none" w:sz="0" w:space="0" w:color="auto"/>
            <w:bottom w:val="none" w:sz="0" w:space="0" w:color="auto"/>
            <w:right w:val="none" w:sz="0" w:space="0" w:color="auto"/>
          </w:divBdr>
        </w:div>
        <w:div w:id="1640841095">
          <w:marLeft w:val="432"/>
          <w:marRight w:val="0"/>
          <w:marTop w:val="125"/>
          <w:marBottom w:val="0"/>
          <w:divBdr>
            <w:top w:val="none" w:sz="0" w:space="0" w:color="auto"/>
            <w:left w:val="none" w:sz="0" w:space="0" w:color="auto"/>
            <w:bottom w:val="none" w:sz="0" w:space="0" w:color="auto"/>
            <w:right w:val="none" w:sz="0" w:space="0" w:color="auto"/>
          </w:divBdr>
        </w:div>
      </w:divsChild>
    </w:div>
    <w:div w:id="1236934328">
      <w:bodyDiv w:val="1"/>
      <w:marLeft w:val="0"/>
      <w:marRight w:val="0"/>
      <w:marTop w:val="0"/>
      <w:marBottom w:val="0"/>
      <w:divBdr>
        <w:top w:val="none" w:sz="0" w:space="0" w:color="auto"/>
        <w:left w:val="none" w:sz="0" w:space="0" w:color="auto"/>
        <w:bottom w:val="none" w:sz="0" w:space="0" w:color="auto"/>
        <w:right w:val="none" w:sz="0" w:space="0" w:color="auto"/>
      </w:divBdr>
    </w:div>
    <w:div w:id="1612974068">
      <w:bodyDiv w:val="1"/>
      <w:marLeft w:val="0"/>
      <w:marRight w:val="0"/>
      <w:marTop w:val="0"/>
      <w:marBottom w:val="0"/>
      <w:divBdr>
        <w:top w:val="none" w:sz="0" w:space="0" w:color="auto"/>
        <w:left w:val="none" w:sz="0" w:space="0" w:color="auto"/>
        <w:bottom w:val="none" w:sz="0" w:space="0" w:color="auto"/>
        <w:right w:val="none" w:sz="0" w:space="0" w:color="auto"/>
      </w:divBdr>
      <w:divsChild>
        <w:div w:id="1886868553">
          <w:marLeft w:val="432"/>
          <w:marRight w:val="0"/>
          <w:marTop w:val="115"/>
          <w:marBottom w:val="0"/>
          <w:divBdr>
            <w:top w:val="none" w:sz="0" w:space="0" w:color="auto"/>
            <w:left w:val="none" w:sz="0" w:space="0" w:color="auto"/>
            <w:bottom w:val="none" w:sz="0" w:space="0" w:color="auto"/>
            <w:right w:val="none" w:sz="0" w:space="0" w:color="auto"/>
          </w:divBdr>
        </w:div>
        <w:div w:id="893926191">
          <w:marLeft w:val="432"/>
          <w:marRight w:val="0"/>
          <w:marTop w:val="115"/>
          <w:marBottom w:val="0"/>
          <w:divBdr>
            <w:top w:val="none" w:sz="0" w:space="0" w:color="auto"/>
            <w:left w:val="none" w:sz="0" w:space="0" w:color="auto"/>
            <w:bottom w:val="none" w:sz="0" w:space="0" w:color="auto"/>
            <w:right w:val="none" w:sz="0" w:space="0" w:color="auto"/>
          </w:divBdr>
        </w:div>
        <w:div w:id="1341657380">
          <w:marLeft w:val="432"/>
          <w:marRight w:val="0"/>
          <w:marTop w:val="115"/>
          <w:marBottom w:val="0"/>
          <w:divBdr>
            <w:top w:val="none" w:sz="0" w:space="0" w:color="auto"/>
            <w:left w:val="none" w:sz="0" w:space="0" w:color="auto"/>
            <w:bottom w:val="none" w:sz="0" w:space="0" w:color="auto"/>
            <w:right w:val="none" w:sz="0" w:space="0" w:color="auto"/>
          </w:divBdr>
        </w:div>
        <w:div w:id="453646087">
          <w:marLeft w:val="432"/>
          <w:marRight w:val="0"/>
          <w:marTop w:val="115"/>
          <w:marBottom w:val="0"/>
          <w:divBdr>
            <w:top w:val="none" w:sz="0" w:space="0" w:color="auto"/>
            <w:left w:val="none" w:sz="0" w:space="0" w:color="auto"/>
            <w:bottom w:val="none" w:sz="0" w:space="0" w:color="auto"/>
            <w:right w:val="none" w:sz="0" w:space="0" w:color="auto"/>
          </w:divBdr>
        </w:div>
        <w:div w:id="44448377">
          <w:marLeft w:val="432"/>
          <w:marRight w:val="0"/>
          <w:marTop w:val="115"/>
          <w:marBottom w:val="0"/>
          <w:divBdr>
            <w:top w:val="none" w:sz="0" w:space="0" w:color="auto"/>
            <w:left w:val="none" w:sz="0" w:space="0" w:color="auto"/>
            <w:bottom w:val="none" w:sz="0" w:space="0" w:color="auto"/>
            <w:right w:val="none" w:sz="0" w:space="0" w:color="auto"/>
          </w:divBdr>
        </w:div>
      </w:divsChild>
    </w:div>
    <w:div w:id="1675181474">
      <w:bodyDiv w:val="1"/>
      <w:marLeft w:val="0"/>
      <w:marRight w:val="0"/>
      <w:marTop w:val="0"/>
      <w:marBottom w:val="0"/>
      <w:divBdr>
        <w:top w:val="none" w:sz="0" w:space="0" w:color="auto"/>
        <w:left w:val="none" w:sz="0" w:space="0" w:color="auto"/>
        <w:bottom w:val="none" w:sz="0" w:space="0" w:color="auto"/>
        <w:right w:val="none" w:sz="0" w:space="0" w:color="auto"/>
      </w:divBdr>
      <w:divsChild>
        <w:div w:id="318384537">
          <w:marLeft w:val="432"/>
          <w:marRight w:val="0"/>
          <w:marTop w:val="115"/>
          <w:marBottom w:val="0"/>
          <w:divBdr>
            <w:top w:val="none" w:sz="0" w:space="0" w:color="auto"/>
            <w:left w:val="none" w:sz="0" w:space="0" w:color="auto"/>
            <w:bottom w:val="none" w:sz="0" w:space="0" w:color="auto"/>
            <w:right w:val="none" w:sz="0" w:space="0" w:color="auto"/>
          </w:divBdr>
        </w:div>
        <w:div w:id="558827719">
          <w:marLeft w:val="432"/>
          <w:marRight w:val="0"/>
          <w:marTop w:val="115"/>
          <w:marBottom w:val="0"/>
          <w:divBdr>
            <w:top w:val="none" w:sz="0" w:space="0" w:color="auto"/>
            <w:left w:val="none" w:sz="0" w:space="0" w:color="auto"/>
            <w:bottom w:val="none" w:sz="0" w:space="0" w:color="auto"/>
            <w:right w:val="none" w:sz="0" w:space="0" w:color="auto"/>
          </w:divBdr>
        </w:div>
        <w:div w:id="412051247">
          <w:marLeft w:val="432"/>
          <w:marRight w:val="0"/>
          <w:marTop w:val="115"/>
          <w:marBottom w:val="0"/>
          <w:divBdr>
            <w:top w:val="none" w:sz="0" w:space="0" w:color="auto"/>
            <w:left w:val="none" w:sz="0" w:space="0" w:color="auto"/>
            <w:bottom w:val="none" w:sz="0" w:space="0" w:color="auto"/>
            <w:right w:val="none" w:sz="0" w:space="0" w:color="auto"/>
          </w:divBdr>
        </w:div>
        <w:div w:id="2001881778">
          <w:marLeft w:val="432"/>
          <w:marRight w:val="0"/>
          <w:marTop w:val="115"/>
          <w:marBottom w:val="0"/>
          <w:divBdr>
            <w:top w:val="none" w:sz="0" w:space="0" w:color="auto"/>
            <w:left w:val="none" w:sz="0" w:space="0" w:color="auto"/>
            <w:bottom w:val="none" w:sz="0" w:space="0" w:color="auto"/>
            <w:right w:val="none" w:sz="0" w:space="0" w:color="auto"/>
          </w:divBdr>
        </w:div>
        <w:div w:id="714281114">
          <w:marLeft w:val="432"/>
          <w:marRight w:val="0"/>
          <w:marTop w:val="115"/>
          <w:marBottom w:val="0"/>
          <w:divBdr>
            <w:top w:val="none" w:sz="0" w:space="0" w:color="auto"/>
            <w:left w:val="none" w:sz="0" w:space="0" w:color="auto"/>
            <w:bottom w:val="none" w:sz="0" w:space="0" w:color="auto"/>
            <w:right w:val="none" w:sz="0" w:space="0" w:color="auto"/>
          </w:divBdr>
        </w:div>
      </w:divsChild>
    </w:div>
    <w:div w:id="1720861517">
      <w:bodyDiv w:val="1"/>
      <w:marLeft w:val="0"/>
      <w:marRight w:val="0"/>
      <w:marTop w:val="0"/>
      <w:marBottom w:val="0"/>
      <w:divBdr>
        <w:top w:val="none" w:sz="0" w:space="0" w:color="auto"/>
        <w:left w:val="none" w:sz="0" w:space="0" w:color="auto"/>
        <w:bottom w:val="none" w:sz="0" w:space="0" w:color="auto"/>
        <w:right w:val="none" w:sz="0" w:space="0" w:color="auto"/>
      </w:divBdr>
      <w:divsChild>
        <w:div w:id="129827031">
          <w:marLeft w:val="432"/>
          <w:marRight w:val="0"/>
          <w:marTop w:val="115"/>
          <w:marBottom w:val="0"/>
          <w:divBdr>
            <w:top w:val="none" w:sz="0" w:space="0" w:color="auto"/>
            <w:left w:val="none" w:sz="0" w:space="0" w:color="auto"/>
            <w:bottom w:val="none" w:sz="0" w:space="0" w:color="auto"/>
            <w:right w:val="none" w:sz="0" w:space="0" w:color="auto"/>
          </w:divBdr>
        </w:div>
        <w:div w:id="745341877">
          <w:marLeft w:val="432"/>
          <w:marRight w:val="0"/>
          <w:marTop w:val="115"/>
          <w:marBottom w:val="0"/>
          <w:divBdr>
            <w:top w:val="none" w:sz="0" w:space="0" w:color="auto"/>
            <w:left w:val="none" w:sz="0" w:space="0" w:color="auto"/>
            <w:bottom w:val="none" w:sz="0" w:space="0" w:color="auto"/>
            <w:right w:val="none" w:sz="0" w:space="0" w:color="auto"/>
          </w:divBdr>
        </w:div>
        <w:div w:id="473568343">
          <w:marLeft w:val="432"/>
          <w:marRight w:val="0"/>
          <w:marTop w:val="115"/>
          <w:marBottom w:val="0"/>
          <w:divBdr>
            <w:top w:val="none" w:sz="0" w:space="0" w:color="auto"/>
            <w:left w:val="none" w:sz="0" w:space="0" w:color="auto"/>
            <w:bottom w:val="none" w:sz="0" w:space="0" w:color="auto"/>
            <w:right w:val="none" w:sz="0" w:space="0" w:color="auto"/>
          </w:divBdr>
        </w:div>
      </w:divsChild>
    </w:div>
    <w:div w:id="1772579584">
      <w:bodyDiv w:val="1"/>
      <w:marLeft w:val="0"/>
      <w:marRight w:val="0"/>
      <w:marTop w:val="0"/>
      <w:marBottom w:val="0"/>
      <w:divBdr>
        <w:top w:val="none" w:sz="0" w:space="0" w:color="auto"/>
        <w:left w:val="none" w:sz="0" w:space="0" w:color="auto"/>
        <w:bottom w:val="none" w:sz="0" w:space="0" w:color="auto"/>
        <w:right w:val="none" w:sz="0" w:space="0" w:color="auto"/>
      </w:divBdr>
    </w:div>
    <w:div w:id="1784423640">
      <w:bodyDiv w:val="1"/>
      <w:marLeft w:val="0"/>
      <w:marRight w:val="0"/>
      <w:marTop w:val="0"/>
      <w:marBottom w:val="0"/>
      <w:divBdr>
        <w:top w:val="none" w:sz="0" w:space="0" w:color="auto"/>
        <w:left w:val="none" w:sz="0" w:space="0" w:color="auto"/>
        <w:bottom w:val="none" w:sz="0" w:space="0" w:color="auto"/>
        <w:right w:val="none" w:sz="0" w:space="0" w:color="auto"/>
      </w:divBdr>
      <w:divsChild>
        <w:div w:id="1410154573">
          <w:marLeft w:val="432"/>
          <w:marRight w:val="0"/>
          <w:marTop w:val="115"/>
          <w:marBottom w:val="0"/>
          <w:divBdr>
            <w:top w:val="none" w:sz="0" w:space="0" w:color="auto"/>
            <w:left w:val="none" w:sz="0" w:space="0" w:color="auto"/>
            <w:bottom w:val="none" w:sz="0" w:space="0" w:color="auto"/>
            <w:right w:val="none" w:sz="0" w:space="0" w:color="auto"/>
          </w:divBdr>
        </w:div>
        <w:div w:id="213086720">
          <w:marLeft w:val="432"/>
          <w:marRight w:val="0"/>
          <w:marTop w:val="115"/>
          <w:marBottom w:val="0"/>
          <w:divBdr>
            <w:top w:val="none" w:sz="0" w:space="0" w:color="auto"/>
            <w:left w:val="none" w:sz="0" w:space="0" w:color="auto"/>
            <w:bottom w:val="none" w:sz="0" w:space="0" w:color="auto"/>
            <w:right w:val="none" w:sz="0" w:space="0" w:color="auto"/>
          </w:divBdr>
        </w:div>
        <w:div w:id="923225165">
          <w:marLeft w:val="432"/>
          <w:marRight w:val="0"/>
          <w:marTop w:val="115"/>
          <w:marBottom w:val="0"/>
          <w:divBdr>
            <w:top w:val="none" w:sz="0" w:space="0" w:color="auto"/>
            <w:left w:val="none" w:sz="0" w:space="0" w:color="auto"/>
            <w:bottom w:val="none" w:sz="0" w:space="0" w:color="auto"/>
            <w:right w:val="none" w:sz="0" w:space="0" w:color="auto"/>
          </w:divBdr>
        </w:div>
        <w:div w:id="21059390">
          <w:marLeft w:val="432"/>
          <w:marRight w:val="0"/>
          <w:marTop w:val="115"/>
          <w:marBottom w:val="0"/>
          <w:divBdr>
            <w:top w:val="none" w:sz="0" w:space="0" w:color="auto"/>
            <w:left w:val="none" w:sz="0" w:space="0" w:color="auto"/>
            <w:bottom w:val="none" w:sz="0" w:space="0" w:color="auto"/>
            <w:right w:val="none" w:sz="0" w:space="0" w:color="auto"/>
          </w:divBdr>
        </w:div>
        <w:div w:id="176382742">
          <w:marLeft w:val="432"/>
          <w:marRight w:val="0"/>
          <w:marTop w:val="115"/>
          <w:marBottom w:val="0"/>
          <w:divBdr>
            <w:top w:val="none" w:sz="0" w:space="0" w:color="auto"/>
            <w:left w:val="none" w:sz="0" w:space="0" w:color="auto"/>
            <w:bottom w:val="none" w:sz="0" w:space="0" w:color="auto"/>
            <w:right w:val="none" w:sz="0" w:space="0" w:color="auto"/>
          </w:divBdr>
        </w:div>
      </w:divsChild>
    </w:div>
    <w:div w:id="1798793737">
      <w:bodyDiv w:val="1"/>
      <w:marLeft w:val="0"/>
      <w:marRight w:val="0"/>
      <w:marTop w:val="0"/>
      <w:marBottom w:val="0"/>
      <w:divBdr>
        <w:top w:val="none" w:sz="0" w:space="0" w:color="auto"/>
        <w:left w:val="none" w:sz="0" w:space="0" w:color="auto"/>
        <w:bottom w:val="none" w:sz="0" w:space="0" w:color="auto"/>
        <w:right w:val="none" w:sz="0" w:space="0" w:color="auto"/>
      </w:divBdr>
      <w:divsChild>
        <w:div w:id="1160847535">
          <w:marLeft w:val="432"/>
          <w:marRight w:val="0"/>
          <w:marTop w:val="115"/>
          <w:marBottom w:val="0"/>
          <w:divBdr>
            <w:top w:val="none" w:sz="0" w:space="0" w:color="auto"/>
            <w:left w:val="none" w:sz="0" w:space="0" w:color="auto"/>
            <w:bottom w:val="none" w:sz="0" w:space="0" w:color="auto"/>
            <w:right w:val="none" w:sz="0" w:space="0" w:color="auto"/>
          </w:divBdr>
        </w:div>
        <w:div w:id="290551900">
          <w:marLeft w:val="432"/>
          <w:marRight w:val="0"/>
          <w:marTop w:val="115"/>
          <w:marBottom w:val="0"/>
          <w:divBdr>
            <w:top w:val="none" w:sz="0" w:space="0" w:color="auto"/>
            <w:left w:val="none" w:sz="0" w:space="0" w:color="auto"/>
            <w:bottom w:val="none" w:sz="0" w:space="0" w:color="auto"/>
            <w:right w:val="none" w:sz="0" w:space="0" w:color="auto"/>
          </w:divBdr>
        </w:div>
        <w:div w:id="1544755538">
          <w:marLeft w:val="432"/>
          <w:marRight w:val="0"/>
          <w:marTop w:val="115"/>
          <w:marBottom w:val="0"/>
          <w:divBdr>
            <w:top w:val="none" w:sz="0" w:space="0" w:color="auto"/>
            <w:left w:val="none" w:sz="0" w:space="0" w:color="auto"/>
            <w:bottom w:val="none" w:sz="0" w:space="0" w:color="auto"/>
            <w:right w:val="none" w:sz="0" w:space="0" w:color="auto"/>
          </w:divBdr>
        </w:div>
      </w:divsChild>
    </w:div>
    <w:div w:id="1861552593">
      <w:bodyDiv w:val="1"/>
      <w:marLeft w:val="0"/>
      <w:marRight w:val="0"/>
      <w:marTop w:val="0"/>
      <w:marBottom w:val="0"/>
      <w:divBdr>
        <w:top w:val="none" w:sz="0" w:space="0" w:color="auto"/>
        <w:left w:val="none" w:sz="0" w:space="0" w:color="auto"/>
        <w:bottom w:val="none" w:sz="0" w:space="0" w:color="auto"/>
        <w:right w:val="none" w:sz="0" w:space="0" w:color="auto"/>
      </w:divBdr>
    </w:div>
    <w:div w:id="2045326435">
      <w:bodyDiv w:val="1"/>
      <w:marLeft w:val="0"/>
      <w:marRight w:val="0"/>
      <w:marTop w:val="0"/>
      <w:marBottom w:val="0"/>
      <w:divBdr>
        <w:top w:val="none" w:sz="0" w:space="0" w:color="auto"/>
        <w:left w:val="none" w:sz="0" w:space="0" w:color="auto"/>
        <w:bottom w:val="none" w:sz="0" w:space="0" w:color="auto"/>
        <w:right w:val="none" w:sz="0" w:space="0" w:color="auto"/>
      </w:divBdr>
    </w:div>
    <w:div w:id="2051999899">
      <w:bodyDiv w:val="1"/>
      <w:marLeft w:val="0"/>
      <w:marRight w:val="0"/>
      <w:marTop w:val="0"/>
      <w:marBottom w:val="0"/>
      <w:divBdr>
        <w:top w:val="none" w:sz="0" w:space="0" w:color="auto"/>
        <w:left w:val="none" w:sz="0" w:space="0" w:color="auto"/>
        <w:bottom w:val="none" w:sz="0" w:space="0" w:color="auto"/>
        <w:right w:val="none" w:sz="0" w:space="0" w:color="auto"/>
      </w:divBdr>
    </w:div>
    <w:div w:id="2064328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502</TotalTime>
  <Pages>12</Pages>
  <Words>4194</Words>
  <Characters>23912</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41</cp:revision>
  <dcterms:created xsi:type="dcterms:W3CDTF">2021-11-15T10:53:00Z</dcterms:created>
  <dcterms:modified xsi:type="dcterms:W3CDTF">2021-11-29T11:19:00Z</dcterms:modified>
</cp:coreProperties>
</file>