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3668C" w:rsidRDefault="00D3668C" w:rsidP="00D3668C">
      <w:pPr>
        <w:pStyle w:val="Heading7"/>
        <w:ind w:left="567"/>
        <w:jc w:val="both"/>
        <w:rPr>
          <w:rFonts w:ascii="Georgia" w:hAnsi="Georgia" w:cstheme="minorHAnsi"/>
          <w:i w:val="0"/>
          <w:color w:val="auto"/>
          <w:sz w:val="24"/>
          <w:szCs w:val="24"/>
        </w:rPr>
      </w:pPr>
      <w:bookmarkStart w:id="0" w:name="_Toc359940998"/>
      <w:r w:rsidRPr="00D3668C">
        <w:rPr>
          <w:rFonts w:ascii="Georgia" w:hAnsi="Georgia" w:cstheme="minorHAnsi"/>
          <w:i w:val="0"/>
          <w:color w:val="auto"/>
          <w:sz w:val="24"/>
          <w:szCs w:val="24"/>
        </w:rPr>
        <w:t>Д-р Јелена Трајковска-Христовска</w:t>
      </w:r>
    </w:p>
    <w:p w:rsidR="00D3668C" w:rsidRDefault="00D3668C" w:rsidP="00D3668C"/>
    <w:p w:rsidR="00C63767" w:rsidRPr="00D3668C" w:rsidRDefault="00C63767" w:rsidP="00D3668C"/>
    <w:bookmarkEnd w:id="0"/>
    <w:p w:rsidR="00C63767" w:rsidRPr="00B64031" w:rsidRDefault="00C63767" w:rsidP="00C63767">
      <w:pPr>
        <w:jc w:val="center"/>
        <w:rPr>
          <w:rFonts w:ascii="Georgia" w:hAnsi="Georgia"/>
          <w:i/>
          <w:sz w:val="28"/>
          <w:szCs w:val="28"/>
        </w:rPr>
      </w:pPr>
      <w:r w:rsidRPr="00B64031">
        <w:rPr>
          <w:rFonts w:ascii="Georgia" w:hAnsi="Georgia"/>
          <w:i/>
          <w:sz w:val="28"/>
          <w:szCs w:val="28"/>
        </w:rPr>
        <w:t xml:space="preserve">Системот на контрола на уставноста </w:t>
      </w:r>
    </w:p>
    <w:p w:rsidR="00711343" w:rsidRPr="00B64031" w:rsidRDefault="00C63767" w:rsidP="00C63767">
      <w:pPr>
        <w:jc w:val="center"/>
        <w:rPr>
          <w:rFonts w:ascii="Georgia" w:hAnsi="Georgia"/>
          <w:i/>
          <w:sz w:val="28"/>
          <w:szCs w:val="28"/>
        </w:rPr>
      </w:pPr>
      <w:r w:rsidRPr="00B64031">
        <w:rPr>
          <w:rFonts w:ascii="Georgia" w:hAnsi="Georgia"/>
          <w:i/>
          <w:sz w:val="28"/>
          <w:szCs w:val="28"/>
        </w:rPr>
        <w:t>во Петтата Француска Република</w:t>
      </w:r>
    </w:p>
    <w:p w:rsidR="00C63767" w:rsidRPr="00C63767" w:rsidRDefault="00C63767" w:rsidP="00711343">
      <w:pPr>
        <w:rPr>
          <w:rFonts w:ascii="Georgia" w:hAnsi="Georgia"/>
          <w:sz w:val="28"/>
          <w:szCs w:val="28"/>
        </w:rPr>
      </w:pPr>
    </w:p>
    <w:p w:rsidR="00711343" w:rsidRPr="00711343" w:rsidRDefault="00711343" w:rsidP="00711343">
      <w:pPr>
        <w:spacing w:line="360" w:lineRule="auto"/>
        <w:ind w:firstLine="720"/>
        <w:jc w:val="both"/>
        <w:rPr>
          <w:rFonts w:ascii="Georgia" w:hAnsi="Georgia"/>
          <w:sz w:val="24"/>
          <w:szCs w:val="24"/>
        </w:rPr>
      </w:pPr>
      <w:r w:rsidRPr="00711343">
        <w:rPr>
          <w:rFonts w:ascii="Georgia" w:hAnsi="Georgia"/>
          <w:sz w:val="24"/>
          <w:szCs w:val="24"/>
        </w:rPr>
        <w:t>Доколку на уставно судската контрола на уставноста во современите  европски системи се гледа како на темел на секоја демократска држава, за Франција контролата на уставноста  повеќе претставува ентериер кој таа го имплементира ,, не заради мода, туку за да живее подобро”</w:t>
      </w:r>
      <w:r w:rsidRPr="00711343">
        <w:rPr>
          <w:rStyle w:val="FootnoteReference"/>
          <w:rFonts w:ascii="Georgia" w:hAnsi="Georgia"/>
          <w:sz w:val="24"/>
          <w:szCs w:val="24"/>
        </w:rPr>
        <w:footnoteReference w:id="2"/>
      </w:r>
      <w:r w:rsidRPr="00711343">
        <w:rPr>
          <w:rFonts w:ascii="Georgia" w:hAnsi="Georgia"/>
          <w:sz w:val="24"/>
          <w:szCs w:val="24"/>
        </w:rPr>
        <w:t xml:space="preserve">.  Така, додека по Втората Светска Војна  бројот на земји кои ги воведуваат уставните судови забрзано се зголемува, Франција се чини останува распната помеѓу потребата од институција за контрола на уставноста на законите од една страна и почитувањето на  долговековната уставна традиција и т.н ancien regime во кој улогата на судовите е редуцирана  на строга примена на законите. Францускиот уставен систем, исправен пред предизвиците на новото време од една страна и доследното ,, поклонување” кон тезите на </w:t>
      </w:r>
      <w:r w:rsidRPr="00711343">
        <w:rPr>
          <w:rFonts w:ascii="Georgia" w:hAnsi="Georgia"/>
          <w:i/>
          <w:sz w:val="24"/>
          <w:szCs w:val="24"/>
        </w:rPr>
        <w:t xml:space="preserve">Montesquieu </w:t>
      </w:r>
      <w:r w:rsidRPr="00711343">
        <w:rPr>
          <w:rFonts w:ascii="Georgia" w:hAnsi="Georgia"/>
          <w:sz w:val="24"/>
          <w:szCs w:val="24"/>
        </w:rPr>
        <w:t xml:space="preserve"> за тоа дека ,, судската власт не е ништо повеќе од уста на законите (</w:t>
      </w:r>
      <w:r w:rsidRPr="00711343">
        <w:rPr>
          <w:rFonts w:ascii="Georgia" w:hAnsi="Georgia"/>
          <w:i/>
          <w:sz w:val="24"/>
          <w:szCs w:val="24"/>
        </w:rPr>
        <w:t>bouche de la loi</w:t>
      </w:r>
      <w:r w:rsidRPr="00711343">
        <w:rPr>
          <w:rFonts w:ascii="Georgia" w:hAnsi="Georgia"/>
          <w:sz w:val="24"/>
          <w:szCs w:val="24"/>
        </w:rPr>
        <w:t>)” од друга, се чини го оствари најдобриот можен позитивен баланс.  Rousseau-oвата теорија за народен суверенитет, според која секогаш доминантна е општата волја (</w:t>
      </w:r>
      <w:r w:rsidRPr="00711343">
        <w:rPr>
          <w:rFonts w:ascii="Georgia" w:hAnsi="Georgia"/>
          <w:i/>
          <w:sz w:val="24"/>
          <w:szCs w:val="24"/>
        </w:rPr>
        <w:t>volonté géneralé</w:t>
      </w:r>
      <w:r w:rsidRPr="00711343">
        <w:rPr>
          <w:rFonts w:ascii="Georgia" w:hAnsi="Georgia"/>
          <w:sz w:val="24"/>
          <w:szCs w:val="24"/>
        </w:rPr>
        <w:t>), а улогата на судовите е ограничена на строга и доследна примена на законите, французите се чини успеваат умешно да ја  испреплетат во креацијата на Уставниот Совет (</w:t>
      </w:r>
      <w:r w:rsidRPr="00711343">
        <w:rPr>
          <w:rFonts w:ascii="Georgia" w:hAnsi="Georgia"/>
          <w:i/>
          <w:sz w:val="24"/>
          <w:szCs w:val="24"/>
        </w:rPr>
        <w:t>Conseil Constitutionel</w:t>
      </w:r>
      <w:r w:rsidRPr="00711343">
        <w:rPr>
          <w:rFonts w:ascii="Georgia" w:hAnsi="Georgia"/>
          <w:sz w:val="24"/>
          <w:szCs w:val="24"/>
        </w:rPr>
        <w:t>). За него, денес без двоумење конституционалистите ќе констатираат дека претставува ,,есенцијален орган на политичко урамнотежување и клучна нишка на уставниот континуитет и стабилност на режимот на Петтата република”</w:t>
      </w:r>
      <w:r w:rsidRPr="00711343">
        <w:rPr>
          <w:rStyle w:val="FootnoteReference"/>
          <w:rFonts w:ascii="Georgia" w:hAnsi="Georgia"/>
          <w:sz w:val="24"/>
          <w:szCs w:val="24"/>
        </w:rPr>
        <w:footnoteReference w:id="3"/>
      </w:r>
      <w:r w:rsidRPr="00711343">
        <w:rPr>
          <w:rFonts w:ascii="Georgia" w:hAnsi="Georgia"/>
          <w:sz w:val="24"/>
          <w:szCs w:val="24"/>
        </w:rPr>
        <w:t>.</w:t>
      </w:r>
    </w:p>
    <w:p w:rsidR="00711343" w:rsidRPr="00711343" w:rsidRDefault="00711343" w:rsidP="00711343">
      <w:pPr>
        <w:spacing w:line="360" w:lineRule="auto"/>
        <w:jc w:val="both"/>
        <w:rPr>
          <w:rFonts w:ascii="Georgia" w:hAnsi="Georgia"/>
          <w:sz w:val="24"/>
          <w:szCs w:val="24"/>
          <w:lang w:val="en-US"/>
        </w:rPr>
      </w:pPr>
      <w:r w:rsidRPr="00711343">
        <w:rPr>
          <w:rFonts w:ascii="Georgia" w:hAnsi="Georgia"/>
          <w:sz w:val="24"/>
          <w:szCs w:val="24"/>
        </w:rPr>
        <w:lastRenderedPageBreak/>
        <w:tab/>
        <w:t>Воден не само од доследното и цврсто придржување кон сопствената уставна традиција, туку и поради стравот од судски активизам и потребата истиот да се избегне, францускиот уставотворец го креира Уставниот совет. Уставните одредби за овој орган многу вешто го осигуруват неговиот авторитет, притоа избегнувајќи го постоечкиот ,,main stream</w:t>
      </w:r>
      <w:r w:rsidRPr="00711343">
        <w:rPr>
          <w:rFonts w:ascii="Georgia" w:hAnsi="Georgia"/>
          <w:sz w:val="24"/>
          <w:szCs w:val="24"/>
          <w:lang w:val="en-US"/>
        </w:rPr>
        <w:t>’’</w:t>
      </w:r>
      <w:r w:rsidRPr="00711343">
        <w:rPr>
          <w:rFonts w:ascii="Georgia" w:hAnsi="Georgia"/>
          <w:sz w:val="24"/>
          <w:szCs w:val="24"/>
        </w:rPr>
        <w:t xml:space="preserve"> правец на современиот конституционализам, односно глобалниот процес на воведување на уставните судови.  </w:t>
      </w:r>
    </w:p>
    <w:p w:rsidR="00711343" w:rsidRPr="00711343" w:rsidRDefault="00711343" w:rsidP="00711343">
      <w:pPr>
        <w:spacing w:line="360" w:lineRule="auto"/>
        <w:jc w:val="both"/>
        <w:rPr>
          <w:rFonts w:ascii="Georgia" w:hAnsi="Georgia"/>
          <w:sz w:val="24"/>
          <w:szCs w:val="24"/>
          <w:lang w:val="en-US"/>
        </w:rPr>
      </w:pPr>
    </w:p>
    <w:p w:rsidR="00711343" w:rsidRPr="00C63767" w:rsidRDefault="00711343" w:rsidP="00711343">
      <w:pPr>
        <w:pStyle w:val="Heading8"/>
        <w:ind w:left="851"/>
        <w:rPr>
          <w:rFonts w:ascii="Georgia" w:hAnsi="Georgia" w:cstheme="minorHAnsi"/>
          <w:i/>
          <w:color w:val="auto"/>
          <w:sz w:val="24"/>
          <w:szCs w:val="24"/>
        </w:rPr>
      </w:pPr>
      <w:bookmarkStart w:id="1" w:name="_Toc359940999"/>
      <w:r w:rsidRPr="00C63767">
        <w:rPr>
          <w:rFonts w:ascii="Georgia" w:hAnsi="Georgia" w:cstheme="minorHAnsi"/>
          <w:i/>
          <w:color w:val="auto"/>
          <w:sz w:val="24"/>
          <w:szCs w:val="24"/>
        </w:rPr>
        <w:t>Тези за природата на Уставниот совет</w:t>
      </w:r>
      <w:bookmarkEnd w:id="1"/>
    </w:p>
    <w:p w:rsidR="00711343" w:rsidRPr="00711343" w:rsidRDefault="00711343" w:rsidP="00711343">
      <w:pPr>
        <w:rPr>
          <w:rFonts w:ascii="Georgia" w:hAnsi="Georgia"/>
        </w:rPr>
      </w:pPr>
    </w:p>
    <w:p w:rsidR="00711343" w:rsidRPr="00711343" w:rsidRDefault="00711343" w:rsidP="00711343">
      <w:pPr>
        <w:spacing w:line="360" w:lineRule="auto"/>
        <w:ind w:firstLine="720"/>
        <w:jc w:val="both"/>
        <w:rPr>
          <w:rFonts w:ascii="Georgia" w:hAnsi="Georgia"/>
          <w:sz w:val="24"/>
          <w:szCs w:val="24"/>
        </w:rPr>
      </w:pPr>
      <w:r w:rsidRPr="00711343">
        <w:rPr>
          <w:rFonts w:ascii="Georgia" w:hAnsi="Georgia"/>
          <w:sz w:val="24"/>
          <w:szCs w:val="24"/>
        </w:rPr>
        <w:t xml:space="preserve">Кое е местото на овој орган во системот кој се темели на доктрината на поделба на власта на  Montesquieu и дали овој орган има својство на уставен суд и е само еден од претставниците на европскиот модел на уставно судство, се чини сеуште се прашања кои ја ,,скокоткаат” француската прaвна мисла.  Иако, често посочуван како ,,господар </w:t>
      </w:r>
      <w:r>
        <w:rPr>
          <w:rFonts w:ascii="Georgia" w:hAnsi="Georgia"/>
          <w:sz w:val="24"/>
          <w:szCs w:val="24"/>
        </w:rPr>
        <w:t>на изворите на уставното право”</w:t>
      </w:r>
      <w:r w:rsidRPr="00711343">
        <w:rPr>
          <w:rFonts w:ascii="Georgia" w:hAnsi="Georgia"/>
          <w:sz w:val="24"/>
          <w:szCs w:val="24"/>
        </w:rPr>
        <w:t>, ,, генератор на современи идеи (</w:t>
      </w:r>
      <w:r w:rsidRPr="00711343">
        <w:rPr>
          <w:rFonts w:ascii="Georgia" w:hAnsi="Georgia"/>
          <w:i/>
          <w:sz w:val="24"/>
          <w:szCs w:val="24"/>
        </w:rPr>
        <w:t>idées dans le vent</w:t>
      </w:r>
      <w:r w:rsidRPr="00711343">
        <w:rPr>
          <w:rFonts w:ascii="Georgia" w:hAnsi="Georgia"/>
          <w:sz w:val="24"/>
          <w:szCs w:val="24"/>
        </w:rPr>
        <w:t>)”, па дури и не ретко пежоративно како ,, изненадувачка експресија на интелектуален деспотизам”</w:t>
      </w:r>
      <w:r w:rsidRPr="00711343">
        <w:rPr>
          <w:rStyle w:val="FootnoteReference"/>
          <w:rFonts w:ascii="Georgia" w:hAnsi="Georgia"/>
          <w:sz w:val="24"/>
          <w:szCs w:val="24"/>
        </w:rPr>
        <w:footnoteReference w:id="4"/>
      </w:r>
      <w:r w:rsidRPr="00711343">
        <w:rPr>
          <w:rFonts w:ascii="Georgia" w:hAnsi="Georgia"/>
          <w:sz w:val="24"/>
          <w:szCs w:val="24"/>
        </w:rPr>
        <w:t xml:space="preserve">, Уставниот совет сеуште е во вителот на расправите за дихотомијата на правното и политичкото, а со тоа и на расчекорот помеѓу неговото дефинирање како суд или како политички орган. </w:t>
      </w:r>
    </w:p>
    <w:p w:rsidR="00711343" w:rsidRPr="00711343" w:rsidRDefault="00711343" w:rsidP="00711343">
      <w:pPr>
        <w:spacing w:line="360" w:lineRule="auto"/>
        <w:ind w:firstLine="720"/>
        <w:jc w:val="both"/>
        <w:rPr>
          <w:rFonts w:ascii="Georgia" w:hAnsi="Georgia"/>
          <w:sz w:val="24"/>
          <w:szCs w:val="24"/>
        </w:rPr>
      </w:pPr>
      <w:r w:rsidRPr="00711343">
        <w:rPr>
          <w:rFonts w:ascii="Georgia" w:hAnsi="Georgia"/>
          <w:sz w:val="24"/>
          <w:szCs w:val="24"/>
        </w:rPr>
        <w:t>Во прилог на тезата за неговата судска функција се наведуваат:</w:t>
      </w:r>
    </w:p>
    <w:p w:rsidR="00711343" w:rsidRPr="00711343" w:rsidRDefault="00711343" w:rsidP="00711343">
      <w:pPr>
        <w:numPr>
          <w:ilvl w:val="0"/>
          <w:numId w:val="1"/>
        </w:numPr>
        <w:spacing w:after="0" w:line="360" w:lineRule="auto"/>
        <w:jc w:val="both"/>
        <w:rPr>
          <w:rFonts w:ascii="Georgia" w:hAnsi="Georgia"/>
          <w:sz w:val="24"/>
          <w:szCs w:val="24"/>
        </w:rPr>
      </w:pPr>
      <w:r w:rsidRPr="00711343">
        <w:rPr>
          <w:rFonts w:ascii="Georgia" w:hAnsi="Georgia"/>
          <w:sz w:val="24"/>
          <w:szCs w:val="24"/>
        </w:rPr>
        <w:t xml:space="preserve">Авторитетот на одлуките кои ги донесува Уставниот Совет. Имено, иако уставотворецот никогаш не го употребил терминот res judicata, одлуките на овој орган го имаат споментото обележје. Така, одлуките на Уставниот Совет не се подложни на жалба ниту на друг правен лек и задолжителни се за јавните власти и за сите управни и судски органи;  </w:t>
      </w:r>
    </w:p>
    <w:p w:rsidR="00711343" w:rsidRPr="00711343" w:rsidRDefault="00711343" w:rsidP="00711343">
      <w:pPr>
        <w:numPr>
          <w:ilvl w:val="0"/>
          <w:numId w:val="1"/>
        </w:numPr>
        <w:spacing w:after="0" w:line="360" w:lineRule="auto"/>
        <w:jc w:val="both"/>
        <w:rPr>
          <w:rFonts w:ascii="Georgia" w:hAnsi="Georgia"/>
          <w:sz w:val="24"/>
          <w:szCs w:val="24"/>
        </w:rPr>
      </w:pPr>
      <w:r w:rsidRPr="00711343">
        <w:rPr>
          <w:rFonts w:ascii="Georgia" w:hAnsi="Georgia"/>
          <w:sz w:val="24"/>
          <w:szCs w:val="24"/>
        </w:rPr>
        <w:lastRenderedPageBreak/>
        <w:t>Уставниот совет го толкува позитивното право, што е обележје на судската функција. Следствено на ова, Уставниот Совет во свечена форма и во име на државата одлучува за правно прашање, споредува и толкува два правни текста, за да во Уставот изнајде соодветно решение;</w:t>
      </w:r>
    </w:p>
    <w:p w:rsidR="00711343" w:rsidRPr="00711343" w:rsidRDefault="00711343" w:rsidP="00711343">
      <w:pPr>
        <w:numPr>
          <w:ilvl w:val="0"/>
          <w:numId w:val="1"/>
        </w:numPr>
        <w:spacing w:after="0" w:line="360" w:lineRule="auto"/>
        <w:jc w:val="both"/>
        <w:rPr>
          <w:rFonts w:ascii="Georgia" w:hAnsi="Georgia"/>
          <w:sz w:val="24"/>
          <w:szCs w:val="24"/>
        </w:rPr>
      </w:pPr>
      <w:r w:rsidRPr="00711343">
        <w:rPr>
          <w:rFonts w:ascii="Georgia" w:hAnsi="Georgia"/>
          <w:sz w:val="24"/>
          <w:szCs w:val="24"/>
        </w:rPr>
        <w:t>Конечно, Уставниот Совет решава за спор помеѓу две страни и тоа: спор помеѓу 60 пратеници и предлагач на законскиот предлог во процедура (чл.61)</w:t>
      </w:r>
      <w:r w:rsidRPr="00711343">
        <w:rPr>
          <w:rStyle w:val="FootnoteReference"/>
          <w:rFonts w:ascii="Georgia" w:hAnsi="Georgia"/>
          <w:sz w:val="24"/>
          <w:szCs w:val="24"/>
        </w:rPr>
        <w:footnoteReference w:id="5"/>
      </w:r>
      <w:r w:rsidRPr="00711343">
        <w:rPr>
          <w:rFonts w:ascii="Georgia" w:hAnsi="Georgia"/>
          <w:sz w:val="24"/>
          <w:szCs w:val="24"/>
        </w:rPr>
        <w:t>, спор помеѓу легислативата и егзекутивата – во случај која владата ја заговара уредбодавната природа на законскиот предлог (чл.41)</w:t>
      </w:r>
      <w:r w:rsidRPr="00711343">
        <w:rPr>
          <w:rStyle w:val="FootnoteReference"/>
          <w:rFonts w:ascii="Georgia" w:hAnsi="Georgia"/>
          <w:sz w:val="24"/>
          <w:szCs w:val="24"/>
        </w:rPr>
        <w:footnoteReference w:id="6"/>
      </w:r>
      <w:r w:rsidRPr="00711343">
        <w:rPr>
          <w:rFonts w:ascii="Georgia" w:hAnsi="Georgia"/>
          <w:sz w:val="24"/>
          <w:szCs w:val="24"/>
        </w:rPr>
        <w:t>.</w:t>
      </w:r>
    </w:p>
    <w:p w:rsidR="00711343" w:rsidRPr="00711343" w:rsidRDefault="00711343" w:rsidP="00711343">
      <w:pPr>
        <w:spacing w:line="360" w:lineRule="auto"/>
        <w:jc w:val="both"/>
        <w:rPr>
          <w:rFonts w:ascii="Georgia" w:hAnsi="Georgia"/>
          <w:sz w:val="24"/>
          <w:szCs w:val="24"/>
        </w:rPr>
      </w:pPr>
    </w:p>
    <w:p w:rsidR="00711343" w:rsidRPr="00711343" w:rsidRDefault="00711343" w:rsidP="00711343">
      <w:pPr>
        <w:spacing w:line="360" w:lineRule="auto"/>
        <w:ind w:left="360" w:firstLine="360"/>
        <w:jc w:val="both"/>
        <w:rPr>
          <w:rFonts w:ascii="Georgia" w:hAnsi="Georgia"/>
          <w:sz w:val="24"/>
          <w:szCs w:val="24"/>
          <w:lang w:val="en-US"/>
        </w:rPr>
      </w:pPr>
      <w:r w:rsidRPr="00711343">
        <w:rPr>
          <w:rFonts w:ascii="Georgia" w:hAnsi="Georgia"/>
          <w:sz w:val="24"/>
          <w:szCs w:val="24"/>
        </w:rPr>
        <w:t>Политичката природа на овој орган е логичен заклучок од наведените премиси</w:t>
      </w:r>
      <w:r w:rsidRPr="00711343">
        <w:rPr>
          <w:rFonts w:ascii="Georgia" w:hAnsi="Georgia"/>
          <w:sz w:val="24"/>
          <w:szCs w:val="24"/>
          <w:lang w:val="en-US"/>
        </w:rPr>
        <w:t>:</w:t>
      </w:r>
    </w:p>
    <w:p w:rsidR="00711343" w:rsidRPr="00711343" w:rsidRDefault="00711343" w:rsidP="00711343">
      <w:pPr>
        <w:numPr>
          <w:ilvl w:val="0"/>
          <w:numId w:val="2"/>
        </w:numPr>
        <w:spacing w:after="0" w:line="360" w:lineRule="auto"/>
        <w:jc w:val="both"/>
        <w:rPr>
          <w:rFonts w:ascii="Georgia" w:hAnsi="Georgia"/>
          <w:sz w:val="24"/>
          <w:szCs w:val="24"/>
        </w:rPr>
      </w:pPr>
      <w:r w:rsidRPr="00711343">
        <w:rPr>
          <w:rFonts w:ascii="Georgia" w:hAnsi="Georgia"/>
          <w:sz w:val="24"/>
          <w:szCs w:val="24"/>
        </w:rPr>
        <w:t xml:space="preserve">Органот надлежен за контрола на уставноста во Франција не е суд. Тој не се позиционира ниту во рамките на редовното судство, ниту фунционира на начин специфичен за уставните судови на класичниот европски модел на контрола на уставноста. </w:t>
      </w:r>
      <w:r w:rsidRPr="00711343">
        <w:rPr>
          <w:rFonts w:ascii="Georgia" w:hAnsi="Georgia"/>
          <w:i/>
          <w:sz w:val="24"/>
          <w:szCs w:val="24"/>
        </w:rPr>
        <w:t>John Bell</w:t>
      </w:r>
      <w:r w:rsidRPr="00711343">
        <w:rPr>
          <w:rFonts w:ascii="Georgia" w:hAnsi="Georgia"/>
          <w:sz w:val="24"/>
          <w:szCs w:val="24"/>
        </w:rPr>
        <w:t xml:space="preserve"> потенцира дека Уставниот совет ,,суди текст, а не странки во конкретен спор”</w:t>
      </w:r>
      <w:r w:rsidRPr="00711343">
        <w:rPr>
          <w:rStyle w:val="FootnoteReference"/>
          <w:rFonts w:ascii="Georgia" w:hAnsi="Georgia"/>
          <w:sz w:val="24"/>
          <w:szCs w:val="24"/>
        </w:rPr>
        <w:footnoteReference w:id="7"/>
      </w:r>
      <w:r w:rsidRPr="00711343">
        <w:rPr>
          <w:rFonts w:ascii="Georgia" w:hAnsi="Georgia"/>
          <w:sz w:val="24"/>
          <w:szCs w:val="24"/>
        </w:rPr>
        <w:t>.  Со оваа теза се ,,разводнуват” сите обвинувања врз Советот за негово дејствување како уставен суд и се оттргнува стравот од можен судски активизам.</w:t>
      </w:r>
    </w:p>
    <w:p w:rsidR="00711343" w:rsidRPr="00711343" w:rsidRDefault="00711343" w:rsidP="00711343">
      <w:pPr>
        <w:numPr>
          <w:ilvl w:val="0"/>
          <w:numId w:val="2"/>
        </w:numPr>
        <w:spacing w:after="0" w:line="360" w:lineRule="auto"/>
        <w:jc w:val="both"/>
        <w:rPr>
          <w:rFonts w:ascii="Georgia" w:hAnsi="Georgia"/>
          <w:sz w:val="24"/>
          <w:szCs w:val="24"/>
        </w:rPr>
      </w:pPr>
      <w:r w:rsidRPr="00711343">
        <w:rPr>
          <w:rFonts w:ascii="Georgia" w:hAnsi="Georgia"/>
          <w:sz w:val="24"/>
          <w:szCs w:val="24"/>
        </w:rPr>
        <w:t xml:space="preserve">Дискреционен начин на именување на членовите на Советот без  изречна уставна условеност за стучно познавање на правото. Ова </w:t>
      </w:r>
      <w:r w:rsidRPr="00711343">
        <w:rPr>
          <w:rFonts w:ascii="Georgia" w:hAnsi="Georgia"/>
          <w:sz w:val="24"/>
          <w:szCs w:val="24"/>
        </w:rPr>
        <w:lastRenderedPageBreak/>
        <w:t>може да се прибележи како ,,фино подесена политичка чувствителност” на Уставниот Совет</w:t>
      </w:r>
      <w:r w:rsidRPr="00711343">
        <w:rPr>
          <w:rStyle w:val="FootnoteReference"/>
          <w:rFonts w:ascii="Georgia" w:hAnsi="Georgia"/>
          <w:sz w:val="24"/>
          <w:szCs w:val="24"/>
        </w:rPr>
        <w:footnoteReference w:id="8"/>
      </w:r>
      <w:r w:rsidRPr="00711343">
        <w:rPr>
          <w:rFonts w:ascii="Georgia" w:hAnsi="Georgia"/>
          <w:sz w:val="24"/>
          <w:szCs w:val="24"/>
        </w:rPr>
        <w:t xml:space="preserve">. </w:t>
      </w:r>
    </w:p>
    <w:p w:rsidR="00711343" w:rsidRPr="00711343" w:rsidRDefault="00711343" w:rsidP="00711343">
      <w:pPr>
        <w:numPr>
          <w:ilvl w:val="0"/>
          <w:numId w:val="2"/>
        </w:numPr>
        <w:spacing w:after="0" w:line="360" w:lineRule="auto"/>
        <w:jc w:val="both"/>
        <w:rPr>
          <w:rFonts w:ascii="Georgia" w:hAnsi="Georgia"/>
          <w:sz w:val="24"/>
          <w:szCs w:val="24"/>
        </w:rPr>
      </w:pPr>
      <w:r w:rsidRPr="00711343">
        <w:rPr>
          <w:rFonts w:ascii="Georgia" w:hAnsi="Georgia"/>
          <w:sz w:val="24"/>
          <w:szCs w:val="24"/>
        </w:rPr>
        <w:t>Уставниот Совет одлучува пред промулгација на законите. На овој начин тој има директен удел и влијание врз законодавецот. Неговите одлуки ги детерминираат насоките и влијаат врз законодавниот орган во процесот на креирање политика. Превентивната контрола на уставноста која ја врши Уставниот совет  е далеку поблиска на креирањето  на законите отколку на ,,деструкцијата” на законите специфична за уставните судови. Оваа differentia specifica ги објаснува често изнесените ставови за Уставниот Совет како колегислатор.</w:t>
      </w:r>
    </w:p>
    <w:p w:rsidR="00711343" w:rsidRPr="00711343" w:rsidRDefault="00711343" w:rsidP="00711343">
      <w:pPr>
        <w:spacing w:line="360" w:lineRule="auto"/>
        <w:ind w:firstLine="720"/>
        <w:jc w:val="both"/>
        <w:rPr>
          <w:rFonts w:ascii="Georgia" w:hAnsi="Georgia"/>
          <w:sz w:val="24"/>
          <w:szCs w:val="24"/>
        </w:rPr>
      </w:pPr>
    </w:p>
    <w:p w:rsidR="00711343" w:rsidRPr="00711343" w:rsidRDefault="00711343" w:rsidP="00711343">
      <w:pPr>
        <w:spacing w:line="360" w:lineRule="auto"/>
        <w:ind w:firstLine="720"/>
        <w:jc w:val="both"/>
        <w:rPr>
          <w:rFonts w:ascii="Georgia" w:hAnsi="Georgia"/>
          <w:sz w:val="24"/>
          <w:szCs w:val="24"/>
        </w:rPr>
      </w:pPr>
      <w:r w:rsidRPr="00711343">
        <w:rPr>
          <w:rFonts w:ascii="Georgia" w:hAnsi="Georgia"/>
          <w:sz w:val="24"/>
          <w:szCs w:val="24"/>
        </w:rPr>
        <w:t>Уставно правната книжевност се чини по прашањето за природата на Уставниот совет сеуште нема конечен став. Иако по многу обележја институцијата надлежна за контрола на уставноста на законите е блиска до класичниот европски модел на уставно судство сепак низа нејзини карактеристики ја издвојуваат како модел sui generis.</w:t>
      </w:r>
    </w:p>
    <w:p w:rsidR="00711343" w:rsidRPr="00711343" w:rsidRDefault="00711343" w:rsidP="00711343">
      <w:pPr>
        <w:spacing w:line="360" w:lineRule="auto"/>
        <w:ind w:firstLine="720"/>
        <w:jc w:val="both"/>
        <w:rPr>
          <w:rFonts w:ascii="Georgia" w:hAnsi="Georgia"/>
          <w:sz w:val="24"/>
          <w:szCs w:val="24"/>
        </w:rPr>
      </w:pPr>
      <w:r w:rsidRPr="00711343">
        <w:rPr>
          <w:rFonts w:ascii="Georgia" w:hAnsi="Georgia"/>
          <w:sz w:val="24"/>
          <w:szCs w:val="24"/>
        </w:rPr>
        <w:t>Конечно, иако a prirori сите наведени тези може да не наведат на сомнеж за тоа колку ефикасен би бил овој орган, со оглед на потешкотиите при определување на природата и позиционираноста во системот, сепак повеќе од  50-годишното негово егзистирање и неговата ,, непоколеблива приврзаност кон уставот и вдахнување на живот на клучните уставни начела”</w:t>
      </w:r>
      <w:r w:rsidRPr="00711343">
        <w:rPr>
          <w:rStyle w:val="FootnoteReference"/>
          <w:rFonts w:ascii="Georgia" w:hAnsi="Georgia"/>
          <w:sz w:val="24"/>
          <w:szCs w:val="24"/>
        </w:rPr>
        <w:footnoteReference w:id="9"/>
      </w:r>
      <w:r w:rsidRPr="00711343">
        <w:rPr>
          <w:rFonts w:ascii="Georgia" w:hAnsi="Georgia"/>
          <w:sz w:val="24"/>
          <w:szCs w:val="24"/>
        </w:rPr>
        <w:t xml:space="preserve">,  без размислување ги отклонуваат тие сомнежи. </w:t>
      </w:r>
    </w:p>
    <w:p w:rsidR="00711343" w:rsidRDefault="00711343" w:rsidP="00711343">
      <w:pPr>
        <w:pStyle w:val="Heading8"/>
        <w:ind w:left="851"/>
        <w:rPr>
          <w:rFonts w:ascii="Georgia" w:hAnsi="Georgia" w:cstheme="minorHAnsi"/>
          <w:color w:val="auto"/>
          <w:sz w:val="24"/>
          <w:szCs w:val="24"/>
        </w:rPr>
      </w:pPr>
    </w:p>
    <w:p w:rsidR="00C63767" w:rsidRDefault="00C63767" w:rsidP="00C63767"/>
    <w:p w:rsidR="00C63767" w:rsidRPr="00C63767" w:rsidRDefault="00C63767" w:rsidP="00C63767"/>
    <w:p w:rsidR="00711343" w:rsidRPr="00C63767" w:rsidRDefault="00711343" w:rsidP="00711343">
      <w:pPr>
        <w:pStyle w:val="Heading8"/>
        <w:ind w:left="851"/>
        <w:rPr>
          <w:rFonts w:ascii="Georgia" w:hAnsi="Georgia" w:cstheme="minorHAnsi"/>
          <w:i/>
          <w:color w:val="auto"/>
          <w:sz w:val="24"/>
          <w:szCs w:val="24"/>
        </w:rPr>
      </w:pPr>
      <w:bookmarkStart w:id="2" w:name="_Toc359941000"/>
      <w:r w:rsidRPr="00C63767">
        <w:rPr>
          <w:rFonts w:ascii="Georgia" w:hAnsi="Georgia" w:cstheme="minorHAnsi"/>
          <w:i/>
          <w:color w:val="auto"/>
          <w:sz w:val="24"/>
          <w:szCs w:val="24"/>
        </w:rPr>
        <w:lastRenderedPageBreak/>
        <w:t>Организација и структура на Уставниот совет</w:t>
      </w:r>
      <w:bookmarkEnd w:id="2"/>
    </w:p>
    <w:p w:rsidR="00711343" w:rsidRPr="00711343" w:rsidRDefault="00711343" w:rsidP="00711343">
      <w:pPr>
        <w:spacing w:line="360" w:lineRule="auto"/>
        <w:ind w:firstLine="720"/>
        <w:jc w:val="both"/>
        <w:rPr>
          <w:rFonts w:ascii="Georgia" w:hAnsi="Georgia"/>
          <w:sz w:val="24"/>
          <w:szCs w:val="24"/>
        </w:rPr>
      </w:pPr>
    </w:p>
    <w:p w:rsidR="00711343" w:rsidRPr="00711343" w:rsidRDefault="00711343" w:rsidP="00711343">
      <w:pPr>
        <w:spacing w:line="360" w:lineRule="auto"/>
        <w:ind w:firstLine="720"/>
        <w:jc w:val="both"/>
        <w:rPr>
          <w:rFonts w:ascii="Georgia" w:hAnsi="Georgia"/>
          <w:sz w:val="24"/>
          <w:szCs w:val="24"/>
        </w:rPr>
      </w:pPr>
      <w:r w:rsidRPr="00711343">
        <w:rPr>
          <w:rFonts w:ascii="Georgia" w:hAnsi="Georgia"/>
          <w:sz w:val="24"/>
          <w:szCs w:val="24"/>
        </w:rPr>
        <w:t>Организацијата и структурата на Уставниот совет на Франција е уредена со чл.56 од Уставот од 1958 година</w:t>
      </w:r>
      <w:r w:rsidRPr="00711343">
        <w:rPr>
          <w:rStyle w:val="FootnoteReference"/>
          <w:rFonts w:ascii="Georgia" w:hAnsi="Georgia"/>
          <w:sz w:val="24"/>
          <w:szCs w:val="24"/>
        </w:rPr>
        <w:footnoteReference w:id="10"/>
      </w:r>
      <w:r w:rsidRPr="00711343">
        <w:rPr>
          <w:rFonts w:ascii="Georgia" w:hAnsi="Georgia"/>
          <w:sz w:val="24"/>
          <w:szCs w:val="24"/>
        </w:rPr>
        <w:t xml:space="preserve">. Оваа уставна одредба утврдува дека Уставниот совет го сочинуваат девет члена со мандат од 9 години без право на реизбор. Во истата одредба Уставот утврдува дека составот на Советот ќе се обновува  на секои 3 години со менување на 1/3 од неговите членови.  </w:t>
      </w:r>
    </w:p>
    <w:p w:rsidR="00711343" w:rsidRPr="00711343" w:rsidRDefault="00711343" w:rsidP="00711343">
      <w:pPr>
        <w:spacing w:line="360" w:lineRule="auto"/>
        <w:ind w:firstLine="720"/>
        <w:jc w:val="both"/>
        <w:rPr>
          <w:rFonts w:ascii="Georgia" w:hAnsi="Georgia"/>
          <w:sz w:val="24"/>
          <w:szCs w:val="24"/>
        </w:rPr>
      </w:pPr>
      <w:r w:rsidRPr="00711343">
        <w:rPr>
          <w:rFonts w:ascii="Georgia" w:hAnsi="Georgia"/>
          <w:sz w:val="24"/>
          <w:szCs w:val="24"/>
        </w:rPr>
        <w:t>Се чини дека уставното решение кое не предвидува дека во изборот на членовите на Советот учествуваат двата законодавни дома, е мотивирано од потребата да се зацврсти уставната позиција на Советот. Така во изборот на членовите на Уставниот совет учествуваат претседателот на Републиката, претседателот на Националното собрание и претседателот на Сенатот, секој од нив именувајќи по 3 члена.Сепак, критиките на академската јавност по основ дека ,,изборот на членовите на Советот е направен од високи државни функционери кои можат да бидат инволвирани и во партиска политичка борба, што следствено повлекува избор на поголем број политичари отколку правници во неговиот состав”</w:t>
      </w:r>
      <w:r w:rsidRPr="00711343">
        <w:rPr>
          <w:rStyle w:val="FootnoteReference"/>
          <w:rFonts w:ascii="Georgia" w:hAnsi="Georgia"/>
          <w:sz w:val="24"/>
          <w:szCs w:val="24"/>
        </w:rPr>
        <w:footnoteReference w:id="11"/>
      </w:r>
      <w:r w:rsidRPr="00711343">
        <w:rPr>
          <w:rFonts w:ascii="Georgia" w:hAnsi="Georgia"/>
          <w:sz w:val="24"/>
          <w:szCs w:val="24"/>
        </w:rPr>
        <w:t xml:space="preserve"> се чини не го заобиколија ниту наведеното уставно решение.</w:t>
      </w:r>
    </w:p>
    <w:p w:rsidR="00711343" w:rsidRPr="00711343" w:rsidRDefault="00711343" w:rsidP="00711343">
      <w:pPr>
        <w:spacing w:line="360" w:lineRule="auto"/>
        <w:ind w:firstLine="720"/>
        <w:jc w:val="both"/>
        <w:rPr>
          <w:rFonts w:ascii="Georgia" w:hAnsi="Georgia"/>
          <w:sz w:val="24"/>
          <w:szCs w:val="24"/>
        </w:rPr>
      </w:pPr>
      <w:r w:rsidRPr="00711343">
        <w:rPr>
          <w:rFonts w:ascii="Georgia" w:hAnsi="Georgia"/>
          <w:sz w:val="24"/>
          <w:szCs w:val="24"/>
        </w:rPr>
        <w:t xml:space="preserve">Покрај споменатите членови, Советот го сочинуваат и поранешните претседатели на Републиката кои немаат временски ограничен мандат. </w:t>
      </w:r>
    </w:p>
    <w:p w:rsidR="00711343" w:rsidRPr="00711343" w:rsidRDefault="00711343" w:rsidP="00711343">
      <w:pPr>
        <w:spacing w:line="360" w:lineRule="auto"/>
        <w:ind w:firstLine="720"/>
        <w:jc w:val="both"/>
        <w:rPr>
          <w:rFonts w:ascii="Georgia" w:hAnsi="Georgia"/>
          <w:sz w:val="24"/>
          <w:szCs w:val="24"/>
        </w:rPr>
      </w:pPr>
      <w:r w:rsidRPr="00711343">
        <w:rPr>
          <w:rFonts w:ascii="Georgia" w:hAnsi="Georgia"/>
          <w:sz w:val="24"/>
          <w:szCs w:val="24"/>
        </w:rPr>
        <w:t>Уставот на Франција не пропишува никакви услови за членство во Уставниот совет. Споменатата уставна празнина е често предмет на критика во француската уставна книжевност, заради  фактот што  креираниот француски модел ,, обезбедува можност искусни политичари да бидат избрани за членови на Советот”</w:t>
      </w:r>
      <w:r w:rsidRPr="00711343">
        <w:rPr>
          <w:rStyle w:val="FootnoteReference"/>
          <w:rFonts w:ascii="Georgia" w:hAnsi="Georgia"/>
          <w:sz w:val="24"/>
          <w:szCs w:val="24"/>
        </w:rPr>
        <w:footnoteReference w:id="12"/>
      </w:r>
      <w:r w:rsidRPr="00711343">
        <w:rPr>
          <w:rFonts w:ascii="Georgia" w:hAnsi="Georgia"/>
          <w:sz w:val="24"/>
          <w:szCs w:val="24"/>
        </w:rPr>
        <w:t xml:space="preserve">. Во прилог на споменатото се наведува и податокот дека повеќе од 2/3 од членовите на Советот биле активни политичари без правнички квалификации пред да бидат избрани за членови на овој орган. Тоа остава отворени дилеми за </w:t>
      </w:r>
      <w:r w:rsidRPr="00711343">
        <w:rPr>
          <w:rFonts w:ascii="Georgia" w:hAnsi="Georgia"/>
          <w:sz w:val="24"/>
          <w:szCs w:val="24"/>
        </w:rPr>
        <w:lastRenderedPageBreak/>
        <w:t>компетенцијата на овој орган да одлучува за чувствителни задачи врзани за контролата на уставноста на законите или правата и слободите на граѓаните. Од наведеното уставно решение може да се претпостави дека идејата на уставотворецот била да се испрати сигнал на општеството дека  правната техника не треба да биде најзначајниот елемент на уставното резонирање.  Актуелниот состав на Уставниот совет денес сепак, рефлектира една сосема поинаква слика во која поголемиот број членови се правници</w:t>
      </w:r>
      <w:r w:rsidRPr="00711343">
        <w:rPr>
          <w:rStyle w:val="FootnoteReference"/>
          <w:rFonts w:ascii="Georgia" w:hAnsi="Georgia"/>
          <w:sz w:val="24"/>
          <w:szCs w:val="24"/>
        </w:rPr>
        <w:footnoteReference w:id="13"/>
      </w:r>
      <w:r w:rsidRPr="00711343">
        <w:rPr>
          <w:rFonts w:ascii="Georgia" w:hAnsi="Georgia"/>
          <w:sz w:val="24"/>
          <w:szCs w:val="24"/>
        </w:rPr>
        <w:t xml:space="preserve">.  </w:t>
      </w:r>
    </w:p>
    <w:p w:rsidR="00711343" w:rsidRPr="00711343" w:rsidRDefault="00711343" w:rsidP="00711343">
      <w:pPr>
        <w:spacing w:line="360" w:lineRule="auto"/>
        <w:ind w:firstLine="720"/>
        <w:jc w:val="both"/>
        <w:rPr>
          <w:rFonts w:ascii="Georgia" w:hAnsi="Georgia"/>
          <w:sz w:val="24"/>
          <w:szCs w:val="24"/>
        </w:rPr>
      </w:pPr>
      <w:r w:rsidRPr="00711343">
        <w:rPr>
          <w:rFonts w:ascii="Georgia" w:hAnsi="Georgia"/>
          <w:sz w:val="24"/>
          <w:szCs w:val="24"/>
        </w:rPr>
        <w:t>Иако за членство во Советот не се пропишани никакви услови, уставотворецот утврдил инкомпатибилност  на функцијата член на Советот со министерската и пратеничката функција</w:t>
      </w:r>
      <w:r w:rsidRPr="00711343">
        <w:rPr>
          <w:rStyle w:val="FootnoteReference"/>
          <w:rFonts w:ascii="Georgia" w:hAnsi="Georgia"/>
          <w:sz w:val="24"/>
          <w:szCs w:val="24"/>
        </w:rPr>
        <w:footnoteReference w:id="14"/>
      </w:r>
      <w:r w:rsidRPr="00711343">
        <w:rPr>
          <w:rFonts w:ascii="Georgia" w:hAnsi="Georgia"/>
          <w:sz w:val="24"/>
          <w:szCs w:val="24"/>
        </w:rPr>
        <w:t>. Со Уредбата бр. 58-1067 од 7 ноември 1958 година утврдена е и инкомпатибилност на функцијата член на Уставниот совет со функцијата член на Економскиот и социјалниот совет</w:t>
      </w:r>
      <w:r w:rsidRPr="00711343">
        <w:rPr>
          <w:rStyle w:val="FootnoteReference"/>
          <w:rFonts w:ascii="Georgia" w:hAnsi="Georgia"/>
          <w:sz w:val="24"/>
          <w:szCs w:val="24"/>
        </w:rPr>
        <w:footnoteReference w:id="15"/>
      </w:r>
      <w:r w:rsidRPr="00711343">
        <w:rPr>
          <w:rFonts w:ascii="Georgia" w:hAnsi="Georgia"/>
          <w:sz w:val="24"/>
          <w:szCs w:val="24"/>
        </w:rPr>
        <w:t xml:space="preserve">. Авторитетот на Уставниот совет е обезбеден и со положувањето заклетва дека членовите ,,добро, верно и непристрасно ќе ја вршат својата должност и ќе го почитуваат Уставот”, со  забраната членовите за време на вршењето на својата функција да се изјаснуваат за прашања кои се однесуваат на одлуките на Советот, како и со забраната да земат некое раководно место во политичките партии или на посреден или непосреден начин да извршуваат некаква политичка активност во партиите. </w:t>
      </w:r>
    </w:p>
    <w:p w:rsidR="00711343" w:rsidRPr="00C63767" w:rsidRDefault="00711343" w:rsidP="00711343">
      <w:pPr>
        <w:spacing w:line="360" w:lineRule="auto"/>
        <w:ind w:firstLine="720"/>
        <w:jc w:val="both"/>
        <w:rPr>
          <w:rFonts w:ascii="Georgia" w:hAnsi="Georgia"/>
          <w:i/>
          <w:sz w:val="24"/>
          <w:szCs w:val="24"/>
        </w:rPr>
      </w:pPr>
    </w:p>
    <w:p w:rsidR="00711343" w:rsidRPr="00C63767" w:rsidRDefault="00711343" w:rsidP="00711343">
      <w:pPr>
        <w:pStyle w:val="Heading8"/>
        <w:ind w:left="851"/>
        <w:rPr>
          <w:rFonts w:ascii="Georgia" w:hAnsi="Georgia" w:cstheme="minorHAnsi"/>
          <w:i/>
          <w:color w:val="auto"/>
          <w:sz w:val="24"/>
          <w:szCs w:val="24"/>
        </w:rPr>
      </w:pPr>
      <w:bookmarkStart w:id="3" w:name="_Toc359941001"/>
      <w:r w:rsidRPr="00C63767">
        <w:rPr>
          <w:rFonts w:ascii="Georgia" w:hAnsi="Georgia" w:cstheme="minorHAnsi"/>
          <w:i/>
          <w:color w:val="auto"/>
          <w:sz w:val="24"/>
          <w:szCs w:val="24"/>
        </w:rPr>
        <w:t xml:space="preserve"> Надлежности на Уставниот совет</w:t>
      </w:r>
      <w:bookmarkEnd w:id="3"/>
    </w:p>
    <w:p w:rsidR="00711343" w:rsidRPr="00711343" w:rsidRDefault="00711343" w:rsidP="00711343">
      <w:pPr>
        <w:spacing w:line="360" w:lineRule="auto"/>
        <w:ind w:firstLine="720"/>
        <w:jc w:val="both"/>
        <w:rPr>
          <w:rFonts w:ascii="Georgia" w:hAnsi="Georgia"/>
          <w:sz w:val="24"/>
          <w:szCs w:val="24"/>
        </w:rPr>
      </w:pPr>
    </w:p>
    <w:p w:rsidR="00711343" w:rsidRPr="00711343" w:rsidRDefault="00711343" w:rsidP="00711343">
      <w:pPr>
        <w:spacing w:line="360" w:lineRule="auto"/>
        <w:ind w:firstLine="720"/>
        <w:jc w:val="both"/>
        <w:rPr>
          <w:rFonts w:ascii="Georgia" w:hAnsi="Georgia"/>
          <w:sz w:val="24"/>
          <w:szCs w:val="24"/>
        </w:rPr>
      </w:pPr>
      <w:r w:rsidRPr="00711343">
        <w:rPr>
          <w:rFonts w:ascii="Georgia" w:hAnsi="Georgia"/>
          <w:sz w:val="24"/>
          <w:szCs w:val="24"/>
        </w:rPr>
        <w:t xml:space="preserve">Основна надлежност на Уставниот совет е да врши контрола на актите кои ги донесува парламентот. Така овој орган врши контрола на уставноста на законите, контрола на уставноста на деловниците на парламентот и контрола на </w:t>
      </w:r>
      <w:r w:rsidRPr="00711343">
        <w:rPr>
          <w:rFonts w:ascii="Georgia" w:hAnsi="Georgia"/>
          <w:sz w:val="24"/>
          <w:szCs w:val="24"/>
        </w:rPr>
        <w:lastRenderedPageBreak/>
        <w:t>уставноста на меѓународните договори.  Тргнувајќи од ставот дека граѓаните непосредно се изјасниле за решенијата на конкретен закон изнесен на референдум, тој не може да биде предмет на контрола на уставноста пред Уставниот совет. Ваквото толкување оди во прилог на тезата дека Уставниот совет, ја остварува својата функција се до моментот на т.н ,,уставна акција</w:t>
      </w:r>
      <w:r w:rsidRPr="00711343">
        <w:rPr>
          <w:rFonts w:ascii="Georgia" w:hAnsi="Georgia"/>
          <w:sz w:val="24"/>
          <w:szCs w:val="24"/>
          <w:lang w:val="en-US"/>
        </w:rPr>
        <w:t xml:space="preserve">”, </w:t>
      </w:r>
      <w:r w:rsidRPr="00711343">
        <w:rPr>
          <w:rFonts w:ascii="Georgia" w:hAnsi="Georgia"/>
          <w:sz w:val="24"/>
          <w:szCs w:val="24"/>
        </w:rPr>
        <w:t>односно ,,уставно ангажирање</w:t>
      </w:r>
      <w:r w:rsidRPr="00711343">
        <w:rPr>
          <w:rFonts w:ascii="Georgia" w:hAnsi="Georgia"/>
          <w:sz w:val="24"/>
          <w:szCs w:val="24"/>
          <w:lang w:val="en-US"/>
        </w:rPr>
        <w:t>”</w:t>
      </w:r>
      <w:r w:rsidRPr="00711343">
        <w:rPr>
          <w:rFonts w:ascii="Georgia" w:hAnsi="Georgia"/>
          <w:sz w:val="24"/>
          <w:szCs w:val="24"/>
        </w:rPr>
        <w:t xml:space="preserve">  на граѓаните. </w:t>
      </w:r>
    </w:p>
    <w:p w:rsidR="00711343" w:rsidRPr="00711343" w:rsidRDefault="00711343" w:rsidP="00711343">
      <w:pPr>
        <w:pStyle w:val="ListParagraph"/>
        <w:numPr>
          <w:ilvl w:val="0"/>
          <w:numId w:val="3"/>
        </w:numPr>
        <w:spacing w:line="360" w:lineRule="auto"/>
        <w:jc w:val="both"/>
        <w:rPr>
          <w:rFonts w:ascii="Georgia" w:hAnsi="Georgia"/>
          <w:sz w:val="24"/>
          <w:szCs w:val="24"/>
        </w:rPr>
      </w:pPr>
      <w:r w:rsidRPr="00711343">
        <w:rPr>
          <w:rFonts w:ascii="Georgia" w:hAnsi="Georgia"/>
          <w:sz w:val="24"/>
          <w:szCs w:val="24"/>
        </w:rPr>
        <w:t>Контрола на уставност на  oбични закони</w:t>
      </w:r>
      <w:r w:rsidRPr="00711343">
        <w:rPr>
          <w:rFonts w:ascii="Georgia" w:hAnsi="Georgia"/>
          <w:sz w:val="24"/>
          <w:szCs w:val="24"/>
          <w:lang w:val="en-US"/>
        </w:rPr>
        <w:t>(</w:t>
      </w:r>
      <w:r w:rsidRPr="00711343">
        <w:rPr>
          <w:rFonts w:ascii="Georgia" w:hAnsi="Georgia"/>
          <w:i/>
          <w:sz w:val="24"/>
          <w:szCs w:val="24"/>
          <w:lang w:val="en-US"/>
        </w:rPr>
        <w:t>lois ordinaires</w:t>
      </w:r>
      <w:r w:rsidRPr="00711343">
        <w:rPr>
          <w:rFonts w:ascii="Georgia" w:hAnsi="Georgia"/>
          <w:sz w:val="24"/>
          <w:szCs w:val="24"/>
          <w:lang w:val="en-US"/>
        </w:rPr>
        <w:t>)</w:t>
      </w:r>
      <w:r w:rsidRPr="00711343">
        <w:rPr>
          <w:rFonts w:ascii="Georgia" w:hAnsi="Georgia"/>
          <w:sz w:val="24"/>
          <w:szCs w:val="24"/>
        </w:rPr>
        <w:t>. Оценката на уставноста на обичните закони е факултативна, а дали до неа ќе  дојде, зависи од тоа дали субјектите надлежни за покренување на постапката за оцена на уставноста ќе го искористат ова свое право.   Оваа постапка отпочнува по иницијатива на уставно утврдените субјекти, носители на правото да го покренат механизамот на контрола на уставноста  пред Уставниот совет</w:t>
      </w:r>
      <w:r w:rsidRPr="00711343">
        <w:rPr>
          <w:rStyle w:val="FootnoteReference"/>
          <w:rFonts w:ascii="Georgia" w:hAnsi="Georgia"/>
          <w:sz w:val="24"/>
          <w:szCs w:val="24"/>
        </w:rPr>
        <w:footnoteReference w:id="16"/>
      </w:r>
      <w:r w:rsidRPr="00711343">
        <w:rPr>
          <w:rFonts w:ascii="Georgia" w:hAnsi="Georgia"/>
          <w:sz w:val="24"/>
          <w:szCs w:val="24"/>
        </w:rPr>
        <w:t>. Контролата на уставноста на обичните закони е превентивна и таа се врши пред стапувањето на законот во сила. Постапката за оценка на уставноста се води најчесто писмено, седниците на Уставниот совет се од затворен тип и на дебатите на седниците не присуствуваат заинтересираните страни. Уставниот совет при испитувањето на уставноста на предметниот закон врши испитување на формалната уставноста (оценка на надлежност на парламентот, правилност на законодавната процедура) и испитување на материјалната уставност на иститот.  Доколку се земе впредид дека, превентивната контрола на обичните закони е факултативна, дека  законодавниот процес на францускиот парламент во себе ја вкучува постапката ,,</w:t>
      </w:r>
      <w:r w:rsidRPr="00711343">
        <w:rPr>
          <w:rFonts w:ascii="Georgia" w:hAnsi="Georgia"/>
          <w:i/>
          <w:sz w:val="24"/>
          <w:szCs w:val="24"/>
          <w:lang w:val="en-US"/>
        </w:rPr>
        <w:t>shuttle”</w:t>
      </w:r>
      <w:r w:rsidRPr="00711343">
        <w:rPr>
          <w:rFonts w:ascii="Georgia" w:hAnsi="Georgia"/>
          <w:sz w:val="24"/>
          <w:szCs w:val="24"/>
        </w:rPr>
        <w:t xml:space="preserve">, па доколку на севкупната пајажина од испреплетени процесни дејствија се додаде и процедурата на Уставниот совет, тогаш </w:t>
      </w:r>
      <w:r w:rsidRPr="00711343">
        <w:rPr>
          <w:rFonts w:ascii="Georgia" w:hAnsi="Georgia"/>
          <w:sz w:val="24"/>
          <w:szCs w:val="24"/>
        </w:rPr>
        <w:lastRenderedPageBreak/>
        <w:t>неминовно ќе се констатира дека веројатноста законскиот предлог во процедура да ја здогледа ,, светлината на денот</w:t>
      </w:r>
      <w:r w:rsidRPr="00711343">
        <w:rPr>
          <w:rFonts w:ascii="Georgia" w:hAnsi="Georgia"/>
          <w:sz w:val="24"/>
          <w:szCs w:val="24"/>
          <w:lang w:val="en-US"/>
        </w:rPr>
        <w:t>”</w:t>
      </w:r>
      <w:r w:rsidRPr="00711343">
        <w:rPr>
          <w:rFonts w:ascii="Georgia" w:hAnsi="Georgia"/>
          <w:sz w:val="24"/>
          <w:szCs w:val="24"/>
        </w:rPr>
        <w:t xml:space="preserve"> е многу мала.  Карактеристика на превентивната контрола на уставноста на обичните закони е  кусиот рок за свикувањење на Советот. Имено, рокот за оцена на уставноста на законот тече од моментот на изгласувањето на законот во обата законодавни дома  до моментот предвиден за негова промулгација. Вториот момент е определив, но е неможно прецизно да се утврди, бидејќи Уставот предвидува дека претседателот на Републиката има рок од 15 дена за промулгација на усвоените закони.  Практиката покажала дека претседателите не прибегнувале често кон забрзани промулгации со цел да ја оневозможат контролата на уставноста, меѓутоа можноста од опструирање на ваквото овластување на Уставниот совет постои.</w:t>
      </w:r>
    </w:p>
    <w:p w:rsidR="00711343" w:rsidRPr="00711343" w:rsidRDefault="00711343" w:rsidP="00711343">
      <w:pPr>
        <w:pStyle w:val="ListParagraph"/>
        <w:numPr>
          <w:ilvl w:val="0"/>
          <w:numId w:val="3"/>
        </w:numPr>
        <w:spacing w:line="360" w:lineRule="auto"/>
        <w:jc w:val="both"/>
        <w:rPr>
          <w:rFonts w:ascii="Georgia" w:hAnsi="Georgia"/>
          <w:sz w:val="24"/>
          <w:szCs w:val="24"/>
        </w:rPr>
      </w:pPr>
      <w:r w:rsidRPr="00711343">
        <w:rPr>
          <w:rFonts w:ascii="Georgia" w:hAnsi="Georgia"/>
          <w:sz w:val="24"/>
          <w:szCs w:val="24"/>
        </w:rPr>
        <w:t>Контрола на уставност на oрганските закони. За разлика од контролата на уставноста на обичните закони, контролата на уставноста на органските закони е облигаторна. Иако се работи за задолжителна контрола на уставноста, што во суштина значи дека истата мора да се реализира и не се покренува на сомнеж за неуставност,  сепак тоа не значи дека таа се остварува по автоматизам. Напротив кон контрола на уставноста на органските закони се пристапува на барање на премиерот. Рок за покренување на постапката за оцена на уставноста на органскиот закон не е предвиден, но со оглед на тоа што оценката е задолжителна и е елемент на правниот режим за законот, секое одолговлекување од страна на  премиерот би значело и неможност за промулгација на законот, а  со тоа и негова примена.</w:t>
      </w:r>
    </w:p>
    <w:p w:rsidR="00711343" w:rsidRPr="00711343" w:rsidRDefault="00711343" w:rsidP="00711343">
      <w:pPr>
        <w:pStyle w:val="ListParagraph"/>
        <w:spacing w:line="360" w:lineRule="auto"/>
        <w:jc w:val="both"/>
        <w:rPr>
          <w:rFonts w:ascii="Georgia" w:hAnsi="Georgia"/>
          <w:sz w:val="24"/>
          <w:szCs w:val="24"/>
        </w:rPr>
      </w:pPr>
      <w:r w:rsidRPr="00711343">
        <w:rPr>
          <w:rFonts w:ascii="Georgia" w:hAnsi="Georgia"/>
          <w:sz w:val="24"/>
          <w:szCs w:val="24"/>
        </w:rPr>
        <w:t xml:space="preserve">Контролата на уставноста на органскиот закон во Уставниот совет има процедурална и материјална димензија. Тоа значи дека Советот е должен во постапката да внимава како на почитувањето на предвидените рокови, мнозинството потребно за усвојување на законот во Националното сорание така и на прашањата врзани за човековите слободи и права загарантирани со уставот, принципите и уставните вредности, почитувањето на уставот во делот со кој се утврдува материјата подобна за уредување со органски закон итн. </w:t>
      </w:r>
    </w:p>
    <w:p w:rsidR="00711343" w:rsidRPr="00711343" w:rsidRDefault="00711343" w:rsidP="00711343">
      <w:pPr>
        <w:pStyle w:val="ListParagraph"/>
        <w:numPr>
          <w:ilvl w:val="0"/>
          <w:numId w:val="3"/>
        </w:numPr>
        <w:spacing w:line="360" w:lineRule="auto"/>
        <w:jc w:val="both"/>
        <w:rPr>
          <w:rFonts w:ascii="Georgia" w:hAnsi="Georgia"/>
          <w:sz w:val="24"/>
          <w:szCs w:val="24"/>
        </w:rPr>
      </w:pPr>
      <w:r w:rsidRPr="00711343">
        <w:rPr>
          <w:rFonts w:ascii="Georgia" w:hAnsi="Georgia"/>
          <w:sz w:val="24"/>
          <w:szCs w:val="24"/>
        </w:rPr>
        <w:lastRenderedPageBreak/>
        <w:t xml:space="preserve">Закони кои не подлежат на контрола. Предмет на контрола на уставноста не можат да бидат законите кои се усвоени на референдум.  Според духот на Уставот контролата на уставноста се однесува единствено на законите усвоени од парламентот, а не и на оние закони кои претставуват непосреден израз на волјата на граѓаните. Француските конституционалисти,  иако го почитуваат ваквото толкување на уставните одредби, не се најсреќни со овој став на Уставниот совет и најчеста критика упатуваат  по повод одбивањето на Советот да ја оценува уставноста на актите кои му претходат на законодавниот референдум. </w:t>
      </w:r>
    </w:p>
    <w:p w:rsidR="00711343" w:rsidRPr="00711343" w:rsidRDefault="00711343" w:rsidP="00711343">
      <w:pPr>
        <w:pStyle w:val="ListParagraph"/>
        <w:spacing w:line="360" w:lineRule="auto"/>
        <w:jc w:val="both"/>
        <w:rPr>
          <w:rFonts w:ascii="Georgia" w:hAnsi="Georgia"/>
          <w:sz w:val="24"/>
          <w:szCs w:val="24"/>
        </w:rPr>
      </w:pPr>
      <w:r w:rsidRPr="00711343">
        <w:rPr>
          <w:rFonts w:ascii="Georgia" w:hAnsi="Georgia"/>
          <w:sz w:val="24"/>
          <w:szCs w:val="24"/>
        </w:rPr>
        <w:t>Уставната практика, по повод ова прашање разликува два момента: оној пред референдумот и оној по одржувањето на референдумот. Советот, толкувајќи го Уставот, наведува дека оценката на контролата на законите се врши по усвојувањето на законот, а пред неговата промулгација. До моментот на усвојувањето на законот Советот има единствено советодавна функција, а тоа го спречува да дејствува во улога на суд и да ја оценува уставноста на дејствијата кои му претходат на изјаснувањето на граѓаните. По одржувањето на референдумот  Советот врши контрола на законитоста на референдумот и во овој случај тој истапува само во својство на орган  со надлежност да одлучува по приговори за начинот на спроведувањето на референдумот и резултатите од гласањето.</w:t>
      </w:r>
    </w:p>
    <w:p w:rsidR="00711343" w:rsidRPr="00711343" w:rsidRDefault="00711343" w:rsidP="00711343">
      <w:pPr>
        <w:pStyle w:val="ListParagraph"/>
        <w:numPr>
          <w:ilvl w:val="0"/>
          <w:numId w:val="3"/>
        </w:numPr>
        <w:spacing w:line="360" w:lineRule="auto"/>
        <w:jc w:val="both"/>
        <w:rPr>
          <w:rFonts w:ascii="Georgia" w:hAnsi="Georgia"/>
          <w:sz w:val="24"/>
          <w:szCs w:val="24"/>
        </w:rPr>
      </w:pPr>
      <w:r w:rsidRPr="00711343">
        <w:rPr>
          <w:rFonts w:ascii="Georgia" w:hAnsi="Georgia"/>
          <w:sz w:val="24"/>
          <w:szCs w:val="24"/>
        </w:rPr>
        <w:t>Контрола на уставноста на промулгирани закони. Посебен интерес привлекува прашањето за контрола на уставноста на веќе промулгирани закони. Иако, Уставот инсистира на превентивна контрола на уставноста,  праксата на Советот оставила простор и  можност од контрола на уставноста  по промулгирањето на законот. Имено, во 1985 година Уставниот совет истапува со став дека  доколку предмет на контрола на уставноста биде  закон со чии одредби  се модификува, дополнува или се влијае на доменот на закон кој веќе е во сила, ќе се оценува и уставноста на стариот закон</w:t>
      </w:r>
      <w:r w:rsidR="00613688">
        <w:rPr>
          <w:rFonts w:ascii="Georgia" w:hAnsi="Georgia"/>
          <w:sz w:val="24"/>
          <w:szCs w:val="24"/>
        </w:rPr>
        <w:t>.</w:t>
      </w:r>
    </w:p>
    <w:p w:rsidR="00711343" w:rsidRPr="00711343" w:rsidRDefault="00711343" w:rsidP="00711343">
      <w:pPr>
        <w:pStyle w:val="ListParagraph"/>
        <w:spacing w:line="360" w:lineRule="auto"/>
        <w:jc w:val="both"/>
        <w:rPr>
          <w:rFonts w:ascii="Georgia" w:hAnsi="Georgia"/>
          <w:sz w:val="24"/>
          <w:szCs w:val="24"/>
        </w:rPr>
      </w:pPr>
      <w:r w:rsidRPr="00711343">
        <w:rPr>
          <w:rFonts w:ascii="Georgia" w:hAnsi="Georgia"/>
          <w:sz w:val="24"/>
          <w:szCs w:val="24"/>
        </w:rPr>
        <w:t>Оваа одлука на Уставниот совет отвара комплетно нова етапа во развојот на овој орган оставајќи простор да се влијае и дополни  неговата надлежност. Преку прифаќањето на овој став, на ,,мала врата</w:t>
      </w:r>
      <w:r w:rsidRPr="00711343">
        <w:rPr>
          <w:rFonts w:ascii="Georgia" w:hAnsi="Georgia"/>
          <w:sz w:val="24"/>
          <w:szCs w:val="24"/>
          <w:lang w:val="en-US"/>
        </w:rPr>
        <w:t>”</w:t>
      </w:r>
      <w:r w:rsidRPr="00711343">
        <w:rPr>
          <w:rFonts w:ascii="Georgia" w:hAnsi="Georgia"/>
          <w:sz w:val="24"/>
          <w:szCs w:val="24"/>
        </w:rPr>
        <w:t xml:space="preserve"> се провлекува институтот на неприменување на неуставните закони.  Имено, иако со самото </w:t>
      </w:r>
      <w:r w:rsidRPr="00711343">
        <w:rPr>
          <w:rFonts w:ascii="Georgia" w:hAnsi="Georgia"/>
          <w:sz w:val="24"/>
          <w:szCs w:val="24"/>
        </w:rPr>
        <w:lastRenderedPageBreak/>
        <w:t xml:space="preserve">декларирање на неуставноста на промулгираниот закон,  Советот не можел да изврши влијание  врз Парламентот, во практиката редовните судови можат да се  повикуваат одлуките на Советот и во нив да обезбедат основа за неприменување на неуставните закони. </w:t>
      </w:r>
    </w:p>
    <w:p w:rsidR="00711343" w:rsidRPr="00711343" w:rsidRDefault="00711343" w:rsidP="00711343">
      <w:pPr>
        <w:spacing w:line="360" w:lineRule="auto"/>
        <w:jc w:val="both"/>
        <w:rPr>
          <w:rFonts w:ascii="Georgia" w:hAnsi="Georgia"/>
          <w:sz w:val="24"/>
          <w:szCs w:val="24"/>
        </w:rPr>
      </w:pPr>
      <w:r w:rsidRPr="00711343">
        <w:rPr>
          <w:rFonts w:ascii="Georgia" w:hAnsi="Georgia"/>
          <w:sz w:val="24"/>
          <w:szCs w:val="24"/>
        </w:rPr>
        <w:t xml:space="preserve">Првичната проценка на научната јавност за одлуката ,, </w:t>
      </w:r>
      <w:r w:rsidRPr="00711343">
        <w:rPr>
          <w:rFonts w:ascii="Georgia" w:hAnsi="Georgia" w:cstheme="minorHAnsi"/>
          <w:i/>
          <w:sz w:val="24"/>
          <w:szCs w:val="24"/>
          <w:lang w:val="en-US"/>
        </w:rPr>
        <w:t>É</w:t>
      </w:r>
      <w:r w:rsidRPr="00711343">
        <w:rPr>
          <w:rFonts w:ascii="Georgia" w:hAnsi="Georgia"/>
          <w:i/>
          <w:sz w:val="24"/>
          <w:szCs w:val="24"/>
          <w:lang w:val="en-US"/>
        </w:rPr>
        <w:t>tat d`urgence en Nouvelle-Cal</w:t>
      </w:r>
      <w:r w:rsidRPr="00711343">
        <w:rPr>
          <w:rFonts w:ascii="Georgia" w:hAnsi="Georgia" w:cstheme="minorHAnsi"/>
          <w:i/>
          <w:sz w:val="24"/>
          <w:szCs w:val="24"/>
          <w:lang w:val="en-US"/>
        </w:rPr>
        <w:t>é</w:t>
      </w:r>
      <w:r w:rsidRPr="00711343">
        <w:rPr>
          <w:rFonts w:ascii="Georgia" w:hAnsi="Georgia"/>
          <w:i/>
          <w:sz w:val="24"/>
          <w:szCs w:val="24"/>
          <w:lang w:val="en-US"/>
        </w:rPr>
        <w:t>donie”</w:t>
      </w:r>
      <w:r w:rsidRPr="00711343">
        <w:rPr>
          <w:rFonts w:ascii="Georgia" w:hAnsi="Georgia"/>
          <w:sz w:val="24"/>
          <w:szCs w:val="24"/>
        </w:rPr>
        <w:t>од 1985 година се сведувала на тезата дека истата ќе предизвика лавина од предмети за оценка на уставноста на веќе промулгирани закони и со тоа задкулисно ќе се промовира моделот на репресивна контрола на уставноста. Слично на уставното решение за поделба на компетенциите на легислативата и егзекутивата и промовираниот преседан на Уставниот совет се чини останува само ,,револуција која никогаш не се случи</w:t>
      </w:r>
      <w:r w:rsidRPr="00711343">
        <w:rPr>
          <w:rFonts w:ascii="Georgia" w:hAnsi="Georgia"/>
          <w:sz w:val="24"/>
          <w:szCs w:val="24"/>
          <w:lang w:val="en-US"/>
        </w:rPr>
        <w:t>”</w:t>
      </w:r>
      <w:r w:rsidRPr="00711343">
        <w:rPr>
          <w:rFonts w:ascii="Georgia" w:hAnsi="Georgia"/>
          <w:sz w:val="24"/>
          <w:szCs w:val="24"/>
        </w:rPr>
        <w:t xml:space="preserve">. </w:t>
      </w:r>
    </w:p>
    <w:p w:rsidR="00711343" w:rsidRPr="00711343" w:rsidRDefault="00711343" w:rsidP="00711343">
      <w:pPr>
        <w:spacing w:line="360" w:lineRule="auto"/>
        <w:jc w:val="both"/>
        <w:rPr>
          <w:rFonts w:ascii="Georgia" w:hAnsi="Georgia"/>
          <w:sz w:val="24"/>
          <w:szCs w:val="24"/>
        </w:rPr>
      </w:pPr>
      <w:r w:rsidRPr="00711343">
        <w:rPr>
          <w:rFonts w:ascii="Georgia" w:hAnsi="Georgia"/>
          <w:sz w:val="24"/>
          <w:szCs w:val="24"/>
        </w:rPr>
        <w:tab/>
        <w:t>Предмет на контрола на уставноста пред Уставниот совет се и Деловниците на двата законодавни дома. И</w:t>
      </w:r>
      <w:r w:rsidRPr="00711343">
        <w:rPr>
          <w:rFonts w:ascii="Georgia" w:hAnsi="Georgia"/>
          <w:sz w:val="24"/>
          <w:szCs w:val="24"/>
          <w:lang w:val="fr-CH"/>
        </w:rPr>
        <w:t xml:space="preserve"> во </w:t>
      </w:r>
      <w:r w:rsidRPr="00711343">
        <w:rPr>
          <w:rFonts w:ascii="Georgia" w:hAnsi="Georgia"/>
          <w:sz w:val="24"/>
          <w:szCs w:val="24"/>
        </w:rPr>
        <w:t>овојслучајконтролатанауставностаеоблигаторна</w:t>
      </w:r>
      <w:r w:rsidRPr="00711343">
        <w:rPr>
          <w:rFonts w:ascii="Georgia" w:hAnsi="Georgia"/>
          <w:sz w:val="24"/>
          <w:szCs w:val="24"/>
          <w:lang w:val="fr-CH"/>
        </w:rPr>
        <w:t xml:space="preserve">, </w:t>
      </w:r>
      <w:r w:rsidRPr="00711343">
        <w:rPr>
          <w:rFonts w:ascii="Georgia" w:hAnsi="Georgia"/>
          <w:sz w:val="24"/>
          <w:szCs w:val="24"/>
        </w:rPr>
        <w:t>меѓутоанеиавтоматска</w:t>
      </w:r>
      <w:r w:rsidRPr="00711343">
        <w:rPr>
          <w:rFonts w:ascii="Georgia" w:hAnsi="Georgia"/>
          <w:sz w:val="24"/>
          <w:szCs w:val="24"/>
          <w:lang w:val="fr-CH"/>
        </w:rPr>
        <w:t>.</w:t>
      </w:r>
      <w:r w:rsidR="00652D79">
        <w:rPr>
          <w:rFonts w:ascii="Georgia" w:hAnsi="Georgia"/>
          <w:sz w:val="24"/>
          <w:szCs w:val="24"/>
          <w:lang w:val="fr-CH"/>
        </w:rPr>
        <w:t xml:space="preserve"> </w:t>
      </w:r>
      <w:r w:rsidRPr="00711343">
        <w:rPr>
          <w:rFonts w:ascii="Georgia" w:hAnsi="Georgia"/>
          <w:sz w:val="24"/>
          <w:szCs w:val="24"/>
        </w:rPr>
        <w:t>Постапката</w:t>
      </w:r>
      <w:r w:rsidR="00652D79">
        <w:rPr>
          <w:rFonts w:ascii="Georgia" w:hAnsi="Georgia"/>
          <w:sz w:val="24"/>
          <w:szCs w:val="24"/>
          <w:lang w:val="en-US"/>
        </w:rPr>
        <w:t xml:space="preserve"> </w:t>
      </w:r>
      <w:r w:rsidRPr="00711343">
        <w:rPr>
          <w:rFonts w:ascii="Georgia" w:hAnsi="Georgia"/>
          <w:sz w:val="24"/>
          <w:szCs w:val="24"/>
        </w:rPr>
        <w:t>на</w:t>
      </w:r>
      <w:r w:rsidR="00652D79">
        <w:rPr>
          <w:rFonts w:ascii="Georgia" w:hAnsi="Georgia"/>
          <w:sz w:val="24"/>
          <w:szCs w:val="24"/>
          <w:lang w:val="en-US"/>
        </w:rPr>
        <w:t xml:space="preserve"> </w:t>
      </w:r>
      <w:r w:rsidRPr="00711343">
        <w:rPr>
          <w:rFonts w:ascii="Georgia" w:hAnsi="Georgia"/>
          <w:sz w:val="24"/>
          <w:szCs w:val="24"/>
        </w:rPr>
        <w:t>оценка</w:t>
      </w:r>
      <w:r w:rsidR="00652D79">
        <w:rPr>
          <w:rFonts w:ascii="Georgia" w:hAnsi="Georgia"/>
          <w:sz w:val="24"/>
          <w:szCs w:val="24"/>
          <w:lang w:val="en-US"/>
        </w:rPr>
        <w:t xml:space="preserve"> </w:t>
      </w:r>
      <w:r w:rsidRPr="00711343">
        <w:rPr>
          <w:rFonts w:ascii="Georgia" w:hAnsi="Georgia"/>
          <w:sz w:val="24"/>
          <w:szCs w:val="24"/>
        </w:rPr>
        <w:t>на</w:t>
      </w:r>
      <w:r w:rsidR="00652D79">
        <w:rPr>
          <w:rFonts w:ascii="Georgia" w:hAnsi="Georgia"/>
          <w:sz w:val="24"/>
          <w:szCs w:val="24"/>
          <w:lang w:val="en-US"/>
        </w:rPr>
        <w:t xml:space="preserve"> </w:t>
      </w:r>
      <w:r w:rsidRPr="00711343">
        <w:rPr>
          <w:rFonts w:ascii="Georgia" w:hAnsi="Georgia"/>
          <w:sz w:val="24"/>
          <w:szCs w:val="24"/>
        </w:rPr>
        <w:t>уставноста</w:t>
      </w:r>
      <w:r w:rsidR="00652D79">
        <w:rPr>
          <w:rFonts w:ascii="Georgia" w:hAnsi="Georgia"/>
          <w:sz w:val="24"/>
          <w:szCs w:val="24"/>
          <w:lang w:val="en-US"/>
        </w:rPr>
        <w:t xml:space="preserve"> </w:t>
      </w:r>
      <w:r w:rsidRPr="00711343">
        <w:rPr>
          <w:rFonts w:ascii="Georgia" w:hAnsi="Georgia"/>
          <w:sz w:val="24"/>
          <w:szCs w:val="24"/>
        </w:rPr>
        <w:t>отпочува</w:t>
      </w:r>
      <w:r w:rsidR="00652D79">
        <w:rPr>
          <w:rFonts w:ascii="Georgia" w:hAnsi="Georgia"/>
          <w:sz w:val="24"/>
          <w:szCs w:val="24"/>
          <w:lang w:val="en-US"/>
        </w:rPr>
        <w:t xml:space="preserve"> </w:t>
      </w:r>
      <w:r w:rsidRPr="00711343">
        <w:rPr>
          <w:rFonts w:ascii="Georgia" w:hAnsi="Georgia"/>
          <w:sz w:val="24"/>
          <w:szCs w:val="24"/>
        </w:rPr>
        <w:t>на</w:t>
      </w:r>
      <w:r w:rsidR="00652D79">
        <w:rPr>
          <w:rFonts w:ascii="Georgia" w:hAnsi="Georgia"/>
          <w:sz w:val="24"/>
          <w:szCs w:val="24"/>
          <w:lang w:val="en-US"/>
        </w:rPr>
        <w:t xml:space="preserve"> </w:t>
      </w:r>
      <w:r w:rsidRPr="00711343">
        <w:rPr>
          <w:rFonts w:ascii="Georgia" w:hAnsi="Georgia"/>
          <w:sz w:val="24"/>
          <w:szCs w:val="24"/>
        </w:rPr>
        <w:t>предлог</w:t>
      </w:r>
      <w:r w:rsidR="00652D79">
        <w:rPr>
          <w:rFonts w:ascii="Georgia" w:hAnsi="Georgia"/>
          <w:sz w:val="24"/>
          <w:szCs w:val="24"/>
          <w:lang w:val="en-US"/>
        </w:rPr>
        <w:t xml:space="preserve"> </w:t>
      </w:r>
      <w:r w:rsidRPr="00711343">
        <w:rPr>
          <w:rFonts w:ascii="Georgia" w:hAnsi="Georgia"/>
          <w:sz w:val="24"/>
          <w:szCs w:val="24"/>
        </w:rPr>
        <w:t>на</w:t>
      </w:r>
      <w:r w:rsidR="00652D79">
        <w:rPr>
          <w:rFonts w:ascii="Georgia" w:hAnsi="Georgia"/>
          <w:sz w:val="24"/>
          <w:szCs w:val="24"/>
          <w:lang w:val="en-US"/>
        </w:rPr>
        <w:t xml:space="preserve"> </w:t>
      </w:r>
      <w:r w:rsidRPr="00711343">
        <w:rPr>
          <w:rFonts w:ascii="Georgia" w:hAnsi="Georgia"/>
          <w:sz w:val="24"/>
          <w:szCs w:val="24"/>
        </w:rPr>
        <w:t>претседателите</w:t>
      </w:r>
      <w:r w:rsidR="00652D79">
        <w:rPr>
          <w:rFonts w:ascii="Georgia" w:hAnsi="Georgia"/>
          <w:sz w:val="24"/>
          <w:szCs w:val="24"/>
          <w:lang w:val="en-US"/>
        </w:rPr>
        <w:t xml:space="preserve"> </w:t>
      </w:r>
      <w:r w:rsidRPr="00711343">
        <w:rPr>
          <w:rFonts w:ascii="Georgia" w:hAnsi="Georgia"/>
          <w:sz w:val="24"/>
          <w:szCs w:val="24"/>
        </w:rPr>
        <w:t>н</w:t>
      </w:r>
      <w:r w:rsidR="00652D79">
        <w:rPr>
          <w:rFonts w:ascii="Georgia" w:hAnsi="Georgia"/>
          <w:sz w:val="24"/>
          <w:szCs w:val="24"/>
          <w:lang w:val="en-US"/>
        </w:rPr>
        <w:t xml:space="preserve"> </w:t>
      </w:r>
      <w:r w:rsidRPr="00711343">
        <w:rPr>
          <w:rFonts w:ascii="Georgia" w:hAnsi="Georgia"/>
          <w:sz w:val="24"/>
          <w:szCs w:val="24"/>
        </w:rPr>
        <w:t>апарламентарните</w:t>
      </w:r>
      <w:r w:rsidR="00652D79">
        <w:rPr>
          <w:rFonts w:ascii="Georgia" w:hAnsi="Georgia"/>
          <w:sz w:val="24"/>
          <w:szCs w:val="24"/>
          <w:lang w:val="en-US"/>
        </w:rPr>
        <w:t xml:space="preserve"> </w:t>
      </w:r>
      <w:r w:rsidRPr="00711343">
        <w:rPr>
          <w:rFonts w:ascii="Georgia" w:hAnsi="Georgia"/>
          <w:sz w:val="24"/>
          <w:szCs w:val="24"/>
        </w:rPr>
        <w:t>домови, што во основа значи дека секакво одолговлекување на активирањето на механизмот за контрола на уставноста би значело неможност за примена на конкретниот акт</w:t>
      </w:r>
      <w:r w:rsidRPr="00711343">
        <w:rPr>
          <w:rFonts w:ascii="Georgia" w:hAnsi="Georgia"/>
          <w:sz w:val="24"/>
          <w:szCs w:val="24"/>
          <w:lang w:val="fr-CH"/>
        </w:rPr>
        <w:t xml:space="preserve">. </w:t>
      </w:r>
      <w:r w:rsidRPr="00711343">
        <w:rPr>
          <w:rFonts w:ascii="Georgia" w:hAnsi="Georgia"/>
          <w:sz w:val="24"/>
          <w:szCs w:val="24"/>
        </w:rPr>
        <w:t>Така, иако дискрециони,овластувањата на претседателите на Националното собрение и Сенатот</w:t>
      </w:r>
      <w:r w:rsidR="00652D79">
        <w:rPr>
          <w:rFonts w:ascii="Georgia" w:hAnsi="Georgia"/>
          <w:sz w:val="24"/>
          <w:szCs w:val="24"/>
          <w:lang w:val="en-US"/>
        </w:rPr>
        <w:t xml:space="preserve"> </w:t>
      </w:r>
      <w:r w:rsidRPr="00711343">
        <w:rPr>
          <w:rFonts w:ascii="Georgia" w:hAnsi="Georgia"/>
          <w:sz w:val="24"/>
          <w:szCs w:val="24"/>
        </w:rPr>
        <w:t>се</w:t>
      </w:r>
      <w:r w:rsidR="00652D79">
        <w:rPr>
          <w:rFonts w:ascii="Georgia" w:hAnsi="Georgia"/>
          <w:sz w:val="24"/>
          <w:szCs w:val="24"/>
          <w:lang w:val="en-US"/>
        </w:rPr>
        <w:t xml:space="preserve"> </w:t>
      </w:r>
      <w:r w:rsidRPr="00711343">
        <w:rPr>
          <w:rFonts w:ascii="Georgia" w:hAnsi="Georgia"/>
          <w:sz w:val="24"/>
          <w:szCs w:val="24"/>
        </w:rPr>
        <w:t>доста</w:t>
      </w:r>
      <w:r w:rsidR="00652D79">
        <w:rPr>
          <w:rFonts w:ascii="Georgia" w:hAnsi="Georgia"/>
          <w:sz w:val="24"/>
          <w:szCs w:val="24"/>
          <w:lang w:val="en-US"/>
        </w:rPr>
        <w:t xml:space="preserve"> </w:t>
      </w:r>
      <w:r w:rsidRPr="00711343">
        <w:rPr>
          <w:rFonts w:ascii="Georgia" w:hAnsi="Georgia"/>
          <w:sz w:val="24"/>
          <w:szCs w:val="24"/>
        </w:rPr>
        <w:t>ограничени</w:t>
      </w:r>
      <w:r w:rsidR="00652D79">
        <w:rPr>
          <w:rFonts w:ascii="Georgia" w:hAnsi="Georgia"/>
          <w:sz w:val="24"/>
          <w:szCs w:val="24"/>
          <w:lang w:val="en-US"/>
        </w:rPr>
        <w:t xml:space="preserve"> </w:t>
      </w:r>
      <w:r w:rsidRPr="00711343">
        <w:rPr>
          <w:rFonts w:ascii="Georgia" w:hAnsi="Georgia"/>
          <w:sz w:val="24"/>
          <w:szCs w:val="24"/>
        </w:rPr>
        <w:t>и</w:t>
      </w:r>
      <w:r w:rsidR="00652D79">
        <w:rPr>
          <w:rFonts w:ascii="Georgia" w:hAnsi="Georgia"/>
          <w:sz w:val="24"/>
          <w:szCs w:val="24"/>
          <w:lang w:val="en-US"/>
        </w:rPr>
        <w:t xml:space="preserve"> </w:t>
      </w:r>
      <w:r w:rsidRPr="00711343">
        <w:rPr>
          <w:rFonts w:ascii="Georgia" w:hAnsi="Georgia"/>
          <w:sz w:val="24"/>
          <w:szCs w:val="24"/>
        </w:rPr>
        <w:t>се</w:t>
      </w:r>
      <w:r w:rsidR="00652D79">
        <w:rPr>
          <w:rFonts w:ascii="Georgia" w:hAnsi="Georgia"/>
          <w:sz w:val="24"/>
          <w:szCs w:val="24"/>
          <w:lang w:val="en-US"/>
        </w:rPr>
        <w:t xml:space="preserve"> </w:t>
      </w:r>
      <w:r w:rsidRPr="00711343">
        <w:rPr>
          <w:rFonts w:ascii="Georgia" w:hAnsi="Georgia"/>
          <w:sz w:val="24"/>
          <w:szCs w:val="24"/>
        </w:rPr>
        <w:t>однесуваат</w:t>
      </w:r>
      <w:r w:rsidR="00652D79">
        <w:rPr>
          <w:rFonts w:ascii="Georgia" w:hAnsi="Georgia"/>
          <w:sz w:val="24"/>
          <w:szCs w:val="24"/>
          <w:lang w:val="en-US"/>
        </w:rPr>
        <w:t xml:space="preserve"> </w:t>
      </w:r>
      <w:r w:rsidRPr="00711343">
        <w:rPr>
          <w:rFonts w:ascii="Georgia" w:hAnsi="Georgia"/>
          <w:sz w:val="24"/>
          <w:szCs w:val="24"/>
        </w:rPr>
        <w:t>единствено на</w:t>
      </w:r>
      <w:r w:rsidR="00652D79">
        <w:rPr>
          <w:rFonts w:ascii="Georgia" w:hAnsi="Georgia"/>
          <w:sz w:val="24"/>
          <w:szCs w:val="24"/>
          <w:lang w:val="en-US"/>
        </w:rPr>
        <w:t xml:space="preserve"> </w:t>
      </w:r>
      <w:r w:rsidRPr="00711343">
        <w:rPr>
          <w:rFonts w:ascii="Georgia" w:hAnsi="Georgia"/>
          <w:sz w:val="24"/>
          <w:szCs w:val="24"/>
        </w:rPr>
        <w:t>моментот</w:t>
      </w:r>
      <w:r w:rsidR="00652D79">
        <w:rPr>
          <w:rFonts w:ascii="Georgia" w:hAnsi="Georgia"/>
          <w:sz w:val="24"/>
          <w:szCs w:val="24"/>
          <w:lang w:val="en-US"/>
        </w:rPr>
        <w:t xml:space="preserve"> </w:t>
      </w:r>
      <w:r w:rsidRPr="00711343">
        <w:rPr>
          <w:rFonts w:ascii="Georgia" w:hAnsi="Georgia"/>
          <w:sz w:val="24"/>
          <w:szCs w:val="24"/>
        </w:rPr>
        <w:t>на</w:t>
      </w:r>
      <w:r w:rsidR="00652D79">
        <w:rPr>
          <w:rFonts w:ascii="Georgia" w:hAnsi="Georgia"/>
          <w:sz w:val="24"/>
          <w:szCs w:val="24"/>
          <w:lang w:val="en-US"/>
        </w:rPr>
        <w:t xml:space="preserve"> </w:t>
      </w:r>
      <w:r w:rsidRPr="00711343">
        <w:rPr>
          <w:rFonts w:ascii="Georgia" w:hAnsi="Georgia"/>
          <w:sz w:val="24"/>
          <w:szCs w:val="24"/>
        </w:rPr>
        <w:t>поднесување на предлогот</w:t>
      </w:r>
      <w:r w:rsidRPr="00711343">
        <w:rPr>
          <w:rFonts w:ascii="Georgia" w:hAnsi="Georgia"/>
          <w:sz w:val="24"/>
          <w:szCs w:val="24"/>
          <w:lang w:val="fr-CH"/>
        </w:rPr>
        <w:t xml:space="preserve">, </w:t>
      </w:r>
      <w:r w:rsidRPr="00711343">
        <w:rPr>
          <w:rFonts w:ascii="Georgia" w:hAnsi="Georgia"/>
          <w:sz w:val="24"/>
          <w:szCs w:val="24"/>
        </w:rPr>
        <w:t>но</w:t>
      </w:r>
      <w:r>
        <w:rPr>
          <w:rFonts w:ascii="Georgia" w:hAnsi="Georgia"/>
          <w:sz w:val="24"/>
          <w:szCs w:val="24"/>
          <w:lang w:val="en-US"/>
        </w:rPr>
        <w:t xml:space="preserve"> </w:t>
      </w:r>
      <w:r w:rsidRPr="00711343">
        <w:rPr>
          <w:rFonts w:ascii="Georgia" w:hAnsi="Georgia"/>
          <w:sz w:val="24"/>
          <w:szCs w:val="24"/>
        </w:rPr>
        <w:t>не</w:t>
      </w:r>
      <w:r>
        <w:rPr>
          <w:rFonts w:ascii="Georgia" w:hAnsi="Georgia"/>
          <w:sz w:val="24"/>
          <w:szCs w:val="24"/>
          <w:lang w:val="en-US"/>
        </w:rPr>
        <w:t xml:space="preserve"> </w:t>
      </w:r>
      <w:r w:rsidRPr="00711343">
        <w:rPr>
          <w:rFonts w:ascii="Georgia" w:hAnsi="Georgia"/>
          <w:sz w:val="24"/>
          <w:szCs w:val="24"/>
        </w:rPr>
        <w:t>и</w:t>
      </w:r>
      <w:r>
        <w:rPr>
          <w:rFonts w:ascii="Georgia" w:hAnsi="Georgia"/>
          <w:sz w:val="24"/>
          <w:szCs w:val="24"/>
          <w:lang w:val="en-US"/>
        </w:rPr>
        <w:t xml:space="preserve"> </w:t>
      </w:r>
      <w:r w:rsidRPr="00711343">
        <w:rPr>
          <w:rFonts w:ascii="Georgia" w:hAnsi="Georgia"/>
          <w:sz w:val="24"/>
          <w:szCs w:val="24"/>
        </w:rPr>
        <w:t>на</w:t>
      </w:r>
      <w:r>
        <w:rPr>
          <w:rFonts w:ascii="Georgia" w:hAnsi="Georgia"/>
          <w:sz w:val="24"/>
          <w:szCs w:val="24"/>
          <w:lang w:val="en-US"/>
        </w:rPr>
        <w:t xml:space="preserve"> </w:t>
      </w:r>
      <w:r w:rsidRPr="00711343">
        <w:rPr>
          <w:rFonts w:ascii="Georgia" w:hAnsi="Georgia"/>
          <w:sz w:val="24"/>
          <w:szCs w:val="24"/>
        </w:rPr>
        <w:t>можноста</w:t>
      </w:r>
      <w:r>
        <w:rPr>
          <w:rFonts w:ascii="Georgia" w:hAnsi="Georgia"/>
          <w:sz w:val="24"/>
          <w:szCs w:val="24"/>
          <w:lang w:val="en-US"/>
        </w:rPr>
        <w:t xml:space="preserve"> </w:t>
      </w:r>
      <w:r w:rsidRPr="00711343">
        <w:rPr>
          <w:rFonts w:ascii="Georgia" w:hAnsi="Georgia"/>
          <w:sz w:val="24"/>
          <w:szCs w:val="24"/>
        </w:rPr>
        <w:t>да</w:t>
      </w:r>
      <w:r>
        <w:rPr>
          <w:rFonts w:ascii="Georgia" w:hAnsi="Georgia"/>
          <w:sz w:val="24"/>
          <w:szCs w:val="24"/>
          <w:lang w:val="en-US"/>
        </w:rPr>
        <w:t xml:space="preserve"> </w:t>
      </w:r>
      <w:r w:rsidRPr="00711343">
        <w:rPr>
          <w:rFonts w:ascii="Georgia" w:hAnsi="Georgia"/>
          <w:sz w:val="24"/>
          <w:szCs w:val="24"/>
        </w:rPr>
        <w:t>ја</w:t>
      </w:r>
      <w:r>
        <w:rPr>
          <w:rFonts w:ascii="Georgia" w:hAnsi="Georgia"/>
          <w:sz w:val="24"/>
          <w:szCs w:val="24"/>
          <w:lang w:val="en-US"/>
        </w:rPr>
        <w:t xml:space="preserve"> </w:t>
      </w:r>
      <w:r w:rsidRPr="00711343">
        <w:rPr>
          <w:rFonts w:ascii="Georgia" w:hAnsi="Georgia"/>
          <w:sz w:val="24"/>
          <w:szCs w:val="24"/>
        </w:rPr>
        <w:t>избегнат</w:t>
      </w:r>
      <w:r>
        <w:rPr>
          <w:rFonts w:ascii="Georgia" w:hAnsi="Georgia"/>
          <w:sz w:val="24"/>
          <w:szCs w:val="24"/>
          <w:lang w:val="en-US"/>
        </w:rPr>
        <w:t xml:space="preserve"> </w:t>
      </w:r>
      <w:r w:rsidRPr="00711343">
        <w:rPr>
          <w:rFonts w:ascii="Georgia" w:hAnsi="Georgia"/>
          <w:sz w:val="24"/>
          <w:szCs w:val="24"/>
        </w:rPr>
        <w:t>контролата</w:t>
      </w:r>
      <w:r>
        <w:rPr>
          <w:rFonts w:ascii="Georgia" w:hAnsi="Georgia"/>
          <w:sz w:val="24"/>
          <w:szCs w:val="24"/>
          <w:lang w:val="en-US"/>
        </w:rPr>
        <w:t xml:space="preserve"> </w:t>
      </w:r>
      <w:r w:rsidRPr="00711343">
        <w:rPr>
          <w:rFonts w:ascii="Georgia" w:hAnsi="Georgia"/>
          <w:sz w:val="24"/>
          <w:szCs w:val="24"/>
        </w:rPr>
        <w:t>на</w:t>
      </w:r>
      <w:r>
        <w:rPr>
          <w:rFonts w:ascii="Georgia" w:hAnsi="Georgia"/>
          <w:sz w:val="24"/>
          <w:szCs w:val="24"/>
          <w:lang w:val="en-US"/>
        </w:rPr>
        <w:t xml:space="preserve"> </w:t>
      </w:r>
      <w:r w:rsidRPr="00711343">
        <w:rPr>
          <w:rFonts w:ascii="Georgia" w:hAnsi="Georgia"/>
          <w:sz w:val="24"/>
          <w:szCs w:val="24"/>
        </w:rPr>
        <w:t>уставноста</w:t>
      </w:r>
      <w:r w:rsidRPr="00711343">
        <w:rPr>
          <w:rFonts w:ascii="Georgia" w:hAnsi="Georgia"/>
          <w:sz w:val="24"/>
          <w:szCs w:val="24"/>
          <w:lang w:val="fr-CH"/>
        </w:rPr>
        <w:t xml:space="preserve">. </w:t>
      </w:r>
      <w:r w:rsidRPr="00711343">
        <w:rPr>
          <w:rFonts w:ascii="Georgia" w:hAnsi="Georgia"/>
          <w:sz w:val="24"/>
          <w:szCs w:val="24"/>
        </w:rPr>
        <w:t>Предмет</w:t>
      </w:r>
      <w:r>
        <w:rPr>
          <w:rFonts w:ascii="Georgia" w:hAnsi="Georgia"/>
          <w:sz w:val="24"/>
          <w:szCs w:val="24"/>
          <w:lang w:val="en-US"/>
        </w:rPr>
        <w:t xml:space="preserve"> </w:t>
      </w:r>
      <w:r w:rsidRPr="00711343">
        <w:rPr>
          <w:rFonts w:ascii="Georgia" w:hAnsi="Georgia"/>
          <w:sz w:val="24"/>
          <w:szCs w:val="24"/>
        </w:rPr>
        <w:t>на</w:t>
      </w:r>
      <w:r>
        <w:rPr>
          <w:rFonts w:ascii="Georgia" w:hAnsi="Georgia"/>
          <w:sz w:val="24"/>
          <w:szCs w:val="24"/>
          <w:lang w:val="en-US"/>
        </w:rPr>
        <w:t xml:space="preserve"> </w:t>
      </w:r>
      <w:r w:rsidRPr="00711343">
        <w:rPr>
          <w:rFonts w:ascii="Georgia" w:hAnsi="Georgia"/>
          <w:sz w:val="24"/>
          <w:szCs w:val="24"/>
        </w:rPr>
        <w:t>оцена</w:t>
      </w:r>
      <w:r>
        <w:rPr>
          <w:rFonts w:ascii="Georgia" w:hAnsi="Georgia"/>
          <w:sz w:val="24"/>
          <w:szCs w:val="24"/>
          <w:lang w:val="en-US"/>
        </w:rPr>
        <w:t xml:space="preserve"> </w:t>
      </w:r>
      <w:r w:rsidRPr="00711343">
        <w:rPr>
          <w:rFonts w:ascii="Georgia" w:hAnsi="Georgia"/>
          <w:sz w:val="24"/>
          <w:szCs w:val="24"/>
        </w:rPr>
        <w:t>на уставноста претставуваат</w:t>
      </w:r>
      <w:r>
        <w:rPr>
          <w:rFonts w:ascii="Georgia" w:hAnsi="Georgia"/>
          <w:sz w:val="24"/>
          <w:szCs w:val="24"/>
          <w:lang w:val="en-US"/>
        </w:rPr>
        <w:t xml:space="preserve"> </w:t>
      </w:r>
      <w:r w:rsidRPr="00711343">
        <w:rPr>
          <w:rFonts w:ascii="Georgia" w:hAnsi="Georgia"/>
          <w:sz w:val="24"/>
          <w:szCs w:val="24"/>
        </w:rPr>
        <w:t>текстовите</w:t>
      </w:r>
      <w:r>
        <w:rPr>
          <w:rFonts w:ascii="Georgia" w:hAnsi="Georgia"/>
          <w:sz w:val="24"/>
          <w:szCs w:val="24"/>
          <w:lang w:val="en-US"/>
        </w:rPr>
        <w:t xml:space="preserve"> </w:t>
      </w:r>
      <w:r w:rsidRPr="00711343">
        <w:rPr>
          <w:rFonts w:ascii="Georgia" w:hAnsi="Georgia"/>
          <w:sz w:val="24"/>
          <w:szCs w:val="24"/>
        </w:rPr>
        <w:t>на</w:t>
      </w:r>
      <w:r>
        <w:rPr>
          <w:rFonts w:ascii="Georgia" w:hAnsi="Georgia"/>
          <w:sz w:val="24"/>
          <w:szCs w:val="24"/>
          <w:lang w:val="en-US"/>
        </w:rPr>
        <w:t xml:space="preserve"> </w:t>
      </w:r>
      <w:r w:rsidRPr="00711343">
        <w:rPr>
          <w:rFonts w:ascii="Georgia" w:hAnsi="Georgia"/>
          <w:sz w:val="24"/>
          <w:szCs w:val="24"/>
        </w:rPr>
        <w:t>деловниците</w:t>
      </w:r>
      <w:r>
        <w:rPr>
          <w:rFonts w:ascii="Georgia" w:hAnsi="Georgia"/>
          <w:sz w:val="24"/>
          <w:szCs w:val="24"/>
          <w:lang w:val="en-US"/>
        </w:rPr>
        <w:t xml:space="preserve">  </w:t>
      </w:r>
      <w:r w:rsidRPr="00711343">
        <w:rPr>
          <w:rFonts w:ascii="Georgia" w:hAnsi="Georgia"/>
          <w:sz w:val="24"/>
          <w:szCs w:val="24"/>
        </w:rPr>
        <w:t>усвоени</w:t>
      </w:r>
      <w:r>
        <w:rPr>
          <w:rFonts w:ascii="Georgia" w:hAnsi="Georgia"/>
          <w:sz w:val="24"/>
          <w:szCs w:val="24"/>
          <w:lang w:val="en-US"/>
        </w:rPr>
        <w:t xml:space="preserve"> </w:t>
      </w:r>
      <w:r w:rsidRPr="00711343">
        <w:rPr>
          <w:rFonts w:ascii="Georgia" w:hAnsi="Georgia"/>
          <w:sz w:val="24"/>
          <w:szCs w:val="24"/>
        </w:rPr>
        <w:t>од</w:t>
      </w:r>
      <w:r>
        <w:rPr>
          <w:rFonts w:ascii="Georgia" w:hAnsi="Georgia"/>
          <w:sz w:val="24"/>
          <w:szCs w:val="24"/>
          <w:lang w:val="en-US"/>
        </w:rPr>
        <w:t xml:space="preserve"> </w:t>
      </w:r>
      <w:r w:rsidRPr="00711343">
        <w:rPr>
          <w:rFonts w:ascii="Georgia" w:hAnsi="Georgia"/>
          <w:sz w:val="24"/>
          <w:szCs w:val="24"/>
        </w:rPr>
        <w:t>законодавните домови</w:t>
      </w:r>
      <w:r>
        <w:rPr>
          <w:rFonts w:ascii="Georgia" w:hAnsi="Georgia"/>
          <w:sz w:val="24"/>
          <w:szCs w:val="24"/>
          <w:lang w:val="en-US"/>
        </w:rPr>
        <w:t xml:space="preserve"> </w:t>
      </w:r>
      <w:r w:rsidRPr="00711343">
        <w:rPr>
          <w:rFonts w:ascii="Georgia" w:hAnsi="Georgia"/>
          <w:sz w:val="24"/>
          <w:szCs w:val="24"/>
        </w:rPr>
        <w:t>кои</w:t>
      </w:r>
      <w:r>
        <w:rPr>
          <w:rFonts w:ascii="Georgia" w:hAnsi="Georgia"/>
          <w:sz w:val="24"/>
          <w:szCs w:val="24"/>
          <w:lang w:val="en-US"/>
        </w:rPr>
        <w:t xml:space="preserve"> </w:t>
      </w:r>
      <w:r w:rsidRPr="00711343">
        <w:rPr>
          <w:rFonts w:ascii="Georgia" w:hAnsi="Georgia"/>
          <w:sz w:val="24"/>
          <w:szCs w:val="24"/>
        </w:rPr>
        <w:t>ги</w:t>
      </w:r>
      <w:r>
        <w:rPr>
          <w:rFonts w:ascii="Georgia" w:hAnsi="Georgia"/>
          <w:sz w:val="24"/>
          <w:szCs w:val="24"/>
          <w:lang w:val="en-US"/>
        </w:rPr>
        <w:t xml:space="preserve"> </w:t>
      </w:r>
      <w:r w:rsidRPr="00711343">
        <w:rPr>
          <w:rFonts w:ascii="Georgia" w:hAnsi="Georgia"/>
          <w:sz w:val="24"/>
          <w:szCs w:val="24"/>
        </w:rPr>
        <w:t>уредуваат</w:t>
      </w:r>
      <w:r>
        <w:rPr>
          <w:rFonts w:ascii="Georgia" w:hAnsi="Georgia"/>
          <w:sz w:val="24"/>
          <w:szCs w:val="24"/>
          <w:lang w:val="en-US"/>
        </w:rPr>
        <w:t xml:space="preserve">  </w:t>
      </w:r>
      <w:r w:rsidRPr="00711343">
        <w:rPr>
          <w:rFonts w:ascii="Georgia" w:hAnsi="Georgia"/>
          <w:sz w:val="24"/>
          <w:szCs w:val="24"/>
        </w:rPr>
        <w:t>прашањата</w:t>
      </w:r>
      <w:r>
        <w:rPr>
          <w:rFonts w:ascii="Georgia" w:hAnsi="Georgia"/>
          <w:sz w:val="24"/>
          <w:szCs w:val="24"/>
          <w:lang w:val="en-US"/>
        </w:rPr>
        <w:t xml:space="preserve"> </w:t>
      </w:r>
      <w:r w:rsidRPr="00711343">
        <w:rPr>
          <w:rFonts w:ascii="Georgia" w:hAnsi="Georgia"/>
          <w:sz w:val="24"/>
          <w:szCs w:val="24"/>
        </w:rPr>
        <w:t>наорганизација</w:t>
      </w:r>
      <w:r w:rsidRPr="00711343">
        <w:rPr>
          <w:rFonts w:ascii="Georgia" w:hAnsi="Georgia"/>
          <w:sz w:val="24"/>
          <w:szCs w:val="24"/>
          <w:lang w:val="fr-CH"/>
        </w:rPr>
        <w:t xml:space="preserve">, </w:t>
      </w:r>
      <w:r w:rsidRPr="00711343">
        <w:rPr>
          <w:rFonts w:ascii="Georgia" w:hAnsi="Georgia"/>
          <w:sz w:val="24"/>
          <w:szCs w:val="24"/>
        </w:rPr>
        <w:t>внатрешно</w:t>
      </w:r>
      <w:r>
        <w:rPr>
          <w:rFonts w:ascii="Georgia" w:hAnsi="Georgia"/>
          <w:sz w:val="24"/>
          <w:szCs w:val="24"/>
          <w:lang w:val="en-US"/>
        </w:rPr>
        <w:t xml:space="preserve"> </w:t>
      </w:r>
      <w:r w:rsidRPr="00711343">
        <w:rPr>
          <w:rFonts w:ascii="Georgia" w:hAnsi="Georgia"/>
          <w:sz w:val="24"/>
          <w:szCs w:val="24"/>
        </w:rPr>
        <w:t>функционирање</w:t>
      </w:r>
      <w:r>
        <w:rPr>
          <w:rFonts w:ascii="Georgia" w:hAnsi="Georgia"/>
          <w:sz w:val="24"/>
          <w:szCs w:val="24"/>
          <w:lang w:val="en-US"/>
        </w:rPr>
        <w:t xml:space="preserve"> </w:t>
      </w:r>
      <w:r w:rsidRPr="00711343">
        <w:rPr>
          <w:rFonts w:ascii="Georgia" w:hAnsi="Georgia"/>
          <w:sz w:val="24"/>
          <w:szCs w:val="24"/>
        </w:rPr>
        <w:t>на</w:t>
      </w:r>
      <w:r>
        <w:rPr>
          <w:rFonts w:ascii="Georgia" w:hAnsi="Georgia"/>
          <w:sz w:val="24"/>
          <w:szCs w:val="24"/>
          <w:lang w:val="en-US"/>
        </w:rPr>
        <w:t xml:space="preserve"> </w:t>
      </w:r>
      <w:r w:rsidRPr="00711343">
        <w:rPr>
          <w:rFonts w:ascii="Georgia" w:hAnsi="Georgia"/>
          <w:sz w:val="24"/>
          <w:szCs w:val="24"/>
        </w:rPr>
        <w:t>одделните</w:t>
      </w:r>
      <w:r>
        <w:rPr>
          <w:rFonts w:ascii="Georgia" w:hAnsi="Georgia"/>
          <w:sz w:val="24"/>
          <w:szCs w:val="24"/>
          <w:lang w:val="en-US"/>
        </w:rPr>
        <w:t xml:space="preserve"> </w:t>
      </w:r>
      <w:r w:rsidRPr="00711343">
        <w:rPr>
          <w:rFonts w:ascii="Georgia" w:hAnsi="Georgia"/>
          <w:sz w:val="24"/>
          <w:szCs w:val="24"/>
        </w:rPr>
        <w:t>домови</w:t>
      </w:r>
      <w:r w:rsidRPr="00711343">
        <w:rPr>
          <w:rFonts w:ascii="Georgia" w:hAnsi="Georgia"/>
          <w:sz w:val="24"/>
          <w:szCs w:val="24"/>
          <w:lang w:val="fr-CH"/>
        </w:rPr>
        <w:t xml:space="preserve">, </w:t>
      </w:r>
      <w:r w:rsidRPr="00711343">
        <w:rPr>
          <w:rFonts w:ascii="Georgia" w:hAnsi="Georgia"/>
          <w:sz w:val="24"/>
          <w:szCs w:val="24"/>
        </w:rPr>
        <w:t>процедурата</w:t>
      </w:r>
      <w:r>
        <w:rPr>
          <w:rFonts w:ascii="Georgia" w:hAnsi="Georgia"/>
          <w:sz w:val="24"/>
          <w:szCs w:val="24"/>
          <w:lang w:val="en-US"/>
        </w:rPr>
        <w:t xml:space="preserve"> </w:t>
      </w:r>
      <w:r w:rsidRPr="00711343">
        <w:rPr>
          <w:rFonts w:ascii="Georgia" w:hAnsi="Georgia"/>
          <w:sz w:val="24"/>
          <w:szCs w:val="24"/>
        </w:rPr>
        <w:t>на</w:t>
      </w:r>
      <w:r>
        <w:rPr>
          <w:rFonts w:ascii="Georgia" w:hAnsi="Georgia"/>
          <w:sz w:val="24"/>
          <w:szCs w:val="24"/>
          <w:lang w:val="en-US"/>
        </w:rPr>
        <w:t xml:space="preserve"> </w:t>
      </w:r>
      <w:r w:rsidRPr="00711343">
        <w:rPr>
          <w:rFonts w:ascii="Georgia" w:hAnsi="Georgia"/>
          <w:sz w:val="24"/>
          <w:szCs w:val="24"/>
        </w:rPr>
        <w:t>одлучување и усвојување на правните акти иправилата</w:t>
      </w:r>
      <w:r>
        <w:rPr>
          <w:rFonts w:ascii="Georgia" w:hAnsi="Georgia"/>
          <w:sz w:val="24"/>
          <w:szCs w:val="24"/>
          <w:lang w:val="en-US"/>
        </w:rPr>
        <w:t xml:space="preserve"> </w:t>
      </w:r>
      <w:r w:rsidRPr="00711343">
        <w:rPr>
          <w:rFonts w:ascii="Georgia" w:hAnsi="Georgia"/>
          <w:sz w:val="24"/>
          <w:szCs w:val="24"/>
        </w:rPr>
        <w:t>за</w:t>
      </w:r>
      <w:r>
        <w:rPr>
          <w:rFonts w:ascii="Georgia" w:hAnsi="Georgia"/>
          <w:sz w:val="24"/>
          <w:szCs w:val="24"/>
          <w:lang w:val="en-US"/>
        </w:rPr>
        <w:t xml:space="preserve"> </w:t>
      </w:r>
      <w:r w:rsidRPr="00711343">
        <w:rPr>
          <w:rFonts w:ascii="Georgia" w:hAnsi="Georgia"/>
          <w:sz w:val="24"/>
          <w:szCs w:val="24"/>
        </w:rPr>
        <w:t>дисциплина</w:t>
      </w:r>
      <w:r>
        <w:rPr>
          <w:rFonts w:ascii="Georgia" w:hAnsi="Georgia"/>
          <w:sz w:val="24"/>
          <w:szCs w:val="24"/>
          <w:lang w:val="en-US"/>
        </w:rPr>
        <w:t xml:space="preserve"> </w:t>
      </w:r>
      <w:r w:rsidRPr="00711343">
        <w:rPr>
          <w:rFonts w:ascii="Georgia" w:hAnsi="Georgia"/>
          <w:sz w:val="24"/>
          <w:szCs w:val="24"/>
        </w:rPr>
        <w:t>на</w:t>
      </w:r>
      <w:r>
        <w:rPr>
          <w:rFonts w:ascii="Georgia" w:hAnsi="Georgia"/>
          <w:sz w:val="24"/>
          <w:szCs w:val="24"/>
          <w:lang w:val="en-US"/>
        </w:rPr>
        <w:t xml:space="preserve"> </w:t>
      </w:r>
      <w:r w:rsidRPr="00711343">
        <w:rPr>
          <w:rFonts w:ascii="Georgia" w:hAnsi="Georgia"/>
          <w:sz w:val="24"/>
          <w:szCs w:val="24"/>
        </w:rPr>
        <w:t>пратениците</w:t>
      </w:r>
      <w:r w:rsidRPr="00711343">
        <w:rPr>
          <w:rFonts w:ascii="Georgia" w:hAnsi="Georgia"/>
          <w:sz w:val="24"/>
          <w:szCs w:val="24"/>
          <w:lang w:val="fr-CH"/>
        </w:rPr>
        <w:t xml:space="preserve">. </w:t>
      </w:r>
      <w:r w:rsidRPr="00711343">
        <w:rPr>
          <w:rFonts w:ascii="Georgia" w:hAnsi="Georgia"/>
          <w:sz w:val="24"/>
          <w:szCs w:val="24"/>
        </w:rPr>
        <w:t>Во</w:t>
      </w:r>
      <w:r>
        <w:rPr>
          <w:rFonts w:ascii="Georgia" w:hAnsi="Georgia"/>
          <w:sz w:val="24"/>
          <w:szCs w:val="24"/>
          <w:lang w:val="en-US"/>
        </w:rPr>
        <w:t xml:space="preserve"> </w:t>
      </w:r>
      <w:r w:rsidRPr="00711343">
        <w:rPr>
          <w:rFonts w:ascii="Georgia" w:hAnsi="Georgia"/>
          <w:sz w:val="24"/>
          <w:szCs w:val="24"/>
        </w:rPr>
        <w:t>случај на утврдување</w:t>
      </w:r>
      <w:r>
        <w:rPr>
          <w:rFonts w:ascii="Georgia" w:hAnsi="Georgia"/>
          <w:sz w:val="24"/>
          <w:szCs w:val="24"/>
          <w:lang w:val="en-US"/>
        </w:rPr>
        <w:t xml:space="preserve"> </w:t>
      </w:r>
      <w:r w:rsidRPr="00711343">
        <w:rPr>
          <w:rFonts w:ascii="Georgia" w:hAnsi="Georgia"/>
          <w:sz w:val="24"/>
          <w:szCs w:val="24"/>
        </w:rPr>
        <w:t>неуставност</w:t>
      </w:r>
      <w:r>
        <w:rPr>
          <w:rFonts w:ascii="Georgia" w:hAnsi="Georgia"/>
          <w:sz w:val="24"/>
          <w:szCs w:val="24"/>
          <w:lang w:val="en-US"/>
        </w:rPr>
        <w:t xml:space="preserve"> </w:t>
      </w:r>
      <w:r w:rsidRPr="00711343">
        <w:rPr>
          <w:rFonts w:ascii="Georgia" w:hAnsi="Georgia"/>
          <w:sz w:val="24"/>
          <w:szCs w:val="24"/>
        </w:rPr>
        <w:t>на</w:t>
      </w:r>
      <w:r>
        <w:rPr>
          <w:rFonts w:ascii="Georgia" w:hAnsi="Georgia"/>
          <w:sz w:val="24"/>
          <w:szCs w:val="24"/>
          <w:lang w:val="en-US"/>
        </w:rPr>
        <w:t xml:space="preserve"> </w:t>
      </w:r>
      <w:r w:rsidRPr="00711343">
        <w:rPr>
          <w:rFonts w:ascii="Georgia" w:hAnsi="Georgia"/>
          <w:sz w:val="24"/>
          <w:szCs w:val="24"/>
        </w:rPr>
        <w:t>извесни</w:t>
      </w:r>
      <w:r>
        <w:rPr>
          <w:rFonts w:ascii="Georgia" w:hAnsi="Georgia"/>
          <w:sz w:val="24"/>
          <w:szCs w:val="24"/>
          <w:lang w:val="en-US"/>
        </w:rPr>
        <w:t xml:space="preserve"> </w:t>
      </w:r>
      <w:r w:rsidRPr="00711343">
        <w:rPr>
          <w:rFonts w:ascii="Georgia" w:hAnsi="Georgia"/>
          <w:sz w:val="24"/>
          <w:szCs w:val="24"/>
        </w:rPr>
        <w:t>одредби</w:t>
      </w:r>
      <w:r w:rsidRPr="00711343">
        <w:rPr>
          <w:rFonts w:ascii="Georgia" w:hAnsi="Georgia"/>
          <w:sz w:val="24"/>
          <w:szCs w:val="24"/>
          <w:lang w:val="fr-CH"/>
        </w:rPr>
        <w:t xml:space="preserve">, </w:t>
      </w:r>
      <w:r w:rsidRPr="00711343">
        <w:rPr>
          <w:rFonts w:ascii="Georgia" w:hAnsi="Georgia"/>
          <w:sz w:val="24"/>
          <w:szCs w:val="24"/>
        </w:rPr>
        <w:t>текстот</w:t>
      </w:r>
      <w:r>
        <w:rPr>
          <w:rFonts w:ascii="Georgia" w:hAnsi="Georgia"/>
          <w:sz w:val="24"/>
          <w:szCs w:val="24"/>
          <w:lang w:val="en-US"/>
        </w:rPr>
        <w:t xml:space="preserve"> </w:t>
      </w:r>
      <w:r w:rsidRPr="00711343">
        <w:rPr>
          <w:rFonts w:ascii="Georgia" w:hAnsi="Georgia"/>
          <w:sz w:val="24"/>
          <w:szCs w:val="24"/>
        </w:rPr>
        <w:t>на</w:t>
      </w:r>
      <w:r>
        <w:rPr>
          <w:rFonts w:ascii="Georgia" w:hAnsi="Georgia"/>
          <w:sz w:val="24"/>
          <w:szCs w:val="24"/>
          <w:lang w:val="en-US"/>
        </w:rPr>
        <w:t xml:space="preserve"> </w:t>
      </w:r>
      <w:r w:rsidRPr="00711343">
        <w:rPr>
          <w:rFonts w:ascii="Georgia" w:hAnsi="Georgia"/>
          <w:sz w:val="24"/>
          <w:szCs w:val="24"/>
        </w:rPr>
        <w:t>деловникот</w:t>
      </w:r>
      <w:r>
        <w:rPr>
          <w:rFonts w:ascii="Georgia" w:hAnsi="Georgia"/>
          <w:sz w:val="24"/>
          <w:szCs w:val="24"/>
          <w:lang w:val="en-US"/>
        </w:rPr>
        <w:t xml:space="preserve"> </w:t>
      </w:r>
      <w:r w:rsidRPr="00711343">
        <w:rPr>
          <w:rFonts w:ascii="Georgia" w:hAnsi="Georgia"/>
          <w:sz w:val="24"/>
          <w:szCs w:val="24"/>
        </w:rPr>
        <w:t>се</w:t>
      </w:r>
      <w:r>
        <w:rPr>
          <w:rFonts w:ascii="Georgia" w:hAnsi="Georgia"/>
          <w:sz w:val="24"/>
          <w:szCs w:val="24"/>
          <w:lang w:val="en-US"/>
        </w:rPr>
        <w:t xml:space="preserve"> </w:t>
      </w:r>
      <w:r w:rsidRPr="00711343">
        <w:rPr>
          <w:rFonts w:ascii="Georgia" w:hAnsi="Georgia"/>
          <w:sz w:val="24"/>
          <w:szCs w:val="24"/>
        </w:rPr>
        <w:t>враќа</w:t>
      </w:r>
      <w:r>
        <w:rPr>
          <w:rFonts w:ascii="Georgia" w:hAnsi="Georgia"/>
          <w:sz w:val="24"/>
          <w:szCs w:val="24"/>
          <w:lang w:val="en-US"/>
        </w:rPr>
        <w:t xml:space="preserve"> </w:t>
      </w:r>
      <w:r w:rsidRPr="00711343">
        <w:rPr>
          <w:rFonts w:ascii="Georgia" w:hAnsi="Georgia"/>
          <w:sz w:val="24"/>
          <w:szCs w:val="24"/>
        </w:rPr>
        <w:t>на</w:t>
      </w:r>
      <w:r>
        <w:rPr>
          <w:rFonts w:ascii="Georgia" w:hAnsi="Georgia"/>
          <w:sz w:val="24"/>
          <w:szCs w:val="24"/>
          <w:lang w:val="en-US"/>
        </w:rPr>
        <w:t xml:space="preserve"> </w:t>
      </w:r>
      <w:r w:rsidRPr="00711343">
        <w:rPr>
          <w:rFonts w:ascii="Georgia" w:hAnsi="Georgia"/>
          <w:sz w:val="24"/>
          <w:szCs w:val="24"/>
        </w:rPr>
        <w:t>повторно разгледување</w:t>
      </w:r>
      <w:r>
        <w:rPr>
          <w:rFonts w:ascii="Georgia" w:hAnsi="Georgia"/>
          <w:sz w:val="24"/>
          <w:szCs w:val="24"/>
          <w:lang w:val="en-US"/>
        </w:rPr>
        <w:t xml:space="preserve"> </w:t>
      </w:r>
      <w:r w:rsidRPr="00711343">
        <w:rPr>
          <w:rFonts w:ascii="Georgia" w:hAnsi="Georgia"/>
          <w:sz w:val="24"/>
          <w:szCs w:val="24"/>
        </w:rPr>
        <w:t>во</w:t>
      </w:r>
      <w:r>
        <w:rPr>
          <w:rFonts w:ascii="Georgia" w:hAnsi="Georgia"/>
          <w:sz w:val="24"/>
          <w:szCs w:val="24"/>
          <w:lang w:val="en-US"/>
        </w:rPr>
        <w:t xml:space="preserve"> </w:t>
      </w:r>
      <w:r w:rsidRPr="00711343">
        <w:rPr>
          <w:rFonts w:ascii="Georgia" w:hAnsi="Georgia"/>
          <w:sz w:val="24"/>
          <w:szCs w:val="24"/>
        </w:rPr>
        <w:t>парламентот</w:t>
      </w:r>
      <w:r w:rsidRPr="00711343">
        <w:rPr>
          <w:rFonts w:ascii="Georgia" w:hAnsi="Georgia"/>
          <w:sz w:val="24"/>
          <w:szCs w:val="24"/>
          <w:lang w:val="fr-CH"/>
        </w:rPr>
        <w:t xml:space="preserve">, </w:t>
      </w:r>
      <w:r w:rsidRPr="00711343">
        <w:rPr>
          <w:rFonts w:ascii="Georgia" w:hAnsi="Georgia"/>
          <w:sz w:val="24"/>
          <w:szCs w:val="24"/>
        </w:rPr>
        <w:t>а</w:t>
      </w:r>
      <w:r>
        <w:rPr>
          <w:rFonts w:ascii="Georgia" w:hAnsi="Georgia"/>
          <w:sz w:val="24"/>
          <w:szCs w:val="24"/>
          <w:lang w:val="en-US"/>
        </w:rPr>
        <w:t xml:space="preserve"> </w:t>
      </w:r>
      <w:r w:rsidRPr="00711343">
        <w:rPr>
          <w:rFonts w:ascii="Georgia" w:hAnsi="Georgia"/>
          <w:sz w:val="24"/>
          <w:szCs w:val="24"/>
        </w:rPr>
        <w:t>потоа</w:t>
      </w:r>
      <w:r>
        <w:rPr>
          <w:rFonts w:ascii="Georgia" w:hAnsi="Georgia"/>
          <w:sz w:val="24"/>
          <w:szCs w:val="24"/>
          <w:lang w:val="en-US"/>
        </w:rPr>
        <w:t xml:space="preserve"> </w:t>
      </w:r>
      <w:r w:rsidRPr="00711343">
        <w:rPr>
          <w:rFonts w:ascii="Georgia" w:hAnsi="Georgia"/>
          <w:sz w:val="24"/>
          <w:szCs w:val="24"/>
        </w:rPr>
        <w:t>на</w:t>
      </w:r>
      <w:r>
        <w:rPr>
          <w:rFonts w:ascii="Georgia" w:hAnsi="Georgia"/>
          <w:sz w:val="24"/>
          <w:szCs w:val="24"/>
          <w:lang w:val="en-US"/>
        </w:rPr>
        <w:t xml:space="preserve">  </w:t>
      </w:r>
      <w:r w:rsidRPr="00711343">
        <w:rPr>
          <w:rFonts w:ascii="Georgia" w:hAnsi="Georgia"/>
          <w:sz w:val="24"/>
          <w:szCs w:val="24"/>
        </w:rPr>
        <w:t>повторна</w:t>
      </w:r>
      <w:r>
        <w:rPr>
          <w:rFonts w:ascii="Georgia" w:hAnsi="Georgia"/>
          <w:sz w:val="24"/>
          <w:szCs w:val="24"/>
          <w:lang w:val="en-US"/>
        </w:rPr>
        <w:t xml:space="preserve"> </w:t>
      </w:r>
      <w:r w:rsidRPr="00711343">
        <w:rPr>
          <w:rFonts w:ascii="Georgia" w:hAnsi="Georgia"/>
          <w:sz w:val="24"/>
          <w:szCs w:val="24"/>
        </w:rPr>
        <w:t>оценка</w:t>
      </w:r>
      <w:r>
        <w:rPr>
          <w:rFonts w:ascii="Georgia" w:hAnsi="Georgia"/>
          <w:sz w:val="24"/>
          <w:szCs w:val="24"/>
          <w:lang w:val="en-US"/>
        </w:rPr>
        <w:t xml:space="preserve"> </w:t>
      </w:r>
      <w:r w:rsidRPr="00711343">
        <w:rPr>
          <w:rFonts w:ascii="Georgia" w:hAnsi="Georgia"/>
          <w:sz w:val="24"/>
          <w:szCs w:val="24"/>
        </w:rPr>
        <w:t>на</w:t>
      </w:r>
      <w:r>
        <w:rPr>
          <w:rFonts w:ascii="Georgia" w:hAnsi="Georgia"/>
          <w:sz w:val="24"/>
          <w:szCs w:val="24"/>
          <w:lang w:val="en-US"/>
        </w:rPr>
        <w:t xml:space="preserve"> </w:t>
      </w:r>
      <w:r w:rsidRPr="00711343">
        <w:rPr>
          <w:rFonts w:ascii="Georgia" w:hAnsi="Georgia"/>
          <w:sz w:val="24"/>
          <w:szCs w:val="24"/>
        </w:rPr>
        <w:t>уставноста</w:t>
      </w:r>
      <w:r w:rsidRPr="00711343">
        <w:rPr>
          <w:rFonts w:ascii="Georgia" w:hAnsi="Georgia"/>
          <w:sz w:val="24"/>
          <w:szCs w:val="24"/>
          <w:lang w:val="fr-CH"/>
        </w:rPr>
        <w:t>.</w:t>
      </w:r>
      <w:r w:rsidRPr="00711343">
        <w:rPr>
          <w:rFonts w:ascii="Georgia" w:hAnsi="Georgia"/>
          <w:sz w:val="24"/>
          <w:szCs w:val="24"/>
        </w:rPr>
        <w:t xml:space="preserve"> Конечно, искуството од практикувањето на оваа надлежност на Уставниот совет, посочува дека овој орган успеал вешто да го одржи т.н еквилибрум помеѓу пратениците на опозицијата и оние на партиите на власт.</w:t>
      </w:r>
    </w:p>
    <w:p w:rsidR="00711343" w:rsidRPr="00711343" w:rsidRDefault="00711343" w:rsidP="00711343">
      <w:pPr>
        <w:spacing w:line="360" w:lineRule="auto"/>
        <w:jc w:val="both"/>
        <w:rPr>
          <w:rFonts w:ascii="Georgia" w:hAnsi="Georgia"/>
          <w:sz w:val="24"/>
          <w:szCs w:val="24"/>
        </w:rPr>
      </w:pPr>
      <w:r w:rsidRPr="00711343">
        <w:rPr>
          <w:rFonts w:ascii="Georgia" w:hAnsi="Georgia"/>
          <w:sz w:val="24"/>
          <w:szCs w:val="24"/>
        </w:rPr>
        <w:lastRenderedPageBreak/>
        <w:t xml:space="preserve">Неопходно е да се напомене дека покрај овластувањето да се оценува уставноста на Деловниците, со кои Советот го одржува балансот во законодавното тело и развиената пракса и т.н </w:t>
      </w:r>
      <w:r w:rsidRPr="00711343">
        <w:rPr>
          <w:rFonts w:ascii="Georgia" w:hAnsi="Georgia"/>
          <w:sz w:val="24"/>
          <w:szCs w:val="24"/>
          <w:lang w:val="en-US"/>
        </w:rPr>
        <w:t xml:space="preserve">case-law material </w:t>
      </w:r>
      <w:r w:rsidRPr="00711343">
        <w:rPr>
          <w:rFonts w:ascii="Georgia" w:hAnsi="Georgia"/>
          <w:sz w:val="24"/>
          <w:szCs w:val="24"/>
        </w:rPr>
        <w:t xml:space="preserve">го потпомагаат тоа урамнотежување.  </w:t>
      </w:r>
    </w:p>
    <w:p w:rsidR="00711343" w:rsidRPr="00711343" w:rsidRDefault="00711343" w:rsidP="00711343">
      <w:pPr>
        <w:spacing w:line="360" w:lineRule="auto"/>
        <w:jc w:val="both"/>
        <w:rPr>
          <w:rFonts w:ascii="Georgia" w:hAnsi="Georgia"/>
          <w:sz w:val="24"/>
          <w:szCs w:val="24"/>
          <w:lang w:val="ru-RU"/>
        </w:rPr>
      </w:pPr>
      <w:r w:rsidRPr="00711343">
        <w:rPr>
          <w:rFonts w:ascii="Georgia" w:hAnsi="Georgia"/>
          <w:sz w:val="24"/>
          <w:szCs w:val="24"/>
        </w:rPr>
        <w:tab/>
        <w:t>Конечно,</w:t>
      </w:r>
      <w:r w:rsidRPr="00711343">
        <w:rPr>
          <w:rFonts w:ascii="Georgia" w:hAnsi="Georgia"/>
          <w:sz w:val="24"/>
          <w:szCs w:val="24"/>
          <w:lang w:val="ru-RU"/>
        </w:rPr>
        <w:t xml:space="preserve"> на превентивна контрола на уставноста подлежат и меѓународните догвори. Членот 54 од Уставот од 1958 година контролата на уставноста на меѓународните договори ја доверува на Уставниот Совет, кој во случај да утврди дека извесна меѓународна обврска содржи одредба спротивна на уставот, ратификацијата на ваков договор би можела да се оствари само по соодветна уставна ревизија.</w:t>
      </w:r>
    </w:p>
    <w:p w:rsidR="00711343" w:rsidRPr="00711343" w:rsidRDefault="00711343" w:rsidP="00711343">
      <w:pPr>
        <w:spacing w:line="360" w:lineRule="auto"/>
        <w:jc w:val="both"/>
        <w:rPr>
          <w:rFonts w:ascii="Georgia" w:hAnsi="Georgia"/>
          <w:sz w:val="24"/>
          <w:szCs w:val="24"/>
          <w:lang w:val="ru-RU"/>
        </w:rPr>
      </w:pPr>
      <w:r w:rsidRPr="00711343">
        <w:rPr>
          <w:rFonts w:ascii="Georgia" w:hAnsi="Georgia"/>
          <w:sz w:val="24"/>
          <w:szCs w:val="24"/>
          <w:lang w:val="ru-RU"/>
        </w:rPr>
        <w:tab/>
        <w:t>На овој начин контролата на уставноста на меѓународните договори се разликува од останатите видови нормативна контрола. Имено, во овој случај декларацијата за неуставност со себе повлекува уставна ревизија, но не и анулација на договорот. Иако може да се констатира дека наведеното решение не е ново, со оглед дека ваква правна консеквенца од констатирана неуставност на правните акти предвидувал и Уставот од 1946 година, од соодветното решение може да се претпостави дека интенцијата била системот да обезбеди приоритет во примена на меѓународното право.</w:t>
      </w:r>
    </w:p>
    <w:p w:rsidR="00711343" w:rsidRPr="00711343" w:rsidRDefault="00711343" w:rsidP="00711343">
      <w:pPr>
        <w:spacing w:line="360" w:lineRule="auto"/>
        <w:jc w:val="both"/>
        <w:rPr>
          <w:rFonts w:ascii="Georgia" w:hAnsi="Georgia"/>
          <w:sz w:val="24"/>
          <w:szCs w:val="24"/>
        </w:rPr>
      </w:pPr>
      <w:r w:rsidRPr="00711343">
        <w:rPr>
          <w:rFonts w:ascii="Georgia" w:hAnsi="Georgia"/>
          <w:sz w:val="24"/>
          <w:szCs w:val="24"/>
        </w:rPr>
        <w:t>Право на покренување постапка за оцена на уставноста има претседателот на Републиката, премиерот и претседателите на двата парламентарни дома. Оваа контрола е често иницирана од страна на овластените предлагачи со цел да се избегне одвишна политичка дебата. Меѓутоа, покрај овластените предлагачи, согласно чл. 61 од Уставот, постапка за оценка на уставноста можат  да покренат 60 претеници исто како и во случајот на контрола на уставноста на обичните закони. Бидејќи, ратификацијата на меѓународните договори се врши со обичен закон, пратениците не пропуштаат можност по овој основ да покренат постапка за оценка на уставноста.  Рокот за покренување на постапката не е утврден, меѓутоа јасно е дека постапката може да се иницира откако договорот ќе биде потпишан, а пред неговата ратификација во парламентот.</w:t>
      </w:r>
    </w:p>
    <w:p w:rsidR="00711343" w:rsidRPr="00711343" w:rsidRDefault="00711343" w:rsidP="00711343">
      <w:pPr>
        <w:pStyle w:val="Heading8"/>
        <w:ind w:left="851"/>
        <w:rPr>
          <w:rFonts w:ascii="Georgia" w:hAnsi="Georgia" w:cstheme="minorHAnsi"/>
          <w:color w:val="auto"/>
          <w:sz w:val="24"/>
          <w:szCs w:val="24"/>
        </w:rPr>
      </w:pPr>
    </w:p>
    <w:p w:rsidR="00711343" w:rsidRPr="00C63767" w:rsidRDefault="00711343" w:rsidP="00711343">
      <w:pPr>
        <w:pStyle w:val="Heading8"/>
        <w:ind w:left="851"/>
        <w:rPr>
          <w:rFonts w:ascii="Georgia" w:hAnsi="Georgia" w:cstheme="minorHAnsi"/>
          <w:i/>
          <w:color w:val="auto"/>
          <w:sz w:val="24"/>
          <w:szCs w:val="24"/>
        </w:rPr>
      </w:pPr>
      <w:bookmarkStart w:id="4" w:name="_Toc359941002"/>
      <w:r w:rsidRPr="00711343">
        <w:rPr>
          <w:rFonts w:ascii="Georgia" w:hAnsi="Georgia" w:cstheme="minorHAnsi"/>
          <w:color w:val="auto"/>
          <w:sz w:val="24"/>
          <w:szCs w:val="24"/>
        </w:rPr>
        <w:t xml:space="preserve"> </w:t>
      </w:r>
      <w:r w:rsidRPr="00C63767">
        <w:rPr>
          <w:rFonts w:ascii="Georgia" w:hAnsi="Georgia" w:cstheme="minorHAnsi"/>
          <w:i/>
          <w:color w:val="auto"/>
          <w:sz w:val="24"/>
          <w:szCs w:val="24"/>
        </w:rPr>
        <w:t>За востановената пракса на Уставниот совет</w:t>
      </w:r>
      <w:bookmarkEnd w:id="4"/>
    </w:p>
    <w:p w:rsidR="00711343" w:rsidRPr="00711343" w:rsidRDefault="00711343" w:rsidP="00711343">
      <w:pPr>
        <w:spacing w:line="360" w:lineRule="auto"/>
        <w:ind w:firstLine="720"/>
        <w:jc w:val="both"/>
        <w:rPr>
          <w:rFonts w:ascii="Georgia" w:hAnsi="Georgia"/>
          <w:sz w:val="24"/>
          <w:szCs w:val="24"/>
        </w:rPr>
      </w:pPr>
    </w:p>
    <w:p w:rsidR="00711343" w:rsidRPr="00711343" w:rsidRDefault="00711343" w:rsidP="00711343">
      <w:pPr>
        <w:spacing w:line="360" w:lineRule="auto"/>
        <w:ind w:firstLine="720"/>
        <w:jc w:val="both"/>
        <w:rPr>
          <w:rFonts w:ascii="Georgia" w:hAnsi="Georgia"/>
          <w:sz w:val="24"/>
          <w:szCs w:val="24"/>
        </w:rPr>
      </w:pPr>
      <w:r w:rsidRPr="00711343">
        <w:rPr>
          <w:rFonts w:ascii="Georgia" w:hAnsi="Georgia"/>
          <w:sz w:val="24"/>
          <w:szCs w:val="24"/>
        </w:rPr>
        <w:t xml:space="preserve">Специфичната природа и уставната позиционираност на Уставниот совет оди под рака со ,,количината” на особеностите на продуцираната пракса. </w:t>
      </w:r>
    </w:p>
    <w:p w:rsidR="00711343" w:rsidRPr="00711343" w:rsidRDefault="00711343" w:rsidP="00711343">
      <w:pPr>
        <w:spacing w:line="360" w:lineRule="auto"/>
        <w:ind w:firstLine="720"/>
        <w:jc w:val="both"/>
        <w:rPr>
          <w:rFonts w:ascii="Georgia" w:hAnsi="Georgia"/>
          <w:sz w:val="24"/>
          <w:szCs w:val="24"/>
        </w:rPr>
      </w:pPr>
      <w:r w:rsidRPr="00711343">
        <w:rPr>
          <w:rFonts w:ascii="Georgia" w:hAnsi="Georgia"/>
          <w:sz w:val="24"/>
          <w:szCs w:val="24"/>
        </w:rPr>
        <w:t xml:space="preserve">Слично на американското искуство, иако францускиот уставотворец прецизно ги утврдува надлежносите на Советот, Франција остава времето и праксата од функционирањето на овој орган да ја прецизираат неговата улога во системот. Наведеното оди во прилог на фактот дека 16 години по воспоставување на Уставот од 1958 година, Уставниот Совет во континуитет се соочува со две исклучително тешки алтернативи –дали при контролата на уставноста на законите да го примени само словото на Уставот, поради што неговите одлуки би биле  недоволни и бескорисни, зошто чистиот текст на Уставот само по исклучок дава одговори на прашањата кои се поставуваат пред него, или да му даде живот на уставот преку конструктивна интерпретација  и да биде обвинет дека дејствува со својство на создавач на правото. Се чини дека колебањето за тоа кој пат ќе го избере, конечно е завршено во 1971 година кога само со една своја одлука Советот </w:t>
      </w:r>
    </w:p>
    <w:p w:rsidR="00711343" w:rsidRPr="00711343" w:rsidRDefault="00711343" w:rsidP="00711343">
      <w:pPr>
        <w:pStyle w:val="ListParagraph"/>
        <w:numPr>
          <w:ilvl w:val="0"/>
          <w:numId w:val="4"/>
        </w:numPr>
        <w:spacing w:line="360" w:lineRule="auto"/>
        <w:jc w:val="both"/>
        <w:rPr>
          <w:rFonts w:ascii="Georgia" w:hAnsi="Georgia"/>
          <w:sz w:val="24"/>
          <w:szCs w:val="24"/>
        </w:rPr>
      </w:pPr>
      <w:r w:rsidRPr="00711343">
        <w:rPr>
          <w:rFonts w:ascii="Georgia" w:hAnsi="Georgia"/>
          <w:i/>
          <w:sz w:val="24"/>
          <w:szCs w:val="24"/>
        </w:rPr>
        <w:t>недвосмислено го утврдува т.н уставен блок на права на граѓаните</w:t>
      </w:r>
      <w:r w:rsidRPr="00711343">
        <w:rPr>
          <w:rFonts w:ascii="Georgia" w:hAnsi="Georgia"/>
          <w:sz w:val="24"/>
          <w:szCs w:val="24"/>
        </w:rPr>
        <w:t xml:space="preserve">, </w:t>
      </w:r>
    </w:p>
    <w:p w:rsidR="00711343" w:rsidRPr="00711343" w:rsidRDefault="00711343" w:rsidP="00711343">
      <w:pPr>
        <w:pStyle w:val="ListParagraph"/>
        <w:numPr>
          <w:ilvl w:val="0"/>
          <w:numId w:val="4"/>
        </w:numPr>
        <w:spacing w:line="360" w:lineRule="auto"/>
        <w:jc w:val="both"/>
        <w:rPr>
          <w:rFonts w:ascii="Georgia" w:hAnsi="Georgia"/>
          <w:sz w:val="24"/>
          <w:szCs w:val="24"/>
        </w:rPr>
      </w:pPr>
      <w:r w:rsidRPr="00711343">
        <w:rPr>
          <w:rFonts w:ascii="Georgia" w:hAnsi="Georgia"/>
          <w:i/>
          <w:sz w:val="24"/>
          <w:szCs w:val="24"/>
        </w:rPr>
        <w:t>се поставува во својство на  есенцијален орган на политичко урамнотежување</w:t>
      </w:r>
      <w:r w:rsidRPr="00711343">
        <w:rPr>
          <w:rFonts w:ascii="Georgia" w:hAnsi="Georgia"/>
          <w:sz w:val="24"/>
          <w:szCs w:val="24"/>
        </w:rPr>
        <w:t xml:space="preserve"> и</w:t>
      </w:r>
    </w:p>
    <w:p w:rsidR="00711343" w:rsidRPr="00711343" w:rsidRDefault="00711343" w:rsidP="00711343">
      <w:pPr>
        <w:pStyle w:val="ListParagraph"/>
        <w:numPr>
          <w:ilvl w:val="0"/>
          <w:numId w:val="4"/>
        </w:numPr>
        <w:spacing w:line="360" w:lineRule="auto"/>
        <w:jc w:val="both"/>
        <w:rPr>
          <w:rFonts w:ascii="Georgia" w:hAnsi="Georgia"/>
          <w:i/>
          <w:sz w:val="24"/>
          <w:szCs w:val="24"/>
        </w:rPr>
      </w:pPr>
      <w:r w:rsidRPr="00711343">
        <w:rPr>
          <w:rFonts w:ascii="Georgia" w:hAnsi="Georgia"/>
          <w:i/>
          <w:sz w:val="24"/>
          <w:szCs w:val="24"/>
        </w:rPr>
        <w:t>јасно и прецизно се позиционира во уставниот систем на Франција.</w:t>
      </w:r>
    </w:p>
    <w:p w:rsidR="00711343" w:rsidRPr="00711343" w:rsidRDefault="00711343" w:rsidP="00711343">
      <w:pPr>
        <w:spacing w:line="360" w:lineRule="auto"/>
        <w:ind w:firstLine="720"/>
        <w:jc w:val="both"/>
        <w:rPr>
          <w:rFonts w:ascii="Georgia" w:hAnsi="Georgia"/>
          <w:i/>
          <w:sz w:val="24"/>
          <w:szCs w:val="24"/>
        </w:rPr>
      </w:pPr>
    </w:p>
    <w:p w:rsidR="00711343" w:rsidRPr="00711343" w:rsidRDefault="00711343" w:rsidP="00711343">
      <w:pPr>
        <w:spacing w:line="360" w:lineRule="auto"/>
        <w:ind w:firstLine="720"/>
        <w:jc w:val="both"/>
        <w:rPr>
          <w:rFonts w:ascii="Georgia" w:hAnsi="Georgia"/>
          <w:sz w:val="24"/>
          <w:szCs w:val="24"/>
        </w:rPr>
      </w:pPr>
      <w:r w:rsidRPr="00711343">
        <w:rPr>
          <w:rFonts w:ascii="Georgia" w:hAnsi="Georgia"/>
          <w:sz w:val="24"/>
          <w:szCs w:val="24"/>
        </w:rPr>
        <w:t xml:space="preserve">Можеби премногу смело, но се чини дека одлуката на Уставниот Совет која се однесува на Измена на Законот за слободата на здружување, од 16 јули 1971 година, во поглед на правните консеквенци кои ги преидзвикува може да се спореди со </w:t>
      </w:r>
      <w:r w:rsidRPr="00711343">
        <w:rPr>
          <w:rFonts w:ascii="Georgia" w:hAnsi="Georgia"/>
          <w:i/>
          <w:sz w:val="24"/>
          <w:szCs w:val="24"/>
        </w:rPr>
        <w:t>Marbury</w:t>
      </w:r>
      <w:r w:rsidRPr="00711343">
        <w:rPr>
          <w:rFonts w:ascii="Georgia" w:hAnsi="Georgia"/>
          <w:i/>
          <w:sz w:val="24"/>
          <w:szCs w:val="24"/>
          <w:lang w:val="en-US"/>
        </w:rPr>
        <w:t xml:space="preserve"> v</w:t>
      </w:r>
      <w:r w:rsidRPr="00711343">
        <w:rPr>
          <w:rFonts w:ascii="Georgia" w:hAnsi="Georgia"/>
          <w:i/>
          <w:sz w:val="24"/>
          <w:szCs w:val="24"/>
        </w:rPr>
        <w:t>.Medison</w:t>
      </w:r>
      <w:r w:rsidRPr="00711343">
        <w:rPr>
          <w:rStyle w:val="FootnoteReference"/>
          <w:rFonts w:ascii="Georgia" w:hAnsi="Georgia"/>
          <w:sz w:val="24"/>
          <w:szCs w:val="24"/>
        </w:rPr>
        <w:footnoteReference w:id="17"/>
      </w:r>
      <w:r w:rsidRPr="00711343">
        <w:rPr>
          <w:rFonts w:ascii="Georgia" w:hAnsi="Georgia"/>
          <w:sz w:val="24"/>
          <w:szCs w:val="24"/>
        </w:rPr>
        <w:t xml:space="preserve">.  Правното образложение на оваа одлука, Советот </w:t>
      </w:r>
      <w:r w:rsidRPr="00711343">
        <w:rPr>
          <w:rFonts w:ascii="Georgia" w:hAnsi="Georgia"/>
          <w:sz w:val="24"/>
          <w:szCs w:val="24"/>
        </w:rPr>
        <w:lastRenderedPageBreak/>
        <w:t>со право го трансформира во ,,чувар на изворите на уставното право”.  Имено, исклучително широката дефиниција за Уставот што овој орган ја наведува во својата одлука, наспроти уставниот текст кој нема  stricto sensu ниту една одредба за слободата на здружување,  се чини отвара потполно нови перспективи на француското уставно право. Впрочем Уставниот Совет го потенцира ставот дека ,, во редот на основните начела признаени со законите на Републиката и свеч</w:t>
      </w:r>
      <w:r w:rsidRPr="00711343">
        <w:rPr>
          <w:rFonts w:ascii="Georgia" w:hAnsi="Georgia"/>
          <w:sz w:val="24"/>
          <w:szCs w:val="24"/>
          <w:lang w:val="en-US"/>
        </w:rPr>
        <w:t>e</w:t>
      </w:r>
      <w:r w:rsidRPr="00711343">
        <w:rPr>
          <w:rFonts w:ascii="Georgia" w:hAnsi="Georgia"/>
          <w:sz w:val="24"/>
          <w:szCs w:val="24"/>
        </w:rPr>
        <w:t xml:space="preserve">но утврдени со преамбулата на Уставот, треба да се вброи начелото на слобода на здружување”.  На овој начин, Советот креира т.н </w:t>
      </w:r>
      <w:r w:rsidRPr="00711343">
        <w:rPr>
          <w:rFonts w:ascii="Georgia" w:hAnsi="Georgia"/>
          <w:i/>
          <w:sz w:val="24"/>
          <w:szCs w:val="24"/>
        </w:rPr>
        <w:t>уставен блок на правата на граѓаните</w:t>
      </w:r>
      <w:r w:rsidRPr="00711343">
        <w:rPr>
          <w:rFonts w:ascii="Georgia" w:hAnsi="Georgia"/>
          <w:sz w:val="24"/>
          <w:szCs w:val="24"/>
        </w:rPr>
        <w:t xml:space="preserve"> чиј извор претставуваат не само Преамбулата на Уставот од 1958 година, Декларацијата за правата човекот и граѓанинот од 1789 година  и Преамбулата на Уставот од 1946 година, туку и ,,основните начела признаени со законите на републиката”, на кои овој орган се повикува.   Со утврдувањето на уставната вредност на преамбулата и начелата признаени со законите на републиката,  Советот генерира потполно нови трендови, дотогаш неприфатени од правната доктрина и го напушта строгото нормативно толкување на уставниот текст повикувајќи се на некои повисоки вредности на системот,  кои треба да бидат заштитени.  Повикувајќи се на  ,,основните принципи признаени со законите на Републиката” по сето таксативно набројување на уставните извори, Уставниот совет го остава призвукот дека извор на гарѓанските слободи и права како да е ,, сето она останато што било заборавено да се спомене во уставот”.   На овој начин одлуката многу внимателно и суптилнo, слично на Marbury </w:t>
      </w:r>
      <w:r w:rsidRPr="00711343">
        <w:rPr>
          <w:rFonts w:ascii="Georgia" w:hAnsi="Georgia"/>
          <w:sz w:val="24"/>
          <w:szCs w:val="24"/>
          <w:lang w:val="en-US"/>
        </w:rPr>
        <w:t xml:space="preserve">v. </w:t>
      </w:r>
      <w:r w:rsidRPr="00711343">
        <w:rPr>
          <w:rFonts w:ascii="Georgia" w:hAnsi="Georgia"/>
          <w:sz w:val="24"/>
          <w:szCs w:val="24"/>
        </w:rPr>
        <w:t xml:space="preserve">Medison, го позиционира органот во системот на организација на власта и му ја подарува улогата да орган заштитник и чувар на правата на граѓаните.  Со вакво  својство Советот може да манифестира волја отворено да се спротивстави на  било кој акт на легислативата со кој правата би се повредиле од една страна, а истовремено да ги превенира можните интенции за нивна злоупотреба  при извршувањето од страна на егзекутивата, од друга. </w:t>
      </w:r>
    </w:p>
    <w:p w:rsidR="00711343" w:rsidRPr="00711343" w:rsidRDefault="00711343" w:rsidP="00711343">
      <w:pPr>
        <w:spacing w:line="360" w:lineRule="auto"/>
        <w:ind w:firstLine="720"/>
        <w:jc w:val="both"/>
        <w:rPr>
          <w:rFonts w:ascii="Georgia" w:hAnsi="Georgia"/>
          <w:sz w:val="24"/>
          <w:szCs w:val="24"/>
        </w:rPr>
      </w:pPr>
      <w:r w:rsidRPr="00711343">
        <w:rPr>
          <w:rFonts w:ascii="Georgia" w:hAnsi="Georgia"/>
          <w:sz w:val="24"/>
          <w:szCs w:val="24"/>
        </w:rPr>
        <w:lastRenderedPageBreak/>
        <w:t>Одлуката се чини го постигнува тоа што француската правна мисла дури и неможела да го претпостави во време кога Уставот од 1958 година ја здогледал ,,светлината на денот”. За неа денес француската правна наука недвосмислено го дели ставот дека е основа за проширување на огрaничениот каталог права и слободи утврдени со Уставот. Квалитетот на споменатата одлука најјасно се потенцира во нејзината квалификација како ,,најзначаен уставeн новитет и  вистинско уставно достигнување”</w:t>
      </w:r>
      <w:r w:rsidRPr="00711343">
        <w:rPr>
          <w:rStyle w:val="FootnoteReference"/>
          <w:rFonts w:ascii="Georgia" w:hAnsi="Georgia"/>
          <w:sz w:val="24"/>
          <w:szCs w:val="24"/>
        </w:rPr>
        <w:footnoteReference w:id="18"/>
      </w:r>
      <w:r w:rsidRPr="00711343">
        <w:rPr>
          <w:rFonts w:ascii="Georgia" w:hAnsi="Georgia"/>
          <w:sz w:val="24"/>
          <w:szCs w:val="24"/>
        </w:rPr>
        <w:t xml:space="preserve">. Ова особено заради фактот што со неа Советот се повикува не само на востановената традиција  на почитување на класичната листа на права со корени од 1789 година и листата на третата генерација права утврдени со преамбулата на Уставот од 1946 година, туку и заради потсетувањето на неопходноста од монолитност на правниот систем  повикувајќи се на основните принципи признаени со законите на Републиката. </w:t>
      </w:r>
    </w:p>
    <w:p w:rsidR="00711343" w:rsidRPr="00711343" w:rsidRDefault="00711343" w:rsidP="00711343">
      <w:pPr>
        <w:spacing w:line="360" w:lineRule="auto"/>
        <w:ind w:firstLine="720"/>
        <w:jc w:val="both"/>
        <w:rPr>
          <w:rFonts w:ascii="Georgia" w:hAnsi="Georgia"/>
          <w:sz w:val="24"/>
          <w:szCs w:val="24"/>
          <w:lang w:val="en-US"/>
        </w:rPr>
      </w:pPr>
      <w:r w:rsidRPr="00711343">
        <w:rPr>
          <w:rFonts w:ascii="Georgia" w:hAnsi="Georgia"/>
          <w:sz w:val="24"/>
          <w:szCs w:val="24"/>
        </w:rPr>
        <w:t xml:space="preserve">Процесот на континуирано проширување на каталогот права на граѓаните се чини ќе продолжи со забрзано темпо. Во прилог на тоа може да се наведат низа преседани на Советот.Така ако заштитата на колективните права е остварена со т.н </w:t>
      </w:r>
      <w:r w:rsidRPr="00711343">
        <w:rPr>
          <w:rFonts w:ascii="Georgia" w:hAnsi="Georgia"/>
          <w:i/>
          <w:sz w:val="24"/>
          <w:szCs w:val="24"/>
        </w:rPr>
        <w:t>Liberte d` assotiation</w:t>
      </w:r>
      <w:r w:rsidRPr="00711343">
        <w:rPr>
          <w:rFonts w:ascii="Georgia" w:hAnsi="Georgia"/>
          <w:sz w:val="24"/>
          <w:szCs w:val="24"/>
        </w:rPr>
        <w:t xml:space="preserve">, со т.н  </w:t>
      </w:r>
      <w:r w:rsidRPr="00711343">
        <w:rPr>
          <w:rFonts w:ascii="Georgia" w:hAnsi="Georgia"/>
          <w:i/>
          <w:sz w:val="24"/>
          <w:szCs w:val="24"/>
        </w:rPr>
        <w:t>Fouille des vehicules</w:t>
      </w:r>
      <w:r w:rsidRPr="00711343">
        <w:rPr>
          <w:rFonts w:ascii="Georgia" w:hAnsi="Georgia"/>
          <w:sz w:val="24"/>
          <w:szCs w:val="24"/>
        </w:rPr>
        <w:t xml:space="preserve">  од 1977, отпочува процесот на признавање на индивидуалните слободи. Имено одлуката прецизно ја констатира неуставноста на  низа законски одредби со кој ,, се признаваат големи дискрециони овластувања на овластени службени лица (службеници на судската полиција или нивни агенти)  во процесот на претрес на возила кои не претставуваат опасност за јавниот ред, и кои возила се наоѓаат на јавните патишта</w:t>
      </w:r>
      <w:r w:rsidRPr="00711343">
        <w:rPr>
          <w:rFonts w:ascii="Georgia" w:hAnsi="Georgia"/>
          <w:sz w:val="24"/>
          <w:szCs w:val="24"/>
          <w:lang w:val="en-US"/>
        </w:rPr>
        <w:t>”</w:t>
      </w:r>
      <w:r w:rsidRPr="00711343">
        <w:rPr>
          <w:rFonts w:ascii="Georgia" w:hAnsi="Georgia"/>
          <w:sz w:val="24"/>
          <w:szCs w:val="24"/>
        </w:rPr>
        <w:t>. Повикувајќи се на ,, основните принципи признаени со правото на Републиката, Преамбулата на Уставите од 1946 и 1958 година</w:t>
      </w:r>
      <w:r w:rsidRPr="00711343">
        <w:rPr>
          <w:rFonts w:ascii="Georgia" w:hAnsi="Georgia"/>
          <w:sz w:val="24"/>
          <w:szCs w:val="24"/>
          <w:lang w:val="en-US"/>
        </w:rPr>
        <w:t>”</w:t>
      </w:r>
      <w:r w:rsidRPr="00711343">
        <w:rPr>
          <w:rFonts w:ascii="Georgia" w:hAnsi="Georgia"/>
          <w:sz w:val="24"/>
          <w:szCs w:val="24"/>
        </w:rPr>
        <w:t xml:space="preserve">, Советот констатира премногу начелни и неопределени услови во кои овластувањата на споменатите службени лица би можеле да се остваруваат. Конечно при еден потполен недостаток на механизми со кои би можела да се оствари контрола врз споменатите  овластувања и фактот дека со тоа се загрозува личната слобода на </w:t>
      </w:r>
      <w:r w:rsidRPr="00711343">
        <w:rPr>
          <w:rFonts w:ascii="Georgia" w:hAnsi="Georgia"/>
          <w:sz w:val="24"/>
          <w:szCs w:val="24"/>
        </w:rPr>
        <w:lastRenderedPageBreak/>
        <w:t>граѓанинот чие возило се претресува</w:t>
      </w:r>
      <w:r w:rsidRPr="00711343">
        <w:rPr>
          <w:rFonts w:ascii="Georgia" w:hAnsi="Georgia"/>
          <w:sz w:val="24"/>
          <w:szCs w:val="24"/>
          <w:lang w:val="en-US"/>
        </w:rPr>
        <w:t>,</w:t>
      </w:r>
      <w:r w:rsidRPr="00711343">
        <w:rPr>
          <w:rFonts w:ascii="Georgia" w:hAnsi="Georgia"/>
          <w:sz w:val="24"/>
          <w:szCs w:val="24"/>
        </w:rPr>
        <w:t>Уставниот совет ги прогласува спорните законски одредби за неусогласени со уставот</w:t>
      </w:r>
      <w:r w:rsidRPr="00711343">
        <w:rPr>
          <w:rStyle w:val="FootnoteReference"/>
          <w:rFonts w:ascii="Georgia" w:hAnsi="Georgia"/>
          <w:sz w:val="24"/>
          <w:szCs w:val="24"/>
        </w:rPr>
        <w:footnoteReference w:id="19"/>
      </w:r>
      <w:r w:rsidRPr="00711343">
        <w:rPr>
          <w:rFonts w:ascii="Georgia" w:hAnsi="Georgia"/>
          <w:sz w:val="24"/>
          <w:szCs w:val="24"/>
        </w:rPr>
        <w:t xml:space="preserve">. </w:t>
      </w:r>
    </w:p>
    <w:p w:rsidR="00711343" w:rsidRPr="00711343" w:rsidRDefault="00711343" w:rsidP="00711343">
      <w:pPr>
        <w:spacing w:line="360" w:lineRule="auto"/>
        <w:jc w:val="both"/>
        <w:rPr>
          <w:rFonts w:ascii="Georgia" w:hAnsi="Georgia"/>
          <w:sz w:val="24"/>
          <w:szCs w:val="24"/>
        </w:rPr>
      </w:pPr>
      <w:r w:rsidRPr="00711343">
        <w:rPr>
          <w:rFonts w:ascii="Georgia" w:hAnsi="Georgia"/>
          <w:sz w:val="24"/>
          <w:szCs w:val="24"/>
        </w:rPr>
        <w:t xml:space="preserve">Следната развојна етапа која се издвојува во праксата која ја востановува Уставниот совет е повикувањето на </w:t>
      </w:r>
      <w:r w:rsidRPr="00711343">
        <w:rPr>
          <w:rFonts w:ascii="Georgia" w:hAnsi="Georgia"/>
          <w:i/>
          <w:sz w:val="24"/>
          <w:szCs w:val="24"/>
        </w:rPr>
        <w:t>принципот на еднаквост</w:t>
      </w:r>
      <w:r w:rsidRPr="00711343">
        <w:rPr>
          <w:rFonts w:ascii="Georgia" w:hAnsi="Georgia"/>
          <w:sz w:val="24"/>
          <w:szCs w:val="24"/>
        </w:rPr>
        <w:t xml:space="preserve"> во процесот на оценка на уставноста на законите. Така,со одлуката</w:t>
      </w:r>
      <w:r w:rsidRPr="00711343">
        <w:rPr>
          <w:rFonts w:ascii="Georgia" w:hAnsi="Georgia"/>
          <w:sz w:val="24"/>
          <w:szCs w:val="24"/>
          <w:lang w:val="en-US"/>
        </w:rPr>
        <w:t xml:space="preserve"> No</w:t>
      </w:r>
      <w:r w:rsidRPr="00711343">
        <w:rPr>
          <w:rFonts w:ascii="Georgia" w:hAnsi="Georgia"/>
          <w:sz w:val="24"/>
          <w:szCs w:val="24"/>
        </w:rPr>
        <w:t xml:space="preserve"> 82-146 од 18.11.1982 година Уставниот совет ја констатира неуставноста на одредба од чл.4 од Изборниот законик за претстоечките локални избори, со која се предвидува обврска на предложената кандидаткска листата на партиите да бидат  најмалку 75%  кандидати од ист пол, што премолчно би значело само 25% застапеност на жените на партиските листи.Така, иако не преседан</w:t>
      </w:r>
      <w:r w:rsidRPr="00711343">
        <w:rPr>
          <w:rStyle w:val="FootnoteReference"/>
          <w:rFonts w:ascii="Georgia" w:hAnsi="Georgia"/>
          <w:sz w:val="24"/>
          <w:szCs w:val="24"/>
        </w:rPr>
        <w:footnoteReference w:id="20"/>
      </w:r>
      <w:r w:rsidRPr="00711343">
        <w:rPr>
          <w:rFonts w:ascii="Georgia" w:hAnsi="Georgia"/>
          <w:sz w:val="24"/>
          <w:szCs w:val="24"/>
        </w:rPr>
        <w:t>, оваа одлуката на Советот се чини најпрецизно ја доловува неговата одлучност, системот цврсто да го почитува уште одамна востановениот принцип на еднаквост. Со оваа и редица други одлуки, Уставниот совет индиректно, преку процесот на нормативна контрола на уставноста на законите се јавува како заштитник на правата на граѓаните.</w:t>
      </w:r>
    </w:p>
    <w:p w:rsidR="00711343" w:rsidRPr="00711343" w:rsidRDefault="00711343" w:rsidP="00711343">
      <w:pPr>
        <w:spacing w:line="360" w:lineRule="auto"/>
        <w:jc w:val="both"/>
        <w:rPr>
          <w:rFonts w:ascii="Georgia" w:hAnsi="Georgia"/>
          <w:sz w:val="24"/>
          <w:szCs w:val="24"/>
        </w:rPr>
      </w:pPr>
      <w:r w:rsidRPr="00711343">
        <w:rPr>
          <w:rFonts w:ascii="Georgia" w:hAnsi="Georgia"/>
          <w:sz w:val="24"/>
          <w:szCs w:val="24"/>
        </w:rPr>
        <w:t>Денес одлуките на Советот кои се однесуваат на правата и слободите на граѓаните се класифицираат на –одлуки кои се однесуваат на абортусот и биоетиката,  одлуки кои се однесуваат на еднаквоста на половите, одлуки кои се однесуваат на социјалните права, одлуки кои се однесуваат на индивидуалните слободи итн.</w:t>
      </w:r>
      <w:r w:rsidRPr="00711343">
        <w:rPr>
          <w:rStyle w:val="FootnoteReference"/>
          <w:rFonts w:ascii="Georgia" w:hAnsi="Georgia"/>
          <w:sz w:val="24"/>
          <w:szCs w:val="24"/>
        </w:rPr>
        <w:footnoteReference w:id="21"/>
      </w:r>
    </w:p>
    <w:p w:rsidR="00711343" w:rsidRPr="00711343" w:rsidRDefault="00711343" w:rsidP="00711343">
      <w:pPr>
        <w:spacing w:line="360" w:lineRule="auto"/>
        <w:ind w:firstLine="720"/>
        <w:jc w:val="both"/>
        <w:rPr>
          <w:rFonts w:ascii="Georgia" w:hAnsi="Georgia"/>
          <w:sz w:val="24"/>
          <w:szCs w:val="24"/>
        </w:rPr>
      </w:pPr>
      <w:r w:rsidRPr="00711343">
        <w:rPr>
          <w:rFonts w:ascii="Georgia" w:hAnsi="Georgia"/>
          <w:sz w:val="24"/>
          <w:szCs w:val="24"/>
        </w:rPr>
        <w:t xml:space="preserve">Конечно, од една сосема поинаква перспектива погледнато низ своето повеќе од 50-годишно функционирање Уставниот совет успева да се позиционира во системот, не само и единствено како чувар на правата и слободите на граѓаните, туку и како </w:t>
      </w:r>
      <w:r w:rsidRPr="00711343">
        <w:rPr>
          <w:rFonts w:ascii="Georgia" w:hAnsi="Georgia"/>
          <w:i/>
          <w:sz w:val="24"/>
          <w:szCs w:val="24"/>
        </w:rPr>
        <w:t>есенцијален орган на политичко урамнотежување</w:t>
      </w:r>
      <w:r w:rsidRPr="00711343">
        <w:rPr>
          <w:rFonts w:ascii="Georgia" w:hAnsi="Georgia"/>
          <w:sz w:val="24"/>
          <w:szCs w:val="24"/>
        </w:rPr>
        <w:t xml:space="preserve">.  Во прилог на тезата дека Советот е онаа нишка во системот која го одржува балансот, е умешното урамнотежување помеѓу легислативата и егзекутивата преку  праксата со која тој јасно ја диференцира надлежноста на парламентот и уредбодавниот  домен на владата.  Споменатата пракса се чини отпочнува со Одлука на Уставниот </w:t>
      </w:r>
      <w:r w:rsidRPr="00711343">
        <w:rPr>
          <w:rFonts w:ascii="Georgia" w:hAnsi="Georgia"/>
          <w:sz w:val="24"/>
          <w:szCs w:val="24"/>
        </w:rPr>
        <w:lastRenderedPageBreak/>
        <w:t xml:space="preserve">совет </w:t>
      </w:r>
      <w:r w:rsidRPr="00711343">
        <w:rPr>
          <w:rFonts w:ascii="Georgia" w:hAnsi="Georgia"/>
          <w:sz w:val="24"/>
          <w:szCs w:val="24"/>
          <w:lang w:val="en-US"/>
        </w:rPr>
        <w:t xml:space="preserve">No </w:t>
      </w:r>
      <w:r w:rsidRPr="00711343">
        <w:rPr>
          <w:rFonts w:ascii="Georgia" w:hAnsi="Georgia"/>
          <w:sz w:val="24"/>
          <w:szCs w:val="24"/>
        </w:rPr>
        <w:t>69-57 од 1969 година која се однесува на заштитата на спомениците и природните убавини. Имено, споменатата одлука го разгледува прашањето дали со уредба на владата би можело да се менува закон од 1930 година. Уставниот совет по конкретното прашање констатирал дека согласно ,, основните принципи на правото</w:t>
      </w:r>
      <w:r w:rsidRPr="00711343">
        <w:rPr>
          <w:rFonts w:ascii="Georgia" w:hAnsi="Georgia"/>
          <w:sz w:val="24"/>
          <w:szCs w:val="24"/>
          <w:lang w:val="en-US"/>
        </w:rPr>
        <w:t>”,</w:t>
      </w:r>
      <w:r w:rsidRPr="00711343">
        <w:rPr>
          <w:rFonts w:ascii="Georgia" w:hAnsi="Georgia"/>
          <w:sz w:val="24"/>
          <w:szCs w:val="24"/>
        </w:rPr>
        <w:t xml:space="preserve"> дерогирањето на основниот акт би можело да се оствари само со акт на парламентот. На овој начин Советот го отпочнува процесот на проширување на нормативните овластувања на парламентот од чл.37 и во нив премолчно внесува материја која не е уставно утврдена во неговиот законодавен домен.</w:t>
      </w:r>
    </w:p>
    <w:p w:rsidR="00711343" w:rsidRPr="00711343" w:rsidRDefault="00711343" w:rsidP="00711343">
      <w:pPr>
        <w:spacing w:line="360" w:lineRule="auto"/>
        <w:jc w:val="both"/>
        <w:rPr>
          <w:rFonts w:ascii="Georgia" w:hAnsi="Georgia"/>
          <w:sz w:val="24"/>
          <w:szCs w:val="24"/>
        </w:rPr>
      </w:pPr>
      <w:r w:rsidRPr="00711343">
        <w:rPr>
          <w:rFonts w:ascii="Georgia" w:hAnsi="Georgia"/>
          <w:sz w:val="24"/>
          <w:szCs w:val="24"/>
        </w:rPr>
        <w:tab/>
        <w:t>Со две години подоцна донесената одлуката  за т.н Марселен закон од 1971 година Уставниот совет се трансформира од орган кој се јавува во својство на ,,пес чувар на парламентот” во орган кој манифестира капацитет да врши контрола и надзор на владата, за која Simone Veil ќе констатира дека ,,по малку со сила го окупира просторот ако се земе в предвид дека во Франција, во Петтата Република повеќе од 90% од законите потекуваат од владата”</w:t>
      </w:r>
      <w:r w:rsidRPr="00711343">
        <w:rPr>
          <w:rStyle w:val="FootnoteReference"/>
          <w:rFonts w:ascii="Georgia" w:hAnsi="Georgia"/>
          <w:sz w:val="24"/>
          <w:szCs w:val="24"/>
        </w:rPr>
        <w:footnoteReference w:id="22"/>
      </w:r>
      <w:r w:rsidRPr="00711343">
        <w:rPr>
          <w:rFonts w:ascii="Georgia" w:hAnsi="Georgia"/>
          <w:sz w:val="24"/>
          <w:szCs w:val="24"/>
        </w:rPr>
        <w:t xml:space="preserve">. Во прилог на констатираното следуваат  становиштата  на </w:t>
      </w:r>
      <w:r w:rsidRPr="00711343">
        <w:rPr>
          <w:rFonts w:ascii="Georgia" w:hAnsi="Georgia"/>
          <w:sz w:val="24"/>
          <w:szCs w:val="24"/>
          <w:lang w:val="en-US"/>
        </w:rPr>
        <w:t xml:space="preserve">Gelard </w:t>
      </w:r>
      <w:r w:rsidRPr="00711343">
        <w:rPr>
          <w:rFonts w:ascii="Georgia" w:hAnsi="Georgia"/>
          <w:sz w:val="24"/>
          <w:szCs w:val="24"/>
        </w:rPr>
        <w:t>според кој до 1971 година Уставниот совет ја остварува основната замисла на уставотворецот и како ,,чувар на парламентот</w:t>
      </w:r>
      <w:r w:rsidRPr="00711343">
        <w:rPr>
          <w:rFonts w:ascii="Georgia" w:hAnsi="Georgia"/>
          <w:sz w:val="24"/>
          <w:szCs w:val="24"/>
          <w:lang w:val="en-US"/>
        </w:rPr>
        <w:t>”</w:t>
      </w:r>
      <w:r w:rsidRPr="00711343">
        <w:rPr>
          <w:rFonts w:ascii="Georgia" w:hAnsi="Georgia"/>
          <w:sz w:val="24"/>
          <w:szCs w:val="24"/>
        </w:rPr>
        <w:t xml:space="preserve"> се грижи парламентот да не зачекори во овластувањата на владата</w:t>
      </w:r>
      <w:r w:rsidRPr="00711343">
        <w:rPr>
          <w:rStyle w:val="FootnoteReference"/>
          <w:rFonts w:ascii="Georgia" w:hAnsi="Georgia"/>
          <w:sz w:val="24"/>
          <w:szCs w:val="24"/>
        </w:rPr>
        <w:footnoteReference w:id="23"/>
      </w:r>
      <w:r w:rsidRPr="00711343">
        <w:rPr>
          <w:rFonts w:ascii="Georgia" w:hAnsi="Georgia"/>
          <w:sz w:val="24"/>
          <w:szCs w:val="24"/>
        </w:rPr>
        <w:t xml:space="preserve"> и заклучоците од анализата  </w:t>
      </w:r>
      <w:r w:rsidRPr="00711343">
        <w:rPr>
          <w:rFonts w:ascii="Georgia" w:hAnsi="Georgia"/>
          <w:sz w:val="24"/>
          <w:szCs w:val="24"/>
          <w:lang w:val="en-US"/>
        </w:rPr>
        <w:t xml:space="preserve">Bell </w:t>
      </w:r>
      <w:r w:rsidRPr="00711343">
        <w:rPr>
          <w:rFonts w:ascii="Georgia" w:hAnsi="Georgia"/>
          <w:sz w:val="24"/>
          <w:szCs w:val="24"/>
        </w:rPr>
        <w:t>според кој развиената пракса на Уставниот совет направи ,,полето на надлежности на Парламентот да биде исто толку големо колку и пред Петтата Република</w:t>
      </w:r>
      <w:r w:rsidRPr="00711343">
        <w:rPr>
          <w:rFonts w:ascii="Georgia" w:hAnsi="Georgia"/>
          <w:sz w:val="24"/>
          <w:szCs w:val="24"/>
          <w:lang w:val="en-US"/>
        </w:rPr>
        <w:t>”</w:t>
      </w:r>
      <w:r w:rsidRPr="00711343">
        <w:rPr>
          <w:rStyle w:val="FootnoteReference"/>
          <w:rFonts w:ascii="Georgia" w:hAnsi="Georgia"/>
          <w:sz w:val="24"/>
          <w:szCs w:val="24"/>
          <w:lang w:val="en-US"/>
        </w:rPr>
        <w:footnoteReference w:id="24"/>
      </w:r>
      <w:r w:rsidRPr="00711343">
        <w:rPr>
          <w:rFonts w:ascii="Georgia" w:hAnsi="Georgia"/>
          <w:sz w:val="24"/>
          <w:szCs w:val="24"/>
        </w:rPr>
        <w:t>.</w:t>
      </w:r>
    </w:p>
    <w:p w:rsidR="00711343" w:rsidRPr="00711343" w:rsidRDefault="00711343" w:rsidP="00711343">
      <w:pPr>
        <w:spacing w:line="360" w:lineRule="auto"/>
        <w:ind w:firstLine="709"/>
        <w:jc w:val="both"/>
        <w:rPr>
          <w:rFonts w:ascii="Georgia" w:hAnsi="Georgia"/>
          <w:sz w:val="24"/>
          <w:szCs w:val="24"/>
        </w:rPr>
      </w:pPr>
      <w:r w:rsidRPr="00711343">
        <w:rPr>
          <w:rFonts w:ascii="Georgia" w:hAnsi="Georgia"/>
          <w:sz w:val="24"/>
          <w:szCs w:val="24"/>
        </w:rPr>
        <w:t xml:space="preserve">Имено, ако до 1971 година Уставниот совет ја засилува ,, уставната шема со која се осигурува автономниот домен  на егзекутивата во законодавната сфера” </w:t>
      </w:r>
      <w:r w:rsidRPr="00711343">
        <w:rPr>
          <w:rStyle w:val="FootnoteReference"/>
          <w:rFonts w:ascii="Georgia" w:hAnsi="Georgia"/>
          <w:sz w:val="24"/>
          <w:szCs w:val="24"/>
        </w:rPr>
        <w:footnoteReference w:id="25"/>
      </w:r>
      <w:r w:rsidRPr="00711343">
        <w:rPr>
          <w:rFonts w:ascii="Georgia" w:hAnsi="Georgia"/>
          <w:sz w:val="24"/>
          <w:szCs w:val="24"/>
        </w:rPr>
        <w:t xml:space="preserve"> по уставната реформа од 1978 година, мотивирана од наведената одлука,  се остава </w:t>
      </w:r>
      <w:r w:rsidRPr="00711343">
        <w:rPr>
          <w:rFonts w:ascii="Georgia" w:hAnsi="Georgia"/>
          <w:sz w:val="24"/>
          <w:szCs w:val="24"/>
        </w:rPr>
        <w:lastRenderedPageBreak/>
        <w:t>можност да иницираат оценка на  уставност на законите и најмалку 60 сенатори и 60 пратеници. На овој начин одлуката Уставниот совет го поттикна процесот на ,, зауздување</w:t>
      </w:r>
      <w:r w:rsidRPr="00711343">
        <w:rPr>
          <w:rFonts w:ascii="Georgia" w:hAnsi="Georgia"/>
          <w:sz w:val="24"/>
          <w:szCs w:val="24"/>
          <w:lang w:val="en-US"/>
        </w:rPr>
        <w:t>”</w:t>
      </w:r>
      <w:r w:rsidRPr="00711343">
        <w:rPr>
          <w:rFonts w:ascii="Georgia" w:hAnsi="Georgia"/>
          <w:sz w:val="24"/>
          <w:szCs w:val="24"/>
        </w:rPr>
        <w:t xml:space="preserve"> на егзекутивата, па татнежот од првично замислената уставна нормативна револуција остана задушен. </w:t>
      </w:r>
    </w:p>
    <w:p w:rsidR="00711343" w:rsidRPr="00C63767" w:rsidRDefault="00711343" w:rsidP="00711343">
      <w:pPr>
        <w:spacing w:line="360" w:lineRule="auto"/>
        <w:jc w:val="both"/>
        <w:rPr>
          <w:rFonts w:ascii="Georgia" w:hAnsi="Georgia"/>
          <w:i/>
          <w:sz w:val="24"/>
          <w:szCs w:val="24"/>
        </w:rPr>
      </w:pPr>
    </w:p>
    <w:p w:rsidR="00711343" w:rsidRPr="00C63767" w:rsidRDefault="00711343" w:rsidP="00711343">
      <w:pPr>
        <w:pStyle w:val="Heading8"/>
        <w:ind w:left="851"/>
        <w:rPr>
          <w:rFonts w:ascii="Georgia" w:hAnsi="Georgia" w:cstheme="minorHAnsi"/>
          <w:i/>
          <w:color w:val="auto"/>
          <w:sz w:val="24"/>
          <w:szCs w:val="24"/>
        </w:rPr>
      </w:pPr>
      <w:bookmarkStart w:id="5" w:name="_Toc359941003"/>
      <w:r w:rsidRPr="00C63767">
        <w:rPr>
          <w:rFonts w:ascii="Georgia" w:hAnsi="Georgia" w:cstheme="minorHAnsi"/>
          <w:i/>
          <w:color w:val="auto"/>
          <w:sz w:val="24"/>
          <w:szCs w:val="24"/>
        </w:rPr>
        <w:t>Еволуција проследена со револуционерни одлуки</w:t>
      </w:r>
      <w:bookmarkEnd w:id="5"/>
    </w:p>
    <w:p w:rsidR="00711343" w:rsidRPr="00711343" w:rsidRDefault="00711343" w:rsidP="00711343">
      <w:pPr>
        <w:spacing w:line="360" w:lineRule="auto"/>
        <w:ind w:firstLine="720"/>
        <w:jc w:val="both"/>
        <w:rPr>
          <w:rFonts w:ascii="Georgia" w:hAnsi="Georgia"/>
          <w:sz w:val="24"/>
          <w:szCs w:val="24"/>
        </w:rPr>
      </w:pPr>
    </w:p>
    <w:p w:rsidR="00711343" w:rsidRPr="00711343" w:rsidRDefault="00711343" w:rsidP="00711343">
      <w:pPr>
        <w:spacing w:line="360" w:lineRule="auto"/>
        <w:ind w:firstLine="720"/>
        <w:jc w:val="both"/>
        <w:rPr>
          <w:rFonts w:ascii="Georgia" w:hAnsi="Georgia"/>
          <w:sz w:val="24"/>
          <w:szCs w:val="24"/>
          <w:lang w:val="en-US"/>
        </w:rPr>
      </w:pPr>
      <w:r w:rsidRPr="00711343">
        <w:rPr>
          <w:rFonts w:ascii="Georgia" w:hAnsi="Georgia"/>
          <w:sz w:val="24"/>
          <w:szCs w:val="24"/>
        </w:rPr>
        <w:t xml:space="preserve">Денес со право може да се констатира дека скептицизмот во капацитетот на Уставниот совет да донесе одлука со која ќе констатира неуставност на решенијата на законскиот предлог, потполно е исчезнат.  Сепак, обезбедената позиција и авторитет на Советот во системот, се чини не е реузлатат на некој особен  ангажман на уставотворецот, колку на внимателната, стратегиска и брилијантна пракса во одлучувањето на овој орган. Се чини дека т.н </w:t>
      </w:r>
      <w:r w:rsidRPr="00711343">
        <w:rPr>
          <w:rFonts w:ascii="Georgia" w:hAnsi="Georgia"/>
          <w:sz w:val="24"/>
          <w:szCs w:val="24"/>
          <w:lang w:val="en-US"/>
        </w:rPr>
        <w:t xml:space="preserve">passive virtue </w:t>
      </w:r>
      <w:r w:rsidRPr="00711343">
        <w:rPr>
          <w:rFonts w:ascii="Georgia" w:hAnsi="Georgia"/>
          <w:sz w:val="24"/>
          <w:szCs w:val="24"/>
        </w:rPr>
        <w:t xml:space="preserve">која </w:t>
      </w:r>
      <w:r w:rsidRPr="00711343">
        <w:rPr>
          <w:rFonts w:ascii="Georgia" w:hAnsi="Georgia"/>
          <w:sz w:val="24"/>
          <w:szCs w:val="24"/>
          <w:lang w:val="en-US"/>
        </w:rPr>
        <w:t xml:space="preserve">Bickel </w:t>
      </w:r>
      <w:r w:rsidRPr="00711343">
        <w:rPr>
          <w:rFonts w:ascii="Georgia" w:hAnsi="Georgia"/>
          <w:sz w:val="24"/>
          <w:szCs w:val="24"/>
        </w:rPr>
        <w:t xml:space="preserve">ја препорачува за методологијата на одлучување на Врховниот суд на САД, францускиот Уставен совет вешто ја применил. Нема да се погреши ако се констатира дека токму оваа негова доблест е причината зошто неговите одлуки, за разлика од а </w:t>
      </w:r>
      <w:r w:rsidRPr="00711343">
        <w:rPr>
          <w:rFonts w:ascii="Georgia" w:hAnsi="Georgia"/>
          <w:sz w:val="24"/>
          <w:szCs w:val="24"/>
          <w:lang w:val="en-US"/>
        </w:rPr>
        <w:t>priori</w:t>
      </w:r>
      <w:r w:rsidRPr="00711343">
        <w:rPr>
          <w:rFonts w:ascii="Georgia" w:hAnsi="Georgia"/>
          <w:sz w:val="24"/>
          <w:szCs w:val="24"/>
        </w:rPr>
        <w:t xml:space="preserve"> установените уставни решенија, ретко наидуваат на негодување и критика. </w:t>
      </w:r>
    </w:p>
    <w:p w:rsidR="00711343" w:rsidRPr="00711343" w:rsidRDefault="00711343" w:rsidP="00711343">
      <w:pPr>
        <w:spacing w:line="360" w:lineRule="auto"/>
        <w:ind w:firstLine="720"/>
        <w:jc w:val="both"/>
        <w:rPr>
          <w:rFonts w:ascii="Georgia" w:hAnsi="Georgia"/>
          <w:sz w:val="24"/>
          <w:szCs w:val="24"/>
          <w:lang w:val="en-US"/>
        </w:rPr>
      </w:pPr>
      <w:r w:rsidRPr="00711343">
        <w:rPr>
          <w:rFonts w:ascii="Georgia" w:hAnsi="Georgia"/>
          <w:sz w:val="24"/>
          <w:szCs w:val="24"/>
        </w:rPr>
        <w:t>По донесувањето на Уставот од 1958 година, до револуционерната одлука од 1971 година, ,,Уставниот совет е дискретна скромна и непретставителна институција</w:t>
      </w:r>
      <w:r w:rsidRPr="00711343">
        <w:rPr>
          <w:rFonts w:ascii="Georgia" w:hAnsi="Georgia"/>
          <w:sz w:val="24"/>
          <w:szCs w:val="24"/>
          <w:lang w:val="en-US"/>
        </w:rPr>
        <w:t>”</w:t>
      </w:r>
      <w:r w:rsidRPr="00711343">
        <w:rPr>
          <w:rStyle w:val="FootnoteReference"/>
          <w:rFonts w:ascii="Georgia" w:hAnsi="Georgia"/>
          <w:sz w:val="24"/>
          <w:szCs w:val="24"/>
          <w:lang w:val="en-US"/>
        </w:rPr>
        <w:footnoteReference w:id="26"/>
      </w:r>
      <w:r w:rsidRPr="00711343">
        <w:rPr>
          <w:rFonts w:ascii="Georgia" w:hAnsi="Georgia"/>
          <w:sz w:val="24"/>
          <w:szCs w:val="24"/>
          <w:lang w:val="en-US"/>
        </w:rPr>
        <w:t xml:space="preserve">. </w:t>
      </w:r>
      <w:r w:rsidRPr="00711343">
        <w:rPr>
          <w:rFonts w:ascii="Georgia" w:hAnsi="Georgia"/>
          <w:sz w:val="24"/>
          <w:szCs w:val="24"/>
        </w:rPr>
        <w:t xml:space="preserve">Имено, од една подалечна временска дистанца погледнато, останува мистерија дали несигурноста во одлучувањето на Советот во неговите ,, рани години, претставува навистина сопствена недоверба во можноста да ги исполни уставните очекувања или е само едно внимателно и стратегиско избегнување на конфронтацијата со останатите органи во системот. Впрочем брилијантното и повлечено дејствување, се чини го трасираше патот на Уставниот совет кон зајакнување на  сопствената позицијата и авторитет во системот. Имено одлуките на Уставниот совет го поседуваат квалитетот на необјаснива суптилност </w:t>
      </w:r>
      <w:r w:rsidRPr="00711343">
        <w:rPr>
          <w:rFonts w:ascii="Georgia" w:hAnsi="Georgia"/>
          <w:sz w:val="24"/>
          <w:szCs w:val="24"/>
        </w:rPr>
        <w:lastRenderedPageBreak/>
        <w:t>дури и тогаш кога со истите револуционерно се отпочнува потполно нова фаза во уставниот развој на Петтата Република. Се чини тоа е основната причина зошто стручниот правнички книжевен ,,романтизам</w:t>
      </w:r>
      <w:r w:rsidRPr="00711343">
        <w:rPr>
          <w:rFonts w:ascii="Georgia" w:hAnsi="Georgia"/>
          <w:sz w:val="24"/>
          <w:szCs w:val="24"/>
          <w:lang w:val="en-US"/>
        </w:rPr>
        <w:t>”</w:t>
      </w:r>
      <w:r w:rsidRPr="00711343">
        <w:rPr>
          <w:rFonts w:ascii="Georgia" w:hAnsi="Georgia"/>
          <w:sz w:val="24"/>
          <w:szCs w:val="24"/>
        </w:rPr>
        <w:t xml:space="preserve"> повеќе со воздишка се воодушевува на востановената пракса на Советот, па во компарација со американското искуство,немилосрдното критикување овде останува непознато.</w:t>
      </w:r>
    </w:p>
    <w:p w:rsidR="00711343" w:rsidRPr="00711343" w:rsidRDefault="00711343" w:rsidP="00711343">
      <w:pPr>
        <w:spacing w:line="360" w:lineRule="auto"/>
        <w:ind w:firstLine="720"/>
        <w:jc w:val="both"/>
        <w:rPr>
          <w:rFonts w:ascii="Georgia" w:hAnsi="Georgia"/>
          <w:sz w:val="24"/>
          <w:szCs w:val="24"/>
        </w:rPr>
      </w:pPr>
      <w:r w:rsidRPr="00711343">
        <w:rPr>
          <w:rFonts w:ascii="Georgia" w:hAnsi="Georgia"/>
          <w:sz w:val="24"/>
          <w:szCs w:val="24"/>
        </w:rPr>
        <w:t>Низата на смели и ,,екстравагантни</w:t>
      </w:r>
      <w:r w:rsidRPr="00711343">
        <w:rPr>
          <w:rFonts w:ascii="Georgia" w:hAnsi="Georgia"/>
          <w:sz w:val="24"/>
          <w:szCs w:val="24"/>
          <w:lang w:val="en-US"/>
        </w:rPr>
        <w:t>”</w:t>
      </w:r>
      <w:r w:rsidRPr="00711343">
        <w:rPr>
          <w:rFonts w:ascii="Georgia" w:hAnsi="Georgia"/>
          <w:sz w:val="24"/>
          <w:szCs w:val="24"/>
        </w:rPr>
        <w:t xml:space="preserve"> одлуки на Советот за кои може да се констатира дека се исто толку смели колку  и суптилни, отпочнува со одлуката </w:t>
      </w:r>
      <w:r w:rsidRPr="00711343">
        <w:rPr>
          <w:rFonts w:ascii="Georgia" w:hAnsi="Georgia"/>
          <w:i/>
          <w:sz w:val="24"/>
          <w:szCs w:val="24"/>
        </w:rPr>
        <w:t>Liberte d` assotiation</w:t>
      </w:r>
      <w:r w:rsidRPr="00711343">
        <w:rPr>
          <w:rFonts w:ascii="Georgia" w:hAnsi="Georgia"/>
          <w:sz w:val="24"/>
          <w:szCs w:val="24"/>
        </w:rPr>
        <w:t>. Со неа Советот оствари ,, квалитативен скок со кој се зголемува и бројот и вредноста на текстови референтни за контролата на уставноста на законите</w:t>
      </w:r>
      <w:r w:rsidRPr="00711343">
        <w:rPr>
          <w:rFonts w:ascii="Georgia" w:hAnsi="Georgia"/>
          <w:sz w:val="24"/>
          <w:szCs w:val="24"/>
          <w:lang w:val="en-US"/>
        </w:rPr>
        <w:t>”</w:t>
      </w:r>
      <w:r w:rsidRPr="00711343">
        <w:rPr>
          <w:rStyle w:val="FootnoteReference"/>
          <w:rFonts w:ascii="Georgia" w:hAnsi="Georgia"/>
          <w:sz w:val="24"/>
          <w:szCs w:val="24"/>
          <w:lang w:val="en-US"/>
        </w:rPr>
        <w:footnoteReference w:id="27"/>
      </w:r>
      <w:r w:rsidRPr="00711343">
        <w:rPr>
          <w:rFonts w:ascii="Georgia" w:hAnsi="Georgia"/>
          <w:sz w:val="24"/>
          <w:szCs w:val="24"/>
        </w:rPr>
        <w:t>. Оваа негова одлука се чини не остави простор за избегнување на авантурата во која Советот сам се втурна. Се чини дека дилемите кои го прогонуваа овој орган во своето 17 годишно постоење, до донесувањето на споменатата одлука, во потполност се расветлија.  Патот кон кој Советот зачекори по 16.јули.1971 година несоменено</w:t>
      </w:r>
      <w:r w:rsidR="00613688">
        <w:rPr>
          <w:rFonts w:ascii="Georgia" w:hAnsi="Georgia"/>
          <w:sz w:val="24"/>
          <w:szCs w:val="24"/>
          <w:lang w:val="en-US"/>
        </w:rPr>
        <w:t xml:space="preserve"> </w:t>
      </w:r>
      <w:r w:rsidRPr="00711343">
        <w:rPr>
          <w:rFonts w:ascii="Georgia" w:hAnsi="Georgia"/>
          <w:sz w:val="24"/>
          <w:szCs w:val="24"/>
        </w:rPr>
        <w:t xml:space="preserve">е еднонасочен. Оттогаш до сега Советот се чини нема можност за алтернативен избор, освен да се соочи со новонастанатите општествени услови и околности, да одлучува и со тоа директно да го моделира уставниот живот на Петтата Република.  Доколку на зајакнатата позиција во процесот на  контрола на уставноста на законите се додадат и низата одлуки на Уставниот совет како споменатите </w:t>
      </w:r>
      <w:r w:rsidRPr="00711343">
        <w:rPr>
          <w:rFonts w:ascii="Georgia" w:hAnsi="Georgia"/>
          <w:i/>
          <w:sz w:val="24"/>
          <w:szCs w:val="24"/>
          <w:lang w:val="en-US"/>
        </w:rPr>
        <w:t>Foullie des vehicules</w:t>
      </w:r>
      <w:r w:rsidRPr="00711343">
        <w:rPr>
          <w:rFonts w:ascii="Georgia" w:hAnsi="Georgia"/>
          <w:sz w:val="24"/>
          <w:szCs w:val="24"/>
          <w:lang w:val="en-US"/>
        </w:rPr>
        <w:t xml:space="preserve">, </w:t>
      </w:r>
      <w:r w:rsidRPr="00711343">
        <w:rPr>
          <w:rFonts w:ascii="Georgia" w:hAnsi="Georgia"/>
          <w:i/>
          <w:sz w:val="24"/>
          <w:szCs w:val="24"/>
          <w:lang w:val="en-US"/>
        </w:rPr>
        <w:t>Feminine quotas</w:t>
      </w:r>
      <w:r w:rsidRPr="00711343">
        <w:rPr>
          <w:rFonts w:ascii="Georgia" w:hAnsi="Georgia"/>
          <w:sz w:val="24"/>
          <w:szCs w:val="24"/>
          <w:lang w:val="en-US"/>
        </w:rPr>
        <w:t xml:space="preserve">, </w:t>
      </w:r>
      <w:r w:rsidRPr="00711343">
        <w:rPr>
          <w:rFonts w:ascii="Georgia" w:hAnsi="Georgia"/>
          <w:sz w:val="24"/>
          <w:szCs w:val="24"/>
        </w:rPr>
        <w:t xml:space="preserve">,, </w:t>
      </w:r>
      <w:r w:rsidRPr="00711343">
        <w:rPr>
          <w:rFonts w:ascii="Georgia" w:hAnsi="Georgia" w:cstheme="minorHAnsi"/>
          <w:i/>
          <w:sz w:val="24"/>
          <w:szCs w:val="24"/>
          <w:lang w:val="en-US"/>
        </w:rPr>
        <w:t>É</w:t>
      </w:r>
      <w:r w:rsidRPr="00711343">
        <w:rPr>
          <w:rFonts w:ascii="Georgia" w:hAnsi="Georgia"/>
          <w:i/>
          <w:sz w:val="24"/>
          <w:szCs w:val="24"/>
          <w:lang w:val="en-US"/>
        </w:rPr>
        <w:t>tat d`urgence en Nouvelle-Cal</w:t>
      </w:r>
      <w:r w:rsidRPr="00711343">
        <w:rPr>
          <w:rFonts w:ascii="Georgia" w:hAnsi="Georgia" w:cstheme="minorHAnsi"/>
          <w:i/>
          <w:sz w:val="24"/>
          <w:szCs w:val="24"/>
          <w:lang w:val="en-US"/>
        </w:rPr>
        <w:t>é</w:t>
      </w:r>
      <w:r w:rsidRPr="00711343">
        <w:rPr>
          <w:rFonts w:ascii="Georgia" w:hAnsi="Georgia"/>
          <w:i/>
          <w:sz w:val="24"/>
          <w:szCs w:val="24"/>
          <w:lang w:val="en-US"/>
        </w:rPr>
        <w:t xml:space="preserve">donie, </w:t>
      </w:r>
      <w:r w:rsidRPr="00711343">
        <w:rPr>
          <w:rFonts w:ascii="Georgia" w:hAnsi="Georgia"/>
          <w:sz w:val="24"/>
          <w:szCs w:val="24"/>
        </w:rPr>
        <w:t>нема да биде тешко да се заклучи дека со својата ,,севкупна јуриспруденција советот влијаел на речиси сите права на граѓаните дури и на оние за кои тоа најмалку се очекувало</w:t>
      </w:r>
      <w:r w:rsidRPr="00711343">
        <w:rPr>
          <w:rFonts w:ascii="Georgia" w:hAnsi="Georgia"/>
          <w:sz w:val="24"/>
          <w:szCs w:val="24"/>
          <w:lang w:val="en-US"/>
        </w:rPr>
        <w:t>”</w:t>
      </w:r>
      <w:r w:rsidRPr="00711343">
        <w:rPr>
          <w:rStyle w:val="FootnoteReference"/>
          <w:rFonts w:ascii="Georgia" w:hAnsi="Georgia"/>
          <w:sz w:val="24"/>
          <w:szCs w:val="24"/>
          <w:lang w:val="en-US"/>
        </w:rPr>
        <w:footnoteReference w:id="28"/>
      </w:r>
      <w:r w:rsidRPr="00711343">
        <w:rPr>
          <w:rFonts w:ascii="Georgia" w:hAnsi="Georgia"/>
          <w:sz w:val="24"/>
          <w:szCs w:val="24"/>
        </w:rPr>
        <w:t>. Конечно,функционирањето на Уставниот совет н</w:t>
      </w:r>
      <w:r w:rsidRPr="00711343">
        <w:rPr>
          <w:rFonts w:ascii="Georgia" w:hAnsi="Georgia" w:cstheme="minorHAnsi"/>
          <w:sz w:val="24"/>
          <w:szCs w:val="24"/>
        </w:rPr>
        <w:t>é</w:t>
      </w:r>
      <w:r w:rsidRPr="00711343">
        <w:rPr>
          <w:rFonts w:ascii="Georgia" w:hAnsi="Georgia"/>
          <w:sz w:val="24"/>
          <w:szCs w:val="24"/>
        </w:rPr>
        <w:t xml:space="preserve"> остава со импресијата дека неговите одлуки наметнуваат една потполно нова динамика во развојот на севкупниот уставен живот на Франција. </w:t>
      </w:r>
    </w:p>
    <w:p w:rsidR="00711343" w:rsidRPr="00711343" w:rsidRDefault="00711343" w:rsidP="00711343">
      <w:pPr>
        <w:spacing w:line="360" w:lineRule="auto"/>
        <w:ind w:firstLine="720"/>
        <w:jc w:val="both"/>
        <w:rPr>
          <w:rFonts w:ascii="Georgia" w:hAnsi="Georgia"/>
          <w:sz w:val="24"/>
          <w:szCs w:val="24"/>
        </w:rPr>
      </w:pPr>
      <w:r w:rsidRPr="00711343">
        <w:rPr>
          <w:rFonts w:ascii="Georgia" w:hAnsi="Georgia"/>
          <w:sz w:val="24"/>
          <w:szCs w:val="24"/>
        </w:rPr>
        <w:t xml:space="preserve">Се чини дека трагањето по најсоодветна формула за заштита на уставноста за Франција конечно е завршена. </w:t>
      </w:r>
      <w:r w:rsidRPr="00711343">
        <w:rPr>
          <w:rFonts w:ascii="Georgia" w:hAnsi="Georgia"/>
          <w:sz w:val="24"/>
          <w:szCs w:val="24"/>
          <w:lang w:val="en-US"/>
        </w:rPr>
        <w:t xml:space="preserve">Jean Rivero </w:t>
      </w:r>
      <w:r w:rsidRPr="00711343">
        <w:rPr>
          <w:rFonts w:ascii="Georgia" w:hAnsi="Georgia"/>
          <w:sz w:val="24"/>
          <w:szCs w:val="24"/>
        </w:rPr>
        <w:t xml:space="preserve">ќе ја потенцира улогата на Советот како </w:t>
      </w:r>
      <w:r w:rsidRPr="00711343">
        <w:rPr>
          <w:rFonts w:ascii="Georgia" w:hAnsi="Georgia"/>
          <w:sz w:val="24"/>
          <w:szCs w:val="24"/>
          <w:lang w:val="en-US"/>
        </w:rPr>
        <w:t xml:space="preserve">spiritus movens </w:t>
      </w:r>
      <w:r w:rsidRPr="00711343">
        <w:rPr>
          <w:rFonts w:ascii="Georgia" w:hAnsi="Georgia"/>
          <w:sz w:val="24"/>
          <w:szCs w:val="24"/>
        </w:rPr>
        <w:t xml:space="preserve">на една исклучително слоевита револуција-уставната револуција. За него,,ако отстранувањето на апсолутизмот претставува револуција, и ако таа револуција може да се оствари во со дискреција исполнета народна </w:t>
      </w:r>
      <w:r w:rsidRPr="00711343">
        <w:rPr>
          <w:rFonts w:ascii="Georgia" w:hAnsi="Georgia"/>
          <w:sz w:val="24"/>
          <w:szCs w:val="24"/>
        </w:rPr>
        <w:lastRenderedPageBreak/>
        <w:t>палата, тогаш тоа е револуција која за општо добро ја воделе мудреците од павилјонот Монтпенсиер</w:t>
      </w:r>
      <w:r w:rsidRPr="00711343">
        <w:rPr>
          <w:rFonts w:ascii="Georgia" w:hAnsi="Georgia"/>
          <w:sz w:val="24"/>
          <w:szCs w:val="24"/>
          <w:lang w:val="en-US"/>
        </w:rPr>
        <w:t>”</w:t>
      </w:r>
      <w:r w:rsidRPr="00711343">
        <w:rPr>
          <w:rStyle w:val="FootnoteReference"/>
          <w:rFonts w:ascii="Georgia" w:hAnsi="Georgia"/>
          <w:sz w:val="24"/>
          <w:szCs w:val="24"/>
          <w:lang w:val="en-US"/>
        </w:rPr>
        <w:footnoteReference w:id="29"/>
      </w:r>
      <w:r w:rsidRPr="00711343">
        <w:rPr>
          <w:rFonts w:ascii="Georgia" w:hAnsi="Georgia"/>
          <w:sz w:val="24"/>
          <w:szCs w:val="24"/>
        </w:rPr>
        <w:t xml:space="preserve">. Оваа револуција во Франција воспостави ,, нова форма на демократија која го декомнпонира институционалниот пејсаж на режимот со  принципот на првенство на уставот и која во самата логика на репрезентативна демократија го афирмира принципот на директна демократија. Така иако </w:t>
      </w:r>
      <w:r w:rsidRPr="00711343">
        <w:rPr>
          <w:rFonts w:ascii="Georgia" w:hAnsi="Georgia"/>
          <w:sz w:val="24"/>
          <w:szCs w:val="24"/>
          <w:lang w:val="en-US"/>
        </w:rPr>
        <w:t xml:space="preserve">Hauriou </w:t>
      </w:r>
      <w:r w:rsidRPr="00711343">
        <w:rPr>
          <w:rFonts w:ascii="Georgia" w:hAnsi="Georgia"/>
          <w:sz w:val="24"/>
          <w:szCs w:val="24"/>
        </w:rPr>
        <w:t>ќе констатира дека ,, Уставниот совет е организам кој е роден и се развива под знакот  на двосмисленоста</w:t>
      </w:r>
      <w:r w:rsidRPr="00711343">
        <w:rPr>
          <w:rFonts w:ascii="Georgia" w:hAnsi="Georgia"/>
          <w:sz w:val="24"/>
          <w:szCs w:val="24"/>
          <w:lang w:val="en-US"/>
        </w:rPr>
        <w:t>”</w:t>
      </w:r>
      <w:r w:rsidRPr="00711343">
        <w:rPr>
          <w:rStyle w:val="FootnoteReference"/>
          <w:rFonts w:ascii="Georgia" w:hAnsi="Georgia"/>
          <w:sz w:val="24"/>
          <w:szCs w:val="24"/>
          <w:lang w:val="en-US"/>
        </w:rPr>
        <w:footnoteReference w:id="30"/>
      </w:r>
      <w:r w:rsidRPr="00711343">
        <w:rPr>
          <w:rFonts w:ascii="Georgia" w:hAnsi="Georgia"/>
          <w:sz w:val="24"/>
          <w:szCs w:val="24"/>
          <w:lang w:val="en-US"/>
        </w:rPr>
        <w:t xml:space="preserve">, </w:t>
      </w:r>
      <w:r w:rsidRPr="00711343">
        <w:rPr>
          <w:rFonts w:ascii="Georgia" w:hAnsi="Georgia"/>
          <w:sz w:val="24"/>
          <w:szCs w:val="24"/>
        </w:rPr>
        <w:t>денес тој останува да биде  централна фигура и контратежа на современиот француски уставен еквилибрум.</w:t>
      </w:r>
    </w:p>
    <w:p w:rsidR="00656B44" w:rsidRDefault="00BC2751" w:rsidP="00656B44">
      <w:pPr>
        <w:shd w:val="clear" w:color="auto" w:fill="FFFFFF"/>
        <w:rPr>
          <w:rFonts w:ascii="Georgia" w:eastAsia="Times New Roman" w:hAnsi="Georgia"/>
          <w:color w:val="000000"/>
          <w:sz w:val="24"/>
          <w:szCs w:val="24"/>
        </w:rPr>
      </w:pPr>
      <w:r w:rsidRPr="00656B44">
        <w:rPr>
          <w:rFonts w:ascii="Georgia" w:hAnsi="Georgia"/>
          <w:sz w:val="24"/>
          <w:szCs w:val="24"/>
          <w:lang w:val="en-US"/>
        </w:rPr>
        <w:t xml:space="preserve">  </w:t>
      </w:r>
    </w:p>
    <w:p w:rsidR="00821373" w:rsidRDefault="00821373" w:rsidP="00821373">
      <w:pPr>
        <w:shd w:val="clear" w:color="auto" w:fill="FFFFFF"/>
        <w:jc w:val="center"/>
        <w:rPr>
          <w:rFonts w:ascii="Georgia" w:eastAsia="Times New Roman" w:hAnsi="Georgia"/>
          <w:color w:val="000000"/>
          <w:sz w:val="24"/>
          <w:szCs w:val="24"/>
          <w:lang w:val="en-US"/>
        </w:rPr>
      </w:pPr>
      <w:r>
        <w:rPr>
          <w:rFonts w:ascii="Georgia" w:eastAsia="Times New Roman" w:hAnsi="Georgia"/>
          <w:color w:val="000000"/>
          <w:sz w:val="24"/>
          <w:szCs w:val="24"/>
          <w:lang w:val="en-US"/>
        </w:rPr>
        <w:t>The system of control of constitutionality  in the Fifth French Republic</w:t>
      </w:r>
    </w:p>
    <w:p w:rsidR="00821373" w:rsidRDefault="00821373" w:rsidP="00821373">
      <w:pPr>
        <w:shd w:val="clear" w:color="auto" w:fill="FFFFFF"/>
        <w:jc w:val="center"/>
        <w:rPr>
          <w:rFonts w:ascii="Georgia" w:eastAsia="Times New Roman" w:hAnsi="Georgia"/>
          <w:color w:val="000000"/>
          <w:sz w:val="24"/>
          <w:szCs w:val="24"/>
          <w:lang w:val="en-US"/>
        </w:rPr>
      </w:pPr>
      <w:r>
        <w:rPr>
          <w:rFonts w:ascii="Georgia" w:eastAsia="Times New Roman" w:hAnsi="Georgia"/>
          <w:color w:val="000000"/>
          <w:sz w:val="24"/>
          <w:szCs w:val="24"/>
          <w:lang w:val="en-US"/>
        </w:rPr>
        <w:t>(Summary)</w:t>
      </w:r>
    </w:p>
    <w:p w:rsidR="00821373" w:rsidRPr="00821373" w:rsidRDefault="00821373" w:rsidP="00821373">
      <w:pPr>
        <w:shd w:val="clear" w:color="auto" w:fill="FFFFFF"/>
        <w:jc w:val="center"/>
        <w:rPr>
          <w:rFonts w:ascii="Georgia" w:eastAsia="Times New Roman" w:hAnsi="Georgia"/>
          <w:color w:val="000000"/>
          <w:sz w:val="24"/>
          <w:szCs w:val="24"/>
          <w:lang w:val="en-US"/>
        </w:rPr>
      </w:pPr>
    </w:p>
    <w:p w:rsidR="00656B44" w:rsidRDefault="00656B44" w:rsidP="00656B44">
      <w:pPr>
        <w:shd w:val="clear" w:color="auto" w:fill="FFFFFF"/>
        <w:ind w:firstLine="720"/>
        <w:jc w:val="both"/>
        <w:rPr>
          <w:rFonts w:ascii="Georgia" w:eastAsia="Times New Roman" w:hAnsi="Georgia"/>
          <w:color w:val="000000"/>
          <w:sz w:val="24"/>
          <w:szCs w:val="24"/>
          <w:lang w:val="en-US"/>
        </w:rPr>
      </w:pPr>
      <w:r w:rsidRPr="00656B44">
        <w:rPr>
          <w:rFonts w:ascii="Georgia" w:eastAsia="Times New Roman" w:hAnsi="Georgia"/>
          <w:color w:val="000000"/>
          <w:sz w:val="24"/>
          <w:szCs w:val="24"/>
          <w:lang w:val="en-US"/>
        </w:rPr>
        <w:t>If we regard the control of constitutionality by the constitutional courts in the modern European systems</w:t>
      </w:r>
      <w:r>
        <w:rPr>
          <w:rFonts w:ascii="Georgia" w:eastAsia="Times New Roman" w:hAnsi="Georgia"/>
          <w:color w:val="000000"/>
          <w:sz w:val="24"/>
          <w:szCs w:val="24"/>
          <w:lang w:val="en-US"/>
        </w:rPr>
        <w:t>,</w:t>
      </w:r>
      <w:r w:rsidRPr="00656B44">
        <w:rPr>
          <w:rFonts w:ascii="Georgia" w:eastAsia="Times New Roman" w:hAnsi="Georgia"/>
          <w:color w:val="000000"/>
          <w:sz w:val="24"/>
          <w:szCs w:val="24"/>
          <w:lang w:val="en-US"/>
        </w:rPr>
        <w:t xml:space="preserve"> as a foundation of every democratic state, for France the control of constitutionality represents interior that is implemented not for the sake of fashion, but for better living. While after the World War 2 the number of countries that implement constitutional courts increases rapidly, it seems France remains crucified between the need of an institution for control of the constitutionality of laws on one hand and the abiding of the long term constitutional tradition and the so called </w:t>
      </w:r>
      <w:r w:rsidRPr="00656B44">
        <w:rPr>
          <w:rFonts w:ascii="Georgia" w:eastAsia="Times New Roman" w:hAnsi="Georgia"/>
          <w:i/>
          <w:color w:val="000000"/>
          <w:sz w:val="24"/>
          <w:szCs w:val="24"/>
          <w:lang w:val="en-US"/>
        </w:rPr>
        <w:t>ancien regime</w:t>
      </w:r>
      <w:r w:rsidRPr="00656B44">
        <w:rPr>
          <w:rFonts w:ascii="Georgia" w:eastAsia="Times New Roman" w:hAnsi="Georgia"/>
          <w:color w:val="000000"/>
          <w:sz w:val="24"/>
          <w:szCs w:val="24"/>
          <w:lang w:val="en-US"/>
        </w:rPr>
        <w:t xml:space="preserve"> in which the role of the courts is reduced to strict application of laws. The French constitutional system, faced with the challenges of the modern times on one side and the consistent “bowing” to the thesis of </w:t>
      </w:r>
      <w:r w:rsidRPr="00656B44">
        <w:rPr>
          <w:rFonts w:ascii="Georgia" w:eastAsia="Times New Roman" w:hAnsi="Georgia"/>
          <w:i/>
          <w:color w:val="000000"/>
          <w:sz w:val="24"/>
          <w:szCs w:val="24"/>
        </w:rPr>
        <w:t>Montesquieu</w:t>
      </w:r>
      <w:r>
        <w:rPr>
          <w:rFonts w:ascii="Georgia" w:eastAsia="Times New Roman" w:hAnsi="Georgia"/>
          <w:i/>
          <w:color w:val="000000"/>
          <w:sz w:val="24"/>
          <w:szCs w:val="24"/>
          <w:lang w:val="en-US"/>
        </w:rPr>
        <w:t>,</w:t>
      </w:r>
      <w:r w:rsidRPr="00656B44">
        <w:rPr>
          <w:rFonts w:ascii="Georgia" w:eastAsia="Times New Roman" w:hAnsi="Georgia"/>
          <w:i/>
          <w:color w:val="000000"/>
          <w:sz w:val="24"/>
          <w:szCs w:val="24"/>
        </w:rPr>
        <w:t xml:space="preserve"> </w:t>
      </w:r>
      <w:r w:rsidRPr="00656B44">
        <w:rPr>
          <w:rFonts w:ascii="Georgia" w:eastAsia="Times New Roman" w:hAnsi="Georgia"/>
          <w:color w:val="000000"/>
          <w:sz w:val="24"/>
          <w:szCs w:val="24"/>
          <w:lang w:val="en-US"/>
        </w:rPr>
        <w:t xml:space="preserve">that the judicial power is no more than the mouth of the laws </w:t>
      </w:r>
      <w:r w:rsidRPr="00656B44">
        <w:rPr>
          <w:rFonts w:ascii="Georgia" w:eastAsia="Times New Roman" w:hAnsi="Georgia"/>
          <w:color w:val="000000"/>
          <w:sz w:val="24"/>
          <w:szCs w:val="24"/>
        </w:rPr>
        <w:t>(</w:t>
      </w:r>
      <w:r w:rsidRPr="00656B44">
        <w:rPr>
          <w:rFonts w:ascii="Georgia" w:eastAsia="Times New Roman" w:hAnsi="Georgia"/>
          <w:i/>
          <w:color w:val="000000"/>
          <w:sz w:val="24"/>
          <w:szCs w:val="24"/>
        </w:rPr>
        <w:t>bouche de la loi</w:t>
      </w:r>
      <w:r w:rsidRPr="00656B44">
        <w:rPr>
          <w:rFonts w:ascii="Georgia" w:eastAsia="Times New Roman" w:hAnsi="Georgia"/>
          <w:color w:val="000000"/>
          <w:sz w:val="24"/>
          <w:szCs w:val="24"/>
        </w:rPr>
        <w:t xml:space="preserve">)” </w:t>
      </w:r>
      <w:r w:rsidRPr="00656B44">
        <w:rPr>
          <w:rFonts w:ascii="Georgia" w:eastAsia="Times New Roman" w:hAnsi="Georgia"/>
          <w:color w:val="000000"/>
          <w:sz w:val="24"/>
          <w:szCs w:val="24"/>
          <w:lang w:val="en-US"/>
        </w:rPr>
        <w:t xml:space="preserve">on the other, seems to reach the best possible positive balance. </w:t>
      </w:r>
      <w:r w:rsidRPr="00656B44">
        <w:rPr>
          <w:rFonts w:ascii="Georgia" w:eastAsia="Times New Roman" w:hAnsi="Georgia"/>
          <w:color w:val="000000"/>
          <w:sz w:val="24"/>
          <w:szCs w:val="24"/>
        </w:rPr>
        <w:t>Rousseau</w:t>
      </w:r>
      <w:r w:rsidRPr="00656B44">
        <w:rPr>
          <w:rFonts w:ascii="Georgia" w:eastAsia="Times New Roman" w:hAnsi="Georgia"/>
          <w:color w:val="000000"/>
          <w:sz w:val="24"/>
          <w:szCs w:val="24"/>
          <w:lang w:val="en-US"/>
        </w:rPr>
        <w:t xml:space="preserve">’s theory of peoples </w:t>
      </w:r>
      <w:r w:rsidRPr="00656B44">
        <w:rPr>
          <w:rStyle w:val="hps"/>
          <w:rFonts w:ascii="Georgia" w:hAnsi="Georgia"/>
          <w:sz w:val="24"/>
          <w:szCs w:val="24"/>
        </w:rPr>
        <w:t xml:space="preserve">sovereignty, in accordance to which the general will is always dominant </w:t>
      </w:r>
      <w:r w:rsidRPr="00656B44">
        <w:rPr>
          <w:rFonts w:ascii="Georgia" w:eastAsia="Times New Roman" w:hAnsi="Georgia"/>
          <w:color w:val="000000"/>
          <w:sz w:val="24"/>
          <w:szCs w:val="24"/>
        </w:rPr>
        <w:t>(</w:t>
      </w:r>
      <w:r w:rsidRPr="00656B44">
        <w:rPr>
          <w:rFonts w:ascii="Georgia" w:eastAsia="Times New Roman" w:hAnsi="Georgia"/>
          <w:i/>
          <w:color w:val="000000"/>
          <w:sz w:val="24"/>
          <w:szCs w:val="24"/>
        </w:rPr>
        <w:t>volonté géneralé</w:t>
      </w:r>
      <w:r w:rsidRPr="00656B44">
        <w:rPr>
          <w:rFonts w:ascii="Georgia" w:eastAsia="Times New Roman" w:hAnsi="Georgia"/>
          <w:color w:val="000000"/>
          <w:sz w:val="24"/>
          <w:szCs w:val="24"/>
        </w:rPr>
        <w:t xml:space="preserve">), </w:t>
      </w:r>
      <w:r w:rsidRPr="00656B44">
        <w:rPr>
          <w:rFonts w:ascii="Georgia" w:eastAsia="Times New Roman" w:hAnsi="Georgia"/>
          <w:color w:val="000000"/>
          <w:sz w:val="24"/>
          <w:szCs w:val="24"/>
          <w:lang w:val="en-US"/>
        </w:rPr>
        <w:t xml:space="preserve">and the role of the courts is limited to strict and consistent application of laws, the French seem to succeed in its skilful intertwining in the creation of the Constitutional Council </w:t>
      </w:r>
      <w:r w:rsidRPr="00656B44">
        <w:rPr>
          <w:rFonts w:ascii="Georgia" w:eastAsia="Times New Roman" w:hAnsi="Georgia"/>
          <w:color w:val="000000"/>
          <w:sz w:val="24"/>
          <w:szCs w:val="24"/>
        </w:rPr>
        <w:t>(</w:t>
      </w:r>
      <w:r w:rsidRPr="00656B44">
        <w:rPr>
          <w:rFonts w:ascii="Georgia" w:eastAsia="Times New Roman" w:hAnsi="Georgia"/>
          <w:i/>
          <w:color w:val="000000"/>
          <w:sz w:val="24"/>
          <w:szCs w:val="24"/>
        </w:rPr>
        <w:t>Conseil Constitutionel</w:t>
      </w:r>
      <w:r w:rsidRPr="00656B44">
        <w:rPr>
          <w:rFonts w:ascii="Georgia" w:eastAsia="Times New Roman" w:hAnsi="Georgia"/>
          <w:color w:val="000000"/>
          <w:sz w:val="24"/>
          <w:szCs w:val="24"/>
        </w:rPr>
        <w:t xml:space="preserve">). </w:t>
      </w:r>
      <w:r w:rsidRPr="00656B44">
        <w:rPr>
          <w:rFonts w:ascii="Georgia" w:eastAsia="Times New Roman" w:hAnsi="Georgia"/>
          <w:color w:val="000000"/>
          <w:sz w:val="24"/>
          <w:szCs w:val="24"/>
          <w:lang w:val="en-US"/>
        </w:rPr>
        <w:t>The constitutionalists today would with no doubt conclude that it represents “an essential organ of political balance and a key thread of the constitutional continuity and stability in the regime of the Fifth French Republic.</w:t>
      </w:r>
      <w:r w:rsidRPr="00656B44">
        <w:rPr>
          <w:rFonts w:ascii="Georgia" w:eastAsia="Times New Roman" w:hAnsi="Georgia"/>
          <w:color w:val="000000"/>
          <w:sz w:val="24"/>
          <w:szCs w:val="24"/>
        </w:rPr>
        <w:t>”</w:t>
      </w:r>
    </w:p>
    <w:p w:rsidR="00656B44" w:rsidRPr="00656B44" w:rsidRDefault="00656B44" w:rsidP="00656B44">
      <w:pPr>
        <w:shd w:val="clear" w:color="auto" w:fill="FFFFFF"/>
        <w:ind w:firstLine="720"/>
        <w:jc w:val="both"/>
        <w:rPr>
          <w:rFonts w:ascii="Georgia" w:eastAsia="Times New Roman" w:hAnsi="Georgia"/>
          <w:color w:val="000000"/>
          <w:sz w:val="24"/>
          <w:szCs w:val="24"/>
        </w:rPr>
      </w:pPr>
      <w:r w:rsidRPr="00656B44">
        <w:rPr>
          <w:rFonts w:ascii="Georgia" w:eastAsia="Times New Roman" w:hAnsi="Georgia"/>
          <w:color w:val="000000"/>
          <w:sz w:val="24"/>
          <w:szCs w:val="24"/>
          <w:lang w:val="en-US"/>
        </w:rPr>
        <w:t xml:space="preserve"> In the paper the system of constitutional control in France is elaborated. The author elaborates the issues of organization, structure and jurisdiction of the </w:t>
      </w:r>
      <w:r w:rsidRPr="00656B44">
        <w:rPr>
          <w:rFonts w:ascii="Georgia" w:eastAsia="Times New Roman" w:hAnsi="Georgia"/>
          <w:color w:val="000000"/>
          <w:sz w:val="24"/>
          <w:szCs w:val="24"/>
          <w:lang w:val="en-US"/>
        </w:rPr>
        <w:lastRenderedPageBreak/>
        <w:t xml:space="preserve">Constitutional Council in detail. A special emphasis is given to the established practice of this organ. </w:t>
      </w:r>
    </w:p>
    <w:p w:rsidR="00656B44" w:rsidRPr="00284D10" w:rsidRDefault="00656B44">
      <w:pPr>
        <w:rPr>
          <w:rFonts w:ascii="Georgia" w:hAnsi="Georgia"/>
        </w:rPr>
      </w:pPr>
    </w:p>
    <w:p w:rsidR="00613688" w:rsidRDefault="00613688">
      <w:pPr>
        <w:rPr>
          <w:rFonts w:ascii="Georgia" w:hAnsi="Georgia"/>
          <w:i/>
          <w:sz w:val="24"/>
          <w:szCs w:val="24"/>
          <w:lang w:val="en-US"/>
        </w:rPr>
      </w:pPr>
      <w:r w:rsidRPr="00613688">
        <w:rPr>
          <w:rFonts w:ascii="Georgia" w:hAnsi="Georgia"/>
          <w:i/>
          <w:sz w:val="24"/>
          <w:szCs w:val="24"/>
        </w:rPr>
        <w:t>Користена литература</w:t>
      </w:r>
      <w:r w:rsidRPr="00613688">
        <w:rPr>
          <w:rFonts w:ascii="Georgia" w:hAnsi="Georgia"/>
          <w:i/>
          <w:sz w:val="24"/>
          <w:szCs w:val="24"/>
          <w:lang w:val="en-US"/>
        </w:rPr>
        <w:t>:</w:t>
      </w:r>
    </w:p>
    <w:p w:rsidR="00613688" w:rsidRPr="00613688" w:rsidRDefault="00613688">
      <w:pPr>
        <w:rPr>
          <w:rFonts w:ascii="Georgia" w:hAnsi="Georgia"/>
          <w:i/>
          <w:sz w:val="24"/>
          <w:szCs w:val="24"/>
          <w:lang w:val="en-US"/>
        </w:rPr>
      </w:pPr>
    </w:p>
    <w:p w:rsidR="00613688" w:rsidRDefault="00613688" w:rsidP="00613688">
      <w:pPr>
        <w:pStyle w:val="FootnoteText"/>
        <w:numPr>
          <w:ilvl w:val="0"/>
          <w:numId w:val="6"/>
        </w:numPr>
        <w:jc w:val="both"/>
        <w:rPr>
          <w:rFonts w:ascii="Georgia" w:hAnsi="Georgia"/>
          <w:sz w:val="24"/>
          <w:szCs w:val="24"/>
        </w:rPr>
      </w:pPr>
      <w:r w:rsidRPr="00613688">
        <w:rPr>
          <w:rFonts w:ascii="Georgia" w:hAnsi="Georgia"/>
          <w:i/>
          <w:sz w:val="24"/>
          <w:szCs w:val="24"/>
        </w:rPr>
        <w:t>Уставната правда во Франција</w:t>
      </w:r>
      <w:r w:rsidRPr="00613688">
        <w:rPr>
          <w:rFonts w:ascii="Georgia" w:hAnsi="Georgia"/>
          <w:sz w:val="24"/>
          <w:szCs w:val="24"/>
        </w:rPr>
        <w:t>. Симон Веил. УСТАВОСУДСКА ЗАШТИТА- реалност и перспективи: меѓународна конференција одржана по повод 40 години од функционирањето на Устванио</w:t>
      </w:r>
      <w:r>
        <w:rPr>
          <w:rFonts w:ascii="Georgia" w:hAnsi="Georgia"/>
          <w:sz w:val="24"/>
          <w:szCs w:val="24"/>
        </w:rPr>
        <w:t>т суд на РМ, 2005. Скопје.</w:t>
      </w:r>
    </w:p>
    <w:p w:rsidR="00613688" w:rsidRPr="00613688" w:rsidRDefault="00613688" w:rsidP="00613688">
      <w:pPr>
        <w:pStyle w:val="FootnoteText"/>
        <w:jc w:val="both"/>
        <w:rPr>
          <w:rFonts w:ascii="Georgia" w:hAnsi="Georgia"/>
          <w:sz w:val="24"/>
          <w:szCs w:val="24"/>
        </w:rPr>
      </w:pPr>
    </w:p>
    <w:p w:rsidR="00613688" w:rsidRPr="00613688" w:rsidRDefault="00613688" w:rsidP="00613688">
      <w:pPr>
        <w:pStyle w:val="ListParagraph"/>
        <w:numPr>
          <w:ilvl w:val="0"/>
          <w:numId w:val="6"/>
        </w:numPr>
        <w:rPr>
          <w:rFonts w:ascii="Georgia" w:hAnsi="Georgia"/>
          <w:sz w:val="24"/>
          <w:szCs w:val="24"/>
        </w:rPr>
      </w:pPr>
      <w:r w:rsidRPr="00613688">
        <w:rPr>
          <w:rFonts w:ascii="Georgia" w:hAnsi="Georgia"/>
          <w:i/>
          <w:sz w:val="24"/>
          <w:szCs w:val="24"/>
        </w:rPr>
        <w:t>Cuvar Frncuskog ustava</w:t>
      </w:r>
      <w:r w:rsidRPr="00613688">
        <w:rPr>
          <w:rFonts w:ascii="Georgia" w:hAnsi="Georgia"/>
          <w:sz w:val="24"/>
          <w:szCs w:val="24"/>
        </w:rPr>
        <w:t>. Svetislava Bulajih. Beograd 2006.</w:t>
      </w:r>
    </w:p>
    <w:p w:rsidR="00613688" w:rsidRPr="00613688" w:rsidRDefault="00613688" w:rsidP="00613688">
      <w:pPr>
        <w:pStyle w:val="ListParagraph"/>
        <w:numPr>
          <w:ilvl w:val="0"/>
          <w:numId w:val="6"/>
        </w:numPr>
        <w:rPr>
          <w:rFonts w:ascii="Georgia" w:hAnsi="Georgia"/>
          <w:sz w:val="24"/>
          <w:szCs w:val="24"/>
        </w:rPr>
      </w:pPr>
      <w:r w:rsidRPr="00613688">
        <w:rPr>
          <w:rFonts w:ascii="Georgia" w:hAnsi="Georgia"/>
          <w:i/>
          <w:sz w:val="24"/>
          <w:szCs w:val="24"/>
        </w:rPr>
        <w:t xml:space="preserve">The Experience of the French Conseil Constitutionel: Political and Social Context and Current Legal-Theoretical Debates. </w:t>
      </w:r>
      <w:r w:rsidRPr="00613688">
        <w:rPr>
          <w:rFonts w:ascii="Georgia" w:hAnsi="Georgia"/>
          <w:sz w:val="24"/>
          <w:szCs w:val="24"/>
        </w:rPr>
        <w:t>Marie-Claire Ponthoreau and Jacques Ziller.</w:t>
      </w:r>
      <w:r w:rsidRPr="00613688">
        <w:rPr>
          <w:rFonts w:ascii="Georgia" w:hAnsi="Georgia"/>
          <w:i/>
          <w:sz w:val="24"/>
          <w:szCs w:val="24"/>
        </w:rPr>
        <w:t>Constitutional Justice East and West- Democratric legitimacy and Contitutional Courts in Post-Communist Europe in Comparative Persoective</w:t>
      </w:r>
      <w:r w:rsidRPr="00613688">
        <w:rPr>
          <w:rFonts w:ascii="Georgia" w:hAnsi="Georgia"/>
          <w:sz w:val="24"/>
          <w:szCs w:val="24"/>
        </w:rPr>
        <w:t>.edited by Wojciech Sadurski. The Hague.2002. p. 132-136</w:t>
      </w:r>
    </w:p>
    <w:p w:rsidR="00613688" w:rsidRPr="00613688" w:rsidRDefault="00613688" w:rsidP="00613688">
      <w:pPr>
        <w:pStyle w:val="ListParagraph"/>
        <w:numPr>
          <w:ilvl w:val="0"/>
          <w:numId w:val="6"/>
        </w:numPr>
        <w:rPr>
          <w:rFonts w:ascii="Georgia" w:hAnsi="Georgia"/>
          <w:sz w:val="24"/>
          <w:szCs w:val="24"/>
        </w:rPr>
      </w:pPr>
      <w:r w:rsidRPr="00613688">
        <w:rPr>
          <w:rFonts w:ascii="Georgia" w:hAnsi="Georgia"/>
          <w:i/>
          <w:sz w:val="24"/>
          <w:szCs w:val="24"/>
        </w:rPr>
        <w:t>Т</w:t>
      </w:r>
      <w:r w:rsidRPr="00613688">
        <w:rPr>
          <w:rFonts w:ascii="Georgia" w:hAnsi="Georgia"/>
          <w:i/>
          <w:sz w:val="24"/>
          <w:szCs w:val="24"/>
          <w:lang w:val="en-US"/>
        </w:rPr>
        <w:t>he birth of judicial review of legislation in France</w:t>
      </w:r>
      <w:r w:rsidRPr="00613688">
        <w:rPr>
          <w:rFonts w:ascii="Georgia" w:hAnsi="Georgia"/>
          <w:sz w:val="24"/>
          <w:szCs w:val="24"/>
          <w:lang w:val="en-US"/>
        </w:rPr>
        <w:t xml:space="preserve">. Didier Maus. </w:t>
      </w:r>
      <w:r w:rsidRPr="00613688">
        <w:rPr>
          <w:rFonts w:ascii="Georgia" w:hAnsi="Georgia"/>
          <w:i/>
          <w:sz w:val="24"/>
          <w:szCs w:val="24"/>
          <w:lang w:val="en-US"/>
        </w:rPr>
        <w:t xml:space="preserve">Constitutional justice under old constitutions </w:t>
      </w:r>
      <w:r w:rsidRPr="00613688">
        <w:rPr>
          <w:rFonts w:ascii="Georgia" w:hAnsi="Georgia"/>
          <w:sz w:val="24"/>
          <w:szCs w:val="24"/>
          <w:lang w:val="en-US"/>
        </w:rPr>
        <w:t>edited by Eivind Smith. Kluwer law international. 1995</w:t>
      </w:r>
    </w:p>
    <w:p w:rsidR="00613688" w:rsidRDefault="00613688" w:rsidP="00613688">
      <w:pPr>
        <w:pStyle w:val="FootnoteText"/>
        <w:numPr>
          <w:ilvl w:val="0"/>
          <w:numId w:val="6"/>
        </w:numPr>
        <w:rPr>
          <w:rFonts w:ascii="Georgia" w:hAnsi="Georgia"/>
          <w:sz w:val="24"/>
          <w:szCs w:val="24"/>
        </w:rPr>
      </w:pPr>
      <w:r w:rsidRPr="00613688">
        <w:rPr>
          <w:rFonts w:ascii="Georgia" w:hAnsi="Georgia"/>
          <w:i/>
          <w:sz w:val="24"/>
          <w:szCs w:val="24"/>
        </w:rPr>
        <w:t>Контрола уставности у Француско</w:t>
      </w:r>
      <w:r w:rsidRPr="00613688">
        <w:rPr>
          <w:rFonts w:ascii="Georgia" w:hAnsi="Georgia"/>
          <w:sz w:val="24"/>
          <w:szCs w:val="24"/>
        </w:rPr>
        <w:t>ј. Па</w:t>
      </w:r>
      <w:r>
        <w:rPr>
          <w:rFonts w:ascii="Georgia" w:hAnsi="Georgia"/>
          <w:sz w:val="24"/>
          <w:szCs w:val="24"/>
        </w:rPr>
        <w:t>трис Желар. Београд  1986.</w:t>
      </w:r>
    </w:p>
    <w:p w:rsidR="00613688" w:rsidRPr="00613688" w:rsidRDefault="00613688" w:rsidP="00613688">
      <w:pPr>
        <w:pStyle w:val="FootnoteText"/>
        <w:rPr>
          <w:rFonts w:ascii="Georgia" w:hAnsi="Georgia"/>
          <w:sz w:val="24"/>
          <w:szCs w:val="24"/>
          <w:lang w:val="en-US"/>
        </w:rPr>
      </w:pPr>
    </w:p>
    <w:p w:rsidR="00613688" w:rsidRDefault="00613688" w:rsidP="00613688">
      <w:pPr>
        <w:pStyle w:val="FootnoteText"/>
        <w:numPr>
          <w:ilvl w:val="0"/>
          <w:numId w:val="6"/>
        </w:numPr>
        <w:rPr>
          <w:rFonts w:ascii="Georgia" w:hAnsi="Georgia"/>
          <w:sz w:val="24"/>
          <w:szCs w:val="24"/>
        </w:rPr>
      </w:pPr>
      <w:r w:rsidRPr="00613688">
        <w:rPr>
          <w:rFonts w:ascii="Georgia" w:hAnsi="Georgia"/>
          <w:i/>
          <w:sz w:val="24"/>
          <w:szCs w:val="24"/>
        </w:rPr>
        <w:t>French constitutional law</w:t>
      </w:r>
      <w:r w:rsidRPr="00613688">
        <w:rPr>
          <w:rFonts w:ascii="Georgia" w:hAnsi="Georgia"/>
          <w:sz w:val="24"/>
          <w:szCs w:val="24"/>
        </w:rPr>
        <w:t>. John Bell.</w:t>
      </w:r>
      <w:r>
        <w:rPr>
          <w:rFonts w:ascii="Georgia" w:hAnsi="Georgia"/>
          <w:sz w:val="24"/>
          <w:szCs w:val="24"/>
        </w:rPr>
        <w:t xml:space="preserve"> Clarendon press Oxford. 2001.</w:t>
      </w:r>
    </w:p>
    <w:p w:rsidR="00613688" w:rsidRPr="00613688" w:rsidRDefault="00613688" w:rsidP="00613688">
      <w:pPr>
        <w:pStyle w:val="FootnoteText"/>
        <w:rPr>
          <w:rFonts w:ascii="Georgia" w:hAnsi="Georgia"/>
          <w:sz w:val="24"/>
          <w:szCs w:val="24"/>
        </w:rPr>
      </w:pPr>
    </w:p>
    <w:p w:rsidR="00613688" w:rsidRPr="00613688" w:rsidRDefault="00613688" w:rsidP="00613688">
      <w:pPr>
        <w:pStyle w:val="ListParagraph"/>
        <w:numPr>
          <w:ilvl w:val="0"/>
          <w:numId w:val="6"/>
        </w:numPr>
        <w:rPr>
          <w:rFonts w:ascii="Georgia" w:hAnsi="Georgia"/>
          <w:sz w:val="24"/>
          <w:szCs w:val="24"/>
        </w:rPr>
      </w:pPr>
      <w:r w:rsidRPr="00613688">
        <w:rPr>
          <w:rFonts w:ascii="Georgia" w:hAnsi="Georgia"/>
          <w:sz w:val="24"/>
          <w:szCs w:val="24"/>
        </w:rPr>
        <w:t xml:space="preserve">Constitutional  evolution in France, FIFTY YEARS OF CINSTITUTIONAL EVOLUTION IN FRANCE: THE 2008 AMENDMETS AND BEYOND. Martin.A Rogoff.  </w:t>
      </w:r>
    </w:p>
    <w:sectPr w:rsidR="00613688" w:rsidRPr="00613688" w:rsidSect="009A31AC">
      <w:footerReference w:type="default" r:id="rId8"/>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40F1C" w:rsidRDefault="00840F1C" w:rsidP="00711343">
      <w:pPr>
        <w:spacing w:after="0" w:line="240" w:lineRule="auto"/>
      </w:pPr>
      <w:r>
        <w:separator/>
      </w:r>
    </w:p>
  </w:endnote>
  <w:endnote w:type="continuationSeparator" w:id="1">
    <w:p w:rsidR="00840F1C" w:rsidRDefault="00840F1C" w:rsidP="0071134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48640"/>
      <w:docPartObj>
        <w:docPartGallery w:val="Page Numbers (Bottom of Page)"/>
        <w:docPartUnique/>
      </w:docPartObj>
    </w:sdtPr>
    <w:sdtContent>
      <w:p w:rsidR="009F3B31" w:rsidRDefault="00FC5E70">
        <w:pPr>
          <w:pStyle w:val="Footer"/>
          <w:jc w:val="right"/>
        </w:pPr>
        <w:fldSimple w:instr=" PAGE   \* MERGEFORMAT ">
          <w:r w:rsidR="00B64031">
            <w:rPr>
              <w:noProof/>
            </w:rPr>
            <w:t>1</w:t>
          </w:r>
        </w:fldSimple>
      </w:p>
    </w:sdtContent>
  </w:sdt>
  <w:p w:rsidR="009F3B31" w:rsidRDefault="009F3B3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40F1C" w:rsidRDefault="00840F1C" w:rsidP="00711343">
      <w:pPr>
        <w:spacing w:after="0" w:line="240" w:lineRule="auto"/>
      </w:pPr>
      <w:r>
        <w:separator/>
      </w:r>
    </w:p>
  </w:footnote>
  <w:footnote w:type="continuationSeparator" w:id="1">
    <w:p w:rsidR="00840F1C" w:rsidRDefault="00840F1C" w:rsidP="00711343">
      <w:pPr>
        <w:spacing w:after="0" w:line="240" w:lineRule="auto"/>
      </w:pPr>
      <w:r>
        <w:continuationSeparator/>
      </w:r>
    </w:p>
  </w:footnote>
  <w:footnote w:id="2">
    <w:p w:rsidR="00711343" w:rsidRDefault="00711343" w:rsidP="00711343">
      <w:pPr>
        <w:pStyle w:val="FootnoteText"/>
        <w:jc w:val="both"/>
      </w:pPr>
      <w:r>
        <w:rPr>
          <w:rStyle w:val="FootnoteReference"/>
        </w:rPr>
        <w:footnoteRef/>
      </w:r>
      <w:r>
        <w:rPr>
          <w:i/>
        </w:rPr>
        <w:t>Уставната правда во Франција</w:t>
      </w:r>
      <w:r>
        <w:t>. Симон Веил. УСТАВОСУДСКА ЗАШТИТА- реалност и перспективи: меѓународна конференција одржана по повод 40 години од функционирањето на Устваниот суд на РМ, 2005. Скопје. р. 38</w:t>
      </w:r>
    </w:p>
  </w:footnote>
  <w:footnote w:id="3">
    <w:p w:rsidR="00711343" w:rsidRDefault="00711343" w:rsidP="00711343">
      <w:pPr>
        <w:pStyle w:val="FootnoteText"/>
      </w:pPr>
      <w:r>
        <w:rPr>
          <w:rStyle w:val="FootnoteReference"/>
        </w:rPr>
        <w:footnoteRef/>
      </w:r>
      <w:r>
        <w:rPr>
          <w:i/>
        </w:rPr>
        <w:t>Cuvar Frncuskog ustava</w:t>
      </w:r>
      <w:r>
        <w:t xml:space="preserve">. Svetislava Bulajih. </w:t>
      </w:r>
      <w:smartTag w:uri="urn:schemas-microsoft-com:office:smarttags" w:element="place">
        <w:r>
          <w:t>Beograd</w:t>
        </w:r>
      </w:smartTag>
      <w:r>
        <w:t xml:space="preserve"> 2006.p.107</w:t>
      </w:r>
    </w:p>
  </w:footnote>
  <w:footnote w:id="4">
    <w:p w:rsidR="00711343" w:rsidRDefault="00711343" w:rsidP="00711343">
      <w:pPr>
        <w:pStyle w:val="FootnoteText"/>
        <w:jc w:val="both"/>
      </w:pPr>
      <w:r>
        <w:rPr>
          <w:rStyle w:val="FootnoteReference"/>
        </w:rPr>
        <w:footnoteRef/>
      </w:r>
      <w:r>
        <w:rPr>
          <w:i/>
        </w:rPr>
        <w:t xml:space="preserve">The Experience of the French Conseil Constitutionel: Political and Social Context and Current Legal-Theoretical Debates. </w:t>
      </w:r>
      <w:r>
        <w:t xml:space="preserve">Marie-Claire Ponthoreau and Jacques Ziller. </w:t>
      </w:r>
      <w:r>
        <w:rPr>
          <w:i/>
        </w:rPr>
        <w:t xml:space="preserve">Constitutional Justice East and West- Democratric legitimacy and Contitutional Courts in Post-Communist </w:t>
      </w:r>
      <w:smartTag w:uri="urn:schemas-microsoft-com:office:smarttags" w:element="place">
        <w:r>
          <w:rPr>
            <w:i/>
          </w:rPr>
          <w:t>Europe</w:t>
        </w:r>
      </w:smartTag>
      <w:r>
        <w:rPr>
          <w:i/>
        </w:rPr>
        <w:t xml:space="preserve"> in Comparative Persoective</w:t>
      </w:r>
      <w:r>
        <w:t>.edited by Wojciech Sadurski. The Hague.2002. p. 132-136</w:t>
      </w:r>
    </w:p>
  </w:footnote>
  <w:footnote w:id="5">
    <w:p w:rsidR="00711343" w:rsidRDefault="00711343" w:rsidP="00711343">
      <w:pPr>
        <w:pStyle w:val="FootnoteText"/>
        <w:jc w:val="both"/>
      </w:pPr>
      <w:r>
        <w:rPr>
          <w:rStyle w:val="FootnoteReference"/>
        </w:rPr>
        <w:footnoteRef/>
      </w:r>
      <w:r>
        <w:t xml:space="preserve"> Во правната теорија овластувањето на Уставниот Совет да решава во овој тип спорови го чини тежиште zа балансот кој се остварува помеѓу владата и опозицијата. Имено, реформата од 1974 година со која е проширана листата на субјекти кои имаат овластување  да покренат постапка пред Уставниот Совет за уште 2 иницијатори (60 пратеници од Националното собрание и 60 сенатори) значително ја зајакна уставнта положба на овој орган од причина што истиот се јави во својство на субјект кој го уремнотежува судирот на власта и опозицијата па бројот на предмети кои се продуцираа  со новото решение значитено се заголеми. Види: </w:t>
      </w:r>
      <w:r>
        <w:rPr>
          <w:i/>
        </w:rPr>
        <w:t>Уставни и политички системи</w:t>
      </w:r>
      <w:r>
        <w:t>. Миодаг Јовичиh.Београд 2006.p.187</w:t>
      </w:r>
    </w:p>
  </w:footnote>
  <w:footnote w:id="6">
    <w:p w:rsidR="00711343" w:rsidRDefault="00711343" w:rsidP="00711343">
      <w:pPr>
        <w:pStyle w:val="FootnoteText"/>
        <w:jc w:val="both"/>
      </w:pPr>
      <w:r>
        <w:rPr>
          <w:rStyle w:val="FootnoteReference"/>
        </w:rPr>
        <w:footnoteRef/>
      </w:r>
      <w:r>
        <w:t xml:space="preserve"> Се до 1974 година, Уставнито Совет ја остварува праксата на ,, пес чувар на Парламентот”. Имено, неговата основна задача е да внимава парламентот строго да се ограничи на овластувањата утрдени со Уставот од 1958 година и да не  навлезе во доменот на извршната власт. До уставната реформа од 1974 година, Уставниот Совет е окарактеризиран како ,, орган во слжба на извршната власт како по својот состав, така и по сваќањето на својата улога. Советот секoгаш го спречувал навлегувањето на Парламентот во уредбодавните овластувања на Владата”. Види  </w:t>
      </w:r>
      <w:r>
        <w:rPr>
          <w:i/>
        </w:rPr>
        <w:t>Контрола уставности у Француско</w:t>
      </w:r>
      <w:r>
        <w:t>ј. Патрис Желар. Београд  1986. p.610</w:t>
      </w:r>
    </w:p>
  </w:footnote>
  <w:footnote w:id="7">
    <w:p w:rsidR="00711343" w:rsidRDefault="00711343" w:rsidP="00711343">
      <w:pPr>
        <w:pStyle w:val="FootnoteText"/>
      </w:pPr>
      <w:r>
        <w:rPr>
          <w:rStyle w:val="FootnoteReference"/>
        </w:rPr>
        <w:footnoteRef/>
      </w:r>
      <w:r>
        <w:rPr>
          <w:i/>
        </w:rPr>
        <w:t>French constitutional law</w:t>
      </w:r>
      <w:r>
        <w:t>. John Bell. Clarendon press Oxford. 2001.p.48</w:t>
      </w:r>
    </w:p>
  </w:footnote>
  <w:footnote w:id="8">
    <w:p w:rsidR="00711343" w:rsidRDefault="00711343" w:rsidP="00711343">
      <w:pPr>
        <w:pStyle w:val="FootnoteText"/>
      </w:pPr>
      <w:r>
        <w:rPr>
          <w:rStyle w:val="FootnoteReference"/>
        </w:rPr>
        <w:footnoteRef/>
      </w:r>
      <w:r>
        <w:rPr>
          <w:i/>
        </w:rPr>
        <w:t xml:space="preserve">The Experience of the French Conseil Constitutionel: Political and Social Context and Current Legal-Theoretical Debates. </w:t>
      </w:r>
      <w:r>
        <w:t xml:space="preserve">Marie-Claire Ponthoreau and Jacques Ziller. </w:t>
      </w:r>
      <w:r>
        <w:rPr>
          <w:i/>
        </w:rPr>
        <w:t xml:space="preserve">Constitutional Justice East and West- Democratric legitimacy and Contitutional Courts in Post-Communist </w:t>
      </w:r>
      <w:smartTag w:uri="urn:schemas-microsoft-com:office:smarttags" w:element="place">
        <w:r>
          <w:rPr>
            <w:i/>
          </w:rPr>
          <w:t>Europe</w:t>
        </w:r>
      </w:smartTag>
      <w:r>
        <w:rPr>
          <w:i/>
        </w:rPr>
        <w:t xml:space="preserve"> in Comparative Persoective</w:t>
      </w:r>
      <w:r>
        <w:t>.edited by Wojciech Sadurski. The Hague.2002. p. 127</w:t>
      </w:r>
    </w:p>
  </w:footnote>
  <w:footnote w:id="9">
    <w:p w:rsidR="00711343" w:rsidRDefault="00711343" w:rsidP="00711343">
      <w:pPr>
        <w:pStyle w:val="FootnoteText"/>
      </w:pPr>
      <w:r>
        <w:rPr>
          <w:rStyle w:val="FootnoteReference"/>
        </w:rPr>
        <w:footnoteRef/>
      </w:r>
      <w:r>
        <w:rPr>
          <w:i/>
        </w:rPr>
        <w:t>Cuvar Frncuskog ustava</w:t>
      </w:r>
      <w:r>
        <w:t xml:space="preserve">. Svetislava Bulajih. </w:t>
      </w:r>
      <w:smartTag w:uri="urn:schemas-microsoft-com:office:smarttags" w:element="place">
        <w:r>
          <w:t>Beograd</w:t>
        </w:r>
      </w:smartTag>
      <w:r>
        <w:t xml:space="preserve"> 2006.p.121</w:t>
      </w:r>
    </w:p>
  </w:footnote>
  <w:footnote w:id="10">
    <w:p w:rsidR="00711343" w:rsidRDefault="00711343" w:rsidP="00711343">
      <w:pPr>
        <w:pStyle w:val="FootnoteText"/>
      </w:pPr>
      <w:r>
        <w:rPr>
          <w:rStyle w:val="FootnoteReference"/>
        </w:rPr>
        <w:footnoteRef/>
      </w:r>
      <w:r>
        <w:t xml:space="preserve"> Чл.56 Устав на Франција од 1958 година.</w:t>
      </w:r>
    </w:p>
  </w:footnote>
  <w:footnote w:id="11">
    <w:p w:rsidR="00711343" w:rsidRDefault="00711343" w:rsidP="00711343">
      <w:pPr>
        <w:pStyle w:val="FootnoteText"/>
      </w:pPr>
      <w:r>
        <w:rPr>
          <w:rStyle w:val="FootnoteReference"/>
        </w:rPr>
        <w:footnoteRef/>
      </w:r>
      <w:r>
        <w:rPr>
          <w:i/>
        </w:rPr>
        <w:t>Kontrola ustavnosti zakona</w:t>
      </w:r>
      <w:r>
        <w:t>. Gaso.Mijanovih. Sarajevo.1965.p.126</w:t>
      </w:r>
    </w:p>
  </w:footnote>
  <w:footnote w:id="12">
    <w:p w:rsidR="00711343" w:rsidRDefault="00711343" w:rsidP="00711343">
      <w:pPr>
        <w:pStyle w:val="FootnoteText"/>
        <w:jc w:val="both"/>
      </w:pPr>
      <w:r>
        <w:rPr>
          <w:rStyle w:val="FootnoteReference"/>
        </w:rPr>
        <w:footnoteRef/>
      </w:r>
      <w:r>
        <w:rPr>
          <w:i/>
        </w:rPr>
        <w:t xml:space="preserve">The Experience of the French Conseil Constitutionel: Political and Social Context and Current Legal-Theoretical Debates. </w:t>
      </w:r>
      <w:r>
        <w:t xml:space="preserve">Marie-Claire Ponthoreau and Jacques Ziller. </w:t>
      </w:r>
      <w:r>
        <w:rPr>
          <w:i/>
        </w:rPr>
        <w:t xml:space="preserve">Constitutional Justice East and West- Democratric legitimacy and Contitutional Courts in Post-Communist </w:t>
      </w:r>
      <w:smartTag w:uri="urn:schemas-microsoft-com:office:smarttags" w:element="place">
        <w:r>
          <w:rPr>
            <w:i/>
          </w:rPr>
          <w:t>Europe</w:t>
        </w:r>
      </w:smartTag>
      <w:r>
        <w:rPr>
          <w:i/>
        </w:rPr>
        <w:t xml:space="preserve"> in Comparative Persoective</w:t>
      </w:r>
      <w:r>
        <w:t>.edited by Wojciech Sadurski. The Hague.2002. p. 127-129</w:t>
      </w:r>
    </w:p>
  </w:footnote>
  <w:footnote w:id="13">
    <w:p w:rsidR="00711343" w:rsidRDefault="00711343" w:rsidP="00711343">
      <w:pPr>
        <w:pStyle w:val="FootnoteText"/>
      </w:pPr>
      <w:r>
        <w:rPr>
          <w:rStyle w:val="FootnoteReference"/>
        </w:rPr>
        <w:footnoteRef/>
      </w:r>
      <w:r>
        <w:t>http://www.conseil-constitutionnel.fr/conseil-constitutionnel/english/the-members/the-members.25737.html</w:t>
      </w:r>
    </w:p>
  </w:footnote>
  <w:footnote w:id="14">
    <w:p w:rsidR="00711343" w:rsidRDefault="00711343" w:rsidP="00711343">
      <w:pPr>
        <w:pStyle w:val="FootnoteText"/>
      </w:pPr>
      <w:r>
        <w:rPr>
          <w:rStyle w:val="FootnoteReference"/>
        </w:rPr>
        <w:footnoteRef/>
      </w:r>
      <w:r>
        <w:t xml:space="preserve"> Чл.57 Устав на Франција од 1958 година</w:t>
      </w:r>
    </w:p>
  </w:footnote>
  <w:footnote w:id="15">
    <w:p w:rsidR="00711343" w:rsidRDefault="00711343" w:rsidP="00711343">
      <w:pPr>
        <w:pStyle w:val="FootnoteText"/>
        <w:jc w:val="both"/>
      </w:pPr>
      <w:r>
        <w:rPr>
          <w:rStyle w:val="FootnoteReference"/>
        </w:rPr>
        <w:footnoteRef/>
      </w:r>
      <w:r>
        <w:t xml:space="preserve">Ordinance No. 58-1067 of 7 November 1958 incorporating an institutional act on the Constitutional Council,-http://www.conseil-constitutionnel.fr/conseil-constitutionnel/english/presentation/presentation.25739.html Членот 4 од оваа уредба утврдува дека во случај кога некои членови на владата, парламентот или економскит и социјален совет ќе бидат именувани за членови на Уставниот совет и во рок д 8 дена од денот на нивното именување не дале спротивна изјава, се смета дека се определиле да функцијата член на Уставниот совет. </w:t>
      </w:r>
    </w:p>
  </w:footnote>
  <w:footnote w:id="16">
    <w:p w:rsidR="00711343" w:rsidRDefault="00711343" w:rsidP="00711343">
      <w:pPr>
        <w:pStyle w:val="FootnoteText"/>
        <w:jc w:val="both"/>
      </w:pPr>
      <w:r>
        <w:rPr>
          <w:rStyle w:val="FootnoteReference"/>
        </w:rPr>
        <w:footnoteRef/>
      </w:r>
      <w:r>
        <w:t xml:space="preserve"> Булајиќ истакнува дека претседателот на Републиката, иако носител на правото да покрене иницијатива пред Уставниот совет, кое е негово самостојно право и за кое не му е потребен премапоспис  до денес не го искористил. Тоа се објаснува со потребата дополнително да не се подига тензија  во услови на кохабитација кога е потребно да се одржи умерен баланс и урамнотежување на силите. Ова свое право во услови на ,, современ конституционализам</w:t>
      </w:r>
      <w:r>
        <w:rPr>
          <w:lang w:val="en-US"/>
        </w:rPr>
        <w:t xml:space="preserve">” </w:t>
      </w:r>
      <w:r>
        <w:t xml:space="preserve">кога најчесо во својство на подносител на законските предлози се јавува егзекутивата, не го користи ниту премиерот, освен доколку сака да го консултира Советот за уставноста на некои предложени решенија , а тоа официјално и директно не може да го стори. До уставната ревизија од 1974 година, главен иницијатор на постапката за оценка на уставноста на </w:t>
      </w:r>
      <w:r>
        <w:rPr>
          <w:lang w:val="en-US"/>
        </w:rPr>
        <w:t xml:space="preserve">lois ordinaries </w:t>
      </w:r>
      <w:r>
        <w:t>е претседателот на Сенатот, за да по 1974 година фрекфенцијата на постапките за оцена на уставноста на законите  значително се зголемии</w:t>
      </w:r>
      <w:r>
        <w:rPr>
          <w:lang w:val="en-US"/>
        </w:rPr>
        <w:t xml:space="preserve">, </w:t>
      </w:r>
      <w:r>
        <w:t xml:space="preserve">па  најчесто во својство на нивни иницијатор се јавуваат пратениците на опозицијата.  Види подетално </w:t>
      </w:r>
      <w:r>
        <w:rPr>
          <w:i/>
        </w:rPr>
        <w:t>Cuvar Frncuskog ustava</w:t>
      </w:r>
      <w:r>
        <w:t>. Svetislava Bulajih. Beograd 2006.p.64</w:t>
      </w:r>
    </w:p>
  </w:footnote>
  <w:footnote w:id="17">
    <w:p w:rsidR="00711343" w:rsidRDefault="00711343" w:rsidP="00711343">
      <w:pPr>
        <w:pStyle w:val="FootnoteText"/>
      </w:pPr>
      <w:r>
        <w:rPr>
          <w:rStyle w:val="FootnoteReference"/>
        </w:rPr>
        <w:footnoteRef/>
      </w:r>
      <w:r>
        <w:t xml:space="preserve"> Одлука No 71-44 16.07.1971 http://www.conseil-constitutionel.fr</w:t>
      </w:r>
    </w:p>
    <w:p w:rsidR="00711343" w:rsidRDefault="00711343" w:rsidP="00711343">
      <w:pPr>
        <w:pStyle w:val="FootnoteText"/>
        <w:jc w:val="both"/>
      </w:pPr>
      <w:r>
        <w:t xml:space="preserve">Наведената одлука на Уставниот Совет се однесува на Измените на Законот за слободата на здружување од 1901 година т.н (Марселен закон)  со кој се предвидува контрола на работата на определени здруженија. Уставниот Совет на барање на Претседателот на Сенатот Alain Poher , кој ја промовира сликата за Сенатот како чувар на граѓанските слободи, ја утврдил неуставноста на  определни одредби од законскиот текст. </w:t>
      </w:r>
    </w:p>
  </w:footnote>
  <w:footnote w:id="18">
    <w:p w:rsidR="00711343" w:rsidRDefault="00711343" w:rsidP="00711343">
      <w:pPr>
        <w:pStyle w:val="FootnoteText"/>
      </w:pPr>
      <w:r>
        <w:rPr>
          <w:rStyle w:val="FootnoteReference"/>
        </w:rPr>
        <w:footnoteRef/>
      </w:r>
      <w:r>
        <w:rPr>
          <w:i/>
        </w:rPr>
        <w:t>Cuvar Frncuskog ustava</w:t>
      </w:r>
      <w:r>
        <w:t>. Svetislava Bulajih. Beograd 2006.p.85</w:t>
      </w:r>
    </w:p>
  </w:footnote>
  <w:footnote w:id="19">
    <w:p w:rsidR="00711343" w:rsidRDefault="00711343" w:rsidP="00711343">
      <w:pPr>
        <w:pStyle w:val="FootnoteText"/>
        <w:rPr>
          <w:lang w:val="en-US"/>
        </w:rPr>
      </w:pPr>
      <w:r>
        <w:rPr>
          <w:rStyle w:val="FootnoteReference"/>
        </w:rPr>
        <w:footnoteRef/>
      </w:r>
      <w:r>
        <w:t xml:space="preserve">Fouille des vehicules  од </w:t>
      </w:r>
      <w:r>
        <w:rPr>
          <w:lang w:val="en-US"/>
        </w:rPr>
        <w:t>12.01.</w:t>
      </w:r>
      <w:r>
        <w:t xml:space="preserve">1977-Decision No 76-75DC 1977 </w:t>
      </w:r>
      <w:r>
        <w:rPr>
          <w:lang w:val="en-US"/>
        </w:rPr>
        <w:t xml:space="preserve">–French Constitutional law.John Bell.p.308  </w:t>
      </w:r>
    </w:p>
  </w:footnote>
  <w:footnote w:id="20">
    <w:p w:rsidR="00711343" w:rsidRDefault="00711343" w:rsidP="00711343">
      <w:pPr>
        <w:pStyle w:val="FootnoteText"/>
      </w:pPr>
      <w:r>
        <w:rPr>
          <w:rStyle w:val="FootnoteReference"/>
        </w:rPr>
        <w:footnoteRef/>
      </w:r>
      <w:r>
        <w:t xml:space="preserve"> Преседан во одлучувањето на Советот во оваа развојна етапа од неговото функционирање претставува Одлуката </w:t>
      </w:r>
      <w:r>
        <w:rPr>
          <w:lang w:val="en-US"/>
        </w:rPr>
        <w:t xml:space="preserve">No </w:t>
      </w:r>
      <w:r>
        <w:t xml:space="preserve">73-51 од 27.12.1973 за оценка на уставноста на чл.140 од Основниот закон за оданочување. Види подетално </w:t>
      </w:r>
      <w:r>
        <w:rPr>
          <w:lang w:val="en-US"/>
        </w:rPr>
        <w:t>French Constitutional law.John Bell.p.3</w:t>
      </w:r>
      <w:r>
        <w:t>46-347</w:t>
      </w:r>
    </w:p>
  </w:footnote>
  <w:footnote w:id="21">
    <w:p w:rsidR="00711343" w:rsidRDefault="00711343" w:rsidP="00711343">
      <w:pPr>
        <w:pStyle w:val="FootnoteText"/>
      </w:pPr>
      <w:r>
        <w:rPr>
          <w:rStyle w:val="FootnoteReference"/>
        </w:rPr>
        <w:footnoteRef/>
      </w:r>
      <w:r>
        <w:t>http://www.conseil-constitutionnel.fr/conseil-constitutionnel/english/case-law/case-law.25743.html</w:t>
      </w:r>
    </w:p>
  </w:footnote>
  <w:footnote w:id="22">
    <w:p w:rsidR="00711343" w:rsidRDefault="00711343" w:rsidP="00711343">
      <w:pPr>
        <w:pStyle w:val="FootnoteText"/>
      </w:pPr>
      <w:r>
        <w:rPr>
          <w:rStyle w:val="FootnoteReference"/>
        </w:rPr>
        <w:footnoteRef/>
      </w:r>
      <w:r>
        <w:rPr>
          <w:i/>
        </w:rPr>
        <w:t>Уставната правда во Франција</w:t>
      </w:r>
      <w:r>
        <w:t>. Симон Веил. УСТАВОСУДСКА ЗАШТИТА- реалност и перспективи: меѓународна конференција одржана по повод 40 години од функционирањето на Устваниот суд на РМ, 2005. Скопје. р. 39</w:t>
      </w:r>
    </w:p>
  </w:footnote>
  <w:footnote w:id="23">
    <w:p w:rsidR="00711343" w:rsidRDefault="00711343" w:rsidP="00711343">
      <w:pPr>
        <w:pStyle w:val="FootnoteText"/>
        <w:rPr>
          <w:lang w:val="en-US"/>
        </w:rPr>
      </w:pPr>
      <w:r>
        <w:rPr>
          <w:rStyle w:val="FootnoteReference"/>
        </w:rPr>
        <w:footnoteRef/>
      </w:r>
      <w:r>
        <w:rPr>
          <w:i/>
        </w:rPr>
        <w:t>Контрола уставности у Француско</w:t>
      </w:r>
      <w:r>
        <w:t>ј. Патрис Желар. Београд  1986. p.610</w:t>
      </w:r>
    </w:p>
  </w:footnote>
  <w:footnote w:id="24">
    <w:p w:rsidR="00711343" w:rsidRDefault="00711343" w:rsidP="00711343">
      <w:pPr>
        <w:pStyle w:val="FootnoteText"/>
        <w:rPr>
          <w:lang w:val="en-US"/>
        </w:rPr>
      </w:pPr>
      <w:r>
        <w:rPr>
          <w:rStyle w:val="FootnoteReference"/>
        </w:rPr>
        <w:footnoteRef/>
      </w:r>
      <w:r>
        <w:rPr>
          <w:i/>
        </w:rPr>
        <w:t>French constitutional law</w:t>
      </w:r>
      <w:r>
        <w:t>. John Bell. Clarendon press Oxford. 2001.p.</w:t>
      </w:r>
      <w:r>
        <w:rPr>
          <w:lang w:val="en-US"/>
        </w:rPr>
        <w:t>87</w:t>
      </w:r>
    </w:p>
  </w:footnote>
  <w:footnote w:id="25">
    <w:p w:rsidR="00711343" w:rsidRDefault="00711343" w:rsidP="00711343">
      <w:pPr>
        <w:pStyle w:val="FootnoteText"/>
      </w:pPr>
      <w:r>
        <w:rPr>
          <w:rStyle w:val="FootnoteReference"/>
        </w:rPr>
        <w:footnoteRef/>
      </w:r>
      <w:r>
        <w:t xml:space="preserve"> Constitutional  evolution in France,FIFTY YEARS OF CINSTITUTIONAL EVOLUTION IN FRANCE:THE 2008 AMENDMETS AND BEYOND. Martin.A Rogoff.  p.19 https://docs.google.com/viewer?a=v&amp;q=cache:AukGuwKpQyYJ:mainelaw.maine.edu/academics/pdf/2010_franco_amer_1.pdf+decision+of+constitutional+council+France+1977+Fouille+des+vehicles&amp;hl=en&amp;pid=bl&amp;srcid=ADGEESgK2IuOceADRO-EqlPllKvk8dDa8zjJ3kWxSFSdZfV988ojL-gOcPdOzVZUA4BBnqcD9oOTO51rwHhGzFxIuZpYLHkxZ6h_AToCa24WsfvGAUZaqMBX5yYUmCcWorH78pNz0dEW&amp;sig=AHIEtbSpoE7bB7NCV-AgDSZuMovwgB20vg</w:t>
      </w:r>
    </w:p>
  </w:footnote>
  <w:footnote w:id="26">
    <w:p w:rsidR="00711343" w:rsidRDefault="00711343" w:rsidP="00711343">
      <w:pPr>
        <w:pStyle w:val="FootnoteText"/>
        <w:rPr>
          <w:lang w:val="en-US"/>
        </w:rPr>
      </w:pPr>
      <w:r>
        <w:rPr>
          <w:rStyle w:val="FootnoteReference"/>
        </w:rPr>
        <w:footnoteRef/>
      </w:r>
      <w:r>
        <w:rPr>
          <w:i/>
        </w:rPr>
        <w:t>Т</w:t>
      </w:r>
      <w:r>
        <w:rPr>
          <w:i/>
          <w:lang w:val="en-US"/>
        </w:rPr>
        <w:t>he birth of judicial review of legislation in France</w:t>
      </w:r>
      <w:r>
        <w:rPr>
          <w:lang w:val="en-US"/>
        </w:rPr>
        <w:t xml:space="preserve">. Didier Maus. </w:t>
      </w:r>
      <w:r>
        <w:rPr>
          <w:i/>
          <w:lang w:val="en-US"/>
        </w:rPr>
        <w:t xml:space="preserve">Constitutional justice under old constitutions </w:t>
      </w:r>
      <w:r>
        <w:rPr>
          <w:lang w:val="en-US"/>
        </w:rPr>
        <w:t>edited by Eivind Smith. Kluwer law international. 1995.p.139</w:t>
      </w:r>
    </w:p>
  </w:footnote>
  <w:footnote w:id="27">
    <w:p w:rsidR="00711343" w:rsidRDefault="00711343" w:rsidP="00711343">
      <w:pPr>
        <w:pStyle w:val="FootnoteText"/>
      </w:pPr>
      <w:r>
        <w:rPr>
          <w:rStyle w:val="FootnoteReference"/>
        </w:rPr>
        <w:footnoteRef/>
      </w:r>
      <w:r>
        <w:rPr>
          <w:i/>
        </w:rPr>
        <w:t>Cuvar Frncuskog ustava</w:t>
      </w:r>
      <w:r>
        <w:t>. Svetislava Bulajih. Beograd 2006.p.90</w:t>
      </w:r>
    </w:p>
  </w:footnote>
  <w:footnote w:id="28">
    <w:p w:rsidR="00711343" w:rsidRDefault="00711343" w:rsidP="00711343">
      <w:pPr>
        <w:pStyle w:val="FootnoteText"/>
      </w:pPr>
      <w:r>
        <w:rPr>
          <w:rStyle w:val="FootnoteReference"/>
        </w:rPr>
        <w:footnoteRef/>
      </w:r>
      <w:r>
        <w:rPr>
          <w:i/>
        </w:rPr>
        <w:t>Cuvar Frncuskog ustava</w:t>
      </w:r>
      <w:r>
        <w:t>. Svetislava Bulajih. Beograd 2006.p.93</w:t>
      </w:r>
    </w:p>
  </w:footnote>
  <w:footnote w:id="29">
    <w:p w:rsidR="00711343" w:rsidRDefault="00711343" w:rsidP="00711343">
      <w:pPr>
        <w:pStyle w:val="FootnoteText"/>
      </w:pPr>
      <w:r>
        <w:rPr>
          <w:rStyle w:val="FootnoteReference"/>
        </w:rPr>
        <w:footnoteRef/>
      </w:r>
      <w:r>
        <w:t xml:space="preserve">Превземен цитат од </w:t>
      </w:r>
      <w:r>
        <w:rPr>
          <w:i/>
          <w:lang w:val="en-US"/>
        </w:rPr>
        <w:t>The French Constitutional Council  and Deciding  to Delegate</w:t>
      </w:r>
      <w:r>
        <w:rPr>
          <w:lang w:val="en-US"/>
        </w:rPr>
        <w:t>. Mc Coy Lee David. 2012. p. 44</w:t>
      </w:r>
    </w:p>
  </w:footnote>
  <w:footnote w:id="30">
    <w:p w:rsidR="00711343" w:rsidRDefault="00711343" w:rsidP="00711343">
      <w:pPr>
        <w:pStyle w:val="FootnoteText"/>
        <w:rPr>
          <w:lang w:val="en-US"/>
        </w:rPr>
      </w:pPr>
      <w:r>
        <w:rPr>
          <w:rStyle w:val="FootnoteReference"/>
        </w:rPr>
        <w:footnoteRef/>
      </w:r>
      <w:r>
        <w:t xml:space="preserve"> Превземен цитат од </w:t>
      </w:r>
      <w:r>
        <w:rPr>
          <w:i/>
        </w:rPr>
        <w:t>Т</w:t>
      </w:r>
      <w:r>
        <w:rPr>
          <w:i/>
          <w:lang w:val="en-US"/>
        </w:rPr>
        <w:t>he birth of judicial review of legislation in France</w:t>
      </w:r>
      <w:r>
        <w:rPr>
          <w:lang w:val="en-US"/>
        </w:rPr>
        <w:t xml:space="preserve">. Didier Maus. </w:t>
      </w:r>
      <w:r>
        <w:rPr>
          <w:i/>
          <w:lang w:val="en-US"/>
        </w:rPr>
        <w:t xml:space="preserve">Constitutional justice under old constitutions </w:t>
      </w:r>
      <w:r>
        <w:rPr>
          <w:lang w:val="en-US"/>
        </w:rPr>
        <w:t>edited by Eivind Smith. Kluwer law international. 1995.p.137</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080913"/>
    <w:multiLevelType w:val="hybridMultilevel"/>
    <w:tmpl w:val="7A6AAEC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E687C5F"/>
    <w:multiLevelType w:val="hybridMultilevel"/>
    <w:tmpl w:val="3BF819B4"/>
    <w:lvl w:ilvl="0" w:tplc="04090005">
      <w:start w:val="1"/>
      <w:numFmt w:val="bullet"/>
      <w:lvlText w:val=""/>
      <w:lvlJc w:val="left"/>
      <w:pPr>
        <w:ind w:left="144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
    <w:nsid w:val="51975378"/>
    <w:multiLevelType w:val="hybridMultilevel"/>
    <w:tmpl w:val="D8C0E258"/>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
    <w:nsid w:val="52025D98"/>
    <w:multiLevelType w:val="hybridMultilevel"/>
    <w:tmpl w:val="AA82DB9C"/>
    <w:lvl w:ilvl="0" w:tplc="04090001">
      <w:start w:val="1"/>
      <w:numFmt w:val="bullet"/>
      <w:lvlText w:val=""/>
      <w:lvlJc w:val="left"/>
      <w:pPr>
        <w:tabs>
          <w:tab w:val="num" w:pos="1440"/>
        </w:tabs>
        <w:ind w:left="144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
    <w:nsid w:val="6E226A5B"/>
    <w:multiLevelType w:val="hybridMultilevel"/>
    <w:tmpl w:val="D564F126"/>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num w:numId="1">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711343"/>
    <w:rsid w:val="00284D10"/>
    <w:rsid w:val="003A0D88"/>
    <w:rsid w:val="003A1344"/>
    <w:rsid w:val="00613688"/>
    <w:rsid w:val="00652D79"/>
    <w:rsid w:val="00656B44"/>
    <w:rsid w:val="00711343"/>
    <w:rsid w:val="00754C58"/>
    <w:rsid w:val="00821373"/>
    <w:rsid w:val="00840F1C"/>
    <w:rsid w:val="009A31AC"/>
    <w:rsid w:val="009F3B31"/>
    <w:rsid w:val="00A62042"/>
    <w:rsid w:val="00B64031"/>
    <w:rsid w:val="00BC2751"/>
    <w:rsid w:val="00C63767"/>
    <w:rsid w:val="00D3668C"/>
    <w:rsid w:val="00EB3BFC"/>
    <w:rsid w:val="00FC5E7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1343"/>
    <w:rPr>
      <w:rFonts w:eastAsiaTheme="minorEastAsia"/>
      <w:lang w:val="mk-MK" w:eastAsia="mk-MK"/>
    </w:rPr>
  </w:style>
  <w:style w:type="paragraph" w:styleId="Heading7">
    <w:name w:val="heading 7"/>
    <w:basedOn w:val="Normal"/>
    <w:next w:val="Normal"/>
    <w:link w:val="Heading7Char"/>
    <w:uiPriority w:val="9"/>
    <w:semiHidden/>
    <w:unhideWhenUsed/>
    <w:qFormat/>
    <w:rsid w:val="00711343"/>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711343"/>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7Char">
    <w:name w:val="Heading 7 Char"/>
    <w:basedOn w:val="DefaultParagraphFont"/>
    <w:link w:val="Heading7"/>
    <w:uiPriority w:val="9"/>
    <w:semiHidden/>
    <w:rsid w:val="00711343"/>
    <w:rPr>
      <w:rFonts w:asciiTheme="majorHAnsi" w:eastAsiaTheme="majorEastAsia" w:hAnsiTheme="majorHAnsi" w:cstheme="majorBidi"/>
      <w:i/>
      <w:iCs/>
      <w:color w:val="404040" w:themeColor="text1" w:themeTint="BF"/>
      <w:lang w:val="mk-MK" w:eastAsia="mk-MK"/>
    </w:rPr>
  </w:style>
  <w:style w:type="character" w:customStyle="1" w:styleId="Heading8Char">
    <w:name w:val="Heading 8 Char"/>
    <w:basedOn w:val="DefaultParagraphFont"/>
    <w:link w:val="Heading8"/>
    <w:uiPriority w:val="9"/>
    <w:semiHidden/>
    <w:rsid w:val="00711343"/>
    <w:rPr>
      <w:rFonts w:asciiTheme="majorHAnsi" w:eastAsiaTheme="majorEastAsia" w:hAnsiTheme="majorHAnsi" w:cstheme="majorBidi"/>
      <w:color w:val="404040" w:themeColor="text1" w:themeTint="BF"/>
      <w:sz w:val="20"/>
      <w:szCs w:val="20"/>
      <w:lang w:val="mk-MK" w:eastAsia="mk-MK"/>
    </w:rPr>
  </w:style>
  <w:style w:type="paragraph" w:styleId="FootnoteText">
    <w:name w:val="footnote text"/>
    <w:basedOn w:val="Normal"/>
    <w:link w:val="FootnoteTextChar"/>
    <w:uiPriority w:val="99"/>
    <w:semiHidden/>
    <w:unhideWhenUsed/>
    <w:rsid w:val="0071134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11343"/>
    <w:rPr>
      <w:rFonts w:eastAsiaTheme="minorEastAsia"/>
      <w:sz w:val="20"/>
      <w:szCs w:val="20"/>
      <w:lang w:val="mk-MK" w:eastAsia="mk-MK"/>
    </w:rPr>
  </w:style>
  <w:style w:type="paragraph" w:styleId="ListParagraph">
    <w:name w:val="List Paragraph"/>
    <w:basedOn w:val="Normal"/>
    <w:uiPriority w:val="34"/>
    <w:qFormat/>
    <w:rsid w:val="00711343"/>
    <w:pPr>
      <w:ind w:left="720"/>
      <w:contextualSpacing/>
    </w:pPr>
  </w:style>
  <w:style w:type="character" w:styleId="FootnoteReference">
    <w:name w:val="footnote reference"/>
    <w:basedOn w:val="DefaultParagraphFont"/>
    <w:uiPriority w:val="99"/>
    <w:semiHidden/>
    <w:unhideWhenUsed/>
    <w:rsid w:val="00711343"/>
    <w:rPr>
      <w:vertAlign w:val="superscript"/>
    </w:rPr>
  </w:style>
  <w:style w:type="paragraph" w:styleId="Header">
    <w:name w:val="header"/>
    <w:basedOn w:val="Normal"/>
    <w:link w:val="HeaderChar"/>
    <w:uiPriority w:val="99"/>
    <w:semiHidden/>
    <w:unhideWhenUsed/>
    <w:rsid w:val="009F3B31"/>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9F3B31"/>
    <w:rPr>
      <w:rFonts w:eastAsiaTheme="minorEastAsia"/>
      <w:lang w:val="mk-MK" w:eastAsia="mk-MK"/>
    </w:rPr>
  </w:style>
  <w:style w:type="paragraph" w:styleId="Footer">
    <w:name w:val="footer"/>
    <w:basedOn w:val="Normal"/>
    <w:link w:val="FooterChar"/>
    <w:uiPriority w:val="99"/>
    <w:unhideWhenUsed/>
    <w:rsid w:val="009F3B31"/>
    <w:pPr>
      <w:tabs>
        <w:tab w:val="center" w:pos="4680"/>
        <w:tab w:val="right" w:pos="9360"/>
      </w:tabs>
      <w:spacing w:after="0" w:line="240" w:lineRule="auto"/>
    </w:pPr>
  </w:style>
  <w:style w:type="character" w:customStyle="1" w:styleId="FooterChar">
    <w:name w:val="Footer Char"/>
    <w:basedOn w:val="DefaultParagraphFont"/>
    <w:link w:val="Footer"/>
    <w:uiPriority w:val="99"/>
    <w:rsid w:val="009F3B31"/>
    <w:rPr>
      <w:rFonts w:eastAsiaTheme="minorEastAsia"/>
      <w:lang w:val="mk-MK" w:eastAsia="mk-MK"/>
    </w:rPr>
  </w:style>
  <w:style w:type="character" w:customStyle="1" w:styleId="hps">
    <w:name w:val="hps"/>
    <w:basedOn w:val="DefaultParagraphFont"/>
    <w:rsid w:val="00656B44"/>
  </w:style>
</w:styles>
</file>

<file path=word/webSettings.xml><?xml version="1.0" encoding="utf-8"?>
<w:webSettings xmlns:r="http://schemas.openxmlformats.org/officeDocument/2006/relationships" xmlns:w="http://schemas.openxmlformats.org/wordprocessingml/2006/main">
  <w:divs>
    <w:div w:id="390814466">
      <w:bodyDiv w:val="1"/>
      <w:marLeft w:val="0"/>
      <w:marRight w:val="0"/>
      <w:marTop w:val="0"/>
      <w:marBottom w:val="0"/>
      <w:divBdr>
        <w:top w:val="none" w:sz="0" w:space="0" w:color="auto"/>
        <w:left w:val="none" w:sz="0" w:space="0" w:color="auto"/>
        <w:bottom w:val="none" w:sz="0" w:space="0" w:color="auto"/>
        <w:right w:val="none" w:sz="0" w:space="0" w:color="auto"/>
      </w:divBdr>
    </w:div>
    <w:div w:id="1938294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77898F-C007-41E5-BDEB-EFAE267CE8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20</Pages>
  <Words>5380</Words>
  <Characters>30666</Characters>
  <Application>Microsoft Office Word</Application>
  <DocSecurity>0</DocSecurity>
  <Lines>255</Lines>
  <Paragraphs>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35975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Jelena</dc:creator>
  <cp:lastModifiedBy>Jelena</cp:lastModifiedBy>
  <cp:revision>14</cp:revision>
  <dcterms:created xsi:type="dcterms:W3CDTF">2014-02-18T10:09:00Z</dcterms:created>
  <dcterms:modified xsi:type="dcterms:W3CDTF">2014-03-03T15:16:00Z</dcterms:modified>
</cp:coreProperties>
</file>