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7F4" w:rsidRPr="00E94D3B" w:rsidRDefault="00F57AF2">
      <w:pPr>
        <w:rPr>
          <w:rFonts w:ascii="Times New Roman" w:hAnsi="Times New Roman" w:cs="Times New Roman"/>
          <w:lang w:val="en-US"/>
        </w:rPr>
      </w:pPr>
      <w:r w:rsidRPr="00E94D3B">
        <w:rPr>
          <w:rFonts w:ascii="Times New Roman" w:hAnsi="Times New Roman" w:cs="Times New Roman"/>
          <w:noProof/>
          <w:lang w:eastAsia="mk-MK"/>
        </w:rPr>
        <w:drawing>
          <wp:inline distT="0" distB="0" distL="0" distR="0">
            <wp:extent cx="5731510" cy="1122673"/>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31510" cy="1122673"/>
                    </a:xfrm>
                    <a:prstGeom prst="rect">
                      <a:avLst/>
                    </a:prstGeom>
                    <a:noFill/>
                    <a:ln w="9525">
                      <a:noFill/>
                      <a:miter lim="800000"/>
                      <a:headEnd/>
                      <a:tailEnd/>
                    </a:ln>
                  </pic:spPr>
                </pic:pic>
              </a:graphicData>
            </a:graphic>
          </wp:inline>
        </w:drawing>
      </w:r>
    </w:p>
    <w:p w:rsidR="00F57AF2" w:rsidRPr="00E94D3B" w:rsidRDefault="00F57AF2">
      <w:pPr>
        <w:rPr>
          <w:rFonts w:ascii="Times New Roman" w:hAnsi="Times New Roman" w:cs="Times New Roman"/>
          <w:lang w:val="en-US"/>
        </w:rPr>
      </w:pPr>
    </w:p>
    <w:p w:rsidR="00F57AF2" w:rsidRPr="00E94D3B" w:rsidRDefault="00F57AF2">
      <w:pPr>
        <w:rPr>
          <w:rFonts w:ascii="Times New Roman" w:hAnsi="Times New Roman" w:cs="Times New Roman"/>
          <w:lang w:val="en-US"/>
        </w:rPr>
      </w:pPr>
    </w:p>
    <w:p w:rsidR="00F57AF2" w:rsidRPr="00E94D3B" w:rsidRDefault="00F57AF2">
      <w:pPr>
        <w:rPr>
          <w:rFonts w:ascii="Times New Roman" w:hAnsi="Times New Roman" w:cs="Times New Roman"/>
          <w:lang w:val="en-US"/>
        </w:rPr>
      </w:pPr>
    </w:p>
    <w:p w:rsidR="00F57AF2" w:rsidRPr="00E94D3B" w:rsidRDefault="00F57AF2">
      <w:pPr>
        <w:rPr>
          <w:rFonts w:ascii="Times New Roman" w:hAnsi="Times New Roman" w:cs="Times New Roman"/>
          <w:lang w:val="en-US"/>
        </w:rPr>
      </w:pPr>
    </w:p>
    <w:p w:rsidR="00F57AF2" w:rsidRPr="00E94D3B" w:rsidRDefault="00F57AF2" w:rsidP="00F57AF2">
      <w:pPr>
        <w:spacing w:line="360" w:lineRule="auto"/>
        <w:rPr>
          <w:rFonts w:ascii="Times New Roman" w:hAnsi="Times New Roman" w:cs="Times New Roman"/>
          <w:lang w:val="en-US"/>
        </w:rPr>
      </w:pPr>
    </w:p>
    <w:p w:rsidR="00F57AF2" w:rsidRPr="00E94D3B" w:rsidRDefault="00F57AF2" w:rsidP="00F57AF2">
      <w:pPr>
        <w:pStyle w:val="Default"/>
        <w:spacing w:after="240" w:line="276" w:lineRule="auto"/>
        <w:jc w:val="center"/>
        <w:rPr>
          <w:rFonts w:ascii="Times New Roman" w:hAnsi="Times New Roman" w:cs="Times New Roman"/>
          <w:b/>
          <w:color w:val="auto"/>
        </w:rPr>
      </w:pPr>
      <w:r w:rsidRPr="00E94D3B">
        <w:rPr>
          <w:rFonts w:ascii="Times New Roman" w:hAnsi="Times New Roman" w:cs="Times New Roman"/>
          <w:b/>
        </w:rPr>
        <w:t xml:space="preserve">ЅИДНАТА ОРНАМЕНТИКА ВО СРЕДНОВЕКОВНОТО СЛИКАРСТВО ВО РЕПУБЛИКА МАКЕДОНИЈА И НЕЈЗИНИОТ ОДРАЗ ВРЗ НАКИТОТ ОД 19 И 20 ВЕК СО ПОСЕБЕН ОСВРТ </w:t>
      </w:r>
      <w:r w:rsidRPr="00E94D3B">
        <w:rPr>
          <w:rFonts w:ascii="Times New Roman" w:hAnsi="Times New Roman" w:cs="Times New Roman"/>
          <w:b/>
          <w:color w:val="auto"/>
        </w:rPr>
        <w:t>НА БИТОЛСКИОТ РЕГИОН</w:t>
      </w:r>
    </w:p>
    <w:p w:rsidR="00F57AF2" w:rsidRPr="00E94D3B" w:rsidRDefault="00F57AF2" w:rsidP="00F57AF2">
      <w:pPr>
        <w:spacing w:after="240" w:line="360" w:lineRule="auto"/>
        <w:ind w:left="567" w:right="424"/>
        <w:jc w:val="center"/>
        <w:rPr>
          <w:rFonts w:ascii="Times New Roman" w:hAnsi="Times New Roman" w:cs="Times New Roman"/>
          <w:sz w:val="24"/>
          <w:szCs w:val="24"/>
        </w:rPr>
      </w:pPr>
      <w:r w:rsidRPr="00E94D3B">
        <w:rPr>
          <w:rFonts w:ascii="Times New Roman" w:hAnsi="Times New Roman" w:cs="Times New Roman"/>
          <w:sz w:val="24"/>
          <w:szCs w:val="24"/>
        </w:rPr>
        <w:t>- Магистерски труд -</w:t>
      </w:r>
    </w:p>
    <w:p w:rsidR="00F57AF2" w:rsidRPr="00E94D3B" w:rsidRDefault="00F57AF2" w:rsidP="00F57AF2">
      <w:pPr>
        <w:spacing w:after="240"/>
        <w:ind w:right="424" w:firstLine="567"/>
        <w:jc w:val="center"/>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rPr>
          <w:rFonts w:ascii="Times New Roman" w:hAnsi="Times New Roman" w:cs="Times New Roman"/>
          <w:sz w:val="24"/>
          <w:szCs w:val="24"/>
          <w:lang w:val="en-US"/>
        </w:rPr>
      </w:pPr>
    </w:p>
    <w:p w:rsidR="00F57AF2" w:rsidRPr="00E94D3B" w:rsidRDefault="00F57AF2" w:rsidP="00F57AF2">
      <w:pPr>
        <w:ind w:right="424"/>
        <w:rPr>
          <w:rFonts w:ascii="Times New Roman" w:hAnsi="Times New Roman" w:cs="Times New Roman"/>
          <w:sz w:val="24"/>
          <w:szCs w:val="24"/>
        </w:rPr>
      </w:pPr>
    </w:p>
    <w:p w:rsidR="00F57AF2" w:rsidRPr="00E94D3B" w:rsidRDefault="00F57AF2" w:rsidP="00F57AF2">
      <w:pPr>
        <w:ind w:right="424"/>
        <w:rPr>
          <w:rFonts w:ascii="Times New Roman" w:hAnsi="Times New Roman" w:cs="Times New Roman"/>
          <w:sz w:val="24"/>
          <w:szCs w:val="24"/>
        </w:rPr>
      </w:pPr>
      <w:r w:rsidRPr="00E94D3B">
        <w:rPr>
          <w:rFonts w:ascii="Times New Roman" w:hAnsi="Times New Roman" w:cs="Times New Roman"/>
          <w:sz w:val="24"/>
          <w:szCs w:val="24"/>
        </w:rPr>
        <w:t xml:space="preserve">                     Ментор:                                                                             Кандидат:</w:t>
      </w:r>
    </w:p>
    <w:p w:rsidR="00F57AF2" w:rsidRPr="00E94D3B" w:rsidRDefault="00F57AF2" w:rsidP="00F57AF2">
      <w:pPr>
        <w:ind w:right="424"/>
        <w:rPr>
          <w:rFonts w:ascii="Times New Roman" w:hAnsi="Times New Roman" w:cs="Times New Roman"/>
          <w:sz w:val="24"/>
          <w:szCs w:val="24"/>
        </w:rPr>
      </w:pPr>
      <w:r w:rsidRPr="00E94D3B">
        <w:rPr>
          <w:rFonts w:ascii="Times New Roman" w:hAnsi="Times New Roman" w:cs="Times New Roman"/>
          <w:sz w:val="24"/>
          <w:szCs w:val="24"/>
        </w:rPr>
        <w:t xml:space="preserve">     Проф. д-р Анета Серафимова                                  </w:t>
      </w:r>
      <w:r w:rsidR="00D64C1E">
        <w:rPr>
          <w:rFonts w:ascii="Times New Roman" w:hAnsi="Times New Roman" w:cs="Times New Roman"/>
          <w:sz w:val="24"/>
          <w:szCs w:val="24"/>
        </w:rPr>
        <w:t xml:space="preserve">              Ефросинија Брешовска</w:t>
      </w: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F57AF2" w:rsidP="00F57AF2">
      <w:pPr>
        <w:ind w:right="424" w:firstLine="567"/>
        <w:jc w:val="center"/>
        <w:rPr>
          <w:rFonts w:ascii="Times New Roman" w:hAnsi="Times New Roman" w:cs="Times New Roman"/>
          <w:sz w:val="24"/>
          <w:szCs w:val="24"/>
        </w:rPr>
      </w:pPr>
    </w:p>
    <w:p w:rsidR="00F57AF2" w:rsidRPr="00E94D3B" w:rsidRDefault="00E67630" w:rsidP="00F57AF2">
      <w:pPr>
        <w:ind w:right="424" w:firstLine="567"/>
        <w:jc w:val="center"/>
        <w:rPr>
          <w:rFonts w:ascii="Times New Roman" w:hAnsi="Times New Roman" w:cs="Times New Roman"/>
          <w:sz w:val="24"/>
          <w:szCs w:val="24"/>
        </w:rPr>
      </w:pPr>
      <w:r>
        <w:rPr>
          <w:rFonts w:ascii="Times New Roman" w:hAnsi="Times New Roman" w:cs="Times New Roman"/>
          <w:sz w:val="24"/>
          <w:szCs w:val="24"/>
        </w:rPr>
        <w:t>Скопје, 2024</w:t>
      </w:r>
    </w:p>
    <w:p w:rsidR="005D3140" w:rsidRDefault="005D3140" w:rsidP="00F57AF2">
      <w:pPr>
        <w:jc w:val="center"/>
        <w:rPr>
          <w:rFonts w:ascii="Times New Roman" w:hAnsi="Times New Roman" w:cs="Times New Roman"/>
          <w:sz w:val="24"/>
          <w:szCs w:val="24"/>
        </w:rPr>
      </w:pPr>
    </w:p>
    <w:p w:rsidR="00B67790" w:rsidRPr="001D0FFE" w:rsidRDefault="001D0FFE" w:rsidP="00975DE7">
      <w:pPr>
        <w:rPr>
          <w:rFonts w:ascii="Times New Roman" w:hAnsi="Times New Roman" w:cs="Times New Roman"/>
          <w:b/>
          <w:sz w:val="24"/>
          <w:szCs w:val="24"/>
        </w:rPr>
      </w:pPr>
      <w:r w:rsidRPr="001D0FFE">
        <w:rPr>
          <w:rFonts w:ascii="Times New Roman" w:hAnsi="Times New Roman" w:cs="Times New Roman"/>
          <w:b/>
          <w:sz w:val="24"/>
          <w:szCs w:val="24"/>
        </w:rPr>
        <w:lastRenderedPageBreak/>
        <w:t>Содржина</w:t>
      </w:r>
    </w:p>
    <w:sdt>
      <w:sdtPr>
        <w:rPr>
          <w:rFonts w:ascii="Times New Roman" w:eastAsiaTheme="minorHAnsi" w:hAnsi="Times New Roman" w:cs="Times New Roman"/>
          <w:b w:val="0"/>
          <w:bCs w:val="0"/>
          <w:color w:val="auto"/>
          <w:sz w:val="24"/>
          <w:szCs w:val="24"/>
          <w:lang w:val="mk-MK"/>
        </w:rPr>
        <w:id w:val="444889128"/>
        <w:docPartObj>
          <w:docPartGallery w:val="Table of Contents"/>
          <w:docPartUnique/>
        </w:docPartObj>
      </w:sdtPr>
      <w:sdtEndPr>
        <w:rPr>
          <w:rFonts w:asciiTheme="minorHAnsi" w:hAnsiTheme="minorHAnsi" w:cstheme="minorBidi"/>
          <w:sz w:val="22"/>
          <w:szCs w:val="22"/>
        </w:rPr>
      </w:sdtEndPr>
      <w:sdtContent>
        <w:p w:rsidR="00B67790" w:rsidRPr="001D0FFE" w:rsidRDefault="00B67790">
          <w:pPr>
            <w:pStyle w:val="TOCHeading"/>
            <w:rPr>
              <w:rFonts w:ascii="Times New Roman" w:hAnsi="Times New Roman" w:cs="Times New Roman"/>
              <w:sz w:val="24"/>
              <w:szCs w:val="24"/>
              <w:lang w:val="mk-MK"/>
            </w:rPr>
          </w:pPr>
        </w:p>
        <w:p w:rsidR="00B67790" w:rsidRPr="000A1941" w:rsidRDefault="00B67790" w:rsidP="001D0FFE">
          <w:pPr>
            <w:pStyle w:val="TOC1"/>
            <w:numPr>
              <w:ilvl w:val="0"/>
              <w:numId w:val="0"/>
            </w:numPr>
            <w:rPr>
              <w:rFonts w:ascii="Times New Roman" w:hAnsi="Times New Roman" w:cs="Times New Roman"/>
              <w:sz w:val="24"/>
              <w:szCs w:val="24"/>
            </w:rPr>
          </w:pPr>
          <w:r w:rsidRPr="000A1941">
            <w:rPr>
              <w:rFonts w:ascii="Times New Roman" w:hAnsi="Times New Roman" w:cs="Times New Roman"/>
              <w:b/>
              <w:sz w:val="24"/>
              <w:szCs w:val="24"/>
            </w:rPr>
            <w:t>Вовед</w:t>
          </w:r>
          <w:r w:rsidRPr="000A1941">
            <w:rPr>
              <w:rFonts w:ascii="Times New Roman" w:hAnsi="Times New Roman" w:cs="Times New Roman"/>
              <w:sz w:val="24"/>
              <w:szCs w:val="24"/>
            </w:rPr>
            <w:ptab w:relativeTo="margin" w:alignment="right" w:leader="dot"/>
          </w:r>
          <w:r w:rsidRPr="000A1941">
            <w:rPr>
              <w:rFonts w:ascii="Times New Roman" w:hAnsi="Times New Roman" w:cs="Times New Roman"/>
              <w:sz w:val="24"/>
              <w:szCs w:val="24"/>
            </w:rPr>
            <w:t>3</w:t>
          </w:r>
        </w:p>
        <w:p w:rsidR="00B67790" w:rsidRPr="000A1941" w:rsidRDefault="00B67790" w:rsidP="000A1941">
          <w:pPr>
            <w:pStyle w:val="TOC1"/>
            <w:rPr>
              <w:rFonts w:ascii="Times New Roman" w:hAnsi="Times New Roman" w:cs="Times New Roman"/>
              <w:sz w:val="24"/>
              <w:szCs w:val="24"/>
            </w:rPr>
          </w:pPr>
          <w:r w:rsidRPr="000A1941">
            <w:rPr>
              <w:rFonts w:ascii="Times New Roman" w:hAnsi="Times New Roman" w:cs="Times New Roman"/>
              <w:b/>
              <w:sz w:val="24"/>
              <w:szCs w:val="24"/>
            </w:rPr>
            <w:t>Етнолошко – антрополошки осврт на историјата на накитот</w:t>
          </w:r>
          <w:r w:rsidRPr="000A1941">
            <w:rPr>
              <w:rFonts w:ascii="Times New Roman" w:hAnsi="Times New Roman" w:cs="Times New Roman"/>
              <w:sz w:val="24"/>
              <w:szCs w:val="24"/>
            </w:rPr>
            <w:t xml:space="preserve"> </w:t>
          </w:r>
          <w:r w:rsidRPr="000A1941">
            <w:rPr>
              <w:rFonts w:ascii="Times New Roman" w:hAnsi="Times New Roman" w:cs="Times New Roman"/>
              <w:sz w:val="24"/>
              <w:szCs w:val="24"/>
            </w:rPr>
            <w:ptab w:relativeTo="margin" w:alignment="right" w:leader="dot"/>
          </w:r>
          <w:r w:rsidRPr="000A1941">
            <w:rPr>
              <w:rFonts w:ascii="Times New Roman" w:hAnsi="Times New Roman" w:cs="Times New Roman"/>
              <w:sz w:val="24"/>
              <w:szCs w:val="24"/>
            </w:rPr>
            <w:t>5</w:t>
          </w:r>
        </w:p>
        <w:p w:rsidR="000A1941" w:rsidRPr="00CC6DCE" w:rsidRDefault="000A1941" w:rsidP="00CC6DCE">
          <w:pPr>
            <w:pStyle w:val="TOC2"/>
            <w:rPr>
              <w:rFonts w:ascii="Times New Roman" w:hAnsi="Times New Roman" w:cs="Times New Roman"/>
              <w:sz w:val="24"/>
              <w:szCs w:val="24"/>
            </w:rPr>
          </w:pPr>
          <w:r w:rsidRPr="00CC6DCE">
            <w:rPr>
              <w:rFonts w:ascii="Times New Roman" w:hAnsi="Times New Roman" w:cs="Times New Roman"/>
              <w:sz w:val="24"/>
              <w:szCs w:val="24"/>
            </w:rPr>
            <w:t>1.1</w:t>
          </w:r>
          <w:r w:rsidR="00975DE7">
            <w:rPr>
              <w:rFonts w:ascii="Times New Roman" w:hAnsi="Times New Roman" w:cs="Times New Roman"/>
              <w:sz w:val="24"/>
              <w:szCs w:val="24"/>
            </w:rPr>
            <w:t>.</w:t>
          </w:r>
          <w:r w:rsidRPr="00CC6DCE">
            <w:rPr>
              <w:rFonts w:ascii="Times New Roman" w:hAnsi="Times New Roman" w:cs="Times New Roman"/>
              <w:sz w:val="24"/>
              <w:szCs w:val="24"/>
            </w:rPr>
            <w:t xml:space="preserve"> Теории за потекло на накитот</w:t>
          </w:r>
          <w:r w:rsidR="00B67790" w:rsidRPr="00CC6DCE">
            <w:rPr>
              <w:rFonts w:ascii="Times New Roman" w:hAnsi="Times New Roman" w:cs="Times New Roman"/>
              <w:sz w:val="24"/>
              <w:szCs w:val="24"/>
            </w:rPr>
            <w:ptab w:relativeTo="margin" w:alignment="right" w:leader="dot"/>
          </w:r>
          <w:r w:rsidRPr="00CC6DCE">
            <w:rPr>
              <w:rFonts w:ascii="Times New Roman" w:hAnsi="Times New Roman" w:cs="Times New Roman"/>
              <w:sz w:val="24"/>
              <w:szCs w:val="24"/>
            </w:rPr>
            <w:t>6</w:t>
          </w:r>
        </w:p>
        <w:p w:rsidR="000A1941" w:rsidRPr="00CC6DCE" w:rsidRDefault="000A1941" w:rsidP="00CC6DCE">
          <w:pPr>
            <w:pStyle w:val="TOC2"/>
            <w:rPr>
              <w:rFonts w:ascii="Times New Roman" w:hAnsi="Times New Roman" w:cs="Times New Roman"/>
              <w:sz w:val="24"/>
              <w:szCs w:val="24"/>
            </w:rPr>
          </w:pPr>
          <w:r w:rsidRPr="00CC6DCE">
            <w:rPr>
              <w:rFonts w:ascii="Times New Roman" w:hAnsi="Times New Roman" w:cs="Times New Roman"/>
              <w:sz w:val="24"/>
              <w:szCs w:val="24"/>
            </w:rPr>
            <w:t>1.2. Симболизам на накитот</w:t>
          </w:r>
          <w:r w:rsidR="00B67790" w:rsidRPr="00CC6DCE">
            <w:rPr>
              <w:rFonts w:ascii="Times New Roman" w:hAnsi="Times New Roman" w:cs="Times New Roman"/>
              <w:sz w:val="24"/>
              <w:szCs w:val="24"/>
            </w:rPr>
            <w:ptab w:relativeTo="margin" w:alignment="right" w:leader="dot"/>
          </w:r>
          <w:r w:rsidRPr="00CC6DCE">
            <w:rPr>
              <w:rFonts w:ascii="Times New Roman" w:hAnsi="Times New Roman" w:cs="Times New Roman"/>
              <w:sz w:val="24"/>
              <w:szCs w:val="24"/>
            </w:rPr>
            <w:t>9</w:t>
          </w:r>
        </w:p>
        <w:p w:rsidR="000A1941" w:rsidRPr="00CC6DCE" w:rsidRDefault="000A1941" w:rsidP="00CC6DCE">
          <w:pPr>
            <w:spacing w:after="100"/>
            <w:rPr>
              <w:rFonts w:ascii="Times New Roman" w:hAnsi="Times New Roman" w:cs="Times New Roman"/>
              <w:sz w:val="24"/>
              <w:szCs w:val="24"/>
            </w:rPr>
          </w:pPr>
          <w:r w:rsidRPr="00CC6DCE">
            <w:rPr>
              <w:sz w:val="24"/>
              <w:szCs w:val="24"/>
            </w:rPr>
            <w:tab/>
          </w:r>
          <w:r w:rsidRPr="00CC6DCE">
            <w:rPr>
              <w:rFonts w:ascii="Times New Roman" w:hAnsi="Times New Roman" w:cs="Times New Roman"/>
              <w:sz w:val="24"/>
              <w:szCs w:val="24"/>
            </w:rPr>
            <w:t>1.3. Функција на накитот</w:t>
          </w:r>
          <w:r w:rsidRPr="00CC6DCE">
            <w:rPr>
              <w:rFonts w:ascii="Times New Roman" w:hAnsi="Times New Roman" w:cs="Times New Roman"/>
              <w:sz w:val="24"/>
              <w:szCs w:val="24"/>
            </w:rPr>
            <w:ptab w:relativeTo="margin" w:alignment="right" w:leader="dot"/>
          </w:r>
          <w:r w:rsidRPr="00CC6DCE">
            <w:rPr>
              <w:rFonts w:ascii="Times New Roman" w:hAnsi="Times New Roman" w:cs="Times New Roman"/>
              <w:sz w:val="24"/>
              <w:szCs w:val="24"/>
            </w:rPr>
            <w:t>15</w:t>
          </w:r>
        </w:p>
        <w:p w:rsidR="00CC6DCE" w:rsidRDefault="00CC6DCE" w:rsidP="00CC6DCE">
          <w:pPr>
            <w:spacing w:after="100"/>
            <w:rPr>
              <w:rFonts w:ascii="Times New Roman" w:hAnsi="Times New Roman" w:cs="Times New Roman"/>
              <w:sz w:val="24"/>
              <w:szCs w:val="24"/>
            </w:rPr>
          </w:pPr>
          <w:r w:rsidRPr="00CC6DCE">
            <w:rPr>
              <w:rFonts w:ascii="Times New Roman" w:hAnsi="Times New Roman" w:cs="Times New Roman"/>
              <w:sz w:val="24"/>
              <w:szCs w:val="24"/>
            </w:rPr>
            <w:tab/>
            <w:t>1.4. Историски развој на накитот</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20</w:t>
          </w:r>
        </w:p>
        <w:p w:rsidR="00CC6DCE" w:rsidRDefault="00CC6DCE" w:rsidP="00CC6DCE">
          <w:pPr>
            <w:spacing w:after="0" w:line="360" w:lineRule="auto"/>
            <w:ind w:left="949" w:firstLine="491"/>
            <w:jc w:val="both"/>
            <w:rPr>
              <w:rFonts w:ascii="Times New Roman" w:hAnsi="Times New Roman" w:cs="Times New Roman"/>
              <w:sz w:val="24"/>
              <w:szCs w:val="24"/>
            </w:rPr>
          </w:pPr>
          <w:r w:rsidRPr="00E94D3B">
            <w:rPr>
              <w:rFonts w:ascii="Times New Roman" w:hAnsi="Times New Roman" w:cs="Times New Roman"/>
              <w:sz w:val="24"/>
              <w:szCs w:val="24"/>
            </w:rPr>
            <w:t>1.4.1</w:t>
          </w:r>
          <w:r w:rsidR="00975DE7">
            <w:rPr>
              <w:rFonts w:ascii="Times New Roman" w:hAnsi="Times New Roman" w:cs="Times New Roman"/>
              <w:sz w:val="24"/>
              <w:szCs w:val="24"/>
            </w:rPr>
            <w:t>.</w:t>
          </w:r>
          <w:r w:rsidRPr="00E94D3B">
            <w:rPr>
              <w:rFonts w:ascii="Times New Roman" w:hAnsi="Times New Roman" w:cs="Times New Roman"/>
              <w:sz w:val="24"/>
              <w:szCs w:val="24"/>
            </w:rPr>
            <w:t xml:space="preserve"> Накитот во стариот век и Антиката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21</w:t>
          </w:r>
        </w:p>
        <w:p w:rsidR="00CC6DCE" w:rsidRPr="00975DE7" w:rsidRDefault="00975DE7" w:rsidP="00975DE7">
          <w:pPr>
            <w:pStyle w:val="ListParagraph"/>
            <w:numPr>
              <w:ilvl w:val="2"/>
              <w:numId w:val="24"/>
            </w:numPr>
            <w:spacing w:after="0" w:line="360" w:lineRule="auto"/>
            <w:ind w:left="1985" w:hanging="567"/>
            <w:jc w:val="both"/>
            <w:rPr>
              <w:rFonts w:ascii="Times New Roman" w:hAnsi="Times New Roman" w:cs="Times New Roman"/>
              <w:sz w:val="24"/>
              <w:szCs w:val="24"/>
            </w:rPr>
          </w:pPr>
          <w:r>
            <w:rPr>
              <w:rFonts w:ascii="Times New Roman" w:hAnsi="Times New Roman" w:cs="Times New Roman"/>
              <w:sz w:val="24"/>
              <w:szCs w:val="24"/>
            </w:rPr>
            <w:t xml:space="preserve"> </w:t>
          </w:r>
          <w:r w:rsidR="00CC6DCE" w:rsidRPr="00975DE7">
            <w:rPr>
              <w:rFonts w:ascii="Times New Roman" w:hAnsi="Times New Roman" w:cs="Times New Roman"/>
              <w:sz w:val="24"/>
              <w:szCs w:val="24"/>
            </w:rPr>
            <w:t>Накитот во средниот век</w:t>
          </w:r>
          <w:r w:rsidR="00CC6DCE" w:rsidRPr="00CC6DCE">
            <w:ptab w:relativeTo="margin" w:alignment="right" w:leader="dot"/>
          </w:r>
          <w:r w:rsidR="00CC6DCE" w:rsidRPr="00975DE7">
            <w:rPr>
              <w:rFonts w:ascii="Times New Roman" w:hAnsi="Times New Roman" w:cs="Times New Roman"/>
              <w:sz w:val="24"/>
              <w:szCs w:val="24"/>
            </w:rPr>
            <w:t>27</w:t>
          </w:r>
        </w:p>
        <w:p w:rsidR="00CC6DCE" w:rsidRDefault="00CC6DCE" w:rsidP="00CC6DCE">
          <w:pPr>
            <w:pStyle w:val="ListParagraph"/>
            <w:spacing w:line="360" w:lineRule="auto"/>
            <w:ind w:left="1080" w:firstLine="338"/>
            <w:jc w:val="both"/>
            <w:rPr>
              <w:rFonts w:ascii="Times New Roman" w:hAnsi="Times New Roman" w:cs="Times New Roman"/>
              <w:sz w:val="24"/>
              <w:szCs w:val="24"/>
            </w:rPr>
          </w:pPr>
          <w:r>
            <w:rPr>
              <w:rFonts w:ascii="Times New Roman" w:hAnsi="Times New Roman" w:cs="Times New Roman"/>
              <w:sz w:val="24"/>
              <w:szCs w:val="24"/>
            </w:rPr>
            <w:t>1.4.3</w:t>
          </w:r>
          <w:r w:rsidR="00975DE7">
            <w:rPr>
              <w:rFonts w:ascii="Times New Roman" w:hAnsi="Times New Roman" w:cs="Times New Roman"/>
              <w:sz w:val="24"/>
              <w:szCs w:val="24"/>
            </w:rPr>
            <w:t>.</w:t>
          </w:r>
          <w:r>
            <w:rPr>
              <w:rFonts w:ascii="Times New Roman" w:hAnsi="Times New Roman" w:cs="Times New Roman"/>
              <w:sz w:val="24"/>
              <w:szCs w:val="24"/>
            </w:rPr>
            <w:t xml:space="preserve"> </w:t>
          </w:r>
          <w:r w:rsidRPr="00031F51">
            <w:rPr>
              <w:rFonts w:ascii="Times New Roman" w:hAnsi="Times New Roman" w:cs="Times New Roman"/>
              <w:sz w:val="24"/>
              <w:szCs w:val="24"/>
            </w:rPr>
            <w:t>Нововековни</w:t>
          </w:r>
          <w:r w:rsidR="00975DE7">
            <w:rPr>
              <w:rFonts w:ascii="Times New Roman" w:hAnsi="Times New Roman" w:cs="Times New Roman"/>
              <w:sz w:val="24"/>
              <w:szCs w:val="24"/>
            </w:rPr>
            <w:t xml:space="preserve"> и современи трендови во накитот</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32</w:t>
          </w:r>
        </w:p>
        <w:p w:rsidR="00975DE7" w:rsidRDefault="00975DE7" w:rsidP="00DB491B">
          <w:pPr>
            <w:spacing w:after="160"/>
            <w:jc w:val="both"/>
            <w:rPr>
              <w:rFonts w:ascii="Times New Roman" w:hAnsi="Times New Roman" w:cs="Times New Roman"/>
              <w:sz w:val="24"/>
              <w:szCs w:val="24"/>
            </w:rPr>
          </w:pPr>
          <w:r w:rsidRPr="00E94D3B">
            <w:rPr>
              <w:rFonts w:ascii="Times New Roman" w:hAnsi="Times New Roman" w:cs="Times New Roman"/>
              <w:b/>
              <w:sz w:val="24"/>
              <w:szCs w:val="24"/>
            </w:rPr>
            <w:t>2. Досегашните истражувања на ѕидната орнаментика и на накитот во средновековното сликарство во Македонија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36</w:t>
          </w:r>
        </w:p>
        <w:p w:rsidR="00975DE7" w:rsidRDefault="00975DE7" w:rsidP="009000E6">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2.1. Историографија за орнаментиката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36</w:t>
          </w:r>
        </w:p>
        <w:p w:rsidR="00975DE7" w:rsidRDefault="00975DE7" w:rsidP="009000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2.2. </w:t>
          </w:r>
          <w:r w:rsidRPr="002F637C">
            <w:rPr>
              <w:rFonts w:ascii="Times New Roman" w:hAnsi="Times New Roman" w:cs="Times New Roman"/>
              <w:sz w:val="24"/>
              <w:szCs w:val="24"/>
            </w:rPr>
            <w:t>Историографија за накитот на ктиторските и историските портрети</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42</w:t>
          </w:r>
        </w:p>
        <w:p w:rsidR="00975DE7" w:rsidRDefault="00975DE7" w:rsidP="00DB491B">
          <w:pPr>
            <w:spacing w:after="0" w:line="360" w:lineRule="auto"/>
            <w:jc w:val="both"/>
            <w:rPr>
              <w:rFonts w:ascii="Times New Roman" w:hAnsi="Times New Roman" w:cs="Times New Roman"/>
              <w:sz w:val="24"/>
              <w:szCs w:val="24"/>
            </w:rPr>
          </w:pPr>
          <w:r w:rsidRPr="00E94D3B">
            <w:rPr>
              <w:rFonts w:ascii="Times New Roman" w:hAnsi="Times New Roman" w:cs="Times New Roman"/>
              <w:b/>
              <w:sz w:val="24"/>
              <w:szCs w:val="24"/>
            </w:rPr>
            <w:t>3. Збирка предмети на накит од НУ „Завод и музеј“ – Битола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55</w:t>
          </w:r>
        </w:p>
        <w:p w:rsidR="009000E6" w:rsidRDefault="009000E6" w:rsidP="00DB491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3.1. </w:t>
          </w:r>
          <w:r w:rsidR="00DB491B">
            <w:rPr>
              <w:rFonts w:ascii="Times New Roman" w:hAnsi="Times New Roman" w:cs="Times New Roman"/>
              <w:sz w:val="24"/>
              <w:szCs w:val="24"/>
            </w:rPr>
            <w:t>Избор од З</w:t>
          </w:r>
          <w:r w:rsidRPr="00A2602E">
            <w:rPr>
              <w:rFonts w:ascii="Times New Roman" w:hAnsi="Times New Roman" w:cs="Times New Roman"/>
              <w:sz w:val="24"/>
              <w:szCs w:val="24"/>
            </w:rPr>
            <w:t>бирката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57</w:t>
          </w:r>
        </w:p>
        <w:p w:rsidR="009000E6" w:rsidRDefault="009000E6" w:rsidP="009000E6">
          <w:pPr>
            <w:ind w:firstLine="709"/>
            <w:jc w:val="both"/>
            <w:rPr>
              <w:rFonts w:ascii="Times New Roman" w:hAnsi="Times New Roman" w:cs="Times New Roman"/>
              <w:sz w:val="24"/>
              <w:szCs w:val="24"/>
            </w:rPr>
          </w:pPr>
          <w:r>
            <w:rPr>
              <w:rFonts w:ascii="Times New Roman" w:hAnsi="Times New Roman" w:cs="Times New Roman"/>
              <w:sz w:val="24"/>
              <w:szCs w:val="24"/>
            </w:rPr>
            <w:t>3.2. КАТАЛОГ</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6</w:t>
          </w:r>
          <w:r w:rsidR="00832A8E">
            <w:rPr>
              <w:rFonts w:ascii="Times New Roman" w:hAnsi="Times New Roman" w:cs="Times New Roman"/>
              <w:sz w:val="24"/>
              <w:szCs w:val="24"/>
            </w:rPr>
            <w:t>4</w:t>
          </w:r>
        </w:p>
        <w:p w:rsidR="009000E6" w:rsidRDefault="009000E6" w:rsidP="00DB491B">
          <w:pPr>
            <w:jc w:val="both"/>
            <w:rPr>
              <w:rFonts w:ascii="Times New Roman" w:hAnsi="Times New Roman" w:cs="Times New Roman"/>
              <w:sz w:val="24"/>
              <w:szCs w:val="24"/>
            </w:rPr>
          </w:pPr>
          <w:r w:rsidRPr="009000E6">
            <w:rPr>
              <w:rFonts w:ascii="Times New Roman" w:hAnsi="Times New Roman" w:cs="Times New Roman"/>
              <w:b/>
              <w:sz w:val="24"/>
              <w:szCs w:val="24"/>
            </w:rPr>
            <w:t>4. Компаративни анализи на орнаментите од ѕидното сликарство во Македонија и на избраните примероци од Збирката на накит на НУ „Завод и музеј“ – Битола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7</w:t>
          </w:r>
          <w:r w:rsidR="00832A8E">
            <w:rPr>
              <w:rFonts w:ascii="Times New Roman" w:hAnsi="Times New Roman" w:cs="Times New Roman"/>
              <w:sz w:val="24"/>
              <w:szCs w:val="24"/>
            </w:rPr>
            <w:t>6</w:t>
          </w:r>
        </w:p>
        <w:p w:rsidR="009000E6" w:rsidRDefault="009000E6" w:rsidP="00DB491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4.1. Геометриски орнаменти</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7</w:t>
          </w:r>
          <w:r w:rsidR="00832A8E">
            <w:rPr>
              <w:rFonts w:ascii="Times New Roman" w:hAnsi="Times New Roman" w:cs="Times New Roman"/>
              <w:sz w:val="24"/>
              <w:szCs w:val="24"/>
            </w:rPr>
            <w:t>8</w:t>
          </w:r>
        </w:p>
        <w:p w:rsidR="009000E6" w:rsidRDefault="009000E6" w:rsidP="00DB491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4.2. Флорални орнаменти</w:t>
          </w:r>
          <w:r w:rsidRPr="00CC6DCE">
            <w:rPr>
              <w:rFonts w:ascii="Times New Roman" w:hAnsi="Times New Roman" w:cs="Times New Roman"/>
              <w:sz w:val="24"/>
              <w:szCs w:val="24"/>
            </w:rPr>
            <w:ptab w:relativeTo="margin" w:alignment="right" w:leader="dot"/>
          </w:r>
          <w:r w:rsidR="00DB491B">
            <w:rPr>
              <w:rFonts w:ascii="Times New Roman" w:hAnsi="Times New Roman" w:cs="Times New Roman"/>
              <w:sz w:val="24"/>
              <w:szCs w:val="24"/>
            </w:rPr>
            <w:t>8</w:t>
          </w:r>
          <w:r w:rsidR="00832A8E">
            <w:rPr>
              <w:rFonts w:ascii="Times New Roman" w:hAnsi="Times New Roman" w:cs="Times New Roman"/>
              <w:sz w:val="24"/>
              <w:szCs w:val="24"/>
            </w:rPr>
            <w:t>7</w:t>
          </w:r>
        </w:p>
        <w:p w:rsidR="009000E6" w:rsidRDefault="009000E6" w:rsidP="00DB491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4.3. Комбинирана орнаментика</w:t>
          </w:r>
          <w:r w:rsidRPr="00CC6DCE">
            <w:rPr>
              <w:rFonts w:ascii="Times New Roman" w:hAnsi="Times New Roman" w:cs="Times New Roman"/>
              <w:sz w:val="24"/>
              <w:szCs w:val="24"/>
            </w:rPr>
            <w:ptab w:relativeTo="margin" w:alignment="right" w:leader="dot"/>
          </w:r>
          <w:r w:rsidR="00DB491B">
            <w:rPr>
              <w:rFonts w:ascii="Times New Roman" w:hAnsi="Times New Roman" w:cs="Times New Roman"/>
              <w:sz w:val="24"/>
              <w:szCs w:val="24"/>
            </w:rPr>
            <w:t>9</w:t>
          </w:r>
          <w:r w:rsidR="00832A8E">
            <w:rPr>
              <w:rFonts w:ascii="Times New Roman" w:hAnsi="Times New Roman" w:cs="Times New Roman"/>
              <w:sz w:val="24"/>
              <w:szCs w:val="24"/>
            </w:rPr>
            <w:t>6</w:t>
          </w:r>
        </w:p>
        <w:p w:rsidR="009000E6" w:rsidRDefault="009000E6" w:rsidP="00DB491B">
          <w:pPr>
            <w:spacing w:line="360" w:lineRule="auto"/>
            <w:ind w:left="720" w:firstLine="720"/>
            <w:jc w:val="both"/>
            <w:rPr>
              <w:rFonts w:ascii="Times New Roman" w:hAnsi="Times New Roman" w:cs="Times New Roman"/>
              <w:sz w:val="24"/>
              <w:szCs w:val="24"/>
            </w:rPr>
          </w:pPr>
          <w:r w:rsidRPr="009000E6">
            <w:rPr>
              <w:rFonts w:ascii="Times New Roman" w:hAnsi="Times New Roman" w:cs="Times New Roman"/>
              <w:sz w:val="24"/>
              <w:szCs w:val="24"/>
            </w:rPr>
            <w:t>4.3.1. Комбинирана орнаментика со зооморфни елементи</w:t>
          </w:r>
          <w:r w:rsidRPr="00CC6DCE">
            <w:rPr>
              <w:rFonts w:ascii="Times New Roman" w:hAnsi="Times New Roman" w:cs="Times New Roman"/>
              <w:sz w:val="24"/>
              <w:szCs w:val="24"/>
            </w:rPr>
            <w:ptab w:relativeTo="margin" w:alignment="right" w:leader="dot"/>
          </w:r>
          <w:r w:rsidR="00832A8E">
            <w:rPr>
              <w:rFonts w:ascii="Times New Roman" w:hAnsi="Times New Roman" w:cs="Times New Roman"/>
              <w:sz w:val="24"/>
              <w:szCs w:val="24"/>
            </w:rPr>
            <w:t>99</w:t>
          </w:r>
        </w:p>
        <w:p w:rsidR="00DB491B" w:rsidRDefault="00DB491B" w:rsidP="00E20A84">
          <w:pPr>
            <w:jc w:val="both"/>
            <w:rPr>
              <w:rFonts w:ascii="Times New Roman" w:hAnsi="Times New Roman" w:cs="Times New Roman"/>
              <w:sz w:val="24"/>
              <w:szCs w:val="24"/>
            </w:rPr>
          </w:pPr>
          <w:r w:rsidRPr="00DB491B">
            <w:rPr>
              <w:rFonts w:ascii="Times New Roman" w:hAnsi="Times New Roman" w:cs="Times New Roman"/>
              <w:b/>
              <w:sz w:val="24"/>
              <w:szCs w:val="24"/>
            </w:rPr>
            <w:t>Завршни согледувања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10</w:t>
          </w:r>
          <w:r w:rsidR="00832A8E">
            <w:rPr>
              <w:rFonts w:ascii="Times New Roman" w:hAnsi="Times New Roman" w:cs="Times New Roman"/>
              <w:sz w:val="24"/>
              <w:szCs w:val="24"/>
            </w:rPr>
            <w:t>4</w:t>
          </w:r>
        </w:p>
        <w:p w:rsidR="00DB491B" w:rsidRDefault="00DB491B" w:rsidP="00E20A84">
          <w:pPr>
            <w:jc w:val="both"/>
            <w:rPr>
              <w:rFonts w:ascii="Times New Roman" w:hAnsi="Times New Roman" w:cs="Times New Roman"/>
              <w:sz w:val="24"/>
              <w:szCs w:val="24"/>
            </w:rPr>
          </w:pPr>
          <w:r w:rsidRPr="00DB491B">
            <w:rPr>
              <w:rFonts w:ascii="Times New Roman" w:hAnsi="Times New Roman" w:cs="Times New Roman"/>
              <w:b/>
              <w:sz w:val="24"/>
              <w:szCs w:val="24"/>
            </w:rPr>
            <w:t>Литература</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11</w:t>
          </w:r>
          <w:r w:rsidR="00832A8E">
            <w:rPr>
              <w:rFonts w:ascii="Times New Roman" w:hAnsi="Times New Roman" w:cs="Times New Roman"/>
              <w:sz w:val="24"/>
              <w:szCs w:val="24"/>
            </w:rPr>
            <w:t>5</w:t>
          </w:r>
        </w:p>
        <w:p w:rsidR="00DB491B" w:rsidRPr="009000E6" w:rsidRDefault="00DB491B" w:rsidP="00E20A84">
          <w:pPr>
            <w:jc w:val="both"/>
            <w:rPr>
              <w:rFonts w:ascii="Times New Roman" w:hAnsi="Times New Roman" w:cs="Times New Roman"/>
              <w:sz w:val="24"/>
              <w:szCs w:val="24"/>
            </w:rPr>
          </w:pPr>
          <w:r w:rsidRPr="00DB491B">
            <w:rPr>
              <w:rFonts w:ascii="Times New Roman" w:hAnsi="Times New Roman" w:cs="Times New Roman"/>
              <w:b/>
              <w:sz w:val="24"/>
              <w:szCs w:val="24"/>
            </w:rPr>
            <w:t>Илустрации</w:t>
          </w:r>
          <w:r w:rsidRPr="00CC6DCE">
            <w:rPr>
              <w:rFonts w:ascii="Times New Roman" w:hAnsi="Times New Roman" w:cs="Times New Roman"/>
              <w:sz w:val="24"/>
              <w:szCs w:val="24"/>
            </w:rPr>
            <w:ptab w:relativeTo="margin" w:alignment="right" w:leader="dot"/>
          </w:r>
          <w:r>
            <w:rPr>
              <w:rFonts w:ascii="Times New Roman" w:hAnsi="Times New Roman" w:cs="Times New Roman"/>
              <w:sz w:val="24"/>
              <w:szCs w:val="24"/>
            </w:rPr>
            <w:t>12</w:t>
          </w:r>
          <w:r w:rsidR="00832A8E">
            <w:rPr>
              <w:rFonts w:ascii="Times New Roman" w:hAnsi="Times New Roman" w:cs="Times New Roman"/>
              <w:sz w:val="24"/>
              <w:szCs w:val="24"/>
            </w:rPr>
            <w:t>6</w:t>
          </w:r>
        </w:p>
        <w:p w:rsidR="000A1941" w:rsidRDefault="00990314" w:rsidP="000A1941"/>
      </w:sdtContent>
    </w:sdt>
    <w:p w:rsidR="00F57AF2" w:rsidRPr="00E94D3B" w:rsidRDefault="00F57AF2">
      <w:pPr>
        <w:rPr>
          <w:rFonts w:ascii="Times New Roman" w:hAnsi="Times New Roman" w:cs="Times New Roman"/>
          <w:sz w:val="24"/>
          <w:szCs w:val="24"/>
        </w:rPr>
      </w:pPr>
      <w:r w:rsidRPr="00E94D3B">
        <w:rPr>
          <w:rFonts w:ascii="Times New Roman" w:hAnsi="Times New Roman" w:cs="Times New Roman"/>
          <w:sz w:val="24"/>
          <w:szCs w:val="24"/>
        </w:rPr>
        <w:br w:type="page"/>
      </w:r>
    </w:p>
    <w:p w:rsidR="00B67790" w:rsidRPr="00E94D3B" w:rsidRDefault="00B67790" w:rsidP="00B67790">
      <w:pPr>
        <w:pStyle w:val="Default"/>
        <w:spacing w:after="240" w:line="276" w:lineRule="auto"/>
        <w:jc w:val="center"/>
        <w:rPr>
          <w:rFonts w:ascii="Times New Roman" w:hAnsi="Times New Roman" w:cs="Times New Roman"/>
          <w:b/>
          <w:color w:val="auto"/>
        </w:rPr>
      </w:pPr>
      <w:r w:rsidRPr="00E94D3B">
        <w:rPr>
          <w:rFonts w:ascii="Times New Roman" w:hAnsi="Times New Roman" w:cs="Times New Roman"/>
          <w:b/>
        </w:rPr>
        <w:lastRenderedPageBreak/>
        <w:t xml:space="preserve">ЅИДНАТА ОРНАМЕНТИКА ВО СРЕДНОВЕКОВНОТО СЛИКАРСТВО ВО РЕПУБЛИКА МАКЕДОНИЈА И НЕЈЗИНИОТ ОДРАЗ ВРЗ НАКИТОТ ОД 19 И 20 ВЕК СО ПОСЕБЕН ОСВРТ </w:t>
      </w:r>
      <w:r w:rsidRPr="00E94D3B">
        <w:rPr>
          <w:rFonts w:ascii="Times New Roman" w:hAnsi="Times New Roman" w:cs="Times New Roman"/>
          <w:b/>
          <w:color w:val="auto"/>
        </w:rPr>
        <w:t>НА БИТОЛСКИОТ РЕГИОН</w:t>
      </w:r>
    </w:p>
    <w:p w:rsidR="00B67790" w:rsidRDefault="00B67790" w:rsidP="00F57AF2">
      <w:pPr>
        <w:spacing w:before="240" w:after="240" w:line="360" w:lineRule="auto"/>
        <w:ind w:right="-46" w:firstLine="709"/>
        <w:rPr>
          <w:rFonts w:ascii="Times New Roman" w:hAnsi="Times New Roman" w:cs="Times New Roman"/>
          <w:b/>
          <w:sz w:val="24"/>
          <w:szCs w:val="24"/>
        </w:rPr>
      </w:pPr>
    </w:p>
    <w:p w:rsidR="00F57AF2" w:rsidRPr="00E94D3B" w:rsidRDefault="00F57AF2" w:rsidP="00F57AF2">
      <w:pPr>
        <w:spacing w:before="240" w:after="240" w:line="360" w:lineRule="auto"/>
        <w:ind w:right="-46" w:firstLine="709"/>
        <w:rPr>
          <w:rFonts w:ascii="Times New Roman" w:hAnsi="Times New Roman" w:cs="Times New Roman"/>
          <w:b/>
          <w:sz w:val="24"/>
          <w:szCs w:val="24"/>
        </w:rPr>
      </w:pPr>
      <w:r w:rsidRPr="00E94D3B">
        <w:rPr>
          <w:rFonts w:ascii="Times New Roman" w:hAnsi="Times New Roman" w:cs="Times New Roman"/>
          <w:b/>
          <w:sz w:val="24"/>
          <w:szCs w:val="24"/>
        </w:rPr>
        <w:t>Вовед</w:t>
      </w:r>
    </w:p>
    <w:p w:rsidR="00F57AF2" w:rsidRPr="00E94D3B" w:rsidRDefault="00F57AF2" w:rsidP="005D3140">
      <w:pPr>
        <w:spacing w:before="240" w:after="240" w:line="360" w:lineRule="auto"/>
        <w:ind w:right="-46" w:firstLine="709"/>
        <w:jc w:val="both"/>
        <w:rPr>
          <w:rFonts w:ascii="Times New Roman" w:hAnsi="Times New Roman" w:cs="Times New Roman"/>
          <w:sz w:val="24"/>
          <w:szCs w:val="24"/>
        </w:rPr>
      </w:pPr>
      <w:r w:rsidRPr="00E94D3B">
        <w:rPr>
          <w:rFonts w:ascii="Times New Roman" w:hAnsi="Times New Roman" w:cs="Times New Roman"/>
          <w:sz w:val="24"/>
          <w:szCs w:val="24"/>
        </w:rPr>
        <w:t>Желбата на човекот да се украсува себеси</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милениуми наназад ги трансцендира границите на возраста, класата, културата, полот, географијата, религијата и времето.</w:t>
      </w:r>
      <w:r w:rsidRPr="00E94D3B">
        <w:rPr>
          <w:rFonts w:ascii="Times New Roman" w:hAnsi="Times New Roman" w:cs="Times New Roman"/>
          <w:sz w:val="24"/>
          <w:szCs w:val="24"/>
          <w:lang w:val="en-US"/>
        </w:rPr>
        <w:t xml:space="preserve"> Носен како личен украс, накитот</w:t>
      </w:r>
      <w:r w:rsidRPr="00E94D3B">
        <w:rPr>
          <w:rFonts w:ascii="Times New Roman" w:hAnsi="Times New Roman" w:cs="Times New Roman"/>
          <w:sz w:val="24"/>
          <w:szCs w:val="24"/>
        </w:rPr>
        <w:t xml:space="preserve"> на еден начин</w:t>
      </w:r>
      <w:r w:rsidRPr="00E94D3B">
        <w:rPr>
          <w:rFonts w:ascii="Times New Roman" w:hAnsi="Times New Roman" w:cs="Times New Roman"/>
          <w:sz w:val="24"/>
          <w:szCs w:val="24"/>
          <w:lang w:val="en-US"/>
        </w:rPr>
        <w:t xml:space="preserve"> претставува прозорец во минатото на човештвото, давајќи ни увид во размислувањата</w:t>
      </w:r>
      <w:r w:rsidRPr="00E94D3B">
        <w:rPr>
          <w:rFonts w:ascii="Times New Roman" w:hAnsi="Times New Roman" w:cs="Times New Roman"/>
          <w:sz w:val="24"/>
          <w:szCs w:val="24"/>
        </w:rPr>
        <w:t>, желбите, потребите, верувањата и естетските вредности на нашите предци</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Низ неговото многувековно постоење, тој функционирал како симбол преку кој човекот ја остварувал комуникацијата со општеството во кое живеел и со светот кој го опкружувал. Накитот претставува онтолошка категорија, чиешто проучување подразбира задолжителна интердисциплинарност и многуслоен феноменолошки третман. На него не може да се гледа само низ материјална призма, туку мора да се анализира од повеќе аспекти, користејќи ги методологиите на различните општествени, хуманистички и природни науки, како што се етнологијата и антропологијата, археологијата и историјата на уметноста, психологијата и социологијата, а претставува и значаен сегмент во модната теорија и економијата, како и во филозофијата и естетиката.</w:t>
      </w:r>
    </w:p>
    <w:p w:rsidR="00F57AF2" w:rsidRPr="00E94D3B" w:rsidRDefault="00F57AF2" w:rsidP="005D3140">
      <w:pPr>
        <w:spacing w:before="240" w:after="240" w:line="360" w:lineRule="auto"/>
        <w:ind w:right="-46" w:firstLine="709"/>
        <w:jc w:val="both"/>
        <w:rPr>
          <w:rFonts w:ascii="Times New Roman" w:hAnsi="Times New Roman" w:cs="Times New Roman"/>
          <w:strike/>
          <w:sz w:val="24"/>
          <w:szCs w:val="24"/>
          <w:lang w:val="en-US"/>
        </w:rPr>
      </w:pPr>
      <w:r w:rsidRPr="00E94D3B">
        <w:rPr>
          <w:rFonts w:ascii="Times New Roman" w:hAnsi="Times New Roman" w:cs="Times New Roman"/>
          <w:sz w:val="24"/>
          <w:szCs w:val="24"/>
        </w:rPr>
        <w:t>Во нашето истражување применуваме интердисциплинарен историско-уметнички и етнолошко-антрополошки пристап преку компаративни анализи на орнаментиката во средновековното ѕидно сликарство во РС Македонија и нејзиното влијание и одраз врз народниот накит. Фолклорниот накит претставува недоволно истражен сегмент од народното творештво, претежно проучуван само во ликовно-естетска смисла, како „практичен“ украс во состав на народната селска и градска носија, без да му се придаде некое посебно значење. Малубројните истражувачи кои ја обработуваат тематиката на фолклорниот накит, го сметаат за необичен сублимат на Истокот и Западот, претставен во средновековна форма со затекнато и ориентално влијаније во аплицираната орнаментика, без подетална ан</w:t>
      </w:r>
      <w:r w:rsidR="00D744B6">
        <w:rPr>
          <w:rFonts w:ascii="Times New Roman" w:hAnsi="Times New Roman" w:cs="Times New Roman"/>
          <w:sz w:val="24"/>
          <w:szCs w:val="24"/>
        </w:rPr>
        <w:t>ализа на неговите орнаментални</w:t>
      </w:r>
      <w:r w:rsidRPr="00E94D3B">
        <w:rPr>
          <w:rFonts w:ascii="Times New Roman" w:hAnsi="Times New Roman" w:cs="Times New Roman"/>
          <w:sz w:val="24"/>
          <w:szCs w:val="24"/>
        </w:rPr>
        <w:t xml:space="preserve"> аспекти.</w:t>
      </w:r>
      <w:r w:rsidRPr="00E94D3B">
        <w:rPr>
          <w:rFonts w:ascii="Times New Roman" w:hAnsi="Times New Roman" w:cs="Times New Roman"/>
          <w:sz w:val="24"/>
          <w:szCs w:val="24"/>
          <w:lang w:val="en-US"/>
        </w:rPr>
        <w:t xml:space="preserve"> </w:t>
      </w:r>
    </w:p>
    <w:p w:rsidR="00F57AF2" w:rsidRPr="00E94D3B" w:rsidRDefault="00F57AF2" w:rsidP="005D3140">
      <w:pPr>
        <w:spacing w:before="240" w:line="360" w:lineRule="auto"/>
        <w:ind w:firstLine="720"/>
        <w:jc w:val="both"/>
        <w:rPr>
          <w:rFonts w:ascii="Times New Roman" w:hAnsi="Times New Roman" w:cs="Times New Roman"/>
          <w:strike/>
          <w:sz w:val="24"/>
          <w:szCs w:val="24"/>
        </w:rPr>
      </w:pPr>
      <w:r w:rsidRPr="00E94D3B">
        <w:rPr>
          <w:rFonts w:ascii="Times New Roman" w:hAnsi="Times New Roman" w:cs="Times New Roman"/>
          <w:sz w:val="24"/>
          <w:szCs w:val="24"/>
        </w:rPr>
        <w:lastRenderedPageBreak/>
        <w:t>Средновековното и доцносредновековното ѕидно сликарство претставуваат најголем и неизбежен извор при проучувањето на затекнатиот орнаментален украс на накитот, чијашто паралела ја пронаоѓаме токму таму, но и при проучувањето на накитот од средновековниот период кој највеќе е претставен на ктиторските и историските портрети, и неговиот континуитет во народниот накит во смисла на изглед, форма и начин и место на носење. Одразот на ликовноста на орнаментиката во средновековниот живопис во Македонија врз фолклорниот накит укажува на културен и општествен континуитет на таканаречената материјална култура чиишто истражувања се често маргинализирани.</w:t>
      </w:r>
      <w:r w:rsidRPr="00E94D3B">
        <w:rPr>
          <w:rFonts w:ascii="Times New Roman" w:hAnsi="Times New Roman" w:cs="Times New Roman"/>
          <w:strike/>
          <w:sz w:val="24"/>
          <w:szCs w:val="24"/>
        </w:rPr>
        <w:t xml:space="preserve"> </w:t>
      </w:r>
    </w:p>
    <w:p w:rsidR="00F57AF2" w:rsidRPr="00E94D3B" w:rsidRDefault="00F57AF2" w:rsidP="005D3140">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Нашите истражувања се базирани на триесет издвоени примероци од етнолошката Збирка на накит и предмети за лично украсување при „НУ Завод и музеј“ – Битола, групирани според полот и според типот. Поточно, се работи за накит и други украсни предмети кои биле дел од традиционалната машка и женска градска и селска носија во периодот од XVIII до првите децении на XX век. Сите овие примероци се типолошки различни со специфична диференција во формата, намената и декоративните елементи застапени на нив. Издвоените накитни парчиња не се само декоративни, туку истовремено содржат и симболички и архетипски елементи, својствени за феноменот накит во поширока смисла, кои се клучни во откривањето и толкувањето на низа значајни елементи поврзани со историјата, но пред сѐ со материјалната и духовна</w:t>
      </w:r>
      <w:r w:rsidR="00AC6A11">
        <w:rPr>
          <w:rFonts w:ascii="Times New Roman" w:hAnsi="Times New Roman" w:cs="Times New Roman"/>
          <w:sz w:val="24"/>
          <w:szCs w:val="24"/>
        </w:rPr>
        <w:t>та</w:t>
      </w:r>
      <w:r w:rsidRPr="00E94D3B">
        <w:rPr>
          <w:rFonts w:ascii="Times New Roman" w:hAnsi="Times New Roman" w:cs="Times New Roman"/>
          <w:sz w:val="24"/>
          <w:szCs w:val="24"/>
        </w:rPr>
        <w:t xml:space="preserve"> култура на популацијата на овој простор.</w:t>
      </w:r>
    </w:p>
    <w:p w:rsidR="00F57AF2" w:rsidRPr="00E94D3B" w:rsidRDefault="00F57AF2" w:rsidP="005D3140">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Приложените анализи на примероците од Збирката, настанати и користени во периодот во </w:t>
      </w:r>
      <w:r w:rsidRPr="00E94D3B">
        <w:rPr>
          <w:rFonts w:ascii="Times New Roman" w:hAnsi="Times New Roman" w:cs="Times New Roman"/>
          <w:sz w:val="24"/>
          <w:szCs w:val="24"/>
          <w:lang w:val="en-US"/>
        </w:rPr>
        <w:t xml:space="preserve">XVIII-XX </w:t>
      </w:r>
      <w:r w:rsidRPr="00E94D3B">
        <w:rPr>
          <w:rFonts w:ascii="Times New Roman" w:hAnsi="Times New Roman" w:cs="Times New Roman"/>
          <w:sz w:val="24"/>
          <w:szCs w:val="24"/>
        </w:rPr>
        <w:t>век, целат кон уточнување на нивната евалуација и валоризација и даваат прилог на научните истражувања на културно-уметничкото влијание на византиската оставнина врз народната декоративна уметност, особено во доменот на народното китење и украсување. Истовремено, овие анализи на вредните дела на креативни ракотворци и работилници во Битола и Битолско го потврдуваат статусот на градот како регионален и трговски центар од балканско значење.</w:t>
      </w:r>
    </w:p>
    <w:p w:rsidR="00F57AF2" w:rsidRPr="00E94D3B" w:rsidRDefault="00F57AF2" w:rsidP="005D3140">
      <w:pPr>
        <w:jc w:val="both"/>
        <w:rPr>
          <w:rFonts w:ascii="Times New Roman" w:hAnsi="Times New Roman" w:cs="Times New Roman"/>
          <w:sz w:val="24"/>
          <w:szCs w:val="24"/>
        </w:rPr>
      </w:pPr>
    </w:p>
    <w:p w:rsidR="00F57AF2" w:rsidRPr="00E94D3B" w:rsidRDefault="00F57AF2">
      <w:pPr>
        <w:rPr>
          <w:rFonts w:ascii="Times New Roman" w:hAnsi="Times New Roman" w:cs="Times New Roman"/>
          <w:sz w:val="24"/>
          <w:szCs w:val="24"/>
        </w:rPr>
      </w:pPr>
      <w:r w:rsidRPr="00E94D3B">
        <w:rPr>
          <w:rFonts w:ascii="Times New Roman" w:hAnsi="Times New Roman" w:cs="Times New Roman"/>
          <w:sz w:val="24"/>
          <w:szCs w:val="24"/>
        </w:rPr>
        <w:br w:type="page"/>
      </w:r>
    </w:p>
    <w:p w:rsidR="00F57AF2" w:rsidRPr="00E94D3B" w:rsidRDefault="00F57AF2" w:rsidP="00B67790">
      <w:pPr>
        <w:pStyle w:val="ListParagraph"/>
        <w:numPr>
          <w:ilvl w:val="0"/>
          <w:numId w:val="4"/>
        </w:numPr>
        <w:spacing w:before="240" w:line="360" w:lineRule="auto"/>
        <w:ind w:hanging="11"/>
        <w:jc w:val="both"/>
        <w:rPr>
          <w:rFonts w:ascii="Times New Roman" w:hAnsi="Times New Roman" w:cs="Times New Roman"/>
          <w:b/>
          <w:iCs/>
          <w:sz w:val="24"/>
          <w:szCs w:val="24"/>
        </w:rPr>
      </w:pPr>
      <w:r w:rsidRPr="00E94D3B">
        <w:rPr>
          <w:rFonts w:ascii="Times New Roman" w:hAnsi="Times New Roman" w:cs="Times New Roman"/>
          <w:b/>
          <w:sz w:val="24"/>
          <w:szCs w:val="24"/>
        </w:rPr>
        <w:lastRenderedPageBreak/>
        <w:t>Етнолошко – антрополошки осврт на историјата на накитот</w:t>
      </w:r>
    </w:p>
    <w:p w:rsidR="00F57AF2" w:rsidRPr="00E94D3B" w:rsidRDefault="00F57AF2" w:rsidP="00F57AF2">
      <w:pPr>
        <w:spacing w:before="240" w:line="360" w:lineRule="auto"/>
        <w:ind w:firstLine="709"/>
        <w:jc w:val="both"/>
        <w:rPr>
          <w:rFonts w:ascii="Times New Roman" w:hAnsi="Times New Roman" w:cs="Times New Roman"/>
          <w:iCs/>
          <w:sz w:val="24"/>
          <w:szCs w:val="24"/>
        </w:rPr>
      </w:pPr>
      <w:r w:rsidRPr="00E94D3B">
        <w:rPr>
          <w:rFonts w:ascii="Times New Roman" w:hAnsi="Times New Roman" w:cs="Times New Roman"/>
          <w:iCs/>
          <w:sz w:val="24"/>
          <w:szCs w:val="24"/>
        </w:rPr>
        <w:t xml:space="preserve">Накит е заедничкото име за предмети изработени од драгоцени или помалку драгоцени материјали, збогатени со разни додатоци како бисери, драги или полудраги камења, кои човекот ги користи за украсување на своето тело и облеката и чија основна функција е декоративната. Ова е делумно точно доколку се има предвид денешното модерно време. Меѓутоа, преку ваквото поимање на накитот се согледува и се открива само една негова страна. Постои и друга, која е многу подлабока и посодржинска. </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Накитот од самиот почеток имал повеќекратна содржина, која од друга страна може да се каже дека ја условила неговата појава.</w:t>
      </w:r>
      <w:r w:rsidRPr="00E94D3B">
        <w:rPr>
          <w:rStyle w:val="FootnoteReference"/>
          <w:rFonts w:ascii="Times New Roman" w:hAnsi="Times New Roman" w:cs="Times New Roman"/>
          <w:sz w:val="24"/>
          <w:szCs w:val="24"/>
        </w:rPr>
        <w:footnoteReference w:id="1"/>
      </w:r>
      <w:r w:rsidRPr="00E94D3B">
        <w:rPr>
          <w:rFonts w:ascii="Times New Roman" w:hAnsi="Times New Roman" w:cs="Times New Roman"/>
          <w:sz w:val="24"/>
          <w:szCs w:val="24"/>
        </w:rPr>
        <w:t xml:space="preserve"> </w:t>
      </w:r>
      <w:r w:rsidRPr="00E94D3B">
        <w:rPr>
          <w:rFonts w:ascii="Times New Roman" w:hAnsi="Times New Roman" w:cs="Times New Roman"/>
          <w:iCs/>
          <w:sz w:val="24"/>
          <w:szCs w:val="24"/>
        </w:rPr>
        <w:t>Според Е. Фром „тој</w:t>
      </w:r>
      <w:r w:rsidRPr="00E94D3B">
        <w:rPr>
          <w:rFonts w:ascii="Times New Roman" w:hAnsi="Times New Roman" w:cs="Times New Roman"/>
          <w:sz w:val="24"/>
          <w:szCs w:val="24"/>
        </w:rPr>
        <w:t xml:space="preserve"> е симболички јазик со сопствена граматика и синтакса, единствен универзален јазик и начин на разбирање коj човештвото го створил </w:t>
      </w:r>
      <w:r w:rsidRPr="00E94D3B">
        <w:rPr>
          <w:rFonts w:ascii="Times New Roman" w:hAnsi="Times New Roman" w:cs="Times New Roman"/>
          <w:bCs/>
          <w:sz w:val="24"/>
          <w:szCs w:val="24"/>
        </w:rPr>
        <w:t>и кој мора да се научи доколку сакаме да го сфатиме значењето на митовите, бајките и соништата“</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2"/>
      </w:r>
      <w:r w:rsidRPr="00E94D3B">
        <w:rPr>
          <w:rFonts w:ascii="Times New Roman" w:hAnsi="Times New Roman" w:cs="Times New Roman"/>
          <w:sz w:val="24"/>
          <w:szCs w:val="24"/>
        </w:rPr>
        <w:t xml:space="preserve"> </w:t>
      </w:r>
      <w:r w:rsidRPr="00E94D3B">
        <w:rPr>
          <w:rFonts w:ascii="Times New Roman" w:hAnsi="Times New Roman" w:cs="Times New Roman"/>
          <w:bCs/>
          <w:sz w:val="24"/>
          <w:szCs w:val="24"/>
        </w:rPr>
        <w:t>Рене Смитс изразува став дека преку човековата потреба за орнаментирање и украсување гледано наназад, може да се проследи неговата основна врска со светот што го опкружува.</w:t>
      </w:r>
      <w:r w:rsidRPr="00E94D3B">
        <w:rPr>
          <w:rStyle w:val="FootnoteReference"/>
          <w:rFonts w:ascii="Times New Roman" w:hAnsi="Times New Roman" w:cs="Times New Roman"/>
          <w:bCs/>
          <w:sz w:val="24"/>
          <w:szCs w:val="24"/>
        </w:rPr>
        <w:footnoteReference w:id="3"/>
      </w:r>
      <w:r w:rsidRPr="00E94D3B">
        <w:rPr>
          <w:rFonts w:ascii="Times New Roman" w:hAnsi="Times New Roman" w:cs="Times New Roman"/>
          <w:sz w:val="24"/>
          <w:szCs w:val="24"/>
        </w:rPr>
        <w:t xml:space="preserve"> Никос Чаусидис смета дека при проучувањето на накитот треба да му се пристапи како на предмети во кои е наталожена духовната култура на човекот од минатото.</w:t>
      </w:r>
      <w:r w:rsidRPr="00E94D3B">
        <w:rPr>
          <w:rStyle w:val="FootnoteReference"/>
          <w:rFonts w:ascii="Times New Roman" w:hAnsi="Times New Roman" w:cs="Times New Roman"/>
          <w:sz w:val="24"/>
          <w:szCs w:val="24"/>
        </w:rPr>
        <w:footnoteReference w:id="4"/>
      </w:r>
      <w:r w:rsidRPr="00E94D3B">
        <w:rPr>
          <w:rFonts w:ascii="Times New Roman" w:hAnsi="Times New Roman" w:cs="Times New Roman"/>
          <w:sz w:val="24"/>
          <w:szCs w:val="24"/>
        </w:rPr>
        <w:t xml:space="preserve"> Елица Манева гледа на накитот како специфична манифестација на човечкиот дух, кој треба да се третира дијалектички, во временска димензија, а не статично.</w:t>
      </w:r>
      <w:r w:rsidRPr="00E94D3B">
        <w:rPr>
          <w:rStyle w:val="FootnoteReference"/>
          <w:rFonts w:ascii="Times New Roman" w:hAnsi="Times New Roman" w:cs="Times New Roman"/>
          <w:sz w:val="24"/>
          <w:szCs w:val="24"/>
        </w:rPr>
        <w:footnoteReference w:id="5"/>
      </w:r>
      <w:r w:rsidRPr="00E94D3B">
        <w:rPr>
          <w:rFonts w:ascii="Times New Roman" w:hAnsi="Times New Roman" w:cs="Times New Roman"/>
          <w:sz w:val="24"/>
          <w:szCs w:val="24"/>
        </w:rPr>
        <w:t xml:space="preserve"> Таа исто така го смета за еден од феномените коишто се присутни во сите култури и простори на човековото постоење. Но, неговите значења, форми, пораки што ги емитува на околината, се разликуваат и хронолошки, и културолошки, и просторно, вели таа.</w:t>
      </w:r>
      <w:r w:rsidRPr="00E94D3B">
        <w:rPr>
          <w:rStyle w:val="FootnoteReference"/>
          <w:rFonts w:ascii="Times New Roman" w:hAnsi="Times New Roman" w:cs="Times New Roman"/>
          <w:sz w:val="24"/>
          <w:szCs w:val="24"/>
        </w:rPr>
        <w:footnoteReference w:id="6"/>
      </w:r>
      <w:r w:rsidRPr="00E94D3B">
        <w:rPr>
          <w:rFonts w:ascii="Times New Roman" w:hAnsi="Times New Roman" w:cs="Times New Roman"/>
          <w:sz w:val="24"/>
          <w:szCs w:val="24"/>
        </w:rPr>
        <w:t xml:space="preserve"> И местата на човековото тело, и материјалите од којшто е направен, и улогата од сферата на духовното, практичното или општественото значење, исто така се менуваат во текот на неговото милениумско постоење.</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lastRenderedPageBreak/>
        <w:t>1.1</w:t>
      </w:r>
      <w:r w:rsidR="00975DE7">
        <w:rPr>
          <w:rFonts w:ascii="Times New Roman" w:hAnsi="Times New Roman" w:cs="Times New Roman"/>
          <w:sz w:val="24"/>
          <w:szCs w:val="24"/>
        </w:rPr>
        <w:t>.</w:t>
      </w:r>
      <w:r w:rsidRPr="00E94D3B">
        <w:rPr>
          <w:rFonts w:ascii="Times New Roman" w:hAnsi="Times New Roman" w:cs="Times New Roman"/>
          <w:sz w:val="24"/>
          <w:szCs w:val="24"/>
        </w:rPr>
        <w:t xml:space="preserve"> Теории за потекло на накитот </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Накитот и украсувањето се својствени за човекот уште од зачетокот на цивилизацијата и се нераскинливо врзани со битисувањето во сите култури.</w:t>
      </w:r>
      <w:r w:rsidRPr="00E94D3B">
        <w:rPr>
          <w:rStyle w:val="FootnoteReference"/>
          <w:rFonts w:ascii="Times New Roman" w:hAnsi="Times New Roman" w:cs="Times New Roman"/>
          <w:sz w:val="24"/>
          <w:szCs w:val="24"/>
        </w:rPr>
        <w:footnoteReference w:id="7"/>
      </w:r>
      <w:r w:rsidRPr="00E94D3B">
        <w:rPr>
          <w:rFonts w:ascii="Times New Roman" w:hAnsi="Times New Roman" w:cs="Times New Roman"/>
          <w:sz w:val="24"/>
          <w:szCs w:val="24"/>
        </w:rPr>
        <w:t xml:space="preserve"> Можат да се пронајдат во сите епохи на човековата историја, во сите општества и на сите места на земјината топка каде што тој живеел. Има докази дека китењето постоело уште во праисторијата, од времето на палеолитот.</w:t>
      </w:r>
      <w:r w:rsidRPr="00E94D3B">
        <w:rPr>
          <w:rStyle w:val="FootnoteReference"/>
          <w:rFonts w:ascii="Times New Roman" w:hAnsi="Times New Roman" w:cs="Times New Roman"/>
          <w:sz w:val="24"/>
          <w:szCs w:val="24"/>
        </w:rPr>
        <w:footnoteReference w:id="8"/>
      </w:r>
      <w:r w:rsidRPr="00E94D3B">
        <w:rPr>
          <w:rFonts w:ascii="Times New Roman" w:hAnsi="Times New Roman" w:cs="Times New Roman"/>
          <w:sz w:val="24"/>
          <w:szCs w:val="24"/>
        </w:rPr>
        <w:t xml:space="preserve"> Желбата на човекот да се украсува себеси, повеќе од сто илјади години ги трансцендира границите на возраста, класата, културата, полот, географијата, религијата и времето. Всушност, орелските канџи од пред 135 000 години за првпат откриени од Драгутин Горјановиќ-Крамбергер во 1899 г. во Крапина, Хрватска, се сметаат за едни од најраните познати украси за тело. Идентификувани се од страна на Даворка Радовчиќ во 2006 година како монистра што се користела за нижани украсни предмети.</w:t>
      </w:r>
      <w:r w:rsidRPr="00E94D3B">
        <w:rPr>
          <w:rStyle w:val="FootnoteReference"/>
          <w:rFonts w:ascii="Times New Roman" w:hAnsi="Times New Roman" w:cs="Times New Roman"/>
          <w:sz w:val="24"/>
          <w:szCs w:val="24"/>
        </w:rPr>
        <w:footnoteReference w:id="9"/>
      </w:r>
      <w:r w:rsidRPr="00E94D3B">
        <w:rPr>
          <w:rFonts w:ascii="Times New Roman" w:hAnsi="Times New Roman" w:cs="Times New Roman"/>
          <w:bCs/>
          <w:sz w:val="24"/>
          <w:szCs w:val="24"/>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Сите досегашни тврдења за потеклото и исползувањето на накитот се со различни ставови, од вулгарно-материјалистички и идеалистички до дијалектичко-материјалистички и сите тие можат да се подредат во неколку групи.</w:t>
      </w:r>
      <w:r w:rsidRPr="00E94D3B">
        <w:rPr>
          <w:rStyle w:val="FootnoteReference"/>
          <w:rFonts w:ascii="Times New Roman" w:hAnsi="Times New Roman" w:cs="Times New Roman"/>
          <w:sz w:val="24"/>
          <w:szCs w:val="24"/>
        </w:rPr>
        <w:footnoteReference w:id="10"/>
      </w:r>
      <w:r w:rsidRPr="00E94D3B">
        <w:rPr>
          <w:rFonts w:ascii="Times New Roman" w:hAnsi="Times New Roman" w:cs="Times New Roman"/>
          <w:sz w:val="24"/>
          <w:szCs w:val="24"/>
        </w:rPr>
        <w:t xml:space="preserve"> Некои научници сметаат дека накитот настанал од практична потреба, а подоцна добил и други својства.</w:t>
      </w:r>
      <w:r w:rsidRPr="00E94D3B">
        <w:rPr>
          <w:rStyle w:val="FootnoteReference"/>
          <w:rFonts w:ascii="Times New Roman" w:hAnsi="Times New Roman" w:cs="Times New Roman"/>
          <w:sz w:val="24"/>
          <w:szCs w:val="24"/>
        </w:rPr>
        <w:footnoteReference w:id="11"/>
      </w:r>
      <w:r w:rsidRPr="00E94D3B">
        <w:rPr>
          <w:rFonts w:ascii="Times New Roman" w:hAnsi="Times New Roman" w:cs="Times New Roman"/>
          <w:sz w:val="24"/>
          <w:szCs w:val="24"/>
        </w:rPr>
        <w:t xml:space="preserve"> Други сметаат дека неговото потекло треба да се бара во религиозните сфаќања на примитивната средина, а некои пак ја гледаат неговата утилизација во естетското задоволување на човековите сфаќања.</w:t>
      </w:r>
      <w:r w:rsidRPr="00E94D3B">
        <w:rPr>
          <w:rStyle w:val="FootnoteReference"/>
          <w:rFonts w:ascii="Times New Roman" w:hAnsi="Times New Roman" w:cs="Times New Roman"/>
          <w:sz w:val="24"/>
          <w:szCs w:val="24"/>
        </w:rPr>
        <w:footnoteReference w:id="12"/>
      </w:r>
      <w:r w:rsidRPr="00E94D3B">
        <w:rPr>
          <w:rFonts w:ascii="Times New Roman" w:hAnsi="Times New Roman" w:cs="Times New Roman"/>
          <w:sz w:val="24"/>
          <w:szCs w:val="24"/>
        </w:rPr>
        <w:t xml:space="preserve"> Во оваа група спаѓаат и оние истражувачи кои накитот и китењето пред сè ги сметаат за историска нужност и последица од целокупното општествено движење од одреден степен на развој, кој зависел од материјалната база и духовната надградба.</w:t>
      </w:r>
      <w:r w:rsidRPr="00E94D3B">
        <w:rPr>
          <w:rStyle w:val="FootnoteReference"/>
          <w:rFonts w:ascii="Times New Roman" w:hAnsi="Times New Roman" w:cs="Times New Roman"/>
          <w:sz w:val="24"/>
          <w:szCs w:val="24"/>
        </w:rPr>
        <w:footnoteReference w:id="13"/>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Тихомир Ѓорѓевиќ смета дека накитот е постар од облеката и дека таа се развила од накитот. Накитот и китењето ги поврзува со верувањето во зли очи.</w:t>
      </w:r>
      <w:r w:rsidRPr="00E94D3B">
        <w:rPr>
          <w:rStyle w:val="FootnoteReference"/>
          <w:rFonts w:ascii="Times New Roman" w:hAnsi="Times New Roman" w:cs="Times New Roman"/>
          <w:sz w:val="24"/>
          <w:szCs w:val="24"/>
        </w:rPr>
        <w:footnoteReference w:id="14"/>
      </w:r>
      <w:r w:rsidRPr="00E94D3B">
        <w:rPr>
          <w:rFonts w:ascii="Times New Roman" w:hAnsi="Times New Roman" w:cs="Times New Roman"/>
          <w:sz w:val="24"/>
          <w:szCs w:val="24"/>
        </w:rPr>
        <w:t xml:space="preserve"> Оваа теорија </w:t>
      </w:r>
      <w:r w:rsidRPr="00E94D3B">
        <w:rPr>
          <w:rFonts w:ascii="Times New Roman" w:hAnsi="Times New Roman" w:cs="Times New Roman"/>
          <w:sz w:val="24"/>
          <w:szCs w:val="24"/>
        </w:rPr>
        <w:lastRenderedPageBreak/>
        <w:t>ја надополнува и Б. Рибаков, според кој одредени делови од телото се китат со цел нивна заштита од навлегувањето на лошите сили.</w:t>
      </w:r>
      <w:r w:rsidRPr="00E94D3B">
        <w:rPr>
          <w:rStyle w:val="FootnoteReference"/>
          <w:rFonts w:ascii="Times New Roman" w:hAnsi="Times New Roman" w:cs="Times New Roman"/>
          <w:sz w:val="24"/>
          <w:szCs w:val="24"/>
        </w:rPr>
        <w:footnoteReference w:id="15"/>
      </w:r>
      <w:r w:rsidRPr="00E94D3B">
        <w:rPr>
          <w:rFonts w:ascii="Times New Roman" w:hAnsi="Times New Roman" w:cs="Times New Roman"/>
          <w:sz w:val="24"/>
          <w:szCs w:val="24"/>
        </w:rPr>
        <w:t xml:space="preserve"> Според Џ. Еванс нивното потеклото е изгубено во темнината на минатото, меѓутоа тој смета дека накитот првенствено се носел за заштита на носителот и му припишува магиски својства.</w:t>
      </w:r>
      <w:r w:rsidRPr="00E94D3B">
        <w:rPr>
          <w:rStyle w:val="FootnoteReference"/>
          <w:rFonts w:ascii="Times New Roman" w:hAnsi="Times New Roman" w:cs="Times New Roman"/>
          <w:sz w:val="24"/>
          <w:szCs w:val="24"/>
        </w:rPr>
        <w:footnoteReference w:id="16"/>
      </w:r>
      <w:r w:rsidRPr="00E94D3B">
        <w:rPr>
          <w:rFonts w:ascii="Times New Roman" w:hAnsi="Times New Roman" w:cs="Times New Roman"/>
          <w:sz w:val="24"/>
          <w:szCs w:val="24"/>
        </w:rPr>
        <w:t xml:space="preserve"> Никос Чаудисис ја проширува оваа теорија, со што духовно-мистичните функции на накитот ги вбројува во неговите останати утилитарни функции. Нивната утилитарност, вели тој, се среќава во поттикнувањето и зголемувањето на добрите сили во човековото тело (сила, плодност...) и одбрана од сите видови на зли сили (немоќ, болести, зли магии...).</w:t>
      </w:r>
      <w:r w:rsidRPr="00E94D3B">
        <w:rPr>
          <w:rStyle w:val="FootnoteReference"/>
          <w:rFonts w:ascii="Times New Roman" w:hAnsi="Times New Roman" w:cs="Times New Roman"/>
          <w:sz w:val="24"/>
          <w:szCs w:val="24"/>
        </w:rPr>
        <w:footnoteReference w:id="17"/>
      </w:r>
      <w:r w:rsidRPr="00E94D3B">
        <w:rPr>
          <w:rFonts w:ascii="Times New Roman" w:hAnsi="Times New Roman" w:cs="Times New Roman"/>
          <w:sz w:val="24"/>
          <w:szCs w:val="24"/>
        </w:rPr>
        <w:t xml:space="preserve"> Тихомир Ѓорѓевиќ исто вели: „Изгледа китењето како да му е вродено на човекот, затоа што од најраните времиња во какви било временски услови и да живеел, човекот, кога и да му допуштела борбата за опстанок, секогаш се стремел она што природата му го скратила да го надокнади по вештачки пат“.</w:t>
      </w:r>
      <w:r w:rsidRPr="00E94D3B">
        <w:rPr>
          <w:rStyle w:val="FootnoteReference"/>
          <w:rFonts w:ascii="Times New Roman" w:hAnsi="Times New Roman" w:cs="Times New Roman"/>
          <w:sz w:val="24"/>
          <w:szCs w:val="24"/>
        </w:rPr>
        <w:footnoteReference w:id="18"/>
      </w:r>
      <w:r w:rsidRPr="00E94D3B">
        <w:rPr>
          <w:rFonts w:ascii="Times New Roman" w:hAnsi="Times New Roman" w:cs="Times New Roman"/>
          <w:sz w:val="24"/>
          <w:szCs w:val="24"/>
        </w:rPr>
        <w:t xml:space="preserve"> Данскиот етнолог К. Биркет-Смит човековата склоност кон китење ја гледа како прастар нагон за лична афирмација.</w:t>
      </w:r>
      <w:r w:rsidRPr="00E94D3B">
        <w:rPr>
          <w:rStyle w:val="FootnoteReference"/>
          <w:rFonts w:ascii="Times New Roman" w:hAnsi="Times New Roman" w:cs="Times New Roman"/>
          <w:sz w:val="24"/>
          <w:szCs w:val="24"/>
        </w:rPr>
        <w:footnoteReference w:id="19"/>
      </w:r>
      <w:r w:rsidRPr="00E94D3B">
        <w:rPr>
          <w:rFonts w:ascii="Times New Roman" w:hAnsi="Times New Roman" w:cs="Times New Roman"/>
          <w:sz w:val="24"/>
          <w:szCs w:val="24"/>
        </w:rPr>
        <w:t xml:space="preserve"> Ивон Хакенброк проценува дека накитот и китењето се онолку стари колку и човековата историја, односно, човештвото. Таа исто така смета дека најстарите украси датираат од времето на палеолитот и дека човекот уште во тоа време за свое украсување користел сè што му давала природата: школки, заби, камчиња, кожа, перја итн.</w:t>
      </w:r>
      <w:r w:rsidRPr="00E94D3B">
        <w:rPr>
          <w:rStyle w:val="FootnoteReference"/>
          <w:rFonts w:ascii="Times New Roman" w:hAnsi="Times New Roman" w:cs="Times New Roman"/>
          <w:sz w:val="24"/>
          <w:szCs w:val="24"/>
        </w:rPr>
        <w:footnoteReference w:id="20"/>
      </w:r>
      <w:r w:rsidRPr="00E94D3B">
        <w:rPr>
          <w:rFonts w:ascii="Times New Roman" w:hAnsi="Times New Roman" w:cs="Times New Roman"/>
          <w:sz w:val="24"/>
          <w:szCs w:val="24"/>
        </w:rPr>
        <w:t xml:space="preserve"> Според Е. Гросе првиот и најможен мотив што ја принудува личноста да се украси е желбата да се задоволи себеси. Декорацијата на гениталиите – пердуви, лисја, итн., не само што не крие, туку напротив, привлекува внимание кон нив, вели тој.</w:t>
      </w:r>
      <w:r w:rsidRPr="00E94D3B">
        <w:rPr>
          <w:rStyle w:val="FootnoteReference"/>
          <w:rFonts w:ascii="Times New Roman" w:hAnsi="Times New Roman" w:cs="Times New Roman"/>
          <w:sz w:val="24"/>
          <w:szCs w:val="24"/>
        </w:rPr>
        <w:footnoteReference w:id="21"/>
      </w:r>
      <w:r w:rsidRPr="00E94D3B">
        <w:rPr>
          <w:rFonts w:ascii="Times New Roman" w:hAnsi="Times New Roman" w:cs="Times New Roman"/>
          <w:sz w:val="24"/>
          <w:szCs w:val="24"/>
        </w:rPr>
        <w:t xml:space="preserve"> </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Ѓорѓи В. Плеханов во своите студии за уметноста пишува: „Природата на човекот е да има вкус и осет за естетика. Условите кои го опкружуваат го одредуваат преминот на тоа во стварност. Со тоа се објаснува зошто припадници на одредена </w:t>
      </w:r>
      <w:r w:rsidRPr="00E94D3B">
        <w:rPr>
          <w:rFonts w:ascii="Times New Roman" w:hAnsi="Times New Roman" w:cs="Times New Roman"/>
          <w:sz w:val="24"/>
          <w:szCs w:val="24"/>
        </w:rPr>
        <w:lastRenderedPageBreak/>
        <w:t>заедница, народ, класа итн. имаат баш такво чувство за естетика, а не некое поинакво.“</w:t>
      </w:r>
      <w:r w:rsidRPr="00E94D3B">
        <w:rPr>
          <w:rStyle w:val="FootnoteReference"/>
          <w:rFonts w:ascii="Times New Roman" w:hAnsi="Times New Roman" w:cs="Times New Roman"/>
          <w:sz w:val="24"/>
          <w:szCs w:val="24"/>
        </w:rPr>
        <w:footnoteReference w:id="22"/>
      </w:r>
      <w:r w:rsidRPr="00E94D3B">
        <w:rPr>
          <w:rFonts w:ascii="Times New Roman" w:hAnsi="Times New Roman" w:cs="Times New Roman"/>
          <w:sz w:val="24"/>
          <w:szCs w:val="24"/>
        </w:rPr>
        <w:t xml:space="preserve"> Затоа тој потеклото на накитот го бара пред сè во човечката практична потреба. Според него „...односот спрема предметите од гледиште на свесно утилитарното често му претходи на односот спрема нив од гледиште на естетското“.</w:t>
      </w:r>
      <w:r w:rsidRPr="00E94D3B">
        <w:rPr>
          <w:rStyle w:val="FootnoteReference"/>
          <w:rFonts w:ascii="Times New Roman" w:hAnsi="Times New Roman" w:cs="Times New Roman"/>
          <w:sz w:val="24"/>
          <w:szCs w:val="24"/>
        </w:rPr>
        <w:footnoteReference w:id="23"/>
      </w:r>
      <w:r w:rsidRPr="00E94D3B">
        <w:rPr>
          <w:rFonts w:ascii="Times New Roman" w:hAnsi="Times New Roman" w:cs="Times New Roman"/>
          <w:sz w:val="24"/>
          <w:szCs w:val="24"/>
        </w:rPr>
        <w:t xml:space="preserve"> </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Бојан Јовановиќ во својата теорија за украсувањето ги застапува сите претходни гледишта велејќи дека човекот менувајќи ја природата при создавањето и развивањето на својата култура, се преобликува себеси во согласност со моменталните претстави за светот кој го опкружува. Кога во текот на тоа свесно преобликување го зел за предмет и сопственото тело, со новиот изглед во рамките на неговите магиско-религиски сфаќања ги изразил и своите естетски чувства. Зад естетското се кријат латентни магиско-религиозни содржини, објаснува тој, но со манифестирањето на таквите религиозни симболи врз телото се настојува тоа истовремено и да се разубави.</w:t>
      </w:r>
      <w:r w:rsidRPr="00E94D3B">
        <w:rPr>
          <w:rStyle w:val="FootnoteReference"/>
          <w:rFonts w:ascii="Times New Roman" w:hAnsi="Times New Roman" w:cs="Times New Roman"/>
          <w:sz w:val="24"/>
          <w:szCs w:val="24"/>
        </w:rPr>
        <w:footnoteReference w:id="24"/>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Никола Пантелиќ смета дека појавата и настанокот на накитот и китењето мора да се бараат во најдлабоките слоеви на човековата историја – баш во времето кога започнало човековото симболичко изразување</w:t>
      </w:r>
      <w:r w:rsidRPr="00E94D3B">
        <w:rPr>
          <w:rFonts w:ascii="Times New Roman" w:hAnsi="Times New Roman" w:cs="Times New Roman"/>
          <w:iCs/>
          <w:sz w:val="24"/>
          <w:szCs w:val="24"/>
        </w:rPr>
        <w:t>.</w:t>
      </w:r>
      <w:r w:rsidRPr="00E94D3B">
        <w:rPr>
          <w:rStyle w:val="FootnoteReference"/>
          <w:rFonts w:ascii="Times New Roman" w:hAnsi="Times New Roman" w:cs="Times New Roman"/>
          <w:iCs/>
          <w:sz w:val="24"/>
          <w:szCs w:val="24"/>
        </w:rPr>
        <w:footnoteReference w:id="25"/>
      </w:r>
      <w:r w:rsidRPr="00E94D3B">
        <w:rPr>
          <w:rFonts w:ascii="Times New Roman" w:hAnsi="Times New Roman" w:cs="Times New Roman"/>
          <w:iCs/>
          <w:sz w:val="24"/>
          <w:szCs w:val="24"/>
        </w:rPr>
        <w:t xml:space="preserve"> Според него накитот</w:t>
      </w:r>
      <w:r w:rsidRPr="00E94D3B">
        <w:rPr>
          <w:rFonts w:ascii="Times New Roman" w:hAnsi="Times New Roman" w:cs="Times New Roman"/>
          <w:sz w:val="24"/>
          <w:szCs w:val="24"/>
        </w:rPr>
        <w:t xml:space="preserve"> се појавил заедно со појавата на уметноста и тој</w:t>
      </w:r>
      <w:r w:rsidRPr="00E94D3B">
        <w:rPr>
          <w:rFonts w:ascii="Times New Roman" w:hAnsi="Times New Roman" w:cs="Times New Roman"/>
          <w:iCs/>
          <w:sz w:val="24"/>
          <w:szCs w:val="24"/>
        </w:rPr>
        <w:t xml:space="preserve"> е првиот човеков сликовен јазик.</w:t>
      </w:r>
      <w:r w:rsidRPr="00E94D3B">
        <w:rPr>
          <w:rStyle w:val="FootnoteReference"/>
          <w:rFonts w:ascii="Times New Roman" w:hAnsi="Times New Roman" w:cs="Times New Roman"/>
          <w:iCs/>
          <w:sz w:val="24"/>
          <w:szCs w:val="24"/>
        </w:rPr>
        <w:footnoteReference w:id="26"/>
      </w:r>
      <w:r w:rsidRPr="00E94D3B">
        <w:rPr>
          <w:rFonts w:ascii="Times New Roman" w:hAnsi="Times New Roman" w:cs="Times New Roman"/>
          <w:iCs/>
          <w:sz w:val="24"/>
          <w:szCs w:val="24"/>
        </w:rPr>
        <w:t xml:space="preserve"> </w:t>
      </w:r>
      <w:r w:rsidRPr="00E94D3B">
        <w:rPr>
          <w:rFonts w:ascii="Times New Roman" w:hAnsi="Times New Roman" w:cs="Times New Roman"/>
          <w:sz w:val="24"/>
          <w:szCs w:val="24"/>
        </w:rPr>
        <w:t>Чинот на ликовното изразување ja игра улогата на чин на трајно задржување на човековите внатрешни идеи и чувства, митска и религиозна свест, нивно фиксирање и пренесување на околината.</w:t>
      </w:r>
      <w:r w:rsidRPr="00E94D3B">
        <w:rPr>
          <w:rStyle w:val="FootnoteReference"/>
          <w:rFonts w:ascii="Times New Roman" w:hAnsi="Times New Roman" w:cs="Times New Roman"/>
          <w:sz w:val="24"/>
          <w:szCs w:val="24"/>
        </w:rPr>
        <w:footnoteReference w:id="27"/>
      </w:r>
      <w:r w:rsidRPr="00E94D3B">
        <w:rPr>
          <w:rFonts w:ascii="Times New Roman" w:hAnsi="Times New Roman" w:cs="Times New Roman"/>
          <w:sz w:val="24"/>
          <w:szCs w:val="24"/>
        </w:rPr>
        <w:t xml:space="preserve">  За архаичниот човек таквото симболичко изразување преку сликањето на одреден предмет е и фактички она што тoј предмет го прикажува. Еден симбол на плодноста поставен на телото на еден човек, во било која форма, буквално значи дека плодноста е тука, пренесена на неговото тело. Ваквото изедначување на сликата со стварноста, самиот чин на ликовното прикажување го претвора во чин на материјализација, односно, создавање на она што се слика.</w:t>
      </w:r>
      <w:r w:rsidRPr="00E94D3B">
        <w:rPr>
          <w:rStyle w:val="FootnoteReference"/>
          <w:rFonts w:ascii="Times New Roman" w:hAnsi="Times New Roman" w:cs="Times New Roman"/>
          <w:sz w:val="24"/>
          <w:szCs w:val="24"/>
        </w:rPr>
        <w:footnoteReference w:id="28"/>
      </w:r>
      <w:r w:rsidRPr="00E94D3B">
        <w:rPr>
          <w:rFonts w:ascii="Times New Roman" w:hAnsi="Times New Roman" w:cs="Times New Roman"/>
          <w:iCs/>
          <w:sz w:val="24"/>
          <w:szCs w:val="24"/>
        </w:rPr>
        <w:t xml:space="preserve"> </w:t>
      </w:r>
      <w:r w:rsidRPr="00E94D3B">
        <w:rPr>
          <w:rFonts w:ascii="Times New Roman" w:hAnsi="Times New Roman" w:cs="Times New Roman"/>
          <w:sz w:val="24"/>
          <w:szCs w:val="24"/>
        </w:rPr>
        <w:t xml:space="preserve">Сликата станува симбол кога нејзината вредност е толку развлечена што кај човекот ги поврзува иманентните длабочини и бесконечната трансценденција. Тоа е симболичка </w:t>
      </w:r>
      <w:r w:rsidRPr="00E94D3B">
        <w:rPr>
          <w:rFonts w:ascii="Times New Roman" w:hAnsi="Times New Roman" w:cs="Times New Roman"/>
          <w:sz w:val="24"/>
          <w:szCs w:val="24"/>
        </w:rPr>
        <w:lastRenderedPageBreak/>
        <w:t>мисла во една од облиците на она што П. Емануел го нарекува постојана осмоза на внатрешното и надворешното.</w:t>
      </w:r>
      <w:r w:rsidRPr="00E94D3B">
        <w:rPr>
          <w:rStyle w:val="FootnoteReference"/>
          <w:rFonts w:ascii="Times New Roman" w:hAnsi="Times New Roman" w:cs="Times New Roman"/>
          <w:sz w:val="24"/>
          <w:szCs w:val="24"/>
          <w:lang w:val="en-US"/>
        </w:rPr>
        <w:footnoteReference w:id="29"/>
      </w:r>
    </w:p>
    <w:p w:rsidR="00F57AF2" w:rsidRPr="00E94D3B" w:rsidRDefault="00F57AF2" w:rsidP="00F57AF2">
      <w:pPr>
        <w:spacing w:line="360" w:lineRule="auto"/>
        <w:ind w:firstLine="709"/>
        <w:jc w:val="both"/>
        <w:rPr>
          <w:rFonts w:ascii="Times New Roman" w:hAnsi="Times New Roman" w:cs="Times New Roman"/>
          <w:iCs/>
          <w:strike/>
          <w:sz w:val="24"/>
          <w:szCs w:val="24"/>
        </w:rPr>
      </w:pPr>
      <w:r w:rsidRPr="00E94D3B">
        <w:rPr>
          <w:rFonts w:ascii="Times New Roman" w:hAnsi="Times New Roman" w:cs="Times New Roman"/>
          <w:sz w:val="24"/>
          <w:szCs w:val="24"/>
        </w:rPr>
        <w:t>Резимирајќи го сето погоре кажано што претставува краток осврт на теориите за потеклото на накитот, заклучуваме дека заеднички именител на комплексноста на „феноменот“ накит и неговите аспекти е неговата лична и општа/архетипска симболика, впрочем, како што потенцира и Е. Манева</w:t>
      </w:r>
      <w:r w:rsidRPr="00E94D3B">
        <w:rPr>
          <w:rFonts w:ascii="Times New Roman" w:hAnsi="Times New Roman" w:cs="Times New Roman"/>
          <w:iCs/>
          <w:sz w:val="24"/>
          <w:szCs w:val="24"/>
        </w:rPr>
        <w:t>.</w:t>
      </w:r>
      <w:r w:rsidRPr="00E94D3B">
        <w:rPr>
          <w:rStyle w:val="FootnoteReference"/>
          <w:rFonts w:ascii="Times New Roman" w:hAnsi="Times New Roman" w:cs="Times New Roman"/>
          <w:iCs/>
          <w:sz w:val="24"/>
          <w:szCs w:val="24"/>
        </w:rPr>
        <w:footnoteReference w:id="30"/>
      </w:r>
    </w:p>
    <w:p w:rsidR="00F57AF2" w:rsidRPr="00E94D3B" w:rsidRDefault="00F57AF2" w:rsidP="00F57AF2">
      <w:pPr>
        <w:spacing w:line="360" w:lineRule="auto"/>
        <w:ind w:firstLine="360"/>
        <w:jc w:val="both"/>
        <w:rPr>
          <w:rFonts w:ascii="Times New Roman" w:hAnsi="Times New Roman" w:cs="Times New Roman"/>
          <w:iCs/>
          <w:sz w:val="24"/>
          <w:szCs w:val="24"/>
        </w:rPr>
      </w:pPr>
    </w:p>
    <w:p w:rsidR="00F57AF2" w:rsidRPr="00E94D3B" w:rsidRDefault="00F57AF2" w:rsidP="00F57AF2">
      <w:pPr>
        <w:spacing w:line="360" w:lineRule="auto"/>
        <w:ind w:firstLine="709"/>
        <w:jc w:val="both"/>
        <w:rPr>
          <w:rFonts w:ascii="Times New Roman" w:hAnsi="Times New Roman" w:cs="Times New Roman"/>
          <w:iCs/>
          <w:sz w:val="24"/>
          <w:szCs w:val="24"/>
        </w:rPr>
      </w:pPr>
      <w:r w:rsidRPr="00E94D3B">
        <w:rPr>
          <w:rFonts w:ascii="Times New Roman" w:hAnsi="Times New Roman" w:cs="Times New Roman"/>
          <w:iCs/>
          <w:sz w:val="24"/>
          <w:szCs w:val="24"/>
        </w:rPr>
        <w:t>1.2</w:t>
      </w:r>
      <w:r w:rsidR="00975DE7">
        <w:rPr>
          <w:rFonts w:ascii="Times New Roman" w:hAnsi="Times New Roman" w:cs="Times New Roman"/>
          <w:iCs/>
          <w:sz w:val="24"/>
          <w:szCs w:val="24"/>
        </w:rPr>
        <w:t>.</w:t>
      </w:r>
      <w:r w:rsidRPr="00E94D3B">
        <w:rPr>
          <w:rFonts w:ascii="Times New Roman" w:hAnsi="Times New Roman" w:cs="Times New Roman"/>
          <w:iCs/>
          <w:sz w:val="24"/>
          <w:szCs w:val="24"/>
        </w:rPr>
        <w:t xml:space="preserve"> Симболизам на накитот</w:t>
      </w:r>
    </w:p>
    <w:p w:rsidR="00F57AF2" w:rsidRPr="00E94D3B" w:rsidRDefault="00F57AF2" w:rsidP="00F57AF2">
      <w:pPr>
        <w:spacing w:before="240" w:after="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Правењето на споредба помеѓу китењето и украсувањето на човечкото тело во архаичните култури и подоцна украсувањето на традиционалната носија, па и делумно денешното китење, покажува сличност во нивните главни симболички функции.</w:t>
      </w:r>
      <w:r w:rsidRPr="00E94D3B">
        <w:rPr>
          <w:rStyle w:val="FootnoteReference"/>
          <w:rFonts w:ascii="Times New Roman" w:hAnsi="Times New Roman" w:cs="Times New Roman"/>
          <w:sz w:val="24"/>
          <w:szCs w:val="24"/>
        </w:rPr>
        <w:footnoteReference w:id="31"/>
      </w:r>
      <w:r w:rsidRPr="00E94D3B">
        <w:rPr>
          <w:rFonts w:ascii="Times New Roman" w:hAnsi="Times New Roman" w:cs="Times New Roman"/>
          <w:sz w:val="24"/>
          <w:szCs w:val="24"/>
        </w:rPr>
        <w:t xml:space="preserve"> Орнаментот, или воопшто украсот, е одлика и на архаичната и на традиционалната материјална култура на модерните општества.</w:t>
      </w:r>
      <w:r w:rsidRPr="00E94D3B">
        <w:rPr>
          <w:rStyle w:val="FootnoteReference"/>
          <w:rFonts w:ascii="Times New Roman" w:hAnsi="Times New Roman" w:cs="Times New Roman"/>
          <w:sz w:val="24"/>
          <w:szCs w:val="24"/>
        </w:rPr>
        <w:footnoteReference w:id="32"/>
      </w:r>
      <w:r w:rsidRPr="00E94D3B">
        <w:rPr>
          <w:rFonts w:ascii="Times New Roman" w:hAnsi="Times New Roman" w:cs="Times New Roman"/>
          <w:sz w:val="24"/>
          <w:szCs w:val="24"/>
        </w:rPr>
        <w:t xml:space="preserve"> Тоа го проценува и К. Г. Јунг кој истакнува дека човекот со својата склоност кон создавање на симболи несвесно ги претвора предметите или формите во симболи, придавајќи им огромна психолошка важност и ги изразува и во својата религија и во својата визуелна уметност.</w:t>
      </w:r>
      <w:r w:rsidRPr="00E94D3B">
        <w:rPr>
          <w:rStyle w:val="FootnoteReference"/>
          <w:rFonts w:ascii="Times New Roman" w:hAnsi="Times New Roman" w:cs="Times New Roman"/>
          <w:sz w:val="24"/>
          <w:szCs w:val="24"/>
        </w:rPr>
        <w:footnoteReference w:id="33"/>
      </w:r>
      <w:r w:rsidRPr="00E94D3B">
        <w:rPr>
          <w:rFonts w:ascii="Times New Roman" w:hAnsi="Times New Roman" w:cs="Times New Roman"/>
          <w:sz w:val="24"/>
          <w:szCs w:val="24"/>
        </w:rPr>
        <w:t xml:space="preserve"> Тој уште надополнува и дека испреплетената историја на религијата и уметноста досегнувајќи сѐ до праисториските времиња, е записот што нашите предци го оставиле од симболите кои биле двигателни и значајни за нив. Дури и денес, вели тој, меѓусебната поврзаност на религијата и уметноста е сѐ уште жива.</w:t>
      </w:r>
      <w:r w:rsidRPr="00E94D3B">
        <w:rPr>
          <w:rStyle w:val="FootnoteReference"/>
          <w:rFonts w:ascii="Times New Roman" w:hAnsi="Times New Roman" w:cs="Times New Roman"/>
          <w:sz w:val="24"/>
          <w:szCs w:val="24"/>
        </w:rPr>
        <w:footnoteReference w:id="34"/>
      </w:r>
      <w:r w:rsidRPr="00E94D3B">
        <w:rPr>
          <w:rFonts w:ascii="Times New Roman" w:hAnsi="Times New Roman" w:cs="Times New Roman"/>
          <w:sz w:val="24"/>
          <w:szCs w:val="24"/>
        </w:rPr>
        <w:t xml:space="preserve"> Сѐ она што ја фиксира психичката енергија или ја придвижува исклучиво во своја полза, кажува за битието, полифонично, на различни нивоа, во различни форми, со помош на различни индиректни објекти, кои ако внимателно се разгледаат ќе можат преку духот да се видат како менувајќи се, ја „менуваат“ својата форма.</w:t>
      </w:r>
      <w:r w:rsidRPr="00E94D3B">
        <w:rPr>
          <w:rStyle w:val="FootnoteReference"/>
          <w:rFonts w:ascii="Times New Roman" w:hAnsi="Times New Roman" w:cs="Times New Roman"/>
          <w:sz w:val="24"/>
          <w:szCs w:val="24"/>
        </w:rPr>
        <w:footnoteReference w:id="35"/>
      </w:r>
      <w:r w:rsidRPr="00E94D3B">
        <w:rPr>
          <w:rFonts w:ascii="Times New Roman" w:hAnsi="Times New Roman" w:cs="Times New Roman"/>
          <w:sz w:val="24"/>
          <w:szCs w:val="24"/>
        </w:rPr>
        <w:t xml:space="preserve"> </w:t>
      </w:r>
      <w:r w:rsidRPr="00E94D3B">
        <w:rPr>
          <w:rFonts w:ascii="Times New Roman" w:hAnsi="Times New Roman" w:cs="Times New Roman"/>
          <w:iCs/>
          <w:sz w:val="24"/>
          <w:szCs w:val="24"/>
        </w:rPr>
        <w:t xml:space="preserve">Симболите се во средината на творечкиот живот како </w:t>
      </w:r>
      <w:r w:rsidRPr="00E94D3B">
        <w:rPr>
          <w:rFonts w:ascii="Times New Roman" w:hAnsi="Times New Roman" w:cs="Times New Roman"/>
          <w:iCs/>
          <w:sz w:val="24"/>
          <w:szCs w:val="24"/>
        </w:rPr>
        <w:lastRenderedPageBreak/>
        <w:t>негови јадра. Тие ги откриваат тајните на несвесното, водат кон најскриените двигатели на дејствувањето, го отвораат духот кон непознатото и бесконечното.</w:t>
      </w:r>
      <w:r w:rsidRPr="00E94D3B">
        <w:rPr>
          <w:rStyle w:val="FootnoteReference"/>
          <w:rFonts w:ascii="Times New Roman" w:hAnsi="Times New Roman" w:cs="Times New Roman"/>
          <w:iCs/>
          <w:sz w:val="24"/>
          <w:szCs w:val="24"/>
        </w:rPr>
        <w:footnoteReference w:id="36"/>
      </w:r>
      <w:r w:rsidRPr="00E94D3B">
        <w:rPr>
          <w:rFonts w:ascii="Times New Roman" w:hAnsi="Times New Roman" w:cs="Times New Roman"/>
          <w:iCs/>
          <w:sz w:val="24"/>
          <w:szCs w:val="24"/>
        </w:rPr>
        <w:t xml:space="preserve"> </w:t>
      </w:r>
    </w:p>
    <w:p w:rsidR="00F57AF2" w:rsidRPr="00E94D3B" w:rsidRDefault="00F57AF2" w:rsidP="00F57AF2">
      <w:pPr>
        <w:spacing w:before="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Историјата на симболите потврдува дека секој објект може да добие симболичка вредност, без разлика дали е природен (камења, метали, дрвја, цвеќиња, овошја, животни, извори, реки и океани, ридови и долини, планети, оган, молња, итн.) или апстрактен (геометриска форма, број, ритам, идеја, итн.). Симболот затоа е потврден како навидум разбирлив термин кој содржи друг, неразбирлив термин.</w:t>
      </w:r>
      <w:r w:rsidRPr="00E94D3B">
        <w:rPr>
          <w:rStyle w:val="FootnoteReference"/>
          <w:rFonts w:ascii="Times New Roman" w:hAnsi="Times New Roman" w:cs="Times New Roman"/>
          <w:sz w:val="24"/>
          <w:szCs w:val="24"/>
        </w:rPr>
        <w:footnoteReference w:id="37"/>
      </w:r>
      <w:r w:rsidRPr="00E94D3B">
        <w:rPr>
          <w:rFonts w:ascii="Times New Roman" w:hAnsi="Times New Roman" w:cs="Times New Roman"/>
          <w:iCs/>
          <w:sz w:val="24"/>
          <w:szCs w:val="24"/>
        </w:rPr>
        <w:t xml:space="preserve"> Поточно, </w:t>
      </w:r>
      <w:r w:rsidRPr="00E94D3B">
        <w:rPr>
          <w:rFonts w:ascii="Times New Roman" w:hAnsi="Times New Roman" w:cs="Times New Roman"/>
          <w:sz w:val="24"/>
          <w:szCs w:val="24"/>
        </w:rPr>
        <w:t>симболот е створен за да поттикне на размислување, а самиот украс на телото е еден непретенциозен знак на носителот. Како место каде што се вкрстуваат голем број антрополошки фактори, украсот станува едно од главните средства за одредување и потврдување на индивидуалноста. Со разбирање на предметите како неопходни екстензии на нашите тела и како најблиско огледало на нашите мисли и постапки, ние им ја даваме улогата на симболи на намерите и целите што ги имаме. Бидејќи светот на материјалните објекти обезбедува поддршка за динамичниот систем на нашите претстави, ние не се двоумиме да го доживееме тој свет како строго нормативен.</w:t>
      </w:r>
      <w:r w:rsidRPr="00E94D3B">
        <w:rPr>
          <w:rStyle w:val="FootnoteReference"/>
          <w:rFonts w:ascii="Times New Roman" w:hAnsi="Times New Roman" w:cs="Times New Roman"/>
          <w:sz w:val="24"/>
          <w:szCs w:val="24"/>
        </w:rPr>
        <w:footnoteReference w:id="38"/>
      </w:r>
      <w:r w:rsidRPr="00E94D3B">
        <w:rPr>
          <w:rFonts w:ascii="Times New Roman" w:hAnsi="Times New Roman" w:cs="Times New Roman"/>
          <w:sz w:val="24"/>
          <w:szCs w:val="24"/>
        </w:rPr>
        <w:t xml:space="preserve"> Затоа, симболот е најефективното средство за комуникација меѓу поединци, групи и народи. Со тоа симболот, како таков, се доведува до најголем интензитет и добива најдлабоки димензии.</w:t>
      </w:r>
      <w:r w:rsidRPr="00E94D3B">
        <w:rPr>
          <w:rStyle w:val="FootnoteReference"/>
          <w:rFonts w:ascii="Times New Roman" w:hAnsi="Times New Roman" w:cs="Times New Roman"/>
          <w:sz w:val="24"/>
          <w:szCs w:val="24"/>
        </w:rPr>
        <w:footnoteReference w:id="39"/>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Еден од најстарите облици на китење/украсување, ако не и најстариот, е боењето и мачкањето на телото.</w:t>
      </w:r>
      <w:r w:rsidRPr="00E94D3B">
        <w:rPr>
          <w:rStyle w:val="FootnoteReference"/>
          <w:rFonts w:ascii="Times New Roman" w:hAnsi="Times New Roman" w:cs="Times New Roman"/>
          <w:sz w:val="24"/>
          <w:szCs w:val="24"/>
        </w:rPr>
        <w:footnoteReference w:id="40"/>
      </w:r>
      <w:r w:rsidRPr="00E94D3B">
        <w:rPr>
          <w:rFonts w:ascii="Times New Roman" w:hAnsi="Times New Roman" w:cs="Times New Roman"/>
          <w:sz w:val="24"/>
          <w:szCs w:val="24"/>
        </w:rPr>
        <w:t xml:space="preserve"> Се претпоставува дека во прв момент тоа настанало по случаен пат, а подоцна таа практика добила една нова религиозна конотација.</w:t>
      </w:r>
      <w:r w:rsidRPr="00E94D3B">
        <w:rPr>
          <w:rStyle w:val="FootnoteReference"/>
          <w:rFonts w:ascii="Times New Roman" w:hAnsi="Times New Roman" w:cs="Times New Roman"/>
          <w:sz w:val="24"/>
          <w:szCs w:val="24"/>
        </w:rPr>
        <w:footnoteReference w:id="41"/>
      </w:r>
      <w:r w:rsidRPr="00E94D3B">
        <w:rPr>
          <w:rFonts w:ascii="Times New Roman" w:hAnsi="Times New Roman" w:cs="Times New Roman"/>
          <w:sz w:val="24"/>
          <w:szCs w:val="24"/>
        </w:rPr>
        <w:t xml:space="preserve"> Меѓутоа, во оној момент кога дошло до свесна употреба на одредени бои и материи оваа пракса добила нова содржина на симболичен карактер. Определени бои, материи, а покасно и орнаменти, имаат своја намена, симболичко значење и мистична улога кои ја користат силата на асцојацијата.</w:t>
      </w:r>
      <w:r w:rsidRPr="00E94D3B">
        <w:rPr>
          <w:rStyle w:val="FootnoteReference"/>
          <w:rFonts w:ascii="Times New Roman" w:hAnsi="Times New Roman" w:cs="Times New Roman"/>
          <w:sz w:val="24"/>
          <w:szCs w:val="24"/>
        </w:rPr>
        <w:footnoteReference w:id="42"/>
      </w:r>
      <w:r w:rsidRPr="00E94D3B">
        <w:rPr>
          <w:rFonts w:ascii="Times New Roman" w:hAnsi="Times New Roman" w:cs="Times New Roman"/>
          <w:sz w:val="24"/>
          <w:szCs w:val="24"/>
        </w:rPr>
        <w:t xml:space="preserve"> Со текот на времето религиозната функција на </w:t>
      </w:r>
      <w:r w:rsidRPr="00E94D3B">
        <w:rPr>
          <w:rFonts w:ascii="Times New Roman" w:hAnsi="Times New Roman" w:cs="Times New Roman"/>
          <w:sz w:val="24"/>
          <w:szCs w:val="24"/>
        </w:rPr>
        <w:lastRenderedPageBreak/>
        <w:t>бојата се менувала или се стекнувала нова, но сè до ден денес таа не го изгубила своето значење во поглед на украсувањето.</w:t>
      </w:r>
      <w:r w:rsidRPr="00E94D3B">
        <w:rPr>
          <w:rStyle w:val="FootnoteReference"/>
          <w:rFonts w:ascii="Times New Roman" w:hAnsi="Times New Roman" w:cs="Times New Roman"/>
          <w:sz w:val="24"/>
          <w:szCs w:val="24"/>
        </w:rPr>
        <w:footnoteReference w:id="43"/>
      </w:r>
      <w:r w:rsidRPr="00E94D3B">
        <w:rPr>
          <w:rFonts w:ascii="Times New Roman" w:hAnsi="Times New Roman" w:cs="Times New Roman"/>
          <w:sz w:val="24"/>
          <w:szCs w:val="24"/>
        </w:rPr>
        <w:t xml:space="preserve"> Од племенското боење и мачкање на телото со цел симболичко идентификување со натприродните сили и стапување во мистичен однос со нив,</w:t>
      </w:r>
      <w:r w:rsidRPr="00E94D3B">
        <w:rPr>
          <w:rStyle w:val="FootnoteReference"/>
          <w:rFonts w:ascii="Times New Roman" w:hAnsi="Times New Roman" w:cs="Times New Roman"/>
          <w:sz w:val="24"/>
          <w:szCs w:val="24"/>
        </w:rPr>
        <w:footnoteReference w:id="44"/>
      </w:r>
      <w:r w:rsidRPr="00E94D3B">
        <w:rPr>
          <w:rFonts w:ascii="Times New Roman" w:hAnsi="Times New Roman" w:cs="Times New Roman"/>
          <w:sz w:val="24"/>
          <w:szCs w:val="24"/>
        </w:rPr>
        <w:t xml:space="preserve"> сè до денешното тетовирање се гледа еден непрекинат континуитет во оваа практика на украсување.</w:t>
      </w:r>
    </w:p>
    <w:p w:rsidR="00F57AF2" w:rsidRPr="00E94D3B" w:rsidRDefault="00F57AF2" w:rsidP="00F57AF2">
      <w:pPr>
        <w:spacing w:line="360" w:lineRule="auto"/>
        <w:ind w:firstLine="709"/>
        <w:jc w:val="both"/>
        <w:rPr>
          <w:rFonts w:ascii="Times New Roman" w:hAnsi="Times New Roman" w:cs="Times New Roman"/>
          <w:b/>
          <w:sz w:val="24"/>
          <w:szCs w:val="24"/>
        </w:rPr>
      </w:pPr>
      <w:r w:rsidRPr="00E94D3B">
        <w:rPr>
          <w:rFonts w:ascii="Times New Roman" w:hAnsi="Times New Roman" w:cs="Times New Roman"/>
          <w:sz w:val="24"/>
          <w:szCs w:val="24"/>
        </w:rPr>
        <w:t>Иако тематиката на овој труд се однесува пред сè на китењето на телото и облеката со додатни елементи, украсувањето на телото и китењето во потесна смисла не можат сосем да се одвојат. Меѓусебно се поврзани со многу нишки во текот на нивниот развој.</w:t>
      </w:r>
      <w:r w:rsidRPr="00E94D3B">
        <w:rPr>
          <w:rStyle w:val="FootnoteReference"/>
          <w:rFonts w:ascii="Times New Roman" w:hAnsi="Times New Roman" w:cs="Times New Roman"/>
          <w:sz w:val="24"/>
          <w:szCs w:val="24"/>
        </w:rPr>
        <w:footnoteReference w:id="45"/>
      </w:r>
      <w:r w:rsidRPr="00E94D3B">
        <w:rPr>
          <w:rFonts w:ascii="Times New Roman" w:hAnsi="Times New Roman" w:cs="Times New Roman"/>
          <w:sz w:val="24"/>
          <w:szCs w:val="24"/>
        </w:rPr>
        <w:t xml:space="preserve"> Според Т. Ѓорѓевиќ на украсувањето и употребата на накитот му претходи потребата за заштита во вид на белези или ознаки кои се ставале на телото со цел одбрана од зли очи.</w:t>
      </w:r>
      <w:r w:rsidRPr="00E94D3B">
        <w:rPr>
          <w:rStyle w:val="FootnoteReference"/>
          <w:rFonts w:ascii="Times New Roman" w:hAnsi="Times New Roman" w:cs="Times New Roman"/>
          <w:sz w:val="24"/>
          <w:szCs w:val="24"/>
        </w:rPr>
        <w:footnoteReference w:id="46"/>
      </w:r>
      <w:r w:rsidRPr="00E94D3B">
        <w:rPr>
          <w:rFonts w:ascii="Times New Roman" w:hAnsi="Times New Roman" w:cs="Times New Roman"/>
          <w:sz w:val="24"/>
          <w:szCs w:val="24"/>
        </w:rPr>
        <w:t xml:space="preserve"> Имајќи предвид дека стравот од магии е само израз на исконскиот страв од неизвесноста на животот и можеби и извор на човековите религиозни чувства и претстави, Т. Ѓорѓевиќ истакнува дека човекот со неговото постојано верување во можноста за негативни последици од злите очи и во бројните начини за заштита од уроци, со ставањето одредени објекти на своето тело кои би го привлекле првиот, најфатален поглед на тие зли очи, тој создал вештачки белези или ознаки. Тие белези најчесто биле бои од кои подоцна постанал накитот, а потоа и облеката.</w:t>
      </w:r>
      <w:r w:rsidRPr="00E94D3B">
        <w:rPr>
          <w:rStyle w:val="FootnoteReference"/>
          <w:rFonts w:ascii="Times New Roman" w:hAnsi="Times New Roman" w:cs="Times New Roman"/>
          <w:sz w:val="24"/>
          <w:szCs w:val="24"/>
        </w:rPr>
        <w:footnoteReference w:id="47"/>
      </w:r>
      <w:r w:rsidRPr="00E94D3B">
        <w:rPr>
          <w:rFonts w:ascii="Times New Roman" w:hAnsi="Times New Roman" w:cs="Times New Roman"/>
          <w:sz w:val="24"/>
          <w:szCs w:val="24"/>
        </w:rPr>
        <w:t xml:space="preserve">  Денес не може да се каже дали одредена орнаментика од боени украси која се ставала на човечкото тело уште од палеолитот, била пренесена на предметите или обратно. Симболичките својства на боењето на телото, како еден од првите начини на украсување можеби се пренеле на некои од предметите за китење. Исто така, нема сомнеж дека одредени облици на накит можеле да влијаат на развојот на орнаментите и на орнаменталните композиции. Со обликот на украсот се пренесува и неговата симболичка рамка, без чија содржина не би претставувал одредена културна вредност, ниту би можел да живее од генерација во генерација.</w:t>
      </w:r>
      <w:r w:rsidRPr="00E94D3B">
        <w:rPr>
          <w:rStyle w:val="FootnoteReference"/>
          <w:rFonts w:ascii="Times New Roman" w:hAnsi="Times New Roman" w:cs="Times New Roman"/>
          <w:sz w:val="24"/>
          <w:szCs w:val="24"/>
        </w:rPr>
        <w:footnoteReference w:id="48"/>
      </w:r>
      <w:r w:rsidRPr="00E94D3B">
        <w:rPr>
          <w:rFonts w:ascii="Times New Roman" w:hAnsi="Times New Roman" w:cs="Times New Roman"/>
          <w:sz w:val="24"/>
          <w:szCs w:val="24"/>
        </w:rPr>
        <w:t xml:space="preserve"> Украсот не би се развивал ни во естетска смисла да немал одредена магиско-религиозна, социјална или друга содржина, бидејќи магиската и религиозната содржина на накитот извира од митолошката </w:t>
      </w:r>
      <w:r w:rsidRPr="00E94D3B">
        <w:rPr>
          <w:rFonts w:ascii="Times New Roman" w:hAnsi="Times New Roman" w:cs="Times New Roman"/>
          <w:sz w:val="24"/>
          <w:szCs w:val="24"/>
        </w:rPr>
        <w:lastRenderedPageBreak/>
        <w:t>суштина на обликот, орнаментиката и композицијата и е во склоп со сите останати функции.</w:t>
      </w:r>
      <w:r w:rsidRPr="00E94D3B">
        <w:rPr>
          <w:rStyle w:val="FootnoteReference"/>
          <w:rFonts w:ascii="Times New Roman" w:hAnsi="Times New Roman" w:cs="Times New Roman"/>
          <w:sz w:val="24"/>
          <w:szCs w:val="24"/>
        </w:rPr>
        <w:footnoteReference w:id="49"/>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bCs/>
          <w:sz w:val="24"/>
          <w:szCs w:val="24"/>
        </w:rPr>
      </w:pPr>
      <w:r w:rsidRPr="00E94D3B">
        <w:rPr>
          <w:rFonts w:ascii="Times New Roman" w:hAnsi="Times New Roman" w:cs="Times New Roman"/>
          <w:bCs/>
          <w:sz w:val="24"/>
          <w:szCs w:val="24"/>
        </w:rPr>
        <w:t>Заклучуваме дека цел систем на украсување на телото, од наједноставното мачкање и боење, китење со предмети од природата, па сè до комплицирани орнаментирани тетоважи и уметнички обликувани предмети на накит се тесно поврзани. Тоа може да се потврди и со бројни универзални орнаменти или симболи кои се јавуваат уште од времето на палеолитот во боената орнаментика и на накитот, како што се цик-цак линијата од која подоцна се изведени бројни облици,</w:t>
      </w:r>
      <w:r w:rsidRPr="00E94D3B">
        <w:rPr>
          <w:rStyle w:val="FootnoteReference"/>
          <w:rFonts w:ascii="Times New Roman" w:hAnsi="Times New Roman" w:cs="Times New Roman"/>
          <w:bCs/>
          <w:sz w:val="24"/>
          <w:szCs w:val="24"/>
        </w:rPr>
        <w:footnoteReference w:id="50"/>
      </w:r>
      <w:r w:rsidRPr="00E94D3B">
        <w:rPr>
          <w:rFonts w:ascii="Times New Roman" w:hAnsi="Times New Roman" w:cs="Times New Roman"/>
          <w:bCs/>
          <w:sz w:val="24"/>
          <w:szCs w:val="24"/>
        </w:rPr>
        <w:t xml:space="preserve"> триаголникот,</w:t>
      </w:r>
      <w:r w:rsidRPr="00E94D3B">
        <w:rPr>
          <w:rStyle w:val="FootnoteReference"/>
          <w:rFonts w:ascii="Times New Roman" w:hAnsi="Times New Roman" w:cs="Times New Roman"/>
          <w:bCs/>
          <w:sz w:val="24"/>
          <w:szCs w:val="24"/>
        </w:rPr>
        <w:footnoteReference w:id="51"/>
      </w:r>
      <w:r w:rsidRPr="00E94D3B">
        <w:rPr>
          <w:rFonts w:ascii="Times New Roman" w:hAnsi="Times New Roman" w:cs="Times New Roman"/>
          <w:bCs/>
          <w:sz w:val="24"/>
          <w:szCs w:val="24"/>
        </w:rPr>
        <w:t xml:space="preserve"> ромбот,</w:t>
      </w:r>
      <w:r w:rsidRPr="00E94D3B">
        <w:rPr>
          <w:rStyle w:val="FootnoteReference"/>
          <w:rFonts w:ascii="Times New Roman" w:hAnsi="Times New Roman" w:cs="Times New Roman"/>
          <w:bCs/>
          <w:sz w:val="24"/>
          <w:szCs w:val="24"/>
        </w:rPr>
        <w:footnoteReference w:id="52"/>
      </w:r>
      <w:r w:rsidRPr="00E94D3B">
        <w:rPr>
          <w:rFonts w:ascii="Times New Roman" w:hAnsi="Times New Roman" w:cs="Times New Roman"/>
          <w:bCs/>
          <w:sz w:val="24"/>
          <w:szCs w:val="24"/>
        </w:rPr>
        <w:t xml:space="preserve"> кругот,</w:t>
      </w:r>
      <w:r w:rsidRPr="00E94D3B">
        <w:rPr>
          <w:rStyle w:val="FootnoteReference"/>
          <w:rFonts w:ascii="Times New Roman" w:hAnsi="Times New Roman" w:cs="Times New Roman"/>
          <w:bCs/>
          <w:sz w:val="24"/>
          <w:szCs w:val="24"/>
        </w:rPr>
        <w:footnoteReference w:id="53"/>
      </w:r>
      <w:r w:rsidRPr="00E94D3B">
        <w:rPr>
          <w:rFonts w:ascii="Times New Roman" w:hAnsi="Times New Roman" w:cs="Times New Roman"/>
          <w:bCs/>
          <w:sz w:val="24"/>
          <w:szCs w:val="24"/>
        </w:rPr>
        <w:t xml:space="preserve"> полумесечината,</w:t>
      </w:r>
      <w:r w:rsidRPr="00E94D3B">
        <w:rPr>
          <w:rStyle w:val="FootnoteReference"/>
          <w:rFonts w:ascii="Times New Roman" w:hAnsi="Times New Roman" w:cs="Times New Roman"/>
          <w:bCs/>
          <w:sz w:val="24"/>
          <w:szCs w:val="24"/>
        </w:rPr>
        <w:footnoteReference w:id="54"/>
      </w:r>
      <w:r w:rsidRPr="00E94D3B">
        <w:rPr>
          <w:rFonts w:ascii="Times New Roman" w:hAnsi="Times New Roman" w:cs="Times New Roman"/>
          <w:bCs/>
          <w:sz w:val="24"/>
          <w:szCs w:val="24"/>
        </w:rPr>
        <w:t xml:space="preserve"> крстот</w:t>
      </w:r>
      <w:r w:rsidRPr="00E94D3B">
        <w:rPr>
          <w:rStyle w:val="FootnoteReference"/>
          <w:rFonts w:ascii="Times New Roman" w:hAnsi="Times New Roman" w:cs="Times New Roman"/>
          <w:bCs/>
          <w:sz w:val="24"/>
          <w:szCs w:val="24"/>
        </w:rPr>
        <w:footnoteReference w:id="55"/>
      </w:r>
      <w:r w:rsidRPr="00E94D3B">
        <w:rPr>
          <w:rFonts w:ascii="Times New Roman" w:hAnsi="Times New Roman" w:cs="Times New Roman"/>
          <w:bCs/>
          <w:sz w:val="24"/>
          <w:szCs w:val="24"/>
        </w:rPr>
        <w:t xml:space="preserve"> и многу други геометриски, вегетабилни, зооморфни и антропоморфни мотиви.</w:t>
      </w:r>
      <w:r w:rsidRPr="00E94D3B">
        <w:rPr>
          <w:rStyle w:val="FootnoteReference"/>
          <w:rFonts w:ascii="Times New Roman" w:hAnsi="Times New Roman" w:cs="Times New Roman"/>
          <w:bCs/>
          <w:sz w:val="24"/>
          <w:szCs w:val="24"/>
        </w:rPr>
        <w:footnoteReference w:id="56"/>
      </w:r>
      <w:r w:rsidRPr="00E94D3B">
        <w:rPr>
          <w:rFonts w:ascii="Times New Roman" w:hAnsi="Times New Roman" w:cs="Times New Roman"/>
          <w:bCs/>
          <w:sz w:val="24"/>
          <w:szCs w:val="24"/>
        </w:rPr>
        <w:t xml:space="preserve"> Нив Н. Чаусидис ги нарекува совршени продукти на колективната свест.</w:t>
      </w:r>
      <w:r w:rsidRPr="00E94D3B">
        <w:rPr>
          <w:rStyle w:val="FootnoteReference"/>
          <w:rFonts w:ascii="Times New Roman" w:hAnsi="Times New Roman" w:cs="Times New Roman"/>
          <w:bCs/>
          <w:sz w:val="24"/>
          <w:szCs w:val="24"/>
        </w:rPr>
        <w:footnoteReference w:id="57"/>
      </w:r>
      <w:r w:rsidRPr="00E94D3B">
        <w:rPr>
          <w:rFonts w:ascii="Times New Roman" w:hAnsi="Times New Roman" w:cs="Times New Roman"/>
          <w:bCs/>
          <w:sz w:val="24"/>
          <w:szCs w:val="24"/>
        </w:rPr>
        <w:t xml:space="preserve"> Според К. Г. Јунг колку повеќе се навлегува во таа колективна свест, толку повеќе се открива една бескрајна мрежа од архетипски обрасци и симболи.</w:t>
      </w:r>
      <w:r w:rsidRPr="00E94D3B">
        <w:rPr>
          <w:rStyle w:val="FootnoteReference"/>
          <w:rFonts w:ascii="Times New Roman" w:hAnsi="Times New Roman" w:cs="Times New Roman"/>
          <w:bCs/>
          <w:sz w:val="24"/>
          <w:szCs w:val="24"/>
        </w:rPr>
        <w:footnoteReference w:id="58"/>
      </w:r>
      <w:r w:rsidRPr="00E94D3B">
        <w:rPr>
          <w:rFonts w:ascii="Times New Roman" w:hAnsi="Times New Roman" w:cs="Times New Roman"/>
          <w:bCs/>
          <w:sz w:val="24"/>
          <w:szCs w:val="24"/>
        </w:rPr>
        <w:t xml:space="preserve"> Архетипот е тенденција да се формираат претстави на мотиви или орнаменти, кои можат многу да се разликуваат во детали без да ја изгубат нивната основна шема.</w:t>
      </w:r>
      <w:r w:rsidRPr="00E94D3B">
        <w:rPr>
          <w:rStyle w:val="FootnoteReference"/>
          <w:rFonts w:ascii="Times New Roman" w:hAnsi="Times New Roman" w:cs="Times New Roman"/>
          <w:bCs/>
          <w:sz w:val="24"/>
          <w:szCs w:val="24"/>
        </w:rPr>
        <w:footnoteReference w:id="59"/>
      </w:r>
      <w:r w:rsidRPr="00E94D3B">
        <w:rPr>
          <w:rFonts w:ascii="Times New Roman" w:hAnsi="Times New Roman" w:cs="Times New Roman"/>
          <w:bCs/>
          <w:sz w:val="24"/>
          <w:szCs w:val="24"/>
        </w:rPr>
        <w:t xml:space="preserve"> Од почетокот на човековото симболичко изразување па сѐ до денес, човекот несвесно ги живее овие архетипски или универзални симболи и е анимиран од нивното значење.</w:t>
      </w:r>
      <w:r w:rsidRPr="00E94D3B">
        <w:rPr>
          <w:rStyle w:val="FootnoteReference"/>
          <w:rFonts w:ascii="Times New Roman" w:hAnsi="Times New Roman" w:cs="Times New Roman"/>
          <w:bCs/>
          <w:sz w:val="24"/>
          <w:szCs w:val="24"/>
        </w:rPr>
        <w:footnoteReference w:id="60"/>
      </w:r>
      <w:r w:rsidRPr="00E94D3B">
        <w:rPr>
          <w:rFonts w:ascii="Times New Roman" w:hAnsi="Times New Roman" w:cs="Times New Roman"/>
          <w:bCs/>
          <w:sz w:val="24"/>
          <w:szCs w:val="24"/>
        </w:rPr>
        <w:t xml:space="preserve"> </w:t>
      </w:r>
    </w:p>
    <w:p w:rsidR="00F57AF2" w:rsidRPr="00E94D3B" w:rsidRDefault="00F57AF2" w:rsidP="00F57AF2">
      <w:pPr>
        <w:spacing w:line="360" w:lineRule="auto"/>
        <w:ind w:firstLine="720"/>
        <w:jc w:val="both"/>
        <w:rPr>
          <w:rFonts w:ascii="Times New Roman" w:hAnsi="Times New Roman" w:cs="Times New Roman"/>
          <w:sz w:val="24"/>
          <w:szCs w:val="24"/>
        </w:rPr>
      </w:pPr>
      <w:r w:rsidRPr="00E94D3B">
        <w:rPr>
          <w:rFonts w:ascii="Times New Roman" w:hAnsi="Times New Roman" w:cs="Times New Roman"/>
          <w:bCs/>
          <w:sz w:val="24"/>
          <w:szCs w:val="24"/>
        </w:rPr>
        <w:lastRenderedPageBreak/>
        <w:t>Рене Смитс во своите трудови за знаците, симболите и орнаментите пишува: „Орнаментот ги наоѓа своите корени во магијата и симболизмот - неговото потекло е во двоединството на човекот и космосот, чие огледало е тој самиот,“</w:t>
      </w:r>
      <w:r w:rsidRPr="00E94D3B">
        <w:rPr>
          <w:rStyle w:val="FootnoteReference"/>
          <w:rFonts w:ascii="Times New Roman" w:hAnsi="Times New Roman" w:cs="Times New Roman"/>
          <w:bCs/>
          <w:sz w:val="24"/>
          <w:szCs w:val="24"/>
        </w:rPr>
        <w:footnoteReference w:id="61"/>
      </w:r>
      <w:r w:rsidRPr="00E94D3B">
        <w:rPr>
          <w:rFonts w:ascii="Times New Roman" w:hAnsi="Times New Roman" w:cs="Times New Roman"/>
          <w:bCs/>
          <w:sz w:val="24"/>
          <w:szCs w:val="24"/>
        </w:rPr>
        <w:t xml:space="preserve"> Човекот препознава исти структури и концепти во себе и надвор од себе, со тоа насетувајќи ја нивната општост, па поради тоа не се третира себеси како посебен ентитет кој е издвоен од макрокосмосот, туку како микрокосмос во кој е содржан макрокосмосот, смета Н. Чаусидис.</w:t>
      </w:r>
      <w:r w:rsidRPr="00E94D3B">
        <w:rPr>
          <w:rStyle w:val="FootnoteReference"/>
          <w:rFonts w:ascii="Times New Roman" w:hAnsi="Times New Roman" w:cs="Times New Roman"/>
          <w:bCs/>
          <w:sz w:val="24"/>
          <w:szCs w:val="24"/>
          <w:lang w:val="en-US"/>
        </w:rPr>
        <w:footnoteReference w:id="62"/>
      </w:r>
      <w:r w:rsidRPr="00E94D3B">
        <w:rPr>
          <w:rFonts w:ascii="Times New Roman" w:hAnsi="Times New Roman" w:cs="Times New Roman"/>
          <w:bCs/>
          <w:sz w:val="24"/>
          <w:szCs w:val="24"/>
        </w:rPr>
        <w:t xml:space="preserve"> Оттука произлегува и античката космологија, според која човековото тело е проекција на вселената или универзумот. Микрокосмос и макрокосмос со нивната исконска интерференција, во која човечкото </w:t>
      </w:r>
      <w:r w:rsidRPr="00E94D3B">
        <w:rPr>
          <w:rFonts w:ascii="Times New Roman" w:hAnsi="Times New Roman" w:cs="Times New Roman"/>
          <w:sz w:val="24"/>
          <w:szCs w:val="24"/>
        </w:rPr>
        <w:t>тело е она кое ја презема улогата на посредник меѓу умот и универзумот и се претвора во систем на симболи низ кои човекот воспоставува врска со околниот свет.</w:t>
      </w:r>
      <w:r w:rsidRPr="00E94D3B">
        <w:rPr>
          <w:rStyle w:val="FootnoteReference"/>
          <w:rFonts w:ascii="Times New Roman" w:hAnsi="Times New Roman" w:cs="Times New Roman"/>
          <w:sz w:val="24"/>
          <w:szCs w:val="24"/>
        </w:rPr>
        <w:footnoteReference w:id="63"/>
      </w:r>
      <w:r w:rsidRPr="00E94D3B">
        <w:rPr>
          <w:rFonts w:ascii="Times New Roman" w:hAnsi="Times New Roman" w:cs="Times New Roman"/>
          <w:sz w:val="24"/>
          <w:szCs w:val="24"/>
        </w:rPr>
        <w:t xml:space="preserve"> Поради ваквата поставеност, човековото спознавање на тој свет морало да тече напоредно со осознавањето на сопственото тело.</w:t>
      </w:r>
      <w:r w:rsidRPr="00E94D3B">
        <w:rPr>
          <w:rStyle w:val="FootnoteReference"/>
          <w:rFonts w:ascii="Times New Roman" w:hAnsi="Times New Roman" w:cs="Times New Roman"/>
          <w:sz w:val="24"/>
          <w:szCs w:val="24"/>
        </w:rPr>
        <w:footnoteReference w:id="64"/>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Процесот на културно спознавање на сопственото тело, вели Љ. Ристески, човекот го доживува(л) и реализира(л) низ формите на секојдневните контакти со надворешниот свет, при што создавањето на сложените симболички системи во кои телото ги добива улогите и функциите на медиум, се реализира, како што е веќе наведено, преку заемните релации на микросветот и макросветот, но секогаш според параметрите на микросветот или микрокосмосот.</w:t>
      </w:r>
      <w:r w:rsidRPr="00E94D3B">
        <w:rPr>
          <w:rStyle w:val="FootnoteReference"/>
          <w:rFonts w:ascii="Times New Roman" w:hAnsi="Times New Roman" w:cs="Times New Roman"/>
          <w:sz w:val="24"/>
          <w:szCs w:val="24"/>
        </w:rPr>
        <w:footnoteReference w:id="65"/>
      </w:r>
      <w:r w:rsidRPr="00E94D3B">
        <w:rPr>
          <w:rFonts w:ascii="Times New Roman" w:hAnsi="Times New Roman" w:cs="Times New Roman"/>
          <w:sz w:val="24"/>
          <w:szCs w:val="24"/>
        </w:rPr>
        <w:t xml:space="preserve"> Со тоа, човечкото тело се претвора во еден базичен културен код, каде толкувањето и анализирањето на симболите е во зависност од културната и општествената традиција.</w:t>
      </w:r>
      <w:r w:rsidRPr="00E94D3B">
        <w:rPr>
          <w:rStyle w:val="FootnoteReference"/>
          <w:rFonts w:ascii="Times New Roman" w:hAnsi="Times New Roman" w:cs="Times New Roman"/>
          <w:sz w:val="24"/>
          <w:szCs w:val="24"/>
        </w:rPr>
        <w:footnoteReference w:id="66"/>
      </w:r>
      <w:r w:rsidRPr="00E94D3B">
        <w:rPr>
          <w:rFonts w:ascii="Times New Roman" w:hAnsi="Times New Roman" w:cs="Times New Roman"/>
          <w:sz w:val="24"/>
          <w:szCs w:val="24"/>
        </w:rPr>
        <w:t xml:space="preserve"> </w:t>
      </w:r>
      <w:r w:rsidRPr="00E94D3B">
        <w:rPr>
          <w:rFonts w:ascii="Times New Roman" w:hAnsi="Times New Roman" w:cs="Times New Roman"/>
          <w:sz w:val="24"/>
          <w:szCs w:val="24"/>
          <w:shd w:val="clear" w:color="auto" w:fill="FFFFFF"/>
        </w:rPr>
        <w:t>Никос Чаусидис овој феномен го толкува како антропоморфизација, односно, антропоизација на вселената - процес на нејзино согледување и разбирање од страна на човекот по пат на себепрепознавање.</w:t>
      </w:r>
      <w:r w:rsidRPr="00E94D3B">
        <w:rPr>
          <w:rStyle w:val="FootnoteReference"/>
          <w:rFonts w:ascii="Times New Roman" w:hAnsi="Times New Roman" w:cs="Times New Roman"/>
          <w:sz w:val="24"/>
          <w:szCs w:val="24"/>
          <w:shd w:val="clear" w:color="auto" w:fill="FFFFFF"/>
        </w:rPr>
        <w:footnoteReference w:id="67"/>
      </w:r>
      <w:r w:rsidRPr="00E94D3B">
        <w:rPr>
          <w:rFonts w:ascii="Times New Roman" w:hAnsi="Times New Roman" w:cs="Times New Roman"/>
          <w:sz w:val="24"/>
          <w:szCs w:val="24"/>
          <w:shd w:val="clear" w:color="auto" w:fill="FFFFFF"/>
        </w:rPr>
        <w:t xml:space="preserve"> </w:t>
      </w:r>
      <w:r w:rsidRPr="00E94D3B">
        <w:rPr>
          <w:rFonts w:ascii="Times New Roman" w:hAnsi="Times New Roman" w:cs="Times New Roman"/>
          <w:sz w:val="24"/>
          <w:szCs w:val="24"/>
        </w:rPr>
        <w:t>Наоѓајќи се паралелно и во макрокосмосот и во микрокосмосот, умот ги користи двата светови, и тоа така што со посредство на едниот го претставува другиот.</w:t>
      </w:r>
      <w:r w:rsidRPr="00E94D3B">
        <w:rPr>
          <w:rStyle w:val="FootnoteReference"/>
          <w:rFonts w:ascii="Times New Roman" w:hAnsi="Times New Roman" w:cs="Times New Roman"/>
          <w:sz w:val="24"/>
          <w:szCs w:val="24"/>
        </w:rPr>
        <w:footnoteReference w:id="68"/>
      </w:r>
      <w:r w:rsidRPr="00E94D3B">
        <w:rPr>
          <w:rFonts w:ascii="Times New Roman" w:hAnsi="Times New Roman" w:cs="Times New Roman"/>
          <w:sz w:val="24"/>
          <w:szCs w:val="24"/>
        </w:rPr>
        <w:t xml:space="preserve"> Во овој контекст се надоврзува и теоријата на М. Елијаде, според кого </w:t>
      </w:r>
      <w:r w:rsidRPr="00E94D3B">
        <w:rPr>
          <w:rFonts w:ascii="Times New Roman" w:hAnsi="Times New Roman" w:cs="Times New Roman"/>
          <w:sz w:val="24"/>
          <w:szCs w:val="24"/>
        </w:rPr>
        <w:lastRenderedPageBreak/>
        <w:t>симболиката на облеката ги спојува во едно човекот и космосот.</w:t>
      </w:r>
      <w:r w:rsidRPr="00E94D3B">
        <w:rPr>
          <w:rStyle w:val="FootnoteReference"/>
          <w:rFonts w:ascii="Times New Roman" w:hAnsi="Times New Roman" w:cs="Times New Roman"/>
          <w:sz w:val="24"/>
          <w:szCs w:val="24"/>
        </w:rPr>
        <w:footnoteReference w:id="69"/>
      </w:r>
      <w:r w:rsidRPr="00E94D3B">
        <w:rPr>
          <w:rFonts w:ascii="Times New Roman" w:hAnsi="Times New Roman" w:cs="Times New Roman"/>
          <w:sz w:val="24"/>
          <w:szCs w:val="24"/>
        </w:rPr>
        <w:t xml:space="preserve"> Чаусидис ја надополнува тезата на Елијаде, вклучувајќи ги и накитот и тетовирањето во ова двоединство на човекот со вселената, како едни од симболичките системи преку кои човекот „општи“ со надворешниот свет.</w:t>
      </w:r>
      <w:r w:rsidRPr="00E94D3B">
        <w:rPr>
          <w:rStyle w:val="FootnoteReference"/>
          <w:rFonts w:ascii="Times New Roman" w:hAnsi="Times New Roman" w:cs="Times New Roman"/>
          <w:sz w:val="24"/>
          <w:szCs w:val="24"/>
        </w:rPr>
        <w:footnoteReference w:id="70"/>
      </w:r>
      <w:r w:rsidRPr="00E94D3B">
        <w:rPr>
          <w:rFonts w:ascii="Times New Roman" w:hAnsi="Times New Roman" w:cs="Times New Roman"/>
          <w:sz w:val="24"/>
          <w:szCs w:val="24"/>
        </w:rPr>
        <w:t xml:space="preserve"> Имено, старогрчкиот збор космос (κόσμος), како и зборот козметика, која во древногрчкиот и во современиот грчки јазик означува разни постапки поврзани со китењето, облекувањето и украсувањето на телото (на пример, κόσμημα - накит), појаснува Чаусидис, потекнуваат од истиот грчки корен, чиешто аналогно поклопување на двете значења има и во латинското ordo/ordino.</w:t>
      </w:r>
      <w:r w:rsidRPr="00E94D3B">
        <w:rPr>
          <w:rStyle w:val="FootnoteReference"/>
          <w:rFonts w:ascii="Times New Roman" w:hAnsi="Times New Roman" w:cs="Times New Roman"/>
          <w:sz w:val="24"/>
          <w:szCs w:val="24"/>
          <w:lang w:val="en-US"/>
        </w:rPr>
        <w:footnoteReference w:id="71"/>
      </w:r>
      <w:r w:rsidRPr="00E94D3B">
        <w:rPr>
          <w:rFonts w:ascii="Times New Roman" w:hAnsi="Times New Roman" w:cs="Times New Roman"/>
          <w:sz w:val="24"/>
          <w:szCs w:val="24"/>
        </w:rPr>
        <w:t xml:space="preserve"> Следствено, овие релации се должат на сфаќањето на вселената и облекувањето, односно китењето на телото, не како изглед и облик, туку како системи во кои владее ред и поредок, со што смислата на дополнувањето на телото со накит и други елементи на облеката не е украсувањето, покривањето и затоплувањето, туку во неговото уредување, смета Чаусидис.</w:t>
      </w:r>
      <w:r w:rsidRPr="00E94D3B">
        <w:rPr>
          <w:rStyle w:val="FootnoteReference"/>
          <w:rFonts w:ascii="Times New Roman" w:hAnsi="Times New Roman" w:cs="Times New Roman"/>
          <w:sz w:val="24"/>
          <w:szCs w:val="24"/>
        </w:rPr>
        <w:footnoteReference w:id="72"/>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bCs/>
          <w:sz w:val="24"/>
          <w:szCs w:val="24"/>
        </w:rPr>
      </w:pPr>
      <w:r w:rsidRPr="00E94D3B">
        <w:rPr>
          <w:rFonts w:ascii="Times New Roman" w:hAnsi="Times New Roman" w:cs="Times New Roman"/>
          <w:sz w:val="24"/>
          <w:szCs w:val="24"/>
        </w:rPr>
        <w:t>Овој концепт заедно со митската симболика на накитот како заштитник од надворешни зли влијанија и истовремено и како поттикнувач на здравјето, благосостојбата и плодноста, упатува на одредена логика во неговото распоредување на човекот, кон која се усправува и насочува на одредени енергетски зони на човечкото тело.</w:t>
      </w:r>
      <w:r w:rsidRPr="00E94D3B">
        <w:rPr>
          <w:rStyle w:val="FootnoteReference"/>
          <w:rFonts w:ascii="Times New Roman" w:hAnsi="Times New Roman" w:cs="Times New Roman"/>
          <w:sz w:val="24"/>
          <w:szCs w:val="24"/>
        </w:rPr>
        <w:footnoteReference w:id="73"/>
      </w:r>
      <w:r w:rsidRPr="00E94D3B">
        <w:rPr>
          <w:rFonts w:ascii="Times New Roman" w:hAnsi="Times New Roman" w:cs="Times New Roman"/>
          <w:sz w:val="24"/>
          <w:szCs w:val="24"/>
        </w:rPr>
        <w:t xml:space="preserve"> Елица Манева во своите студии за накитот, исто така е застапник на оваа теорија, според која на накитот за глава му соодвествува небесната, соларната симболика, на челото, тепето, темето и слепоочниците - зоната на горното небо, на образите и ушите - ниското небо.</w:t>
      </w:r>
      <w:r w:rsidRPr="00E94D3B">
        <w:rPr>
          <w:rStyle w:val="FootnoteReference"/>
          <w:rFonts w:ascii="Times New Roman" w:hAnsi="Times New Roman" w:cs="Times New Roman"/>
          <w:sz w:val="24"/>
          <w:szCs w:val="24"/>
        </w:rPr>
        <w:footnoteReference w:id="74"/>
      </w:r>
      <w:r w:rsidRPr="00E94D3B">
        <w:rPr>
          <w:rFonts w:ascii="Times New Roman" w:hAnsi="Times New Roman" w:cs="Times New Roman"/>
          <w:sz w:val="24"/>
          <w:szCs w:val="24"/>
        </w:rPr>
        <w:t xml:space="preserve"> Украсите кои се спуштаат низ плеќите, вратот и градите до појасот, според истиот концепт, продолжува Е. Манева, би биле со „небесно-воздушна симболика, како метафора на дождовните струи, плодоносните капки од облаците, но и како семето што ‘рти и се оплодува“.</w:t>
      </w:r>
      <w:r w:rsidRPr="00E94D3B">
        <w:rPr>
          <w:rStyle w:val="FootnoteReference"/>
          <w:rFonts w:ascii="Times New Roman" w:hAnsi="Times New Roman" w:cs="Times New Roman"/>
          <w:sz w:val="24"/>
          <w:szCs w:val="24"/>
        </w:rPr>
        <w:footnoteReference w:id="75"/>
      </w:r>
      <w:r w:rsidRPr="00E94D3B">
        <w:rPr>
          <w:rFonts w:ascii="Times New Roman" w:hAnsi="Times New Roman" w:cs="Times New Roman"/>
          <w:sz w:val="24"/>
          <w:szCs w:val="24"/>
        </w:rPr>
        <w:t xml:space="preserve"> Во таа смисла, зоната на земјата и водите се согледува во изгледот и декорацијата на накитот кој се носи на рацете и половината. Транспонирањето на истите и во принцип сродните симболи и орнаменти на металните и на текстилните украси на телото, се уште еден израз на таа идеја и раслојувањето на телото на клучни нивоа: на небото постои „истиот свет како </w:t>
      </w:r>
      <w:r w:rsidRPr="00E94D3B">
        <w:rPr>
          <w:rFonts w:ascii="Times New Roman" w:hAnsi="Times New Roman" w:cs="Times New Roman"/>
          <w:sz w:val="24"/>
          <w:szCs w:val="24"/>
        </w:rPr>
        <w:lastRenderedPageBreak/>
        <w:t>овде ... каде што луѓето се „опашуваат“ околу вратот; на земјата, која е на средина на светот, луѓето се „опашуваат“ на половината, а под земјата има друг свет - подземјето - и тамошните луѓе се „опашуваат“ на колената.“</w:t>
      </w:r>
      <w:r w:rsidRPr="00E94D3B">
        <w:rPr>
          <w:rStyle w:val="FootnoteReference"/>
          <w:rFonts w:ascii="Times New Roman" w:hAnsi="Times New Roman" w:cs="Times New Roman"/>
          <w:sz w:val="24"/>
          <w:szCs w:val="24"/>
        </w:rPr>
        <w:footnoteReference w:id="76"/>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bCs/>
          <w:sz w:val="24"/>
          <w:szCs w:val="24"/>
        </w:rPr>
      </w:pPr>
      <w:r w:rsidRPr="00E94D3B">
        <w:rPr>
          <w:rFonts w:ascii="Times New Roman" w:hAnsi="Times New Roman" w:cs="Times New Roman"/>
          <w:sz w:val="24"/>
          <w:szCs w:val="24"/>
        </w:rPr>
        <w:t>Често, со текот на столетијата симболиката на мотивите е целосно заборавена како специфична содржина и е сведена на декоративизам, а делумно и елиминирана. Без разлика на тоа, основната функција на мотивите е зачувана. Токму оваа строго фиксирана и трајна функционалност на украсот на облеката, орнаментите или тетоважите, ги овозможува горенаведените аналогии во украсувањето на човечкото тело со различни средства.</w:t>
      </w:r>
      <w:r w:rsidRPr="00E94D3B">
        <w:rPr>
          <w:rStyle w:val="FootnoteReference"/>
          <w:rFonts w:ascii="Times New Roman" w:hAnsi="Times New Roman" w:cs="Times New Roman"/>
          <w:sz w:val="24"/>
          <w:szCs w:val="24"/>
        </w:rPr>
        <w:footnoteReference w:id="77"/>
      </w:r>
      <w:r w:rsidRPr="00E94D3B">
        <w:rPr>
          <w:rFonts w:ascii="Times New Roman" w:hAnsi="Times New Roman" w:cs="Times New Roman"/>
          <w:sz w:val="24"/>
          <w:szCs w:val="24"/>
        </w:rPr>
        <w:t xml:space="preserve"> </w:t>
      </w:r>
      <w:r w:rsidRPr="00E94D3B">
        <w:rPr>
          <w:rFonts w:ascii="Times New Roman" w:hAnsi="Times New Roman" w:cs="Times New Roman"/>
          <w:bCs/>
          <w:sz w:val="24"/>
          <w:szCs w:val="24"/>
        </w:rPr>
        <w:t>Поголемиот дел од симболите со текот на времето доживеале многубројни промени и соединување на нивните значења, од кои некои исчезнале или добиле ново толкување, бидејќи целокупното значење на еден издвоен симбол може да се одреди само ако се земе предвид севкупната сложеност на средината во која тој се наоѓа, како и традиционалните искуства на тој што го употребува.</w:t>
      </w:r>
      <w:r w:rsidRPr="00E94D3B">
        <w:rPr>
          <w:rStyle w:val="FootnoteReference"/>
          <w:rFonts w:ascii="Times New Roman" w:hAnsi="Times New Roman" w:cs="Times New Roman"/>
          <w:bCs/>
          <w:sz w:val="24"/>
          <w:szCs w:val="24"/>
        </w:rPr>
        <w:footnoteReference w:id="78"/>
      </w:r>
      <w:r w:rsidRPr="00E94D3B">
        <w:rPr>
          <w:rFonts w:ascii="Times New Roman" w:hAnsi="Times New Roman" w:cs="Times New Roman"/>
          <w:bCs/>
          <w:sz w:val="24"/>
          <w:szCs w:val="24"/>
        </w:rPr>
        <w:t xml:space="preserve"> </w:t>
      </w:r>
      <w:r w:rsidRPr="00E94D3B">
        <w:rPr>
          <w:rFonts w:ascii="Times New Roman" w:hAnsi="Times New Roman" w:cs="Times New Roman"/>
          <w:sz w:val="24"/>
          <w:szCs w:val="24"/>
        </w:rPr>
        <w:t>К</w:t>
      </w:r>
      <w:r w:rsidRPr="00E94D3B">
        <w:rPr>
          <w:rFonts w:ascii="Times New Roman" w:hAnsi="Times New Roman" w:cs="Times New Roman"/>
          <w:bCs/>
          <w:sz w:val="24"/>
          <w:szCs w:val="24"/>
        </w:rPr>
        <w:t xml:space="preserve">рстот како симбол е типичен пример за таква симболичка промена и соединување. Од древен симбол на плодноста и обновувањето на животот, тој станува препознатлив заштитен симбол на христијанската религија, што се објаснува со основната христијанска премиса за Господ Исус Христос како симбол на вечен живот т.е. живот кој се обновува. </w:t>
      </w:r>
    </w:p>
    <w:p w:rsidR="00F57AF2" w:rsidRPr="00E94D3B" w:rsidRDefault="00F57AF2" w:rsidP="00F57AF2">
      <w:pPr>
        <w:spacing w:line="360" w:lineRule="auto"/>
        <w:ind w:firstLine="360"/>
        <w:jc w:val="both"/>
        <w:rPr>
          <w:rFonts w:ascii="Times New Roman" w:hAnsi="Times New Roman" w:cs="Times New Roman"/>
          <w:bCs/>
          <w:sz w:val="24"/>
          <w:szCs w:val="24"/>
        </w:rPr>
      </w:pPr>
    </w:p>
    <w:p w:rsidR="00F57AF2" w:rsidRPr="00E94D3B" w:rsidRDefault="00F57AF2" w:rsidP="00F57AF2">
      <w:pPr>
        <w:spacing w:line="360" w:lineRule="auto"/>
        <w:ind w:firstLine="709"/>
        <w:jc w:val="both"/>
        <w:rPr>
          <w:rFonts w:ascii="Times New Roman" w:hAnsi="Times New Roman" w:cs="Times New Roman"/>
          <w:bCs/>
          <w:sz w:val="24"/>
          <w:szCs w:val="24"/>
        </w:rPr>
      </w:pPr>
      <w:r w:rsidRPr="00E94D3B">
        <w:rPr>
          <w:rFonts w:ascii="Times New Roman" w:hAnsi="Times New Roman" w:cs="Times New Roman"/>
          <w:bCs/>
          <w:sz w:val="24"/>
          <w:szCs w:val="24"/>
        </w:rPr>
        <w:t>1.3</w:t>
      </w:r>
      <w:r w:rsidR="00975DE7">
        <w:rPr>
          <w:rFonts w:ascii="Times New Roman" w:hAnsi="Times New Roman" w:cs="Times New Roman"/>
          <w:bCs/>
          <w:sz w:val="24"/>
          <w:szCs w:val="24"/>
        </w:rPr>
        <w:t>.</w:t>
      </w:r>
      <w:r w:rsidRPr="00E94D3B">
        <w:rPr>
          <w:rFonts w:ascii="Times New Roman" w:hAnsi="Times New Roman" w:cs="Times New Roman"/>
          <w:bCs/>
          <w:sz w:val="24"/>
          <w:szCs w:val="24"/>
        </w:rPr>
        <w:t xml:space="preserve"> Функција на накитот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„Симболиката на накитот ни пружа можност да согледаме одреден сталеж, па и цело општество, кога се работи за неговите естетски сфаќања и економската моќ“, вели Б. Радојковиќ.</w:t>
      </w:r>
      <w:r w:rsidRPr="00E94D3B">
        <w:rPr>
          <w:rStyle w:val="FootnoteReference"/>
          <w:rFonts w:ascii="Times New Roman" w:hAnsi="Times New Roman" w:cs="Times New Roman"/>
          <w:sz w:val="24"/>
          <w:szCs w:val="24"/>
        </w:rPr>
        <w:footnoteReference w:id="79"/>
      </w:r>
      <w:r w:rsidRPr="00E94D3B">
        <w:rPr>
          <w:rFonts w:ascii="Times New Roman" w:hAnsi="Times New Roman" w:cs="Times New Roman"/>
          <w:sz w:val="24"/>
          <w:szCs w:val="24"/>
        </w:rPr>
        <w:t xml:space="preserve"> Според неа главната намена на накитот е украсување, но низ китењето се покажува општествената положба и имотната состојба, а потеклото на неговата уметничка обработка го открива културното и образовното ниво на сопственикот.</w:t>
      </w:r>
      <w:r w:rsidRPr="00E94D3B">
        <w:rPr>
          <w:rStyle w:val="FootnoteReference"/>
          <w:rFonts w:ascii="Times New Roman" w:hAnsi="Times New Roman" w:cs="Times New Roman"/>
          <w:sz w:val="24"/>
          <w:szCs w:val="24"/>
        </w:rPr>
        <w:footnoteReference w:id="80"/>
      </w:r>
      <w:r w:rsidRPr="00E94D3B">
        <w:rPr>
          <w:rFonts w:ascii="Times New Roman" w:hAnsi="Times New Roman" w:cs="Times New Roman"/>
          <w:sz w:val="24"/>
          <w:szCs w:val="24"/>
        </w:rPr>
        <w:t xml:space="preserve"> Човекот за украсување на своето тело отсекогаш ги користел сите материјали кои му ги нудела природата. Почнувајќи од школките, камчињата, перјата итн. па сè до </w:t>
      </w:r>
      <w:r w:rsidRPr="00E94D3B">
        <w:rPr>
          <w:rFonts w:ascii="Times New Roman" w:hAnsi="Times New Roman" w:cs="Times New Roman"/>
          <w:sz w:val="24"/>
          <w:szCs w:val="24"/>
        </w:rPr>
        <w:lastRenderedPageBreak/>
        <w:t>денешните метални скапоцени украси, човекот со украсувањето го покажувал својот вкус и положбата во неговиот „свет“. Како ќе се украсуваат и китат луѓето од одредено општество зависи од степенот на развиеност на културата на тоа општество и неговите производни способности, потоа традициите, како и темпераментот, комуникацијата и други фактори поврзани со индивидуата.</w:t>
      </w:r>
      <w:r w:rsidRPr="00E94D3B">
        <w:rPr>
          <w:rStyle w:val="FootnoteReference"/>
          <w:rFonts w:ascii="Times New Roman" w:hAnsi="Times New Roman" w:cs="Times New Roman"/>
          <w:sz w:val="24"/>
          <w:szCs w:val="24"/>
        </w:rPr>
        <w:footnoteReference w:id="81"/>
      </w:r>
      <w:r w:rsidRPr="00E94D3B">
        <w:rPr>
          <w:rFonts w:ascii="Times New Roman" w:hAnsi="Times New Roman" w:cs="Times New Roman"/>
          <w:sz w:val="24"/>
          <w:szCs w:val="24"/>
        </w:rPr>
        <w:t xml:space="preserve"> Накитот и китењето се во тесна врска со цивилизацискиот дострел на соодветното време, на неговите потреби и на културните карактеристики.</w:t>
      </w:r>
      <w:r w:rsidRPr="00E94D3B">
        <w:rPr>
          <w:rStyle w:val="FootnoteReference"/>
          <w:rFonts w:ascii="Times New Roman" w:hAnsi="Times New Roman" w:cs="Times New Roman"/>
          <w:sz w:val="24"/>
          <w:szCs w:val="24"/>
        </w:rPr>
        <w:footnoteReference w:id="82"/>
      </w:r>
      <w:r w:rsidRPr="00E94D3B">
        <w:rPr>
          <w:rFonts w:ascii="Times New Roman" w:hAnsi="Times New Roman" w:cs="Times New Roman"/>
          <w:sz w:val="24"/>
          <w:szCs w:val="24"/>
        </w:rPr>
        <w:t xml:space="preserve"> Тие претставуваат еден важен историски извор при проучувањето на различните култури и нивниот развој.</w:t>
      </w:r>
      <w:r w:rsidRPr="00E94D3B">
        <w:rPr>
          <w:rStyle w:val="FootnoteReference"/>
          <w:rFonts w:ascii="Times New Roman" w:hAnsi="Times New Roman" w:cs="Times New Roman"/>
          <w:sz w:val="24"/>
          <w:szCs w:val="24"/>
        </w:rPr>
        <w:footnoteReference w:id="83"/>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Со техничката еволуција се започнало со обработка на разни материјали. Во тој момент накитот веќе имал симболичко значење, во прв ред со верска содржина, потоа одредување на социјалната положба т.е. социјален статус, како и израз на естетските чувства на колективот, и ознака за личната вредност на имателот. Со развојот и усовршувањето на технологијата се збогатувала и скалата на облици, орнаменти и композиции. Накитот е онаа гранична дисциплина на ликовноста во чие создавање подеднакво учествуваат и занаетот и уметноста, дизајнот и техничката способност, или може слободно да се каже дека тој е една уметничка минијатура.</w:t>
      </w:r>
      <w:r w:rsidRPr="00E94D3B">
        <w:rPr>
          <w:rStyle w:val="FootnoteReference"/>
          <w:rFonts w:ascii="Times New Roman" w:hAnsi="Times New Roman" w:cs="Times New Roman"/>
          <w:sz w:val="24"/>
          <w:szCs w:val="24"/>
        </w:rPr>
        <w:footnoteReference w:id="84"/>
      </w:r>
      <w:r w:rsidRPr="00E94D3B">
        <w:rPr>
          <w:rFonts w:ascii="Times New Roman" w:hAnsi="Times New Roman" w:cs="Times New Roman"/>
          <w:sz w:val="24"/>
          <w:szCs w:val="24"/>
        </w:rPr>
        <w:t xml:space="preserve"> Живиот симбол, или во случајов накитот, кој прозлегол од креативноста на човекот и неговата околина, исполнува длабоко корисна функција во неговиот личен и општествен живот.</w:t>
      </w:r>
      <w:r w:rsidRPr="00E94D3B">
        <w:rPr>
          <w:rStyle w:val="FootnoteReference"/>
          <w:rFonts w:ascii="Times New Roman" w:hAnsi="Times New Roman" w:cs="Times New Roman"/>
          <w:sz w:val="24"/>
          <w:szCs w:val="24"/>
        </w:rPr>
        <w:footnoteReference w:id="85"/>
      </w:r>
      <w:r w:rsidRPr="00E94D3B">
        <w:rPr>
          <w:rFonts w:ascii="Times New Roman" w:hAnsi="Times New Roman" w:cs="Times New Roman"/>
          <w:sz w:val="24"/>
          <w:szCs w:val="24"/>
        </w:rPr>
        <w:t xml:space="preserve"> Сите тие симболи, форми, орнаменти и композиции претставуваат всушност ознаки или како што е веќе споменато, асоцијации. Ознаки за статус, моќ, авторитет, материјално богатство, етничка припадност, религиозна припадност, брачен статус, заштитно апотропејско дејство, вкус, естетика итн. Овие ознаки се пренесувале од една генерација на друга и со тек на време започнале да се негуваат како традиција.</w:t>
      </w:r>
      <w:r w:rsidRPr="00E94D3B">
        <w:rPr>
          <w:rStyle w:val="FootnoteReference"/>
          <w:rFonts w:ascii="Times New Roman" w:hAnsi="Times New Roman" w:cs="Times New Roman"/>
          <w:sz w:val="24"/>
          <w:szCs w:val="24"/>
        </w:rPr>
        <w:footnoteReference w:id="86"/>
      </w:r>
      <w:r w:rsidRPr="00E94D3B">
        <w:rPr>
          <w:rFonts w:ascii="Times New Roman" w:hAnsi="Times New Roman" w:cs="Times New Roman"/>
          <w:sz w:val="24"/>
          <w:szCs w:val="24"/>
        </w:rPr>
        <w:t xml:space="preserve"> Многу често голем дел од нив, или сите, се споени во еден украс.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Според психологот А. Маслоу накитот е единствениот ентитет што ги исполнува сите шест човечки потреби.</w:t>
      </w:r>
      <w:r w:rsidRPr="00E94D3B">
        <w:rPr>
          <w:rStyle w:val="FootnoteReference"/>
          <w:rFonts w:ascii="Times New Roman" w:hAnsi="Times New Roman" w:cs="Times New Roman"/>
          <w:sz w:val="24"/>
          <w:szCs w:val="24"/>
        </w:rPr>
        <w:footnoteReference w:id="87"/>
      </w:r>
      <w:r w:rsidRPr="00E94D3B">
        <w:rPr>
          <w:rFonts w:ascii="Times New Roman" w:hAnsi="Times New Roman" w:cs="Times New Roman"/>
          <w:sz w:val="24"/>
          <w:szCs w:val="24"/>
        </w:rPr>
        <w:t xml:space="preserve"> Тие најчесто се претставени пирамидално и се </w:t>
      </w:r>
      <w:r w:rsidRPr="00E94D3B">
        <w:rPr>
          <w:rFonts w:ascii="Times New Roman" w:hAnsi="Times New Roman" w:cs="Times New Roman"/>
          <w:sz w:val="24"/>
          <w:szCs w:val="24"/>
        </w:rPr>
        <w:lastRenderedPageBreak/>
        <w:t>класифицирани во пет категории: физиолошки потреби, потреба за сигурност или безбедност, потреба за љубов и припадност, потреба за почит, восхит и вреднување и петтата категорија е самореализирање. Во подоцнежните години од својата работа Маслоу ја додава и шестата димензија – самонадминување.</w:t>
      </w:r>
      <w:r w:rsidRPr="00E94D3B">
        <w:rPr>
          <w:rStyle w:val="FootnoteReference"/>
          <w:rFonts w:ascii="Times New Roman" w:hAnsi="Times New Roman" w:cs="Times New Roman"/>
          <w:sz w:val="24"/>
          <w:szCs w:val="24"/>
        </w:rPr>
        <w:footnoteReference w:id="88"/>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Првата категорија се однесува на основните физиолошки потреби, односно потребата за воздух, храна, вода, облека, засолниште, секс и сон. Доколку теоријата на Т. Ѓорѓевиќ за потеклото на накитот е точна, односно дека тој е постар од облеката и  дека всушност, таа се развила од него, тогаш јасно се гледа како накитот го наоѓа своето место најдолу на оваа пирамида.</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Откако поединецот ќе ги задоволи своите основни физиолошки потреби, потребата за сигурност или безбедност станува видлива. Тука се мисли на емотивната, на материјалната и на физичката (здравствена) сигурност. Начинот на кој накитот ги исполнува овие потреби е пред сè преку неговата примарна магиска, апотропејска симболичка функција чија цел е заштита од надворешни зли сили. Жан Шевалие и Ален Гербрант ја истакнуваат педагошката, па дури и терапевтската функција која што ја имаат симболите. Симболот, велат тие, стекнува чувство ако не секогаш за поистоветување со некаква надиндивидуална сила, тогаш барем за учество во неа. Со поврзување на различните елементи на светот, на човекот му се дава чувство дека не е осамено суштество, изгубен во огромната целина што го опкружува.</w:t>
      </w:r>
      <w:r w:rsidRPr="00E94D3B">
        <w:rPr>
          <w:rStyle w:val="FootnoteReference"/>
          <w:rFonts w:ascii="Times New Roman" w:hAnsi="Times New Roman" w:cs="Times New Roman"/>
          <w:sz w:val="24"/>
          <w:szCs w:val="24"/>
        </w:rPr>
        <w:footnoteReference w:id="89"/>
      </w:r>
      <w:r w:rsidRPr="00E94D3B">
        <w:rPr>
          <w:rFonts w:ascii="Times New Roman" w:hAnsi="Times New Roman" w:cs="Times New Roman"/>
          <w:sz w:val="24"/>
          <w:szCs w:val="24"/>
        </w:rPr>
        <w:t xml:space="preserve"> Во научно неточна форма, дури и наивна, сметаат тие, симболот изразува таква реалност што ги задоволува повеќекратните потреби за знаење, нежност и сигурност на човекот.</w:t>
      </w:r>
      <w:r w:rsidRPr="00E94D3B">
        <w:rPr>
          <w:rStyle w:val="FootnoteReference"/>
          <w:rFonts w:ascii="Times New Roman" w:hAnsi="Times New Roman" w:cs="Times New Roman"/>
          <w:sz w:val="24"/>
          <w:szCs w:val="24"/>
        </w:rPr>
        <w:footnoteReference w:id="90"/>
      </w:r>
      <w:r w:rsidRPr="00E94D3B">
        <w:rPr>
          <w:rFonts w:ascii="Times New Roman" w:hAnsi="Times New Roman" w:cs="Times New Roman"/>
          <w:sz w:val="24"/>
          <w:szCs w:val="24"/>
        </w:rPr>
        <w:t xml:space="preserve"> Таа реалност, преку апотропејските и останатите магиски функции на накитот e длабоко почувствувана преку некоја физичка и ментална енергија што заштитува, оплодува, воздигнува и храни. Благодарение на тоа, поединецот се чувствува како да припаѓа на целина која го плаши и охрабрува, но која му овозможува благопријатно да живее и функционира.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Што се однесува пак на потребата за материјална сигурност, едно од многубројните својства на накитот низ историјата е неговата улога на валута, но и како симбол за материјалниот статус на оној кој што го носи. Оваа негова функција ја </w:t>
      </w:r>
      <w:r w:rsidRPr="00E94D3B">
        <w:rPr>
          <w:rFonts w:ascii="Times New Roman" w:hAnsi="Times New Roman" w:cs="Times New Roman"/>
          <w:sz w:val="24"/>
          <w:szCs w:val="24"/>
        </w:rPr>
        <w:lastRenderedPageBreak/>
        <w:t xml:space="preserve">остварува преку квалитетот на изработка на носениот украс. Колку е подобро изработено едно парче накит, колку е поблагороден и поскапоцен материјалот од којшто е направено, толку е поголема материјалната состојба на носителот, а со тоа и неговата финансиска стабилност.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На третото скалило, Маслоу ја сместува потребата на човекот за љубов и припадност, која пак е поврзана со социјалната потреба за припадност некому и на одредена социјална група. Едни од функциите на накитот кои се вклопуваат во оваа човечка потреба е покажувањето на брачната состојба, односно припаѓањето некому. Со носењето на бурмата како украс, таа потреба во контекст на накитот е исполнета.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Зборувајќи пак за припадноста на одредена социјална група, одреден накит се употребува како родовско или друго социјално обележје, односно може да укажува на сроднички однос во една гентилна заедница или припадност кон одредена етничка група. Тоа може да биде фамилијарен накит кој се предава само во рамките на едно семејство или накит кој е карактеристичен единствено за одредена етничка заедница или друга социјална група. Според М. С. Каган главната цел на украсувањето на човечкото тело и неговата декорација со белезици, ѓердани и приврзоци во примитивните култури е да ја покаже припадноста на поединецот на племето, кланот или тотемот, а потоа одразување на неговиот социјален статус, вештина...</w:t>
      </w:r>
      <w:r w:rsidRPr="00E94D3B">
        <w:rPr>
          <w:rStyle w:val="FootnoteReference"/>
          <w:rFonts w:ascii="Times New Roman" w:hAnsi="Times New Roman" w:cs="Times New Roman"/>
          <w:sz w:val="24"/>
          <w:szCs w:val="24"/>
        </w:rPr>
        <w:footnoteReference w:id="91"/>
      </w:r>
      <w:r w:rsidRPr="00E94D3B">
        <w:rPr>
          <w:rFonts w:ascii="Times New Roman" w:hAnsi="Times New Roman" w:cs="Times New Roman"/>
          <w:sz w:val="24"/>
          <w:szCs w:val="24"/>
        </w:rPr>
        <w:t xml:space="preserve"> Тоа на прво место најверојатно е поврзано со човековата свесност како член на една група или заедница и е исклучително важно не само за дефинирање на неговата полова и социјална припадност, туку и за неговото место и улога во размножувањето и зачувувањето на социјалниот поредок.</w:t>
      </w:r>
      <w:r w:rsidRPr="00E94D3B">
        <w:rPr>
          <w:rStyle w:val="FootnoteReference"/>
          <w:rFonts w:ascii="Times New Roman" w:hAnsi="Times New Roman" w:cs="Times New Roman"/>
          <w:sz w:val="24"/>
          <w:szCs w:val="24"/>
          <w:lang w:val="en-US"/>
        </w:rPr>
        <w:footnoteReference w:id="92"/>
      </w:r>
      <w:r w:rsidRPr="00E94D3B">
        <w:rPr>
          <w:rFonts w:ascii="Times New Roman" w:hAnsi="Times New Roman" w:cs="Times New Roman"/>
          <w:sz w:val="24"/>
          <w:szCs w:val="24"/>
        </w:rPr>
        <w:t xml:space="preserve"> Со прифаќање на групната симболика, идентификацијата со неа се постигнува преку симболи и истовремено се изразува подготвеност да се даде приоритет на општото добро на целата група. За човекот</w:t>
      </w:r>
      <w:r w:rsidRPr="00E94D3B">
        <w:rPr>
          <w:rFonts w:ascii="Times New Roman" w:hAnsi="Times New Roman" w:cs="Times New Roman"/>
          <w:strike/>
          <w:sz w:val="24"/>
          <w:szCs w:val="24"/>
        </w:rPr>
        <w:t xml:space="preserve"> </w:t>
      </w:r>
      <w:r w:rsidRPr="00E94D3B">
        <w:rPr>
          <w:rFonts w:ascii="Times New Roman" w:hAnsi="Times New Roman" w:cs="Times New Roman"/>
          <w:sz w:val="24"/>
          <w:szCs w:val="24"/>
        </w:rPr>
        <w:t>уметноста, а особено применетата уметност, е моќно средство за обединување со помош на групни симболи. Емил Диркем нагласува дека благодарение на оваа сеопфатна симболика општествениот живот е можен во сите негови аспекти и историски фази.</w:t>
      </w:r>
      <w:r w:rsidRPr="00E94D3B">
        <w:rPr>
          <w:rStyle w:val="FootnoteReference"/>
          <w:rFonts w:ascii="Times New Roman" w:hAnsi="Times New Roman" w:cs="Times New Roman"/>
          <w:sz w:val="24"/>
          <w:szCs w:val="24"/>
        </w:rPr>
        <w:footnoteReference w:id="93"/>
      </w:r>
      <w:r w:rsidRPr="00E94D3B">
        <w:rPr>
          <w:rFonts w:ascii="Times New Roman" w:hAnsi="Times New Roman" w:cs="Times New Roman"/>
          <w:sz w:val="24"/>
          <w:szCs w:val="24"/>
        </w:rPr>
        <w:t xml:space="preserve"> Симболите го поврзуваат човекот со светот така што процесите на лична интеграција се вклучени во општиот развој, без изолација и конфузија. </w:t>
      </w:r>
      <w:r w:rsidRPr="00E94D3B">
        <w:rPr>
          <w:rFonts w:ascii="Times New Roman" w:hAnsi="Times New Roman" w:cs="Times New Roman"/>
          <w:sz w:val="24"/>
          <w:szCs w:val="24"/>
        </w:rPr>
        <w:lastRenderedPageBreak/>
        <w:t>Поединецот, благодарение на симболот не се чувствува како странец во светот.</w:t>
      </w:r>
      <w:r w:rsidRPr="00E94D3B">
        <w:rPr>
          <w:rStyle w:val="FootnoteReference"/>
          <w:rFonts w:ascii="Times New Roman" w:hAnsi="Times New Roman" w:cs="Times New Roman"/>
          <w:sz w:val="24"/>
          <w:szCs w:val="24"/>
        </w:rPr>
        <w:footnoteReference w:id="94"/>
      </w:r>
      <w:r w:rsidRPr="00E94D3B">
        <w:rPr>
          <w:rFonts w:ascii="Times New Roman" w:hAnsi="Times New Roman" w:cs="Times New Roman"/>
          <w:sz w:val="24"/>
          <w:szCs w:val="24"/>
        </w:rPr>
        <w:t xml:space="preserve"> Симболот длабоко се поврзува со социјалната средина. Секоја група има свои симболи: ако некој симбол одекнува во нас, тоа значи дека припаѓаме на одредена група и време. Епоха без симболи е мртва епоха; општество без симболи е мртво општество.</w:t>
      </w:r>
      <w:r w:rsidRPr="00E94D3B">
        <w:rPr>
          <w:rStyle w:val="FootnoteReference"/>
          <w:rFonts w:ascii="Times New Roman" w:hAnsi="Times New Roman" w:cs="Times New Roman"/>
          <w:sz w:val="24"/>
          <w:szCs w:val="24"/>
        </w:rPr>
        <w:footnoteReference w:id="95"/>
      </w:r>
      <w:r w:rsidRPr="00E94D3B">
        <w:rPr>
          <w:rFonts w:ascii="Times New Roman" w:hAnsi="Times New Roman" w:cs="Times New Roman"/>
          <w:sz w:val="24"/>
          <w:szCs w:val="24"/>
        </w:rPr>
        <w:t xml:space="preserve"> Со изразување на општественото единство преку материјалната форма на накитот и украсувањето, таквото единство станува поопипливо за сите членови на заедницата.</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Четвртата димензија од Масловата хиерархија се однесува на потребата за почит, восхит и вреднување и се поврзува со желбата да се биде ценет и почитуван, поточно, таа е поврзана со престижот и статусот на поединецот во една заедница. Најочигледен начин да се покаже сето тоа е преку надворешниот изглед, односно преку облеката и украсувањето. Телото е она кое природно зборува за човекот. Тој преку украсувањето со културни обележја се обидува да го потврди и истакне својот идентитет, да го изрази чувството на сопственост во рамките на валидна шема и идеалот на убавото во заедницата во која живее.</w:t>
      </w:r>
      <w:r w:rsidRPr="00E94D3B">
        <w:rPr>
          <w:rStyle w:val="FootnoteReference"/>
          <w:rFonts w:ascii="Times New Roman" w:hAnsi="Times New Roman" w:cs="Times New Roman"/>
          <w:sz w:val="24"/>
          <w:szCs w:val="24"/>
          <w:lang w:val="en-US"/>
        </w:rPr>
        <w:footnoteReference w:id="96"/>
      </w:r>
      <w:r w:rsidRPr="00E94D3B">
        <w:rPr>
          <w:rFonts w:ascii="Times New Roman" w:hAnsi="Times New Roman" w:cs="Times New Roman"/>
          <w:sz w:val="24"/>
          <w:szCs w:val="24"/>
        </w:rPr>
        <w:t xml:space="preserve"> Затоа, она што природно му било дадено кога се родил, тој го дополнува и менува во согласност со неговите и со сфаќањата и замислите на неговата социјална група за тоа каков треба да биде. Во таа смисла, поединецот го обликува своето ментално и соматско битие, формирајќи одреден карактер и физички изглед. Преобликувајќи го и надополнувајќи го своето природно дадено со додатни украсни елементи, човекот ја формира својата втора природа како негова даденост за создавање на себеси во рамките на културата во која што битисува.</w:t>
      </w:r>
      <w:r w:rsidRPr="00E94D3B">
        <w:rPr>
          <w:rStyle w:val="FootnoteReference"/>
          <w:rFonts w:ascii="Times New Roman" w:hAnsi="Times New Roman" w:cs="Times New Roman"/>
          <w:sz w:val="24"/>
          <w:szCs w:val="24"/>
          <w:lang w:val="en-US"/>
        </w:rPr>
        <w:footnoteReference w:id="97"/>
      </w:r>
      <w:r w:rsidRPr="00E94D3B">
        <w:rPr>
          <w:rFonts w:ascii="Times New Roman" w:hAnsi="Times New Roman" w:cs="Times New Roman"/>
          <w:sz w:val="24"/>
          <w:szCs w:val="24"/>
        </w:rPr>
        <w:t xml:space="preserve"> Украсувајќи се себеси со цел задоволување на личните естетски сфаќања и оние на неговата заедница, тој го покажува неговиот вкус и естетика, местото што го бара и зазема во таа заедница и истовремено, бара потврда, почит, восхит и вреднување од неа. Почнувајќи од прстените печатници,</w:t>
      </w:r>
      <w:r w:rsidRPr="00E94D3B">
        <w:rPr>
          <w:rStyle w:val="FootnoteReference"/>
          <w:rFonts w:ascii="Times New Roman" w:hAnsi="Times New Roman" w:cs="Times New Roman"/>
          <w:sz w:val="24"/>
          <w:szCs w:val="24"/>
        </w:rPr>
        <w:footnoteReference w:id="98"/>
      </w:r>
      <w:r w:rsidRPr="00E94D3B">
        <w:rPr>
          <w:rFonts w:ascii="Times New Roman" w:hAnsi="Times New Roman" w:cs="Times New Roman"/>
          <w:sz w:val="24"/>
          <w:szCs w:val="24"/>
        </w:rPr>
        <w:t xml:space="preserve"> средновековните појасни инсигнии,</w:t>
      </w:r>
      <w:r w:rsidRPr="00E94D3B">
        <w:rPr>
          <w:rStyle w:val="FootnoteReference"/>
          <w:rFonts w:ascii="Times New Roman" w:hAnsi="Times New Roman" w:cs="Times New Roman"/>
          <w:sz w:val="24"/>
          <w:szCs w:val="24"/>
        </w:rPr>
        <w:footnoteReference w:id="99"/>
      </w:r>
      <w:r w:rsidRPr="00E94D3B">
        <w:rPr>
          <w:rFonts w:ascii="Times New Roman" w:hAnsi="Times New Roman" w:cs="Times New Roman"/>
          <w:sz w:val="24"/>
          <w:szCs w:val="24"/>
        </w:rPr>
        <w:t xml:space="preserve"> па сè до денешното китење со украси изработени од племенити </w:t>
      </w:r>
      <w:r w:rsidRPr="00E94D3B">
        <w:rPr>
          <w:rFonts w:ascii="Times New Roman" w:hAnsi="Times New Roman" w:cs="Times New Roman"/>
          <w:sz w:val="24"/>
          <w:szCs w:val="24"/>
        </w:rPr>
        <w:lastRenderedPageBreak/>
        <w:t>материјали и скапоцени камења, се гледа како ползувањето на накитот го наоѓа своето место во оваа Маслоуова хиерархиска скала.</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Самореализирањето, а потоа самонадминувањето се на највисоко ниво на оваа хиерархија и тука се мисли на реализацијата на човековиот потенцијал, самоисполнувањето и личниот раст. Еден начин за таква реализација е креативното изразување и инвентивноста. Накитот и украсувањето се и едното и другото, инвенција, креативност, естетика, техника, едни од највисоките форми на себеизразување. </w:t>
      </w:r>
    </w:p>
    <w:p w:rsidR="00F57AF2" w:rsidRPr="00E94D3B" w:rsidRDefault="00F57AF2" w:rsidP="00F57AF2">
      <w:pPr>
        <w:spacing w:line="360" w:lineRule="auto"/>
        <w:ind w:firstLine="709"/>
        <w:jc w:val="both"/>
        <w:rPr>
          <w:rFonts w:ascii="Times New Roman" w:hAnsi="Times New Roman" w:cs="Times New Roman"/>
          <w:strike/>
          <w:sz w:val="24"/>
          <w:szCs w:val="24"/>
        </w:rPr>
      </w:pPr>
      <w:r w:rsidRPr="00E94D3B">
        <w:rPr>
          <w:rFonts w:ascii="Times New Roman" w:hAnsi="Times New Roman" w:cs="Times New Roman"/>
          <w:sz w:val="24"/>
          <w:szCs w:val="24"/>
        </w:rPr>
        <w:t xml:space="preserve">Може слободно да се заклучи дека накитот е многу повеќе од украсен детаљ, како што се мисли денес. Се користел за украсување, заштита, безбедност, трговија и многу други намени. Уште од самиот почеток имал една комплексна повеќекратна содржина, која не може да се сведе само на една негова намена, утилитарна, естетска, магиска итн., бидејќи тоа би довело до нивна меѓусебна спротивставеност. Навистина, како што вели А. Маслоу, уште од самото негово појавување, накитот се користи за задоволување на основните потреби на луѓето на специфичен и феноменолошки издвоен начин. </w:t>
      </w:r>
    </w:p>
    <w:p w:rsidR="00F57AF2" w:rsidRPr="00E94D3B" w:rsidRDefault="00F57AF2" w:rsidP="00F57AF2">
      <w:pPr>
        <w:spacing w:line="360" w:lineRule="auto"/>
        <w:jc w:val="both"/>
        <w:rPr>
          <w:rFonts w:ascii="Times New Roman" w:hAnsi="Times New Roman" w:cs="Times New Roman"/>
          <w:sz w:val="24"/>
          <w:szCs w:val="24"/>
        </w:rPr>
      </w:pP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1.4</w:t>
      </w:r>
      <w:r w:rsidR="00975DE7">
        <w:rPr>
          <w:rFonts w:ascii="Times New Roman" w:hAnsi="Times New Roman" w:cs="Times New Roman"/>
          <w:sz w:val="24"/>
          <w:szCs w:val="24"/>
        </w:rPr>
        <w:t>.</w:t>
      </w:r>
      <w:r w:rsidRPr="00E94D3B">
        <w:rPr>
          <w:rFonts w:ascii="Times New Roman" w:hAnsi="Times New Roman" w:cs="Times New Roman"/>
          <w:sz w:val="24"/>
          <w:szCs w:val="24"/>
        </w:rPr>
        <w:t xml:space="preserve"> Историски развој на накитот</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Проучувајќи го развојот на накитот, Б. Радојковиќ смета дека тој не може да се проучува само како уметничка форма. Според неа „ниедна гранка на уметноста не е повеќе врзана за општествените и економски случувања во една област или во пошироката културна средина од накитот, затоа тој не може да се проучува издвоено од околностите во кои израснал.“</w:t>
      </w:r>
      <w:r w:rsidRPr="00E94D3B">
        <w:rPr>
          <w:rStyle w:val="FootnoteReference"/>
          <w:rFonts w:ascii="Times New Roman" w:hAnsi="Times New Roman" w:cs="Times New Roman"/>
          <w:sz w:val="24"/>
          <w:szCs w:val="24"/>
        </w:rPr>
        <w:footnoteReference w:id="100"/>
      </w:r>
      <w:r w:rsidRPr="00E94D3B">
        <w:rPr>
          <w:rFonts w:ascii="Times New Roman" w:hAnsi="Times New Roman" w:cs="Times New Roman"/>
          <w:sz w:val="24"/>
          <w:szCs w:val="24"/>
        </w:rPr>
        <w:t xml:space="preserve"> Таа уште проценува дека значењето на накитот е толку големо што со неговото проучување се добиваат многу широки погледи врз економските и културните случувања во една средина, па така, преку него може да се следи развојот на економските, политичките и културните прилики во една земја, затоа што низ овој вид на уметнички занает може да се согледаат уметничките стремежи кои не се врзани само за една општествена класа, туку за целата средина. Накитот, смета таа, во историско-општествените рамки има поголемо значење отколку што имаат </w:t>
      </w:r>
      <w:r w:rsidRPr="00E94D3B">
        <w:rPr>
          <w:rFonts w:ascii="Times New Roman" w:hAnsi="Times New Roman" w:cs="Times New Roman"/>
          <w:sz w:val="24"/>
          <w:szCs w:val="24"/>
        </w:rPr>
        <w:lastRenderedPageBreak/>
        <w:t>парите.</w:t>
      </w:r>
      <w:r w:rsidRPr="00E94D3B">
        <w:rPr>
          <w:rStyle w:val="FootnoteReference"/>
          <w:rFonts w:ascii="Times New Roman" w:hAnsi="Times New Roman" w:cs="Times New Roman"/>
          <w:sz w:val="24"/>
          <w:szCs w:val="24"/>
        </w:rPr>
        <w:footnoteReference w:id="101"/>
      </w:r>
      <w:r w:rsidRPr="00E94D3B">
        <w:rPr>
          <w:rFonts w:ascii="Times New Roman" w:hAnsi="Times New Roman" w:cs="Times New Roman"/>
          <w:sz w:val="24"/>
          <w:szCs w:val="24"/>
        </w:rPr>
        <w:t xml:space="preserve"> Преку накитот, како и преку парите, можат да се согледаат подемите и падовите како на цела држава, така и на одделните класи, економските и културните врски со соседните земји, области и градови, посредниците кои учествуваат во економските активности на државата, извозот и увозот, односно, сите елементи и мотиви кои го опишуваат животот многу поисцрпно отколку политичката и воената историја на еден народ.</w:t>
      </w:r>
      <w:r w:rsidRPr="00E94D3B">
        <w:rPr>
          <w:rStyle w:val="FootnoteReference"/>
          <w:rFonts w:ascii="Times New Roman" w:hAnsi="Times New Roman" w:cs="Times New Roman"/>
          <w:sz w:val="24"/>
          <w:szCs w:val="24"/>
        </w:rPr>
        <w:footnoteReference w:id="102"/>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Од горенаведеното можеме да констатираме дека накитот е тесно врзан за две компоненти кои го диктираат неговиот развој, а тоа се: економскиот просперитет и културното ниво на средината во која тој се развива. Економскиот просперитет го условува побрзиот и поинтензивен развој на различните видови на накит, додека пак културните вредности на опкружувањето ги усогласуваат уметничките текови кои се одразуваат во скапоценоста на креациите.</w:t>
      </w:r>
      <w:r w:rsidRPr="00E94D3B">
        <w:rPr>
          <w:rStyle w:val="FootnoteReference"/>
          <w:rFonts w:ascii="Times New Roman" w:hAnsi="Times New Roman" w:cs="Times New Roman"/>
          <w:sz w:val="24"/>
          <w:szCs w:val="24"/>
        </w:rPr>
        <w:footnoteReference w:id="103"/>
      </w:r>
      <w:r w:rsidRPr="00E94D3B">
        <w:rPr>
          <w:rFonts w:ascii="Times New Roman" w:hAnsi="Times New Roman" w:cs="Times New Roman"/>
          <w:sz w:val="24"/>
          <w:szCs w:val="24"/>
        </w:rPr>
        <w:t xml:space="preserve"> Во долгиот временски период на развој на накитот, условен пред сѐ, како што е наведено од економските и политичките околности, разните историски настани имале важна улога во насочување на вкусовите и желбите на поединецот. Модата и трендовите се покорувале на богатството и скромноста, но тенденцијата и желбата за разубавување и украсување која лежи во природата на секој човек, останала неприкосновена со векови.     </w:t>
      </w:r>
    </w:p>
    <w:p w:rsidR="00F57AF2" w:rsidRPr="00E94D3B" w:rsidRDefault="00F57AF2" w:rsidP="00F57AF2">
      <w:pPr>
        <w:spacing w:line="360" w:lineRule="auto"/>
        <w:ind w:firstLine="360"/>
        <w:jc w:val="both"/>
        <w:rPr>
          <w:rFonts w:ascii="Times New Roman" w:hAnsi="Times New Roman" w:cs="Times New Roman"/>
          <w:sz w:val="24"/>
          <w:szCs w:val="24"/>
        </w:rPr>
      </w:pPr>
    </w:p>
    <w:p w:rsidR="00F57AF2" w:rsidRPr="00E94D3B" w:rsidRDefault="00F57AF2" w:rsidP="008617B6">
      <w:pPr>
        <w:spacing w:line="360" w:lineRule="auto"/>
        <w:ind w:left="949" w:firstLine="491"/>
        <w:jc w:val="both"/>
        <w:rPr>
          <w:rFonts w:ascii="Times New Roman" w:hAnsi="Times New Roman" w:cs="Times New Roman"/>
          <w:sz w:val="24"/>
          <w:szCs w:val="24"/>
        </w:rPr>
      </w:pPr>
      <w:r w:rsidRPr="00E94D3B">
        <w:rPr>
          <w:rFonts w:ascii="Times New Roman" w:hAnsi="Times New Roman" w:cs="Times New Roman"/>
          <w:sz w:val="24"/>
          <w:szCs w:val="24"/>
        </w:rPr>
        <w:t>1.4.1</w:t>
      </w:r>
      <w:r w:rsidR="00975DE7">
        <w:rPr>
          <w:rFonts w:ascii="Times New Roman" w:hAnsi="Times New Roman" w:cs="Times New Roman"/>
          <w:sz w:val="24"/>
          <w:szCs w:val="24"/>
        </w:rPr>
        <w:t>.</w:t>
      </w:r>
      <w:r w:rsidRPr="00E94D3B">
        <w:rPr>
          <w:rFonts w:ascii="Times New Roman" w:hAnsi="Times New Roman" w:cs="Times New Roman"/>
          <w:sz w:val="24"/>
          <w:szCs w:val="24"/>
        </w:rPr>
        <w:t xml:space="preserve"> Накитот во стариот век и Антиката</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Со техничката и културната еволуција и усовршувањето на занаетчиските техники, се појавил и таканаречениот уметнички накит, во смисла на она што го подразбираме денес под поимот накит. За негова прататковина се сметаат земјите на Истокот, Месопотамија, Египет, Индија и Кина, каде веќе од пред повеќе од четири илјади години бил пронајден скапоцен накит обработен во техники на филигран и гранулација.</w:t>
      </w:r>
      <w:r w:rsidRPr="00E94D3B">
        <w:rPr>
          <w:rStyle w:val="FootnoteReference"/>
          <w:rFonts w:ascii="Times New Roman" w:hAnsi="Times New Roman" w:cs="Times New Roman"/>
          <w:sz w:val="24"/>
          <w:szCs w:val="24"/>
        </w:rPr>
        <w:footnoteReference w:id="104"/>
      </w:r>
      <w:r w:rsidRPr="00E94D3B">
        <w:rPr>
          <w:rFonts w:ascii="Times New Roman" w:hAnsi="Times New Roman" w:cs="Times New Roman"/>
          <w:sz w:val="24"/>
          <w:szCs w:val="24"/>
        </w:rPr>
        <w:t xml:space="preserve"> Овие антички цивилизации </w:t>
      </w:r>
      <w:r w:rsidRPr="00E94D3B">
        <w:rPr>
          <w:rFonts w:ascii="Times New Roman" w:eastAsia="Times New Roman" w:hAnsi="Times New Roman" w:cs="Times New Roman"/>
          <w:sz w:val="24"/>
          <w:szCs w:val="24"/>
        </w:rPr>
        <w:t>поставиле еднакво високи стандарди и во металургијата, ископувањето, собирањето и употребата на скапоцените камења, како и во производството на стакло.</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lastRenderedPageBreak/>
        <w:t>Филигранот е една од најстарите техники на уметничка преработка на метал и се карактеризира со поставување, односно залемување на парче единечна или повеќе виткани жици во еден вид на „цртежи“ или „мрежи“, на плочеста основа или во рамка, исто така направена од жица. Тој е техника на народната уметност во бакар и сребро, додека пак гранулацијата претставува богата дворска техника поради својата прецизност, декоративност и племенитоста на материјалот.</w:t>
      </w:r>
      <w:r w:rsidRPr="00E94D3B">
        <w:rPr>
          <w:rStyle w:val="FootnoteReference"/>
          <w:rFonts w:ascii="Times New Roman" w:hAnsi="Times New Roman" w:cs="Times New Roman"/>
          <w:sz w:val="24"/>
          <w:szCs w:val="24"/>
        </w:rPr>
        <w:footnoteReference w:id="105"/>
      </w:r>
      <w:r w:rsidRPr="00E94D3B">
        <w:rPr>
          <w:rFonts w:ascii="Times New Roman" w:hAnsi="Times New Roman" w:cs="Times New Roman"/>
          <w:sz w:val="24"/>
          <w:szCs w:val="24"/>
        </w:rPr>
        <w:t xml:space="preserve"> Гранулацијата настанала во III милениум пр. н. е. и се заснова на положување на топчиња од метал со еднаква големина, на површината на металот. Постојат повеќе начини за добивање на гранули или топчиња, но главно постапката се сведува на процес на ненадејно ладење на течно злато или сребро.</w:t>
      </w:r>
      <w:r w:rsidRPr="00E94D3B">
        <w:rPr>
          <w:rStyle w:val="FootnoteReference"/>
          <w:rFonts w:ascii="Times New Roman" w:hAnsi="Times New Roman" w:cs="Times New Roman"/>
          <w:sz w:val="24"/>
          <w:szCs w:val="24"/>
        </w:rPr>
        <w:footnoteReference w:id="106"/>
      </w:r>
      <w:r w:rsidRPr="00E94D3B">
        <w:rPr>
          <w:rFonts w:ascii="Times New Roman" w:hAnsi="Times New Roman" w:cs="Times New Roman"/>
          <w:sz w:val="24"/>
          <w:szCs w:val="24"/>
        </w:rPr>
        <w:t xml:space="preserve"> За врвно достигнување во користењето на оваа техника се сметаат етрурските изработки помеѓу VIII и VII век пр. н. е., кои останале да служат како пример за подоцнежните златари.</w:t>
      </w:r>
      <w:r w:rsidRPr="00E94D3B">
        <w:rPr>
          <w:rStyle w:val="FootnoteReference"/>
          <w:rFonts w:ascii="Times New Roman" w:hAnsi="Times New Roman" w:cs="Times New Roman"/>
          <w:sz w:val="24"/>
          <w:szCs w:val="24"/>
        </w:rPr>
        <w:footnoteReference w:id="107"/>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eastAsia="Times New Roman" w:hAnsi="Times New Roman" w:cs="Times New Roman"/>
          <w:sz w:val="24"/>
          <w:szCs w:val="24"/>
        </w:rPr>
      </w:pPr>
      <w:r w:rsidRPr="00E94D3B">
        <w:rPr>
          <w:rFonts w:ascii="Times New Roman" w:eastAsia="Times New Roman" w:hAnsi="Times New Roman" w:cs="Times New Roman"/>
          <w:sz w:val="24"/>
          <w:szCs w:val="24"/>
        </w:rPr>
        <w:t>Покрај филигранот и гранулацијата, античките народи употребувале и други најразлични техники за обработка на металот, особено златото, како техники на: лиење, исчукување, режење, резба, “оpuѕ interrasile”, исполнување на златни лисја со обоено стакло, со јантар и со скапоцени и полускапоцени камења како карнеол, рубин, гранат.</w:t>
      </w:r>
      <w:r w:rsidRPr="00E94D3B">
        <w:rPr>
          <w:rStyle w:val="FootnoteReference"/>
          <w:rFonts w:ascii="Times New Roman" w:hAnsi="Times New Roman" w:cs="Times New Roman"/>
          <w:sz w:val="24"/>
          <w:szCs w:val="24"/>
        </w:rPr>
        <w:footnoteReference w:id="108"/>
      </w:r>
      <w:r w:rsidRPr="00E94D3B">
        <w:rPr>
          <w:rFonts w:ascii="Times New Roman" w:eastAsia="Times New Roman" w:hAnsi="Times New Roman" w:cs="Times New Roman"/>
          <w:sz w:val="24"/>
          <w:szCs w:val="24"/>
        </w:rPr>
        <w:t xml:space="preserve"> Многувековната традиција на производство на накит на античките народи поставила цврста основа за сите европски цивилизации кои дошле по нив, а нивниот уникатен стил сѐ уште влијае на модните трендови денес, дури и неколку илјади години подоцна.</w:t>
      </w:r>
    </w:p>
    <w:p w:rsidR="00F57AF2" w:rsidRPr="00E94D3B" w:rsidRDefault="00F57AF2" w:rsidP="00F57AF2">
      <w:pPr>
        <w:spacing w:before="100" w:beforeAutospacing="1" w:after="100" w:afterAutospacing="1" w:line="360" w:lineRule="auto"/>
        <w:ind w:firstLine="709"/>
        <w:jc w:val="both"/>
        <w:rPr>
          <w:rFonts w:ascii="Times New Roman" w:eastAsia="Times New Roman" w:hAnsi="Times New Roman" w:cs="Times New Roman"/>
          <w:sz w:val="24"/>
          <w:szCs w:val="24"/>
        </w:rPr>
      </w:pPr>
      <w:r w:rsidRPr="00E94D3B">
        <w:rPr>
          <w:rFonts w:ascii="Times New Roman" w:eastAsia="Times New Roman" w:hAnsi="Times New Roman" w:cs="Times New Roman"/>
          <w:sz w:val="24"/>
          <w:szCs w:val="24"/>
        </w:rPr>
        <w:t>На Далечниот Исток, Кина била движечка сила во развојот на уметноста, додека пак, индиската цивилизација е онаа која прва ја открила уметноста на употребата на дијаманти и други скапоцени камења во накитот.</w:t>
      </w:r>
      <w:r w:rsidRPr="00E94D3B">
        <w:rPr>
          <w:rStyle w:val="FootnoteReference"/>
          <w:rFonts w:ascii="Times New Roman" w:hAnsi="Times New Roman" w:cs="Times New Roman"/>
          <w:sz w:val="24"/>
          <w:szCs w:val="24"/>
        </w:rPr>
        <w:footnoteReference w:id="109"/>
      </w:r>
      <w:r w:rsidRPr="00E94D3B">
        <w:rPr>
          <w:rFonts w:ascii="Times New Roman" w:eastAsia="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eastAsia="Times New Roman" w:hAnsi="Times New Roman" w:cs="Times New Roman"/>
          <w:sz w:val="24"/>
          <w:szCs w:val="24"/>
        </w:rPr>
      </w:pPr>
      <w:r w:rsidRPr="00E94D3B">
        <w:rPr>
          <w:rFonts w:ascii="Times New Roman" w:eastAsia="Times New Roman" w:hAnsi="Times New Roman" w:cs="Times New Roman"/>
          <w:sz w:val="24"/>
          <w:szCs w:val="24"/>
        </w:rPr>
        <w:t xml:space="preserve">Сумер и Акад биле едни од најзначајните и најразвиените занаетчиски центри во Месопотамија во поглед на изработката на накит. Накитот во овие градови се изработувал од тенки метални листови во комбинација со голем број на украсни камења во живописни бои, најчесто агат, лапис лазули, карнеол, јаспис. Најзастепените </w:t>
      </w:r>
      <w:r w:rsidRPr="00E94D3B">
        <w:rPr>
          <w:rFonts w:ascii="Times New Roman" w:eastAsia="Times New Roman" w:hAnsi="Times New Roman" w:cs="Times New Roman"/>
          <w:sz w:val="24"/>
          <w:szCs w:val="24"/>
        </w:rPr>
        <w:lastRenderedPageBreak/>
        <w:t>декоративни форми вклучувале ливчиња, спирали, конуси и гроздови.</w:t>
      </w:r>
      <w:r w:rsidRPr="00E94D3B">
        <w:rPr>
          <w:rStyle w:val="FootnoteReference"/>
          <w:rFonts w:ascii="Times New Roman" w:hAnsi="Times New Roman" w:cs="Times New Roman"/>
          <w:sz w:val="24"/>
          <w:szCs w:val="24"/>
        </w:rPr>
        <w:footnoteReference w:id="110"/>
      </w:r>
      <w:r w:rsidRPr="00E94D3B">
        <w:rPr>
          <w:rFonts w:ascii="Times New Roman" w:eastAsia="Times New Roman" w:hAnsi="Times New Roman" w:cs="Times New Roman"/>
          <w:sz w:val="24"/>
          <w:szCs w:val="24"/>
        </w:rPr>
        <w:t xml:space="preserve"> Мажите како и жените, носеле големи количества на накит, но исто така биле китени и статуите на божествата со амајлии, белезици, ѓердани.</w:t>
      </w:r>
      <w:r w:rsidRPr="00E94D3B">
        <w:rPr>
          <w:rStyle w:val="FootnoteReference"/>
          <w:rFonts w:ascii="Times New Roman" w:hAnsi="Times New Roman" w:cs="Times New Roman"/>
          <w:sz w:val="24"/>
          <w:szCs w:val="24"/>
        </w:rPr>
        <w:footnoteReference w:id="111"/>
      </w:r>
      <w:r w:rsidRPr="00E94D3B">
        <w:rPr>
          <w:rFonts w:ascii="Times New Roman" w:eastAsia="Times New Roman" w:hAnsi="Times New Roman" w:cs="Times New Roman"/>
          <w:sz w:val="24"/>
          <w:szCs w:val="24"/>
        </w:rPr>
        <w:t xml:space="preserve"> Сепак, постоеле прописи за начинот и видот на носење на овие скапоцени парчиња, како и поделба според класата и рангот. Како пример може да се земат проститутките, кои според асирските закони како припаднички на понизок ранг имале право единствено да носат огрлици со божицата Иштар, на кои биле нанижани школки како симболи на женските гениталии, а во некои случаи носеле и накит кој ги симболизирал машките гениталии.</w:t>
      </w:r>
      <w:r w:rsidRPr="00E94D3B">
        <w:rPr>
          <w:rStyle w:val="FootnoteReference"/>
          <w:rFonts w:ascii="Times New Roman" w:hAnsi="Times New Roman" w:cs="Times New Roman"/>
          <w:sz w:val="24"/>
          <w:szCs w:val="24"/>
        </w:rPr>
        <w:footnoteReference w:id="112"/>
      </w:r>
    </w:p>
    <w:p w:rsidR="00F57AF2" w:rsidRPr="00E94D3B" w:rsidRDefault="00F57AF2" w:rsidP="00F57AF2">
      <w:pPr>
        <w:spacing w:before="100" w:beforeAutospacing="1" w:after="100" w:afterAutospacing="1" w:line="360" w:lineRule="auto"/>
        <w:ind w:firstLine="709"/>
        <w:jc w:val="both"/>
        <w:rPr>
          <w:rFonts w:ascii="Times New Roman" w:hAnsi="Times New Roman" w:cs="Times New Roman"/>
          <w:sz w:val="24"/>
          <w:szCs w:val="24"/>
        </w:rPr>
      </w:pPr>
      <w:r w:rsidRPr="00E94D3B">
        <w:rPr>
          <w:rFonts w:ascii="Times New Roman" w:eastAsia="Times New Roman" w:hAnsi="Times New Roman" w:cs="Times New Roman"/>
          <w:sz w:val="24"/>
          <w:szCs w:val="24"/>
        </w:rPr>
        <w:t>Египќаните ставиле акцент на значењето и симболиката на секое парче накит и истовремено биле пионери во употребата на стакло и глинени подлоги.</w:t>
      </w:r>
      <w:r w:rsidRPr="00E94D3B">
        <w:rPr>
          <w:rStyle w:val="FootnoteReference"/>
          <w:rFonts w:ascii="Times New Roman" w:hAnsi="Times New Roman" w:cs="Times New Roman"/>
          <w:sz w:val="24"/>
          <w:szCs w:val="24"/>
          <w:lang w:val="en-US"/>
        </w:rPr>
        <w:footnoteReference w:id="113"/>
      </w:r>
      <w:r w:rsidRPr="00E94D3B">
        <w:rPr>
          <w:rFonts w:ascii="Times New Roman" w:eastAsia="Times New Roman" w:hAnsi="Times New Roman" w:cs="Times New Roman"/>
          <w:sz w:val="24"/>
          <w:szCs w:val="24"/>
        </w:rPr>
        <w:t xml:space="preserve"> </w:t>
      </w:r>
      <w:r w:rsidRPr="00E94D3B">
        <w:rPr>
          <w:rFonts w:ascii="Times New Roman" w:hAnsi="Times New Roman" w:cs="Times New Roman"/>
          <w:sz w:val="24"/>
          <w:szCs w:val="24"/>
        </w:rPr>
        <w:t>Покрај китењето, тие биле оние кои започнале со употребата на накитот и како платежно средство, со оглед на неговата големина и скапоценост.</w:t>
      </w:r>
      <w:r w:rsidRPr="00E94D3B">
        <w:rPr>
          <w:rStyle w:val="FootnoteReference"/>
          <w:rFonts w:ascii="Times New Roman" w:hAnsi="Times New Roman" w:cs="Times New Roman"/>
          <w:sz w:val="24"/>
          <w:szCs w:val="24"/>
        </w:rPr>
        <w:footnoteReference w:id="114"/>
      </w:r>
      <w:r w:rsidRPr="00E94D3B">
        <w:rPr>
          <w:rFonts w:ascii="Times New Roman" w:hAnsi="Times New Roman" w:cs="Times New Roman"/>
          <w:sz w:val="24"/>
          <w:szCs w:val="24"/>
        </w:rPr>
        <w:t xml:space="preserve"> </w:t>
      </w:r>
      <w:r w:rsidRPr="00E94D3B">
        <w:rPr>
          <w:rFonts w:ascii="Times New Roman" w:eastAsia="Times New Roman" w:hAnsi="Times New Roman" w:cs="Times New Roman"/>
          <w:sz w:val="24"/>
          <w:szCs w:val="24"/>
        </w:rPr>
        <w:t>Тие првенствено изработувале амајлии во форма на срце и очи, како и монистра, првично од камен, односно од меки карпи, за подоцна да ја усовршат обработката на стаклото и скапоцените камења, како и употребата на злато.</w:t>
      </w:r>
      <w:r w:rsidRPr="00E94D3B">
        <w:rPr>
          <w:rStyle w:val="FootnoteReference"/>
          <w:rFonts w:ascii="Times New Roman" w:hAnsi="Times New Roman" w:cs="Times New Roman"/>
          <w:sz w:val="24"/>
          <w:szCs w:val="24"/>
        </w:rPr>
        <w:footnoteReference w:id="115"/>
      </w:r>
      <w:r w:rsidRPr="00E94D3B">
        <w:rPr>
          <w:rFonts w:ascii="Times New Roman" w:eastAsia="Times New Roman" w:hAnsi="Times New Roman" w:cs="Times New Roman"/>
          <w:sz w:val="24"/>
          <w:szCs w:val="24"/>
        </w:rPr>
        <w:t xml:space="preserve"> Стаклото било еден вид имитација на скапоцените камења на чија боја се обрнувало посебно внимание. За секој скапоцен камен постоела посебна боја за обојување на стаклото. Во стар Египет се верувало дека секоја боја има своја симболика, односно дека бојата ги одразува аспектите на личноста. </w:t>
      </w:r>
      <w:r w:rsidRPr="00E94D3B">
        <w:rPr>
          <w:rFonts w:ascii="Times New Roman" w:hAnsi="Times New Roman" w:cs="Times New Roman"/>
          <w:sz w:val="24"/>
          <w:szCs w:val="24"/>
        </w:rPr>
        <w:t>Жолтата и златната боја се поврзувале со сонцето и секогаш биле користени во круните и украсите на фараонот и неговите свештеници. Зелен камен бил ставан во устата на фараоните, со цел враќање на говорот во другиот свет, додека пак, црвената боја на срцето ја зачувувала душата.</w:t>
      </w:r>
      <w:r w:rsidRPr="00E94D3B">
        <w:rPr>
          <w:rStyle w:val="FootnoteReference"/>
          <w:rFonts w:ascii="Times New Roman" w:hAnsi="Times New Roman" w:cs="Times New Roman"/>
          <w:sz w:val="24"/>
          <w:szCs w:val="24"/>
        </w:rPr>
        <w:footnoteReference w:id="116"/>
      </w:r>
      <w:r w:rsidRPr="00E94D3B">
        <w:rPr>
          <w:rFonts w:ascii="Times New Roman" w:hAnsi="Times New Roman" w:cs="Times New Roman"/>
          <w:sz w:val="24"/>
          <w:szCs w:val="24"/>
        </w:rPr>
        <w:t xml:space="preserve"> Египќаните ги користеле истите материјали и скапоцени камења како и Месопотамците, злато, сребро, тиркиз, халцедон, аметист и </w:t>
      </w:r>
      <w:r w:rsidRPr="00E94D3B">
        <w:rPr>
          <w:rFonts w:ascii="Times New Roman" w:hAnsi="Times New Roman" w:cs="Times New Roman"/>
          <w:sz w:val="24"/>
          <w:szCs w:val="24"/>
        </w:rPr>
        <w:lastRenderedPageBreak/>
        <w:t>лапис лазули.</w:t>
      </w:r>
      <w:r w:rsidRPr="00E94D3B">
        <w:rPr>
          <w:rStyle w:val="FootnoteReference"/>
          <w:rFonts w:ascii="Times New Roman" w:hAnsi="Times New Roman" w:cs="Times New Roman"/>
          <w:sz w:val="24"/>
          <w:szCs w:val="24"/>
        </w:rPr>
        <w:footnoteReference w:id="117"/>
      </w:r>
      <w:r w:rsidRPr="00E94D3B">
        <w:rPr>
          <w:rFonts w:ascii="Times New Roman" w:hAnsi="Times New Roman" w:cs="Times New Roman"/>
          <w:sz w:val="24"/>
          <w:szCs w:val="24"/>
        </w:rPr>
        <w:t xml:space="preserve"> </w:t>
      </w:r>
      <w:r w:rsidRPr="00E94D3B">
        <w:rPr>
          <w:rFonts w:ascii="Times New Roman" w:eastAsia="Times New Roman" w:hAnsi="Times New Roman" w:cs="Times New Roman"/>
          <w:sz w:val="24"/>
          <w:szCs w:val="24"/>
        </w:rPr>
        <w:t>Накитот го носеле како живите, така и покојните и бил еден од вообичаените гробни подароци, за да му послужи на носителот на другиот свет.</w:t>
      </w:r>
      <w:r w:rsidRPr="00E94D3B">
        <w:rPr>
          <w:rStyle w:val="FootnoteReference"/>
          <w:rFonts w:ascii="Times New Roman" w:hAnsi="Times New Roman" w:cs="Times New Roman"/>
          <w:sz w:val="24"/>
          <w:szCs w:val="24"/>
        </w:rPr>
        <w:footnoteReference w:id="118"/>
      </w:r>
      <w:r w:rsidRPr="00E94D3B">
        <w:rPr>
          <w:rFonts w:ascii="Times New Roman" w:eastAsia="Times New Roman" w:hAnsi="Times New Roman" w:cs="Times New Roman"/>
          <w:sz w:val="24"/>
          <w:szCs w:val="24"/>
        </w:rPr>
        <w:t xml:space="preserve"> </w:t>
      </w:r>
    </w:p>
    <w:p w:rsidR="00F57AF2" w:rsidRPr="00E94D3B" w:rsidRDefault="00F57AF2" w:rsidP="00F57AF2">
      <w:pPr>
        <w:spacing w:before="100" w:beforeAutospacing="1" w:after="100" w:afterAutospacing="1" w:line="360" w:lineRule="auto"/>
        <w:ind w:firstLine="709"/>
        <w:jc w:val="both"/>
        <w:rPr>
          <w:rFonts w:ascii="Times New Roman" w:hAnsi="Times New Roman" w:cs="Times New Roman"/>
          <w:sz w:val="24"/>
          <w:szCs w:val="24"/>
        </w:rPr>
      </w:pPr>
      <w:r w:rsidRPr="00E94D3B">
        <w:rPr>
          <w:rFonts w:ascii="Times New Roman" w:eastAsia="Times New Roman" w:hAnsi="Times New Roman" w:cs="Times New Roman"/>
          <w:sz w:val="24"/>
          <w:szCs w:val="24"/>
        </w:rPr>
        <w:t>Импулсите од Истокот и Месопотамија континуирано течеле кон запад, преку Средоземното Море и малоазискиот простор, па така, трговците и морепловците биле оние преку кои се одвивала трансмисија на накитот, без разлика на тоа дали се работи за неговите форми, типови или техники на изработка.</w:t>
      </w:r>
      <w:r w:rsidRPr="00E94D3B">
        <w:rPr>
          <w:rStyle w:val="FootnoteReference"/>
          <w:rFonts w:ascii="Times New Roman" w:hAnsi="Times New Roman" w:cs="Times New Roman"/>
          <w:sz w:val="24"/>
          <w:szCs w:val="24"/>
        </w:rPr>
        <w:footnoteReference w:id="119"/>
      </w:r>
    </w:p>
    <w:p w:rsidR="00F57AF2" w:rsidRPr="00E94D3B" w:rsidRDefault="00F57AF2" w:rsidP="00F57AF2">
      <w:pPr>
        <w:spacing w:before="100" w:beforeAutospacing="1" w:after="100" w:afterAutospacing="1"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Први кои ја презеле уметноста на изработката на накит од Египет и Месопотамија биле старите Грци.</w:t>
      </w:r>
      <w:r w:rsidRPr="00E94D3B">
        <w:rPr>
          <w:rStyle w:val="FootnoteReference"/>
          <w:rFonts w:ascii="Times New Roman" w:hAnsi="Times New Roman" w:cs="Times New Roman"/>
          <w:sz w:val="24"/>
          <w:szCs w:val="24"/>
        </w:rPr>
        <w:footnoteReference w:id="120"/>
      </w:r>
      <w:r w:rsidRPr="00E94D3B">
        <w:rPr>
          <w:rFonts w:ascii="Times New Roman" w:hAnsi="Times New Roman" w:cs="Times New Roman"/>
          <w:sz w:val="24"/>
          <w:szCs w:val="24"/>
        </w:rPr>
        <w:t xml:space="preserve"> Накитот кај старите Грци по префинетоста на изработката, убавината на дизајнот и уметничките квалитети, го надминувал претходниот накит и послужил како модел за подоцнежниот хеленистички и римски накит.</w:t>
      </w:r>
      <w:r w:rsidRPr="00E94D3B">
        <w:rPr>
          <w:rStyle w:val="FootnoteReference"/>
          <w:rFonts w:ascii="Times New Roman" w:hAnsi="Times New Roman" w:cs="Times New Roman"/>
          <w:sz w:val="24"/>
          <w:szCs w:val="24"/>
        </w:rPr>
        <w:footnoteReference w:id="121"/>
      </w:r>
      <w:r w:rsidRPr="00E94D3B">
        <w:rPr>
          <w:rFonts w:ascii="Times New Roman" w:hAnsi="Times New Roman" w:cs="Times New Roman"/>
          <w:sz w:val="24"/>
          <w:szCs w:val="24"/>
        </w:rPr>
        <w:t xml:space="preserve"> Овој накит го комбинирал источниот вкус за скапоцени камења и етрурскиот начин на обработка на злато.</w:t>
      </w:r>
      <w:r w:rsidRPr="00E94D3B">
        <w:rPr>
          <w:rStyle w:val="FootnoteReference"/>
          <w:rFonts w:ascii="Times New Roman" w:hAnsi="Times New Roman" w:cs="Times New Roman"/>
          <w:sz w:val="24"/>
          <w:szCs w:val="24"/>
        </w:rPr>
        <w:footnoteReference w:id="122"/>
      </w:r>
      <w:r w:rsidRPr="00E94D3B">
        <w:rPr>
          <w:rFonts w:ascii="Times New Roman" w:hAnsi="Times New Roman" w:cs="Times New Roman"/>
          <w:sz w:val="24"/>
          <w:szCs w:val="24"/>
        </w:rPr>
        <w:t xml:space="preserve"> Но, бил поедноставен и во дизајнот и во техниката.</w:t>
      </w:r>
      <w:r w:rsidRPr="00E94D3B">
        <w:rPr>
          <w:rStyle w:val="FootnoteReference"/>
          <w:rFonts w:ascii="Times New Roman" w:hAnsi="Times New Roman" w:cs="Times New Roman"/>
          <w:sz w:val="24"/>
          <w:szCs w:val="24"/>
        </w:rPr>
        <w:footnoteReference w:id="123"/>
      </w:r>
      <w:r w:rsidRPr="00E94D3B">
        <w:rPr>
          <w:rFonts w:ascii="Times New Roman" w:hAnsi="Times New Roman" w:cs="Times New Roman"/>
          <w:sz w:val="24"/>
          <w:szCs w:val="24"/>
        </w:rPr>
        <w:t xml:space="preserve"> Со текот на времето, неговите облици станувале посложени. Имено, почнале да се користат сè поголем број на различни материјали и накитот во однос на функцијата почнал да се дели на ѓердани, наушници, обетки, прстени, украсни иглички, приврзоци, венци, дијадеми, брошеви, синџири, токи и други форми. Сите овие видови на накит, во различни верзии, останале присутни до ден-денес.</w:t>
      </w:r>
      <w:r w:rsidRPr="00E94D3B">
        <w:rPr>
          <w:rStyle w:val="FootnoteReference"/>
          <w:rFonts w:ascii="Times New Roman" w:hAnsi="Times New Roman" w:cs="Times New Roman"/>
          <w:sz w:val="24"/>
          <w:szCs w:val="24"/>
        </w:rPr>
        <w:footnoteReference w:id="124"/>
      </w:r>
      <w:r w:rsidRPr="00E94D3B">
        <w:rPr>
          <w:rFonts w:ascii="Times New Roman" w:hAnsi="Times New Roman" w:cs="Times New Roman"/>
          <w:sz w:val="24"/>
          <w:szCs w:val="24"/>
        </w:rPr>
        <w:tab/>
      </w:r>
    </w:p>
    <w:p w:rsidR="00F57AF2" w:rsidRPr="00E94D3B" w:rsidRDefault="00F57AF2" w:rsidP="00F57AF2">
      <w:pPr>
        <w:spacing w:before="100" w:beforeAutospacing="1" w:after="100" w:afterAutospacing="1"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Од суптилните форми на грчкиот и хеленистичкиот се развил римскиот накит, со нови украсни теми, зголемени димензии, скапоцен материјал и големи скапоцени камења.</w:t>
      </w:r>
      <w:r w:rsidRPr="00E94D3B">
        <w:rPr>
          <w:rStyle w:val="FootnoteReference"/>
          <w:rFonts w:ascii="Times New Roman" w:hAnsi="Times New Roman" w:cs="Times New Roman"/>
          <w:sz w:val="24"/>
          <w:szCs w:val="24"/>
        </w:rPr>
        <w:footnoteReference w:id="125"/>
      </w:r>
      <w:r w:rsidRPr="00E94D3B">
        <w:rPr>
          <w:rFonts w:ascii="Times New Roman" w:hAnsi="Times New Roman" w:cs="Times New Roman"/>
          <w:sz w:val="24"/>
          <w:szCs w:val="24"/>
        </w:rPr>
        <w:t xml:space="preserve"> Рим ги апсорбирал културните, материјалните и духовните вредности на покорените народи, па така, Грција и Истокот значително влијаеле на Рим, а со самото тоа и на накитот.</w:t>
      </w:r>
      <w:r w:rsidRPr="00E94D3B">
        <w:rPr>
          <w:rStyle w:val="FootnoteReference"/>
          <w:rFonts w:ascii="Times New Roman" w:hAnsi="Times New Roman" w:cs="Times New Roman"/>
          <w:sz w:val="24"/>
          <w:szCs w:val="24"/>
        </w:rPr>
        <w:footnoteReference w:id="126"/>
      </w:r>
      <w:r w:rsidRPr="00E94D3B">
        <w:rPr>
          <w:rFonts w:ascii="Times New Roman" w:hAnsi="Times New Roman" w:cs="Times New Roman"/>
          <w:sz w:val="24"/>
          <w:szCs w:val="24"/>
        </w:rPr>
        <w:t xml:space="preserve"> Прстени, наушници, гривни, фибули, ѓердани и медалјони биле основните видови накит што ги презеле старите Римјани, а кои ги прифатиле и </w:t>
      </w:r>
      <w:r w:rsidRPr="00E94D3B">
        <w:rPr>
          <w:rFonts w:ascii="Times New Roman" w:hAnsi="Times New Roman" w:cs="Times New Roman"/>
          <w:sz w:val="24"/>
          <w:szCs w:val="24"/>
        </w:rPr>
        <w:lastRenderedPageBreak/>
        <w:t>Словените кога дошле во контакт со римските легии на Источното Римско Царство за време на транзицијата во новата татковина.</w:t>
      </w:r>
      <w:r w:rsidRPr="00E94D3B">
        <w:rPr>
          <w:rStyle w:val="FootnoteReference"/>
          <w:rFonts w:ascii="Times New Roman" w:hAnsi="Times New Roman" w:cs="Times New Roman"/>
          <w:sz w:val="24"/>
          <w:szCs w:val="24"/>
        </w:rPr>
        <w:footnoteReference w:id="127"/>
      </w:r>
    </w:p>
    <w:p w:rsidR="00F57AF2" w:rsidRPr="00E94D3B" w:rsidRDefault="00F57AF2" w:rsidP="00F57AF2">
      <w:pPr>
        <w:pStyle w:val="topic-paragraph"/>
        <w:shd w:val="clear" w:color="auto" w:fill="FFFFFF"/>
        <w:spacing w:before="0" w:beforeAutospacing="0" w:line="360" w:lineRule="auto"/>
        <w:ind w:firstLine="709"/>
        <w:jc w:val="both"/>
        <w:rPr>
          <w:b/>
          <w:bCs/>
          <w:lang w:val="mk-MK"/>
        </w:rPr>
      </w:pPr>
      <w:r w:rsidRPr="00E94D3B">
        <w:rPr>
          <w:lang w:val="mk-MK"/>
        </w:rPr>
        <w:t>Римјаните употребувале широк спектар на материјали. Тие масовно користеле злато, но се среќаваат и предмети направени од бронза или коска, и стаклени мониста и бисери. Римјаните увезувале сафири од Шри Ланка и дијаманти од Индија, како и смарагди и килибар. На територијата на Британските Острови фосилизираното дрво (млаз) започнало да се користи за изработка на изгравиран накит, додека пак, на територијата на денешна Италија златото се користело за правење копчиња, ѓердани, обетки и гривни.</w:t>
      </w:r>
      <w:r w:rsidRPr="00E94D3B">
        <w:rPr>
          <w:rStyle w:val="FootnoteReference"/>
          <w:lang w:val="mk-MK"/>
        </w:rPr>
        <w:footnoteReference w:id="128"/>
      </w:r>
      <w:r w:rsidRPr="00E94D3B">
        <w:rPr>
          <w:lang w:val="mk-MK"/>
        </w:rPr>
        <w:t xml:space="preserve"> Додека жените носеле изобилство од секаков вид на накит, мажите носеле речиси исклучиво прстени. И мажите и жените често носеле изгравирани скапоцени камења вметнати во прстените и ги користеле за запечатување </w:t>
      </w:r>
      <w:r w:rsidR="00EC4E09">
        <w:rPr>
          <w:lang w:val="mk-MK"/>
        </w:rPr>
        <w:t xml:space="preserve">на </w:t>
      </w:r>
      <w:r w:rsidRPr="00E94D3B">
        <w:rPr>
          <w:lang w:val="mk-MK"/>
        </w:rPr>
        <w:t>документи.</w:t>
      </w:r>
      <w:r w:rsidRPr="00E94D3B">
        <w:rPr>
          <w:rStyle w:val="FootnoteReference"/>
          <w:lang w:val="mk-MK"/>
        </w:rPr>
        <w:footnoteReference w:id="129"/>
      </w:r>
      <w:r w:rsidRPr="00E94D3B">
        <w:rPr>
          <w:lang w:val="mk-MK"/>
        </w:rPr>
        <w:t xml:space="preserve"> Кај Римјаните, исто како и кај Египќаните, било застапено приложувањето на злато во гробовите и поради тоа биле донесени закони и декрети кои го ограничувале количеството на тоа злато, како и рестрикции на количината на накит кои ја носеле живите.</w:t>
      </w:r>
      <w:r w:rsidRPr="00E94D3B">
        <w:rPr>
          <w:rStyle w:val="FootnoteReference"/>
        </w:rPr>
        <w:footnoteReference w:id="130"/>
      </w:r>
      <w:r w:rsidRPr="00E94D3B">
        <w:rPr>
          <w:lang w:val="mk-MK"/>
        </w:rPr>
        <w:t xml:space="preserve"> </w:t>
      </w:r>
    </w:p>
    <w:p w:rsidR="00F57AF2" w:rsidRPr="00E94D3B" w:rsidRDefault="00F57AF2" w:rsidP="00F57AF2">
      <w:pPr>
        <w:pStyle w:val="topic-paragraph"/>
        <w:shd w:val="clear" w:color="auto" w:fill="FFFFFF"/>
        <w:spacing w:before="240" w:beforeAutospacing="0" w:line="360" w:lineRule="auto"/>
        <w:ind w:firstLine="709"/>
        <w:jc w:val="both"/>
        <w:rPr>
          <w:lang w:val="mk-MK"/>
        </w:rPr>
      </w:pPr>
      <w:r w:rsidRPr="00E94D3B">
        <w:rPr>
          <w:lang w:val="mk-MK"/>
        </w:rPr>
        <w:t>За орнаментирање на својот накит Римјаните користеле грчки геометриски и ботанички мотиви, палмети, акантусови лисја, спирали, оболи и секвенци од мониста, но најзастапен бил мотивот на змија свиткана во двојна спирала, копиран исто така од хеленистичките модели. Подоцна, се појавиле нови украсни мотиви со симболичко</w:t>
      </w:r>
      <w:r w:rsidRPr="00E94D3B">
        <w:rPr>
          <w:strike/>
          <w:lang w:val="mk-MK"/>
        </w:rPr>
        <w:t xml:space="preserve"> </w:t>
      </w:r>
      <w:r w:rsidRPr="00E94D3B">
        <w:rPr>
          <w:lang w:val="mk-MK"/>
        </w:rPr>
        <w:t>значење, како што се полумесечината и тркалото со четири краци. Освен тоа, како што римскиот накит се ослободувал од хеленистичките и етрурските влијанија, започнале да се користат и обоени камења - топази, смарагди, рубини, сафири и бисери. Се преферирале и врежаните скапоцени камења, коишто богатите луѓе, вклучувајќи го и самиот Цезар, ги сметале за колекционерски предмети.</w:t>
      </w:r>
      <w:r w:rsidRPr="00E94D3B">
        <w:rPr>
          <w:rStyle w:val="FootnoteReference"/>
          <w:lang w:val="mk-MK"/>
        </w:rPr>
        <w:footnoteReference w:id="131"/>
      </w:r>
      <w:r w:rsidRPr="00E94D3B">
        <w:rPr>
          <w:lang w:val="mk-MK"/>
        </w:rPr>
        <w:t xml:space="preserve"> Влијанието на римскиот дизајн продолжило и по падот на Римското Царство.</w:t>
      </w:r>
      <w:r w:rsidRPr="00E94D3B">
        <w:rPr>
          <w:rStyle w:val="FootnoteReference"/>
          <w:lang w:val="mk-MK"/>
        </w:rPr>
        <w:footnoteReference w:id="132"/>
      </w:r>
    </w:p>
    <w:p w:rsidR="00F57AF2" w:rsidRPr="00E94D3B" w:rsidRDefault="00F57AF2" w:rsidP="00F57AF2">
      <w:pPr>
        <w:pStyle w:val="topic-paragraph"/>
        <w:shd w:val="clear" w:color="auto" w:fill="FFFFFF"/>
        <w:spacing w:before="0" w:beforeAutospacing="0" w:after="240" w:afterAutospacing="0" w:line="360" w:lineRule="auto"/>
        <w:ind w:firstLine="709"/>
        <w:jc w:val="both"/>
        <w:rPr>
          <w:lang w:val="mk-MK"/>
        </w:rPr>
      </w:pPr>
      <w:r w:rsidRPr="00E94D3B">
        <w:rPr>
          <w:lang w:val="mk-MK"/>
        </w:rPr>
        <w:lastRenderedPageBreak/>
        <w:t>Она што е својствено и заедничко за накитот и украсувањето кај сите антички народи е тоа што најголемата функција на накитот била онаа примарната, апотропејската, односно заштитата од зли сили, а потоа доаѓале статусната, украсната и останатите негови утилитарни функции. Митологијата и симболиката значајно се рефлектирале во секојдневниот живот, а античкиот накит како и сите други артефакти, често може да се толкува со читање на поединечните симболи на него.</w:t>
      </w:r>
      <w:r w:rsidRPr="00E94D3B">
        <w:rPr>
          <w:rStyle w:val="FootnoteReference"/>
        </w:rPr>
        <w:footnoteReference w:id="133"/>
      </w:r>
      <w:r w:rsidRPr="00E94D3B">
        <w:rPr>
          <w:lang w:val="mk-MK"/>
        </w:rPr>
        <w:t xml:space="preserve">  </w:t>
      </w:r>
    </w:p>
    <w:p w:rsidR="00F57AF2" w:rsidRPr="00E94D3B" w:rsidRDefault="00F57AF2" w:rsidP="00F57AF2">
      <w:pPr>
        <w:pStyle w:val="topic-paragraph"/>
        <w:shd w:val="clear" w:color="auto" w:fill="FFFFFF"/>
        <w:spacing w:before="0" w:beforeAutospacing="0" w:after="240" w:afterAutospacing="0" w:line="360" w:lineRule="auto"/>
        <w:ind w:firstLine="709"/>
        <w:jc w:val="both"/>
        <w:rPr>
          <w:lang w:val="mk-MK"/>
        </w:rPr>
      </w:pPr>
      <w:r w:rsidRPr="00E94D3B">
        <w:rPr>
          <w:lang w:val="mk-MK"/>
        </w:rPr>
        <w:t xml:space="preserve">Како пример можат да се земат прстените и обетките, како едни од „најподобните“ антички парчиња накит за симболичко читање и толкување, чија симболика впрочем се задржала и до ден-денес. Прстените покрај нивната заштитна моќ, биле ознака и за статусната моќ на носителот, неговата припадност кон одреден род, како и печат кој се користел за означување на сите имотни предмети. Симболиката на прстенот е тесно поврзана со неговата форма, односно кругот, чијашто симболика веќе ја објаснивме погоре. Поставените скапоцени камења на прстенот, заедно со нивните сопствени заштитно-магиски својства само ја зацврстувале и појачувале неговата амулетска функција.  </w:t>
      </w:r>
    </w:p>
    <w:p w:rsidR="00F57AF2" w:rsidRPr="00E94D3B" w:rsidRDefault="00F57AF2" w:rsidP="00F57AF2">
      <w:pPr>
        <w:pStyle w:val="NormalWeb"/>
        <w:shd w:val="clear" w:color="auto" w:fill="FFFFFF"/>
        <w:spacing w:after="0" w:line="360" w:lineRule="auto"/>
        <w:ind w:firstLine="709"/>
        <w:jc w:val="both"/>
        <w:rPr>
          <w:lang w:val="mk-MK"/>
        </w:rPr>
      </w:pPr>
      <w:r w:rsidRPr="00E94D3B">
        <w:rPr>
          <w:lang w:val="mk-MK"/>
        </w:rPr>
        <w:t>Што се однесува на обетките, тие исто така се носеле поради заштита од зли очи. Во античко време луѓето верувале дека ушите се портата низ која влегуваат и излегуваат духовите. Покрај тоа, ушите се сметале за прибежиште за умот.</w:t>
      </w:r>
      <w:r w:rsidRPr="00E94D3B">
        <w:rPr>
          <w:rStyle w:val="FootnoteReference"/>
        </w:rPr>
        <w:footnoteReference w:id="134"/>
      </w:r>
      <w:r w:rsidRPr="00E94D3B">
        <w:rPr>
          <w:lang w:val="mk-MK"/>
        </w:rPr>
        <w:t xml:space="preserve"> Затоа не е изненадувачки што жителите на античкиот свет чувствувале потреба да ги заштитат своите уши со обетки во форма на змии или прстени. Старите Римјани и Грци верувале дека ушите се свето складиште на меморијата. Меѓутоа, во некои земји само робовите носеле обетки, иако тоа може да се објасни со одредени теории на истражувачите кои украсувањето на ушите го поврзуваат со општествената улога и однесување.</w:t>
      </w:r>
      <w:r w:rsidRPr="00E94D3B">
        <w:rPr>
          <w:rStyle w:val="FootnoteReference"/>
        </w:rPr>
        <w:footnoteReference w:id="135"/>
      </w:r>
      <w:r w:rsidRPr="00E94D3B">
        <w:rPr>
          <w:lang w:val="mk-MK"/>
        </w:rPr>
        <w:t xml:space="preserve"> Имено, според антрополошките студии на традиционалните општества, украсувањето на ушите со обетки има за цел да го потенцира чувството за слух, кое пак е поврзано со концептите за морал, должност, покорност и правилно општествено однесување.</w:t>
      </w:r>
      <w:r w:rsidRPr="00E94D3B">
        <w:rPr>
          <w:rStyle w:val="FootnoteReference"/>
        </w:rPr>
        <w:footnoteReference w:id="136"/>
      </w:r>
      <w:r w:rsidRPr="00E94D3B">
        <w:rPr>
          <w:lang w:val="mk-MK"/>
        </w:rPr>
        <w:t xml:space="preserve">  Историски гледано наназад, обетките како типично женски накит и подреденоста на </w:t>
      </w:r>
      <w:r w:rsidRPr="00E94D3B">
        <w:rPr>
          <w:lang w:val="mk-MK"/>
        </w:rPr>
        <w:lastRenderedPageBreak/>
        <w:t>жената во најголем дел од традиционалните општества, само ја потврдуваат оваа теорија. Интересно е да се знае и за постоењето на една древна библиска традиција, според која, пред засекогаш да ја избрка грешната Ева од рајот, Создателот заповедал да ѝ се пробијат ушите. После тоа, очигледно како знак за Евиното самопокајание, ѝ подарил прекрасни обетки украсени со скапоцени камења со извонредна убавина. Се вели дека оттогаш обетките засекогаш останале атрибут на женската облека во различни традиционални култури.</w:t>
      </w:r>
      <w:r w:rsidRPr="00E94D3B">
        <w:rPr>
          <w:rStyle w:val="FootnoteReference"/>
        </w:rPr>
        <w:footnoteReference w:id="137"/>
      </w:r>
      <w:r w:rsidRPr="00E94D3B">
        <w:rPr>
          <w:lang w:val="mk-MK"/>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Ваквата функција на накитот со неговата силна симболичка улога во секојдневниот живот на античкиот човек, продолжила и во средниот век.</w:t>
      </w:r>
    </w:p>
    <w:p w:rsidR="00F57AF2" w:rsidRPr="00E94D3B" w:rsidRDefault="00F57AF2" w:rsidP="00F57AF2">
      <w:pPr>
        <w:spacing w:line="360" w:lineRule="auto"/>
        <w:jc w:val="both"/>
        <w:rPr>
          <w:rFonts w:ascii="Times New Roman" w:hAnsi="Times New Roman" w:cs="Times New Roman"/>
          <w:sz w:val="24"/>
          <w:szCs w:val="24"/>
        </w:rPr>
      </w:pPr>
    </w:p>
    <w:p w:rsidR="00F57AF2" w:rsidRPr="00975DE7" w:rsidRDefault="00F57AF2" w:rsidP="00975DE7">
      <w:pPr>
        <w:pStyle w:val="ListParagraph"/>
        <w:numPr>
          <w:ilvl w:val="2"/>
          <w:numId w:val="25"/>
        </w:numPr>
        <w:spacing w:line="360" w:lineRule="auto"/>
        <w:ind w:firstLine="698"/>
        <w:jc w:val="both"/>
        <w:rPr>
          <w:rFonts w:ascii="Times New Roman" w:hAnsi="Times New Roman" w:cs="Times New Roman"/>
          <w:sz w:val="24"/>
          <w:szCs w:val="24"/>
        </w:rPr>
      </w:pPr>
      <w:r w:rsidRPr="00975DE7">
        <w:rPr>
          <w:rFonts w:ascii="Times New Roman" w:hAnsi="Times New Roman" w:cs="Times New Roman"/>
          <w:sz w:val="24"/>
          <w:szCs w:val="24"/>
        </w:rPr>
        <w:t>Накитот во средниот век</w:t>
      </w:r>
    </w:p>
    <w:p w:rsidR="00F57AF2" w:rsidRPr="00E94D3B" w:rsidRDefault="00F57AF2" w:rsidP="00F57AF2">
      <w:pPr>
        <w:pStyle w:val="NormalWeb"/>
        <w:spacing w:line="360" w:lineRule="auto"/>
        <w:ind w:firstLine="709"/>
        <w:jc w:val="both"/>
        <w:rPr>
          <w:lang w:val="mk-MK"/>
        </w:rPr>
      </w:pPr>
      <w:r w:rsidRPr="00E94D3B">
        <w:rPr>
          <w:lang w:val="mk-MK"/>
        </w:rPr>
        <w:t>Од праисторијата, преку Антиката, до средниот век не се промениле видовите на накит, но делумно се промениле формите, техниките на изработка, како и украсните мотиви застапени на него, кои во овој период се карактеризирале со голема разновидност.</w:t>
      </w:r>
      <w:r w:rsidRPr="00E94D3B">
        <w:rPr>
          <w:rStyle w:val="FootnoteReference"/>
          <w:lang w:val="mk-MK"/>
        </w:rPr>
        <w:footnoteReference w:id="138"/>
      </w:r>
      <w:r w:rsidRPr="00E94D3B">
        <w:rPr>
          <w:lang w:val="mk-MK"/>
        </w:rPr>
        <w:t xml:space="preserve"> </w:t>
      </w:r>
    </w:p>
    <w:p w:rsidR="00F57AF2" w:rsidRPr="00E94D3B" w:rsidRDefault="00F57AF2" w:rsidP="00F57AF2">
      <w:pPr>
        <w:pStyle w:val="NormalWeb"/>
        <w:spacing w:line="360" w:lineRule="auto"/>
        <w:ind w:firstLine="709"/>
        <w:jc w:val="both"/>
        <w:rPr>
          <w:lang w:val="mk-MK"/>
        </w:rPr>
      </w:pPr>
      <w:r w:rsidRPr="00E94D3B">
        <w:rPr>
          <w:lang w:val="mk-MK"/>
        </w:rPr>
        <w:t>Елица Манева во своите истражувања за средновековниот накит пишува за хронолошки нечувствителни видови коишто со векови останале непроменети, но истовремено, вели таа, се јавуваат и антички рецидиви или видови на накит, односно, се јавува феноменот на renovatio или обнова на одделни форми и мотиви. Според неа накитот во средниот век во многу сегменти има тесни релации со античките значења, начин на примена, изработка, морфологија.</w:t>
      </w:r>
      <w:r w:rsidRPr="00E94D3B">
        <w:rPr>
          <w:rStyle w:val="FootnoteReference"/>
        </w:rPr>
        <w:footnoteReference w:id="139"/>
      </w:r>
      <w:r w:rsidRPr="00E94D3B">
        <w:rPr>
          <w:lang w:val="mk-MK"/>
        </w:rPr>
        <w:t xml:space="preserve"> </w:t>
      </w:r>
    </w:p>
    <w:p w:rsidR="00F57AF2" w:rsidRPr="00E94D3B" w:rsidRDefault="00F57AF2" w:rsidP="00F57AF2">
      <w:pPr>
        <w:pStyle w:val="NormalWeb"/>
        <w:spacing w:line="360" w:lineRule="auto"/>
        <w:ind w:firstLine="709"/>
        <w:jc w:val="both"/>
        <w:rPr>
          <w:lang w:val="mk-MK"/>
        </w:rPr>
      </w:pPr>
      <w:r w:rsidRPr="00E94D3B">
        <w:rPr>
          <w:lang w:val="mk-MK"/>
        </w:rPr>
        <w:t>За разлика од античкиот, средновековниот накит е покрупен и понакитен, иако самата декорација се заснова на античките техники, кои се применуваат не само во средниот век, туку и во современото модно обликување.</w:t>
      </w:r>
      <w:r w:rsidRPr="00E94D3B">
        <w:rPr>
          <w:rStyle w:val="FootnoteReference"/>
          <w:lang w:val="mk-MK"/>
        </w:rPr>
        <w:footnoteReference w:id="140"/>
      </w:r>
    </w:p>
    <w:p w:rsidR="00F57AF2" w:rsidRPr="00E94D3B" w:rsidRDefault="00F57AF2" w:rsidP="00F57AF2">
      <w:pPr>
        <w:pStyle w:val="NormalWeb"/>
        <w:spacing w:line="360" w:lineRule="auto"/>
        <w:ind w:firstLine="709"/>
        <w:jc w:val="both"/>
        <w:rPr>
          <w:lang w:val="mk-MK"/>
        </w:rPr>
      </w:pPr>
      <w:r w:rsidRPr="00E94D3B">
        <w:rPr>
          <w:lang w:val="mk-MK"/>
        </w:rPr>
        <w:t>Она што му дава специфичност на средновековниот накит покрај големината и накитеноста, е и неговата скапоценост.</w:t>
      </w:r>
      <w:r w:rsidRPr="00E94D3B">
        <w:rPr>
          <w:rStyle w:val="FootnoteReference"/>
          <w:lang w:val="mk-MK"/>
        </w:rPr>
        <w:footnoteReference w:id="141"/>
      </w:r>
      <w:r w:rsidRPr="00E94D3B">
        <w:rPr>
          <w:lang w:val="mk-MK"/>
        </w:rPr>
        <w:t xml:space="preserve"> Луксузниот средновековен накит бил </w:t>
      </w:r>
      <w:r w:rsidRPr="00E94D3B">
        <w:rPr>
          <w:lang w:val="mk-MK"/>
        </w:rPr>
        <w:lastRenderedPageBreak/>
        <w:t>изработуван од сребро и од негови легури, од позлата, поретко и од злато, а со техника на леење, исчукување, филигран, гранулација, фасетирање и примена на украсни камења, кои најчесто биле полускапоцени. Се вметнувале и антички геми во прстените или одделни украси се изведувале со емајл, ниело и други полихромни техники. Кај накитот за широка употреба, украсните камења биле заменувани со стакло или со стаклена паста или пак, неговиот изглед имитирал релјефни или линиски ефекти. Филигранот, гранулацијата, емајлот, ниелото и другите висококвалитетни, скапи и макотрпни занаетчиски техники биле заменувани со леење, стружење, гравирање и пунцирање. На тој начин се рефлектирал изгледот и декорацијата на скапиот накит. Исто така, кај накитот за широка употреба во средниот век, доминирала бронзата и другите легури на бакарот, потоа месингот, оловото, калајот, железото и легурите на сребро. Се користела и стаклена паста во најразлични бои, според античката рецептура.</w:t>
      </w:r>
      <w:r w:rsidRPr="00E94D3B">
        <w:rPr>
          <w:rStyle w:val="FootnoteReference"/>
        </w:rPr>
        <w:footnoteReference w:id="142"/>
      </w:r>
      <w:r w:rsidRPr="00E94D3B">
        <w:rPr>
          <w:lang w:val="mk-MK"/>
        </w:rPr>
        <w:t xml:space="preserve"> Оваа разлика во квалитетот на изработка и скапоценоста на материјалот била диктирана секако од економската моќ на нарачателот, а потоа и од неговата социо-културолошка средина.</w:t>
      </w:r>
    </w:p>
    <w:p w:rsidR="00F57AF2" w:rsidRPr="00E94D3B" w:rsidRDefault="00F57AF2" w:rsidP="00F57AF2">
      <w:pPr>
        <w:spacing w:after="240"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Што се однесува пак на применетите мотиви на накитот во овој период, тие се поврзани со византиската, поточно источната иконографија.</w:t>
      </w:r>
      <w:r w:rsidRPr="00E94D3B">
        <w:rPr>
          <w:rStyle w:val="FootnoteReference"/>
          <w:rFonts w:ascii="Times New Roman" w:hAnsi="Times New Roman" w:cs="Times New Roman"/>
          <w:sz w:val="24"/>
          <w:szCs w:val="24"/>
        </w:rPr>
        <w:footnoteReference w:id="143"/>
      </w:r>
      <w:r w:rsidRPr="00E94D3B">
        <w:rPr>
          <w:rFonts w:ascii="Times New Roman" w:hAnsi="Times New Roman" w:cs="Times New Roman"/>
          <w:sz w:val="24"/>
          <w:szCs w:val="24"/>
        </w:rPr>
        <w:t xml:space="preserve"> Ниту една империја не покажала побогата традиција во китењето од византиската. Во византискиот накит како применета уметност се кумулирале големината и богатството на Грција, Египет, Блискиот Исток и делови од Русија и Северна Африка, создавајќи еден недостижен раскоше</w:t>
      </w:r>
      <w:r w:rsidR="001449CB">
        <w:rPr>
          <w:rFonts w:ascii="Times New Roman" w:hAnsi="Times New Roman" w:cs="Times New Roman"/>
          <w:sz w:val="24"/>
          <w:szCs w:val="24"/>
        </w:rPr>
        <w:t>н стил на украсување. Овој стил</w:t>
      </w:r>
      <w:r w:rsidRPr="00E94D3B">
        <w:rPr>
          <w:rFonts w:ascii="Times New Roman" w:hAnsi="Times New Roman" w:cs="Times New Roman"/>
          <w:sz w:val="24"/>
          <w:szCs w:val="24"/>
        </w:rPr>
        <w:t xml:space="preserve"> исто така бил повлијаен и од Словените кои имале накит уште во својата прататковина, кој ги носел карактеристиките на накитот на номадските народи и на кој се вкрстувале готско-германски, аварско-хунски, но и автохтоно-словенски елементи. На него преовладувале геометризирани мотиви, а формата честопати наликувала на постари обрасци.</w:t>
      </w:r>
      <w:r w:rsidRPr="00E94D3B">
        <w:rPr>
          <w:rStyle w:val="FootnoteReference"/>
          <w:rFonts w:ascii="Times New Roman" w:hAnsi="Times New Roman" w:cs="Times New Roman"/>
          <w:sz w:val="24"/>
          <w:szCs w:val="24"/>
        </w:rPr>
        <w:footnoteReference w:id="144"/>
      </w:r>
      <w:r w:rsidRPr="00E94D3B">
        <w:rPr>
          <w:rFonts w:ascii="Times New Roman" w:hAnsi="Times New Roman" w:cs="Times New Roman"/>
          <w:sz w:val="24"/>
          <w:szCs w:val="24"/>
        </w:rPr>
        <w:t xml:space="preserve"> Покрај геометриските орнаменти, застапени биле и хералдички комбинации</w:t>
      </w:r>
      <w:r w:rsidRPr="00E94D3B">
        <w:rPr>
          <w:rStyle w:val="FootnoteReference"/>
          <w:rFonts w:ascii="Times New Roman" w:hAnsi="Times New Roman" w:cs="Times New Roman"/>
          <w:sz w:val="24"/>
          <w:szCs w:val="24"/>
        </w:rPr>
        <w:footnoteReference w:id="145"/>
      </w:r>
      <w:r w:rsidRPr="00E94D3B">
        <w:rPr>
          <w:rFonts w:ascii="Times New Roman" w:hAnsi="Times New Roman" w:cs="Times New Roman"/>
          <w:sz w:val="24"/>
          <w:szCs w:val="24"/>
        </w:rPr>
        <w:t xml:space="preserve"> на лавови, чудовишта, грифини, кои стилско-тематски биле во релација со ориенталните продори забележани и во други сфери на уметничката обработка на металот, но и на керамиката од </w:t>
      </w:r>
      <w:r w:rsidRPr="00E94D3B">
        <w:rPr>
          <w:rFonts w:ascii="Times New Roman" w:hAnsi="Times New Roman" w:cs="Times New Roman"/>
          <w:sz w:val="24"/>
          <w:szCs w:val="24"/>
        </w:rPr>
        <w:lastRenderedPageBreak/>
        <w:t>,,ориентализираниот“ стил.</w:t>
      </w:r>
      <w:r w:rsidRPr="00E94D3B">
        <w:rPr>
          <w:rStyle w:val="FootnoteReference"/>
          <w:rFonts w:ascii="Times New Roman" w:hAnsi="Times New Roman" w:cs="Times New Roman"/>
          <w:sz w:val="24"/>
          <w:szCs w:val="24"/>
        </w:rPr>
        <w:footnoteReference w:id="146"/>
      </w:r>
      <w:r w:rsidRPr="00E94D3B">
        <w:rPr>
          <w:rFonts w:ascii="Times New Roman" w:hAnsi="Times New Roman" w:cs="Times New Roman"/>
          <w:sz w:val="24"/>
          <w:szCs w:val="24"/>
        </w:rPr>
        <w:t xml:space="preserve"> Спојот на сите овие влијанија довело до употреба на богати бои и ориентална симболика и естетика, кои продолжиле низ целиот среден век.</w:t>
      </w:r>
      <w:r w:rsidRPr="00E94D3B">
        <w:rPr>
          <w:rStyle w:val="FootnoteReference"/>
          <w:rFonts w:ascii="Times New Roman" w:hAnsi="Times New Roman" w:cs="Times New Roman"/>
          <w:sz w:val="24"/>
          <w:szCs w:val="24"/>
        </w:rPr>
        <w:footnoteReference w:id="147"/>
      </w:r>
      <w:r w:rsidRPr="00E94D3B">
        <w:rPr>
          <w:rFonts w:ascii="Times New Roman" w:hAnsi="Times New Roman" w:cs="Times New Roman"/>
          <w:sz w:val="24"/>
          <w:szCs w:val="24"/>
        </w:rPr>
        <w:t xml:space="preserve"> Во средината на Византија никнала и идејата за она што денес се нарекува „мода“ и „тренд“, а византиските дизајни/трендови се пренесувале на Запад во Европа преку трговијата, брачно-семејните заедници  и војните.</w:t>
      </w:r>
      <w:r w:rsidRPr="00E94D3B">
        <w:rPr>
          <w:rStyle w:val="FootnoteReference"/>
          <w:rFonts w:ascii="Times New Roman" w:hAnsi="Times New Roman" w:cs="Times New Roman"/>
          <w:sz w:val="24"/>
          <w:szCs w:val="24"/>
        </w:rPr>
        <w:footnoteReference w:id="148"/>
      </w:r>
      <w:r w:rsidRPr="00E94D3B">
        <w:rPr>
          <w:rFonts w:ascii="Times New Roman" w:hAnsi="Times New Roman" w:cs="Times New Roman"/>
          <w:sz w:val="24"/>
          <w:szCs w:val="24"/>
        </w:rPr>
        <w:t xml:space="preserve"> </w:t>
      </w:r>
    </w:p>
    <w:p w:rsidR="00F57AF2" w:rsidRPr="00E94D3B" w:rsidRDefault="00F57AF2" w:rsidP="00F57AF2">
      <w:pPr>
        <w:pStyle w:val="NormalWeb"/>
        <w:spacing w:line="360" w:lineRule="auto"/>
        <w:ind w:firstLine="709"/>
        <w:jc w:val="both"/>
        <w:rPr>
          <w:rStyle w:val="Strong"/>
          <w:lang w:val="mk-MK"/>
        </w:rPr>
      </w:pPr>
      <w:r w:rsidRPr="00E94D3B">
        <w:rPr>
          <w:lang w:val="mk-MK"/>
        </w:rPr>
        <w:t>Византијците во изработката на накитот користеле злато декорирано со најразлични бисери, аметист, жад, лапис, рубини, сафири, смарагди и други скапоцени камења, кои Империјата ги набавувала преку трговијата со Индија, Персија и Ориентот. Покрај тоа, се експериментирало и со нови техники на изработка, како што бил клоанскиот емајл, финиш постигнат со истурање на стопено стакло во боја во залемени калапи, за добивање на шарени парчиња на накит како крајна цел.</w:t>
      </w:r>
      <w:r w:rsidRPr="00E94D3B">
        <w:rPr>
          <w:rStyle w:val="FootnoteReference"/>
        </w:rPr>
        <w:footnoteReference w:id="149"/>
      </w:r>
      <w:r w:rsidRPr="00E94D3B">
        <w:rPr>
          <w:lang w:val="mk-MK"/>
        </w:rPr>
        <w:t xml:space="preserve"> Она што го правело уникатен византискиот накит било тоа што поради неговото изобилство, тој бил вообичаен и главен елемент во секојдневното облекување како што биле, на пример, чевлите како кај благородништвото, така и во редовите на пониските сталежи. </w:t>
      </w:r>
      <w:r w:rsidRPr="00E94D3B">
        <w:rPr>
          <w:rStyle w:val="Strong"/>
          <w:b w:val="0"/>
          <w:lang w:val="mk-MK"/>
        </w:rPr>
        <w:t>Поради тоа, биле иницирани Сумптуарни закони кои требало да го ограничат раскошот преку регулација на количината и видот на накит што се носел.</w:t>
      </w:r>
      <w:r w:rsidRPr="00E94D3B">
        <w:rPr>
          <w:rStyle w:val="FootnoteReference"/>
          <w:bCs/>
          <w:lang w:val="mk-MK"/>
        </w:rPr>
        <w:footnoteReference w:id="150"/>
      </w:r>
      <w:r w:rsidRPr="00E94D3B">
        <w:rPr>
          <w:lang w:val="mk-MK"/>
        </w:rPr>
        <w:t xml:space="preserve"> Така, во 529 година,  за време на владеењето на императорот Јустинијан, во неговиот Јустинијанов законик стоело напишано дека: „Сафирите, смарагдите и бисерите се резервирани за империјална употреба, но секој слободен човек има право да носи златен прстен“.</w:t>
      </w:r>
      <w:r w:rsidRPr="00E94D3B">
        <w:rPr>
          <w:rStyle w:val="FootnoteReference"/>
          <w:lang w:val="mk-MK"/>
        </w:rPr>
        <w:footnoteReference w:id="151"/>
      </w:r>
      <w:r w:rsidRPr="00E94D3B">
        <w:rPr>
          <w:rStyle w:val="Strong"/>
          <w:lang w:val="mk-MK"/>
        </w:rPr>
        <w:t xml:space="preserve"> </w:t>
      </w:r>
    </w:p>
    <w:p w:rsidR="00F57AF2" w:rsidRPr="00E94D3B" w:rsidRDefault="00F57AF2" w:rsidP="00F57AF2">
      <w:pPr>
        <w:pStyle w:val="NormalWeb"/>
        <w:spacing w:line="360" w:lineRule="auto"/>
        <w:ind w:firstLine="709"/>
        <w:jc w:val="both"/>
        <w:rPr>
          <w:lang w:val="mk-MK"/>
        </w:rPr>
      </w:pPr>
      <w:r w:rsidRPr="00E94D3B">
        <w:rPr>
          <w:bCs/>
          <w:lang w:val="mk-MK"/>
        </w:rPr>
        <w:t xml:space="preserve">Според гореискажаното, може да се заклучи дека одредени видови на накит, пред сè прстените, продолжиле да ја имаат истата важност и симболичко значење од античкиот период, а пак други видови на накит се „испразниле“ од старата или добиле нова симболика. </w:t>
      </w:r>
      <w:r w:rsidRPr="00E94D3B">
        <w:rPr>
          <w:lang w:val="mk-MK"/>
        </w:rPr>
        <w:t xml:space="preserve">Постојат докази дека верувањето во натприродните својства на накитот, а особено амајлиите, сè уште било широко распространето меѓу Византијците барем до XV век. Пишаниот доказ на византискиот монах и писател Јосиф Бриениос во </w:t>
      </w:r>
      <w:r w:rsidRPr="00E94D3B">
        <w:rPr>
          <w:lang w:val="mk-MK"/>
        </w:rPr>
        <w:lastRenderedPageBreak/>
        <w:t>XIV век го потврдува тоа, кога се пожалил дека неговите современици користеле магија и носеле амајлии.</w:t>
      </w:r>
      <w:r w:rsidRPr="00E94D3B">
        <w:rPr>
          <w:rStyle w:val="FootnoteReference"/>
          <w:lang w:val="mk-MK"/>
        </w:rPr>
        <w:footnoteReference w:id="152"/>
      </w:r>
    </w:p>
    <w:p w:rsidR="00F57AF2" w:rsidRPr="00E94D3B" w:rsidRDefault="00F57AF2" w:rsidP="00F57AF2">
      <w:pPr>
        <w:pStyle w:val="NormalWeb"/>
        <w:spacing w:line="360" w:lineRule="auto"/>
        <w:ind w:firstLine="709"/>
        <w:jc w:val="both"/>
        <w:rPr>
          <w:lang w:val="mk-MK"/>
        </w:rPr>
      </w:pPr>
      <w:r w:rsidRPr="00E94D3B">
        <w:rPr>
          <w:lang w:val="mk-MK"/>
        </w:rPr>
        <w:t>Според Е. Манева накитот во средновековието, воопшто, зрачи со многу метафорични значења од сферата на реалното и мистичното. Таа смета дека прекривајќи се со христијански обележја и транскрибирајќи ги постарите, архаични, магиски и профилактични својства изразени преку облиците, материјалите, орнаментиката, записите, начините и местото на примена, средновековниот накит во голема мера ја зачувал неговата прастара амулетска улога, односно верувањето во моќта на амајлијата која може да го штити носителот од злото, лошите сили и подрекливите очи.</w:t>
      </w:r>
      <w:r w:rsidRPr="00E94D3B">
        <w:rPr>
          <w:rStyle w:val="FootnoteReference"/>
        </w:rPr>
        <w:footnoteReference w:id="153"/>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Меѓутоа, покрај одредени наследени пагански особености кои се провлекуваат пренесени во поголема или во помала мерка од постарите епохи, средновековието е најсуштински обележано со христијанството, вели Манева. Христијанската симболика била основа и носечки елемент на архитектурата, музиката, литературата, занаетите, народното творештво, како и на објектите од применетата уметност, во кои спаѓа и накитот.</w:t>
      </w:r>
      <w:r w:rsidRPr="00E94D3B">
        <w:rPr>
          <w:rStyle w:val="FootnoteReference"/>
          <w:rFonts w:ascii="Times New Roman" w:hAnsi="Times New Roman" w:cs="Times New Roman"/>
          <w:sz w:val="24"/>
          <w:szCs w:val="24"/>
        </w:rPr>
        <w:footnoteReference w:id="154"/>
      </w:r>
      <w:r w:rsidRPr="00E94D3B">
        <w:rPr>
          <w:rFonts w:ascii="Times New Roman" w:hAnsi="Times New Roman" w:cs="Times New Roman"/>
          <w:sz w:val="24"/>
          <w:szCs w:val="24"/>
        </w:rPr>
        <w:t xml:space="preserve"> </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Барајќи ја заштитата на Бога од секојдневните натприродни закани, средновековните луѓе преку накитот се служеле со многу формули – христијански и пагански, кои требало да им овозможат безгрижен</w:t>
      </w:r>
      <w:r w:rsidRPr="00E94D3B">
        <w:rPr>
          <w:rStyle w:val="CommentReference"/>
          <w:rFonts w:ascii="Times New Roman" w:hAnsi="Times New Roman" w:cs="Times New Roman"/>
          <w:sz w:val="24"/>
          <w:szCs w:val="24"/>
        </w:rPr>
        <w:t xml:space="preserve"> ж</w:t>
      </w:r>
      <w:r w:rsidRPr="00E94D3B">
        <w:rPr>
          <w:rFonts w:ascii="Times New Roman" w:hAnsi="Times New Roman" w:cs="Times New Roman"/>
          <w:sz w:val="24"/>
          <w:szCs w:val="24"/>
        </w:rPr>
        <w:t>ивот ним и на нивните семејства. Силните магиски верувања кои преживеале од времето на Антиката ја вклучувале и традицијата да се верува во натприродните/енергетските особини на материјалите од кои биле направени амајлиите.</w:t>
      </w:r>
      <w:r w:rsidRPr="00E94D3B">
        <w:rPr>
          <w:rStyle w:val="FootnoteReference"/>
          <w:rFonts w:ascii="Times New Roman" w:hAnsi="Times New Roman" w:cs="Times New Roman"/>
          <w:sz w:val="24"/>
          <w:szCs w:val="24"/>
        </w:rPr>
        <w:footnoteReference w:id="155"/>
      </w:r>
      <w:r w:rsidRPr="00E94D3B">
        <w:rPr>
          <w:rFonts w:ascii="Times New Roman" w:hAnsi="Times New Roman" w:cs="Times New Roman"/>
          <w:sz w:val="24"/>
          <w:szCs w:val="24"/>
        </w:rPr>
        <w:t xml:space="preserve"> Амулетската улога на накитот фунционирала на два начина, преку материјалот од кој е изработен украсот, како и преку посредство на прикажаните орнаменти: растителни, животински или пак, антропоморфни претстави.</w:t>
      </w:r>
      <w:r w:rsidRPr="00E94D3B">
        <w:rPr>
          <w:rStyle w:val="FootnoteReference"/>
          <w:rFonts w:ascii="Times New Roman" w:hAnsi="Times New Roman" w:cs="Times New Roman"/>
          <w:sz w:val="24"/>
          <w:szCs w:val="24"/>
        </w:rPr>
        <w:footnoteReference w:id="156"/>
      </w:r>
      <w:r w:rsidRPr="00E94D3B">
        <w:rPr>
          <w:rFonts w:ascii="Times New Roman" w:hAnsi="Times New Roman" w:cs="Times New Roman"/>
          <w:sz w:val="24"/>
          <w:szCs w:val="24"/>
        </w:rPr>
        <w:t xml:space="preserve"> Употребата на скапоцени камења исто така играла голема улога. Уште во Антиката за нив се сметало дека имаат мистични својства, па така, често поставувајќи </w:t>
      </w:r>
      <w:r w:rsidRPr="00E94D3B">
        <w:rPr>
          <w:rFonts w:ascii="Times New Roman" w:hAnsi="Times New Roman" w:cs="Times New Roman"/>
          <w:sz w:val="24"/>
          <w:szCs w:val="24"/>
        </w:rPr>
        <w:lastRenderedPageBreak/>
        <w:t>ги во металот неговиот заден дел останувал отворен, со цел скапоцениот камен да биде во контакт со кожата. На тој начин неговите магиски атрибути непречено можеле да делуваат на носителот.</w:t>
      </w:r>
      <w:r w:rsidRPr="00E94D3B">
        <w:rPr>
          <w:rStyle w:val="FootnoteReference"/>
          <w:rFonts w:ascii="Times New Roman" w:hAnsi="Times New Roman" w:cs="Times New Roman"/>
          <w:sz w:val="24"/>
          <w:szCs w:val="24"/>
        </w:rPr>
        <w:footnoteReference w:id="157"/>
      </w:r>
      <w:r w:rsidRPr="00E94D3B">
        <w:rPr>
          <w:rFonts w:ascii="Times New Roman" w:hAnsi="Times New Roman" w:cs="Times New Roman"/>
          <w:sz w:val="24"/>
          <w:szCs w:val="24"/>
        </w:rPr>
        <w:t xml:space="preserve"> Тој, на овој начин со комбинација на избраните материјали, украсните камења и ликовните претстави, преку накитот посредно се бранел од лошите сили, или пак спротивно, преку накитот се насочувало или се привлекувало доброто.</w:t>
      </w:r>
      <w:r w:rsidRPr="00E94D3B">
        <w:rPr>
          <w:rStyle w:val="FootnoteReference"/>
          <w:rFonts w:ascii="Times New Roman" w:hAnsi="Times New Roman" w:cs="Times New Roman"/>
          <w:sz w:val="24"/>
          <w:szCs w:val="24"/>
        </w:rPr>
        <w:footnoteReference w:id="158"/>
      </w:r>
      <w:r w:rsidRPr="00E94D3B">
        <w:rPr>
          <w:rFonts w:ascii="Times New Roman" w:hAnsi="Times New Roman" w:cs="Times New Roman"/>
          <w:sz w:val="24"/>
          <w:szCs w:val="24"/>
        </w:rPr>
        <w:t xml:space="preserve"> </w:t>
      </w:r>
    </w:p>
    <w:p w:rsidR="00F57AF2" w:rsidRPr="00E94D3B" w:rsidRDefault="00F57AF2" w:rsidP="00F57AF2">
      <w:pPr>
        <w:pStyle w:val="NormalWeb"/>
        <w:spacing w:line="360" w:lineRule="auto"/>
        <w:ind w:firstLine="709"/>
        <w:jc w:val="both"/>
        <w:rPr>
          <w:lang w:val="mk-MK"/>
        </w:rPr>
      </w:pPr>
      <w:r w:rsidRPr="00E94D3B">
        <w:rPr>
          <w:lang w:val="mk-MK"/>
        </w:rPr>
        <w:t>Од сето кажано може да се констатира дека од самата појава на китењето и украсувањето, од праисториската сѐ до средновековната епоха, преку накитот се следи континуитетот на праксата на поврзување со натприродните и/или божјите сили. Потврда за тоа се и многубројните истражувања на Е. Манева, која пишувајќи за средновековниот накит, него го смета за преносник во прикажувањето на човековите духовни потреби, како ентитет исполнет со содржини од најдлабоките чувства, мисли и верувања.</w:t>
      </w:r>
      <w:r w:rsidRPr="00E94D3B">
        <w:rPr>
          <w:rStyle w:val="FootnoteReference"/>
          <w:lang w:val="mk-MK"/>
        </w:rPr>
        <w:footnoteReference w:id="159"/>
      </w:r>
      <w:r w:rsidRPr="00E94D3B">
        <w:rPr>
          <w:lang w:val="mk-MK"/>
        </w:rPr>
        <w:t xml:space="preserve"> </w:t>
      </w:r>
    </w:p>
    <w:p w:rsidR="00F57AF2" w:rsidRPr="00E94D3B" w:rsidRDefault="00F57AF2" w:rsidP="00F57AF2">
      <w:pPr>
        <w:pStyle w:val="NormalWeb"/>
        <w:spacing w:before="0" w:beforeAutospacing="0" w:after="240" w:afterAutospacing="0" w:line="360" w:lineRule="auto"/>
        <w:ind w:firstLine="709"/>
        <w:jc w:val="both"/>
        <w:rPr>
          <w:lang w:val="mk-MK"/>
        </w:rPr>
      </w:pPr>
      <w:r w:rsidRPr="00E94D3B">
        <w:rPr>
          <w:lang w:val="mk-MK"/>
        </w:rPr>
        <w:t>Во средниот век продолжува употребата на накитот на древно востановените делови на човечкото тело, на главата, на вратот, на градите, на појасот и на рацете – делови што се погодни за оваа намена, без разлика дали тоа било поради улогата на облеката, поради изложеноста при општењето, или пак, поради нивната подобност за апотропејска заштита.</w:t>
      </w:r>
      <w:r w:rsidRPr="00E94D3B">
        <w:rPr>
          <w:rStyle w:val="FootnoteReference"/>
          <w:lang w:val="mk-MK"/>
        </w:rPr>
        <w:footnoteReference w:id="160"/>
      </w:r>
      <w:r w:rsidRPr="00E94D3B">
        <w:rPr>
          <w:lang w:val="mk-MK"/>
        </w:rPr>
        <w:t xml:space="preserve"> Средновековниот накит се издвојува во неколку стандардни видови кои станале и останале најважни елементи на китењето. Тоа се: наушниците, гривните, прстените, појасите, копчињата и дијадемите, како и медалјоните, украсните ланци и синџирчиња – накитни елементи кои се задржале сѐ до денешен ден. Скапоцениот властелински накит обично се карактеризирал со инсигнии, како ознаки на владетелската моќ, статус и престиж, но и на фамилијарниот и индивидуалниот идентитет.</w:t>
      </w:r>
      <w:r w:rsidRPr="00E94D3B">
        <w:rPr>
          <w:rStyle w:val="FootnoteReference"/>
          <w:lang w:val="mk-MK"/>
        </w:rPr>
        <w:footnoteReference w:id="161"/>
      </w:r>
      <w:r w:rsidRPr="00E94D3B">
        <w:rPr>
          <w:lang w:val="mk-MK"/>
        </w:rPr>
        <w:t xml:space="preserve">  </w:t>
      </w:r>
    </w:p>
    <w:p w:rsidR="00F57AF2" w:rsidRPr="00E94D3B" w:rsidRDefault="00F57AF2" w:rsidP="00F57AF2">
      <w:pPr>
        <w:pStyle w:val="NormalWeb"/>
        <w:spacing w:before="0" w:beforeAutospacing="0" w:after="240" w:afterAutospacing="0" w:line="360" w:lineRule="auto"/>
        <w:ind w:firstLine="709"/>
        <w:jc w:val="both"/>
        <w:rPr>
          <w:lang w:val="mk-MK"/>
        </w:rPr>
      </w:pPr>
      <w:r w:rsidRPr="00E94D3B">
        <w:rPr>
          <w:lang w:val="mk-MK"/>
        </w:rPr>
        <w:t>Како одраз на политичката и економската моќ, како и на симболички и магиски средновековни верувања, накитот во средниот век добивал различни облици кои го диктирале и посебниот начин на носење и употреба.</w:t>
      </w:r>
      <w:r w:rsidRPr="00E94D3B">
        <w:rPr>
          <w:rStyle w:val="FootnoteReference"/>
          <w:lang w:val="mk-MK"/>
        </w:rPr>
        <w:footnoteReference w:id="162"/>
      </w:r>
      <w:r w:rsidRPr="00E94D3B">
        <w:rPr>
          <w:lang w:val="mk-MK"/>
        </w:rPr>
        <w:t xml:space="preserve"> Поради тоа, средновековниот накит бил многу поразновиден од подоцнежниот, а особено од современиот накит, кој </w:t>
      </w:r>
      <w:r w:rsidRPr="00E94D3B">
        <w:rPr>
          <w:lang w:val="mk-MK"/>
        </w:rPr>
        <w:lastRenderedPageBreak/>
        <w:t xml:space="preserve">во однос на него, има сосем поинаква модно-дизајнерска естетика и профитно-статусна функција. </w:t>
      </w:r>
    </w:p>
    <w:p w:rsidR="00F57AF2" w:rsidRPr="00E94D3B" w:rsidRDefault="00F57AF2" w:rsidP="00F57AF2">
      <w:pPr>
        <w:pStyle w:val="NormalWeb"/>
        <w:spacing w:before="0" w:beforeAutospacing="0" w:after="240" w:afterAutospacing="0" w:line="360" w:lineRule="auto"/>
        <w:ind w:firstLine="709"/>
        <w:jc w:val="both"/>
        <w:rPr>
          <w:lang w:val="mk-MK"/>
        </w:rPr>
      </w:pPr>
    </w:p>
    <w:p w:rsidR="00F57AF2" w:rsidRPr="00CC6DCE" w:rsidRDefault="00CC6DCE" w:rsidP="00CC6DCE">
      <w:pPr>
        <w:spacing w:line="360" w:lineRule="auto"/>
        <w:ind w:left="1080" w:firstLine="360"/>
        <w:jc w:val="both"/>
        <w:rPr>
          <w:rFonts w:ascii="Times New Roman" w:hAnsi="Times New Roman" w:cs="Times New Roman"/>
          <w:sz w:val="24"/>
          <w:szCs w:val="24"/>
        </w:rPr>
      </w:pPr>
      <w:r>
        <w:rPr>
          <w:rFonts w:ascii="Times New Roman" w:hAnsi="Times New Roman" w:cs="Times New Roman"/>
          <w:sz w:val="24"/>
          <w:szCs w:val="24"/>
        </w:rPr>
        <w:t>1.4.3</w:t>
      </w:r>
      <w:r w:rsidR="00975DE7">
        <w:rPr>
          <w:rFonts w:ascii="Times New Roman" w:hAnsi="Times New Roman" w:cs="Times New Roman"/>
          <w:sz w:val="24"/>
          <w:szCs w:val="24"/>
        </w:rPr>
        <w:t>.</w:t>
      </w:r>
      <w:r>
        <w:rPr>
          <w:rFonts w:ascii="Times New Roman" w:hAnsi="Times New Roman" w:cs="Times New Roman"/>
          <w:sz w:val="24"/>
          <w:szCs w:val="24"/>
        </w:rPr>
        <w:t xml:space="preserve">    </w:t>
      </w:r>
      <w:r w:rsidR="00F57AF2" w:rsidRPr="00CC6DCE">
        <w:rPr>
          <w:rFonts w:ascii="Times New Roman" w:hAnsi="Times New Roman" w:cs="Times New Roman"/>
          <w:sz w:val="24"/>
          <w:szCs w:val="24"/>
        </w:rPr>
        <w:t>Нововековни и современи трендови во накитот</w:t>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Периодот на преминот од среден во нов век е карактеристичен по тоа што низ него се гледа како луксузниот накит се претвора во народен и како се прави негова трансформација. Археолозите и историчарите на уметност овој процес го нарекуваат фолклоризација на уметничкиот накит, која започнала во XVI в.</w:t>
      </w:r>
      <w:r w:rsidRPr="00E94D3B">
        <w:rPr>
          <w:rStyle w:val="FootnoteReference"/>
          <w:rFonts w:ascii="Times New Roman" w:hAnsi="Times New Roman" w:cs="Times New Roman"/>
          <w:sz w:val="24"/>
          <w:szCs w:val="24"/>
        </w:rPr>
        <w:footnoteReference w:id="163"/>
      </w:r>
    </w:p>
    <w:p w:rsidR="00F57AF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sz w:val="24"/>
          <w:szCs w:val="24"/>
        </w:rPr>
        <w:t>Накитот кој претходно бил повластен украс на властелинскиот сталеж со текот на времето преминал во народен накит. Развивајќи се, средновековниот накит се прилагодувал на народната носија, но бил доволно карактеристичен за да може да се распознае неговиот првобитен облик, чие потекло е во владетелските инсигнии.</w:t>
      </w:r>
      <w:r w:rsidRPr="00E94D3B">
        <w:rPr>
          <w:rStyle w:val="FootnoteReference"/>
          <w:rFonts w:ascii="Times New Roman" w:hAnsi="Times New Roman" w:cs="Times New Roman"/>
          <w:sz w:val="24"/>
          <w:szCs w:val="24"/>
        </w:rPr>
        <w:footnoteReference w:id="164"/>
      </w:r>
      <w:r w:rsidRPr="00E94D3B">
        <w:rPr>
          <w:rFonts w:ascii="Times New Roman" w:hAnsi="Times New Roman" w:cs="Times New Roman"/>
          <w:sz w:val="24"/>
          <w:szCs w:val="24"/>
        </w:rPr>
        <w:t xml:space="preserve"> Според Б. Радојковиќ, византиската ѕидна уметност и конзервативната средина биле пресудни при задржувањето на старите форми и орнаменти на накитот.</w:t>
      </w:r>
      <w:r w:rsidRPr="00E94D3B">
        <w:rPr>
          <w:rStyle w:val="FootnoteReference"/>
          <w:rFonts w:ascii="Times New Roman" w:hAnsi="Times New Roman" w:cs="Times New Roman"/>
          <w:sz w:val="24"/>
          <w:szCs w:val="24"/>
        </w:rPr>
        <w:footnoteReference w:id="165"/>
      </w:r>
      <w:r w:rsidRPr="00E94D3B">
        <w:rPr>
          <w:rFonts w:ascii="Times New Roman" w:hAnsi="Times New Roman" w:cs="Times New Roman"/>
          <w:sz w:val="24"/>
          <w:szCs w:val="24"/>
        </w:rPr>
        <w:t xml:space="preserve"> </w:t>
      </w:r>
    </w:p>
    <w:p w:rsidR="00F57AF2" w:rsidRPr="00E94D3B" w:rsidRDefault="00F57AF2" w:rsidP="00F57AF2">
      <w:pPr>
        <w:pStyle w:val="NormalWeb"/>
        <w:spacing w:line="360" w:lineRule="auto"/>
        <w:ind w:firstLine="709"/>
        <w:jc w:val="both"/>
        <w:rPr>
          <w:lang w:val="mk-MK"/>
        </w:rPr>
      </w:pPr>
      <w:r w:rsidRPr="00E94D3B">
        <w:rPr>
          <w:lang w:val="mk-MK"/>
        </w:rPr>
        <w:t>Народниот накит, генерално, со текот на времето претрпел промени во физичка, технолошка, техничка и морфолошка смисла. Несомнено е дека морфологијата на накитот, ако не целосно, во голема мера е тесно поврзана со развојот и типологијата на носиите и сите останати општествени промени што го придружувале овој процес.</w:t>
      </w:r>
      <w:r w:rsidRPr="00E94D3B">
        <w:rPr>
          <w:rStyle w:val="FootnoteReference"/>
          <w:lang w:val="mk-MK"/>
        </w:rPr>
        <w:footnoteReference w:id="166"/>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Неговото задржување сѐ до првите децении на XX век се должи на конзервативноста на селската средина, која се трудела најдолго да ги продолжи и зачува своите традиционални облици и културни карактеристики, додека пак, градската средина секогаш се обидувала да ги следи новите културни текови и настани, во зависност од политичките, економските и културните можности и услови.</w:t>
      </w:r>
      <w:r w:rsidRPr="00E94D3B">
        <w:rPr>
          <w:rStyle w:val="FootnoteReference"/>
          <w:lang w:val="mk-MK"/>
        </w:rPr>
        <w:footnoteReference w:id="167"/>
      </w:r>
      <w:r w:rsidRPr="00E94D3B">
        <w:rPr>
          <w:lang w:val="mk-MK"/>
        </w:rPr>
        <w:t xml:space="preserve"> </w:t>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 xml:space="preserve">Со започнувањето на индустриската револуција во XIX в. се смета дека античката улога на накитот како симбол на општествениот ранг засекогаш била </w:t>
      </w:r>
      <w:r w:rsidRPr="00E94D3B">
        <w:rPr>
          <w:lang w:val="mk-MK"/>
        </w:rPr>
        <w:lastRenderedPageBreak/>
        <w:t>уништена.</w:t>
      </w:r>
      <w:r w:rsidRPr="00E94D3B">
        <w:rPr>
          <w:rStyle w:val="FootnoteReference"/>
          <w:lang w:val="mk-MK"/>
        </w:rPr>
        <w:footnoteReference w:id="168"/>
      </w:r>
      <w:r w:rsidRPr="00E94D3B">
        <w:rPr>
          <w:lang w:val="mk-MK"/>
        </w:rPr>
        <w:t xml:space="preserve"> Оваа социјална еволуција создала пазар каде машински можело да се произведе голема количина на накит по цени достапни и за пониските класи. Разни украси и метални легури биле произведувани како замена за злато, сребро, скапоцени камења итн., што му овозможувало пристап и на обичниот граѓанин до луксузни парчиња накит, или барем накит кој изгледал луксузно на прв поглед. Без разлика на сѐ, вештите и креативни мајстори и традиционалните ракотворбени техники биле високо ценети низ целиот XIX век.</w:t>
      </w:r>
      <w:r w:rsidRPr="00E94D3B">
        <w:rPr>
          <w:rStyle w:val="FootnoteReference"/>
          <w:lang w:val="mk-MK"/>
        </w:rPr>
        <w:footnoteReference w:id="169"/>
      </w:r>
      <w:r w:rsidRPr="00E94D3B">
        <w:rPr>
          <w:lang w:val="mk-MK"/>
        </w:rPr>
        <w:t xml:space="preserve"> </w:t>
      </w:r>
    </w:p>
    <w:p w:rsidR="00F57AF2" w:rsidRPr="00E94D3B" w:rsidRDefault="00F57AF2" w:rsidP="00F57AF2">
      <w:pPr>
        <w:pStyle w:val="topic-paragraph"/>
        <w:shd w:val="clear" w:color="auto" w:fill="FFFFFF"/>
        <w:spacing w:before="0" w:beforeAutospacing="0" w:line="360" w:lineRule="auto"/>
        <w:ind w:firstLine="709"/>
        <w:jc w:val="both"/>
        <w:rPr>
          <w:shd w:val="clear" w:color="auto" w:fill="FFFFFF"/>
          <w:lang w:val="mk-MK"/>
        </w:rPr>
      </w:pPr>
      <w:r w:rsidRPr="00E94D3B">
        <w:rPr>
          <w:shd w:val="clear" w:color="auto" w:fill="FFFFFF"/>
          <w:lang w:val="mk-MK"/>
        </w:rPr>
        <w:t xml:space="preserve">Покрај масовното производство, овој период бил обележан и со основањето на големи уметнички трговски фирми, кои произведувале висококвалитетен накит кој одговарал на барањата на новата просперитетна буржоаска класа. Се појавуваат дизајнерски фирми кои подоцна ќе станат брендови, препознатливи во целиот современ свет. Иако задоволувале многу високи стандарди во однос на техниката и материјалите, овие фирми тежнееле, од естетска гледна точка, да ги одразуваат вкусовите на клиентелата од високиот општествен слој, кои во своите побарувања останале прилично традиционални. Поради тоа, </w:t>
      </w:r>
      <w:r w:rsidRPr="00E94D3B">
        <w:rPr>
          <w:lang w:val="mk-MK"/>
        </w:rPr>
        <w:t>накитот произведен во „индустрискиот“ XIX век се карактеризира со стилски еклектицизам кој ја базирал својата инспирација и креативност на сите претходни стилови од историјата на цивилизациите.</w:t>
      </w:r>
      <w:r w:rsidRPr="00E94D3B">
        <w:rPr>
          <w:rStyle w:val="FootnoteReference"/>
          <w:lang w:val="mk-MK"/>
        </w:rPr>
        <w:footnoteReference w:id="170"/>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Кон крајот на XIX и почетокот на XX век се јавуваат нови стилски движења како Арт Нуво и Арт Деко, кои кога се работи за изработката на накит претставувале реакција против имитирањето на античките стилови и преголемата употреба на скапоцени камења во претходната епоха. Нивната цел била поттикнување на ново уметничко творештво, или еден нов вид на уметнички накит, кој ќе го замени историскиот еклектицизам. Овој тип на накит се одликувал со голема разновидност на материјалите, употреба на нови компоненти како челик и пластика, како и промена во однос на орнаментиката. Арт Нуво накитот се карактеризира со лелеави линии, растителни и животински компоненти и централна женска фигура, поттикната и инспирирана од западните еротски стереотипи за ориенталната жена.</w:t>
      </w:r>
      <w:r w:rsidRPr="00E94D3B">
        <w:rPr>
          <w:rStyle w:val="FootnoteReference"/>
          <w:lang w:val="mk-MK"/>
        </w:rPr>
        <w:footnoteReference w:id="171"/>
      </w:r>
      <w:r w:rsidRPr="00E94D3B">
        <w:rPr>
          <w:lang w:val="mk-MK"/>
        </w:rPr>
        <w:t xml:space="preserve"> Ова </w:t>
      </w:r>
      <w:r w:rsidRPr="00E94D3B">
        <w:rPr>
          <w:lang w:val="mk-MK"/>
        </w:rPr>
        <w:lastRenderedPageBreak/>
        <w:t>фетишизирање на источното „егзотично“ женско тело, во добата на Арт Нуво довело до производство на претерано „егзотизиран“ и „еротизиран“ накит.</w:t>
      </w:r>
      <w:r w:rsidRPr="00E94D3B">
        <w:rPr>
          <w:rStyle w:val="FootnoteReference"/>
          <w:lang w:val="mk-MK"/>
        </w:rPr>
        <w:footnoteReference w:id="172"/>
      </w:r>
      <w:r w:rsidRPr="00E94D3B">
        <w:rPr>
          <w:lang w:val="mk-MK"/>
        </w:rPr>
        <w:t xml:space="preserve"> За разлика од Арт Нуво, композициите на Арт Деко накитот главно се засноваат на меѓусебно влијание на геометриски линии и форми.</w:t>
      </w:r>
      <w:r w:rsidRPr="00E94D3B">
        <w:rPr>
          <w:rStyle w:val="FootnoteReference"/>
          <w:lang w:val="mk-MK"/>
        </w:rPr>
        <w:footnoteReference w:id="173"/>
      </w:r>
      <w:r w:rsidRPr="00E94D3B">
        <w:rPr>
          <w:lang w:val="mk-MK"/>
        </w:rPr>
        <w:t xml:space="preserve"> </w:t>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Еволуцијата во изработката на накит од достапни и поевтини материјали како пластика и челик и замената на скапоцените камења со имитации, предизвикала масовно производство на накит кој претставувал реплика на дизајнерскиот накит, достапен за поширока популација и масовна побарувачка. Со тоа, функцијата на накитот како симбол за економската моќ и имотната состојба на носителот и неговото поврзување со високиот сталеж, во современото општество постепено исчезнува. Во однос на тоа, разликата помеѓу минатото и сегашноста единствено опстојува поради значењето што му се припишува на дизајнерскиот накит, имињата на дизајнерите и компаниите и квалитетот на материјалите кои ги користат, а кои најголем дел од населението не може да си ги дозволи.</w:t>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 xml:space="preserve">Во нашата современост постои тенденција за „оживување“ на античките, средновековните и фолклорните форми и навраќање кон стари трендови на украсување. Накитот како следбеник и видлив показател на културните, социолошките и економските случувања, е одраз на модерните движења кои истовремено се и обид за оживување на „старите“ вредности, верувања и практики, како и идентификување со сопствената култура и културно наследство. Така, денес на пазарот покрај имитацискиот накит, може да се сретне и таканаречен анимистички, спиритуален, етно, па дури и племенски накит. Меѓутоа, најчесто тоа се смета за ништо друго освен за рецидив од минатото, во смисла на форми и декоративни мотиви кои се испразнети од некогашните симболички значења и трансформирани во естетски елементи, кои треба само да го доукрасат и надополнат личниот стил. </w:t>
      </w:r>
    </w:p>
    <w:p w:rsidR="00F57AF2" w:rsidRPr="00E94D3B" w:rsidRDefault="00F57AF2" w:rsidP="00F57AF2">
      <w:pPr>
        <w:pStyle w:val="topic-paragraph"/>
        <w:shd w:val="clear" w:color="auto" w:fill="FFFFFF"/>
        <w:spacing w:before="0" w:beforeAutospacing="0" w:line="360" w:lineRule="auto"/>
        <w:ind w:firstLine="709"/>
        <w:jc w:val="both"/>
        <w:rPr>
          <w:lang w:val="mk-MK"/>
        </w:rPr>
      </w:pPr>
      <w:r w:rsidRPr="00E94D3B">
        <w:rPr>
          <w:lang w:val="mk-MK"/>
        </w:rPr>
        <w:t xml:space="preserve">Се добива впечаток дека во исползувањето на накитот постои непрестана репетиција на старите облици од минатото, како магичен круг од кој не може да се излезе. Бојана Радојковиќ за овој ретроспективен пристап во накитот го користи терминот „ретардирани појави“, кои не се повеќе поединечни, туку постојани </w:t>
      </w:r>
      <w:r w:rsidRPr="00E94D3B">
        <w:rPr>
          <w:lang w:val="mk-MK"/>
        </w:rPr>
        <w:lastRenderedPageBreak/>
        <w:t>повторувања на старите мотиви.</w:t>
      </w:r>
      <w:r w:rsidRPr="00E94D3B">
        <w:rPr>
          <w:rStyle w:val="FootnoteReference"/>
          <w:lang w:val="mk-MK"/>
        </w:rPr>
        <w:footnoteReference w:id="174"/>
      </w:r>
      <w:r w:rsidRPr="00E94D3B">
        <w:rPr>
          <w:lang w:val="mk-MK"/>
        </w:rPr>
        <w:t xml:space="preserve"> Се разбира дека во илјадниците години на неговото постоење, тој имал поинакви содржини од оние во Антиката, средниот век или пак во современието. </w:t>
      </w:r>
    </w:p>
    <w:p w:rsidR="00F57AF2" w:rsidRPr="00E94D3B" w:rsidRDefault="00F57AF2" w:rsidP="00F57AF2">
      <w:pPr>
        <w:spacing w:line="360" w:lineRule="auto"/>
        <w:ind w:firstLine="709"/>
        <w:jc w:val="both"/>
        <w:rPr>
          <w:rFonts w:ascii="Times New Roman" w:hAnsi="Times New Roman" w:cs="Times New Roman"/>
          <w:iCs/>
          <w:sz w:val="24"/>
          <w:szCs w:val="24"/>
        </w:rPr>
      </w:pPr>
      <w:r w:rsidRPr="00E94D3B">
        <w:rPr>
          <w:rFonts w:ascii="Times New Roman" w:hAnsi="Times New Roman" w:cs="Times New Roman"/>
          <w:sz w:val="24"/>
          <w:szCs w:val="24"/>
        </w:rPr>
        <w:t>Карл Густав Јунг ваквата појава на постојана репетиција ја објаснува поинаку: „Kултурните симболи, меѓу кои спаѓа и накитот, се оние што се користат за изразување на „вечните вистини“ и кои сѐ уште се користат во многу религии. Тие поминале низ многу трансформации, па дури и долг процес на повеќе или помалку свесен развој, и така станале колективни слики прифатени од цивилизираните општества. Сепак, таквите симболи задржуваат голем дел од нивната оригинална нуминозност или „магија“. Тие можат да предизвикаат длабок емоционален одговор кај некои поединци, и оваа психичка промена ги тера да функционираат на ист начин како и предрасудите.“</w:t>
      </w:r>
      <w:r w:rsidRPr="00E94D3B">
        <w:rPr>
          <w:rStyle w:val="FootnoteReference"/>
          <w:rFonts w:ascii="Times New Roman" w:hAnsi="Times New Roman" w:cs="Times New Roman"/>
          <w:sz w:val="24"/>
          <w:szCs w:val="24"/>
        </w:rPr>
        <w:footnoteReference w:id="175"/>
      </w:r>
      <w:r w:rsidRPr="00E94D3B">
        <w:rPr>
          <w:rFonts w:ascii="Times New Roman" w:hAnsi="Times New Roman" w:cs="Times New Roman"/>
          <w:iCs/>
          <w:sz w:val="24"/>
          <w:szCs w:val="24"/>
        </w:rPr>
        <w:t xml:space="preserve"> </w:t>
      </w:r>
    </w:p>
    <w:p w:rsidR="002626A2" w:rsidRPr="00E94D3B" w:rsidRDefault="00F57AF2" w:rsidP="00F57AF2">
      <w:pPr>
        <w:spacing w:line="360" w:lineRule="auto"/>
        <w:ind w:firstLine="709"/>
        <w:jc w:val="both"/>
        <w:rPr>
          <w:rFonts w:ascii="Times New Roman" w:hAnsi="Times New Roman" w:cs="Times New Roman"/>
          <w:sz w:val="24"/>
          <w:szCs w:val="24"/>
        </w:rPr>
      </w:pPr>
      <w:r w:rsidRPr="00E94D3B">
        <w:rPr>
          <w:rFonts w:ascii="Times New Roman" w:hAnsi="Times New Roman" w:cs="Times New Roman"/>
          <w:iCs/>
          <w:sz w:val="24"/>
          <w:szCs w:val="24"/>
        </w:rPr>
        <w:t xml:space="preserve">Денешниот модерен човек во својата суета е занесен од идејата дека живее во свет без магија и натприродно, во кој некогашната наводно магиска моќ на предметите, или во овој случај накитот, </w:t>
      </w:r>
      <w:r w:rsidRPr="00E94D3B">
        <w:rPr>
          <w:rFonts w:ascii="Times New Roman" w:hAnsi="Times New Roman" w:cs="Times New Roman"/>
          <w:sz w:val="24"/>
          <w:szCs w:val="24"/>
        </w:rPr>
        <w:t>отстапува/отчекорува пред придобивките од развојот на науката и технологијата. Растот на човековата технолошка моќ, меѓутоа, го услови само преобликувањето и прикривањето на овие „мистериозни“ својства на предметите. Рационалноста како основа на научниот и технолошкиот развој и денешното модерно време, го услови мислењето дека владеењето со дизајнот на накитот и со процедурите на неговото производство, подразбира и негово целосно познавање.</w:t>
      </w:r>
      <w:r w:rsidRPr="00E94D3B">
        <w:rPr>
          <w:rStyle w:val="FootnoteReference"/>
          <w:rFonts w:ascii="Times New Roman" w:hAnsi="Times New Roman" w:cs="Times New Roman"/>
          <w:sz w:val="24"/>
          <w:szCs w:val="24"/>
        </w:rPr>
        <w:footnoteReference w:id="176"/>
      </w:r>
      <w:r w:rsidRPr="00E94D3B">
        <w:rPr>
          <w:rFonts w:ascii="Times New Roman" w:hAnsi="Times New Roman" w:cs="Times New Roman"/>
          <w:sz w:val="24"/>
          <w:szCs w:val="24"/>
        </w:rPr>
        <w:t xml:space="preserve"> Меѓутоа, фактот што современиот човек не е доволно свесен за „мистичните“ атрибути на накитот, или пак во целост ги отфрла, не значи дека тие се изгубени засекогаш. Жан Шевалие и А. Гербрант ќе речат: „Спротивставувањето на симболите значи да се отсече дел од себе, да се уништи сета природа и под изговор на реализам, да се бега од највистинскиот повик да се живее интегрален живот. А во свет без симболи, човек не би можел да дише: тоа веднаш би предизвикало негова духовна смрт.“</w:t>
      </w:r>
      <w:r w:rsidRPr="00E94D3B">
        <w:rPr>
          <w:rStyle w:val="FootnoteReference"/>
          <w:rFonts w:ascii="Times New Roman" w:hAnsi="Times New Roman" w:cs="Times New Roman"/>
          <w:sz w:val="24"/>
          <w:szCs w:val="24"/>
        </w:rPr>
        <w:footnoteReference w:id="177"/>
      </w:r>
      <w:r w:rsidRPr="00E94D3B">
        <w:rPr>
          <w:rFonts w:ascii="Times New Roman" w:hAnsi="Times New Roman" w:cs="Times New Roman"/>
          <w:sz w:val="24"/>
          <w:szCs w:val="24"/>
        </w:rPr>
        <w:t xml:space="preserve"> </w:t>
      </w:r>
    </w:p>
    <w:p w:rsidR="002626A2" w:rsidRPr="00E94D3B" w:rsidRDefault="002626A2">
      <w:pPr>
        <w:rPr>
          <w:rFonts w:ascii="Times New Roman" w:hAnsi="Times New Roman" w:cs="Times New Roman"/>
          <w:sz w:val="24"/>
          <w:szCs w:val="24"/>
        </w:rPr>
      </w:pPr>
      <w:r w:rsidRPr="00E94D3B">
        <w:rPr>
          <w:rFonts w:ascii="Times New Roman" w:hAnsi="Times New Roman" w:cs="Times New Roman"/>
          <w:sz w:val="24"/>
          <w:szCs w:val="24"/>
        </w:rPr>
        <w:br w:type="page"/>
      </w:r>
    </w:p>
    <w:p w:rsidR="002626A2" w:rsidRPr="00E94D3B" w:rsidRDefault="002626A2" w:rsidP="002626A2">
      <w:pPr>
        <w:spacing w:line="360" w:lineRule="auto"/>
        <w:ind w:firstLine="720"/>
        <w:jc w:val="both"/>
        <w:rPr>
          <w:rFonts w:ascii="Times New Roman" w:hAnsi="Times New Roman" w:cs="Times New Roman"/>
          <w:b/>
          <w:sz w:val="24"/>
          <w:szCs w:val="24"/>
          <w:lang w:val="en-US"/>
        </w:rPr>
      </w:pPr>
      <w:r w:rsidRPr="00E94D3B">
        <w:rPr>
          <w:rFonts w:ascii="Times New Roman" w:hAnsi="Times New Roman" w:cs="Times New Roman"/>
          <w:b/>
          <w:sz w:val="24"/>
          <w:szCs w:val="24"/>
        </w:rPr>
        <w:lastRenderedPageBreak/>
        <w:t>2. Досегашните истражувања на ѕидната орнаментика и на накитот во средновековното сликарство во Македонија</w:t>
      </w:r>
    </w:p>
    <w:p w:rsidR="002626A2" w:rsidRPr="00E94D3B" w:rsidRDefault="002626A2" w:rsidP="002626A2">
      <w:pPr>
        <w:spacing w:before="240" w:line="360" w:lineRule="auto"/>
        <w:jc w:val="both"/>
        <w:rPr>
          <w:rFonts w:ascii="Times New Roman" w:hAnsi="Times New Roman" w:cs="Times New Roman"/>
          <w:sz w:val="24"/>
          <w:szCs w:val="24"/>
        </w:rPr>
      </w:pPr>
      <w:r w:rsidRPr="00E94D3B">
        <w:rPr>
          <w:rFonts w:ascii="Times New Roman" w:hAnsi="Times New Roman" w:cs="Times New Roman"/>
          <w:sz w:val="24"/>
          <w:szCs w:val="24"/>
          <w:lang w:val="en-US"/>
        </w:rPr>
        <w:tab/>
      </w:r>
      <w:r w:rsidRPr="00E94D3B">
        <w:rPr>
          <w:rFonts w:ascii="Times New Roman" w:hAnsi="Times New Roman" w:cs="Times New Roman"/>
          <w:sz w:val="24"/>
          <w:szCs w:val="24"/>
        </w:rPr>
        <w:t xml:space="preserve">Во досегашните научни истражувања на средновековното ѕидно сликарство во Македонија на ѕидната орнаментика ѝ </w:t>
      </w:r>
      <w:r w:rsidRPr="00E94D3B">
        <w:rPr>
          <w:rFonts w:ascii="Times New Roman" w:hAnsi="Times New Roman" w:cs="Times New Roman"/>
          <w:sz w:val="24"/>
          <w:szCs w:val="24"/>
          <w:lang w:val="en-US"/>
        </w:rPr>
        <w:t>e</w:t>
      </w:r>
      <w:r w:rsidRPr="00E94D3B">
        <w:rPr>
          <w:rFonts w:ascii="Times New Roman" w:hAnsi="Times New Roman" w:cs="Times New Roman"/>
          <w:sz w:val="24"/>
          <w:szCs w:val="24"/>
        </w:rPr>
        <w:t xml:space="preserve"> посвет</w:t>
      </w:r>
      <w:r w:rsidRPr="00E94D3B">
        <w:rPr>
          <w:rFonts w:ascii="Times New Roman" w:hAnsi="Times New Roman" w:cs="Times New Roman"/>
          <w:sz w:val="24"/>
          <w:szCs w:val="24"/>
          <w:lang w:val="en-US"/>
        </w:rPr>
        <w:t>e</w:t>
      </w:r>
      <w:r w:rsidRPr="00E94D3B">
        <w:rPr>
          <w:rFonts w:ascii="Times New Roman" w:hAnsi="Times New Roman" w:cs="Times New Roman"/>
          <w:sz w:val="24"/>
          <w:szCs w:val="24"/>
        </w:rPr>
        <w:t xml:space="preserve">но сосем малку внимание. Трудовите кои се однесуваат конкретно на орнаментиката се во мал број и најчесто таа се споменува „попатно“, генерално во склоп на други проучувања на фрескоживописот. Сепак, во последните години издадени се повеќе публикации со акцент на ѕидното орнаментално сликарство од византискиот и поствизантискиот период, каде овој значаен културно-уметнички сегмент го добива своето заслужено внимание.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Што се однесува на накитот кој се согледува на фрескоживописот, стручната литература е нешто поопсежна, концентрирајќи се пред сѐ на анализа на ктиторските и историските средновековни портрети како едни од најважните извори за проучување на средновековниот накит и неговата декоративна, практична и симболичка улога во највисоките кругови во византиските и словенските државни формации.             </w:t>
      </w:r>
    </w:p>
    <w:p w:rsidR="002626A2" w:rsidRPr="00E94D3B" w:rsidRDefault="002626A2" w:rsidP="002626A2">
      <w:pPr>
        <w:spacing w:line="360" w:lineRule="auto"/>
        <w:jc w:val="both"/>
        <w:rPr>
          <w:rFonts w:ascii="Times New Roman" w:hAnsi="Times New Roman" w:cs="Times New Roman"/>
          <w:sz w:val="24"/>
          <w:szCs w:val="24"/>
        </w:rPr>
      </w:pP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2.1. Историографија за орнаментиката</w:t>
      </w:r>
    </w:p>
    <w:p w:rsidR="002626A2" w:rsidRPr="00E94D3B" w:rsidRDefault="002626A2" w:rsidP="002626A2">
      <w:pPr>
        <w:spacing w:line="360" w:lineRule="auto"/>
        <w:jc w:val="both"/>
        <w:rPr>
          <w:rFonts w:ascii="Times New Roman" w:hAnsi="Times New Roman" w:cs="Times New Roman"/>
          <w:sz w:val="24"/>
          <w:szCs w:val="24"/>
        </w:rPr>
      </w:pPr>
      <w:r w:rsidRPr="00E94D3B">
        <w:rPr>
          <w:rFonts w:ascii="Times New Roman" w:hAnsi="Times New Roman" w:cs="Times New Roman"/>
          <w:sz w:val="24"/>
          <w:szCs w:val="24"/>
        </w:rPr>
        <w:tab/>
        <w:t>За историографијата за орнаментиката на ѕидното сликарство во Македонија, како што веќе напоменавме, може да се каже дека не е обемна, со оглед на тоа дека постојат само мал број на трудови кои можат да послужат како основа за понатамошни научни истражувања. Овој, условно кажано проблем со достапна стручна литература, го посочува и Атанас Атанасоски,</w:t>
      </w:r>
      <w:r w:rsidRPr="00E94D3B">
        <w:rPr>
          <w:rStyle w:val="FootnoteReference"/>
          <w:rFonts w:ascii="Times New Roman" w:hAnsi="Times New Roman" w:cs="Times New Roman"/>
          <w:sz w:val="24"/>
          <w:szCs w:val="24"/>
        </w:rPr>
        <w:footnoteReference w:id="178"/>
      </w:r>
      <w:r w:rsidRPr="00E94D3B">
        <w:rPr>
          <w:rFonts w:ascii="Times New Roman" w:hAnsi="Times New Roman" w:cs="Times New Roman"/>
          <w:sz w:val="24"/>
          <w:szCs w:val="24"/>
        </w:rPr>
        <w:t xml:space="preserve"> кој орнаментиката ја смета за значаен, но запоставен елемент од богатото ликовно творештво на фрескоживописот во Македонија, само спомената во одредени монографии без нејзина попрецизна анализа. </w:t>
      </w:r>
    </w:p>
    <w:p w:rsidR="002626A2" w:rsidRPr="00E94D3B" w:rsidRDefault="002626A2" w:rsidP="002626A2">
      <w:pPr>
        <w:spacing w:line="360" w:lineRule="auto"/>
        <w:jc w:val="both"/>
        <w:rPr>
          <w:rFonts w:ascii="Times New Roman" w:hAnsi="Times New Roman" w:cs="Times New Roman"/>
          <w:sz w:val="24"/>
          <w:szCs w:val="24"/>
        </w:rPr>
      </w:pPr>
      <w:r w:rsidRPr="00E94D3B">
        <w:rPr>
          <w:rFonts w:ascii="Times New Roman" w:hAnsi="Times New Roman" w:cs="Times New Roman"/>
          <w:sz w:val="24"/>
          <w:szCs w:val="24"/>
        </w:rPr>
        <w:tab/>
        <w:t>Еден од првите кој ѝ придава значење на ѕидната орнаментика во Македонија е Светислав Страла, сликар со полско потекло, кој во првите децении од минатиот век изработува околу триста копии од орнаментите во средновековните цркви во Србија, Македонија и Црна Гора, подоцна сублимирани во еден вид на албум.</w:t>
      </w:r>
      <w:r w:rsidRPr="00E94D3B">
        <w:rPr>
          <w:rStyle w:val="FootnoteReference"/>
          <w:rFonts w:ascii="Times New Roman" w:hAnsi="Times New Roman" w:cs="Times New Roman"/>
          <w:sz w:val="24"/>
          <w:szCs w:val="24"/>
        </w:rPr>
        <w:footnoteReference w:id="179"/>
      </w:r>
      <w:r w:rsidRPr="00E94D3B">
        <w:rPr>
          <w:rFonts w:ascii="Times New Roman" w:hAnsi="Times New Roman" w:cs="Times New Roman"/>
          <w:sz w:val="24"/>
          <w:szCs w:val="24"/>
        </w:rPr>
        <w:t xml:space="preserve"> Пишувајќи го предговорот за ова монументално дело на Светислав Страла во 1959 година, </w:t>
      </w:r>
      <w:r w:rsidRPr="00E94D3B">
        <w:rPr>
          <w:rFonts w:ascii="Times New Roman" w:hAnsi="Times New Roman" w:cs="Times New Roman"/>
          <w:sz w:val="24"/>
          <w:szCs w:val="24"/>
        </w:rPr>
        <w:lastRenderedPageBreak/>
        <w:t xml:space="preserve">Александар Дероко и Светозар Радојчиќ ја истакнуваат второстепената улога на орнаментиката во нашите средновековни храмови, која според нив зависи од расчленетоста на внатрешната архитектура и се приспособува на неа. Како и Атанас Атанасоски по нив, обајцата укажуваат на тоа дека кај нас сѐ уште никој не се обидел да се посвети на тематиката на средновековната ѕидна орнаментика во целина, со оглед на тоа што потеклото на дел од орнаменталните мотиви, сметаат тие, е во останатите уметнички занаети како текстилот, минијатурното сликарство и керамиката, но и во архитектурата.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Рускиот историчар на уметноста Виктор Лазарев припаѓа на онаа група на пионери кои неколку години подоцна ќе пројават научен интерес за ѕидната орнаментика. Тој пред сѐ се сосредоточува на проучувањето на цветнолисниот орнаментален стил во Св. Софија во Охрид, кој го поврзува со народното словенско влијание во Македонија.</w:t>
      </w:r>
      <w:r w:rsidRPr="00E94D3B">
        <w:rPr>
          <w:rStyle w:val="FootnoteReference"/>
          <w:rFonts w:ascii="Times New Roman" w:hAnsi="Times New Roman" w:cs="Times New Roman"/>
          <w:sz w:val="24"/>
          <w:szCs w:val="24"/>
        </w:rPr>
        <w:footnoteReference w:id="180"/>
      </w:r>
      <w:r w:rsidRPr="00E94D3B">
        <w:rPr>
          <w:rFonts w:ascii="Times New Roman" w:hAnsi="Times New Roman" w:cs="Times New Roman"/>
          <w:sz w:val="24"/>
          <w:szCs w:val="24"/>
        </w:rPr>
        <w:t xml:space="preserve"> Паралелно со неговите истражувања, во истиот период во рамките на програмските содржини на XII Византолошки конгрес, е публикуван и промовиран каталогот на Загорка Јанц „Орнаментиката во фрескоживописот во Србија и Македонија од XII до средината на XV век“, дело со исклучително значење во кое за првпат ѕидната орнаментика научно се третира како засебна тематска целина во фрескоживописот.</w:t>
      </w:r>
      <w:r w:rsidRPr="00E94D3B">
        <w:rPr>
          <w:rStyle w:val="FootnoteReference"/>
          <w:rFonts w:ascii="Times New Roman" w:hAnsi="Times New Roman" w:cs="Times New Roman"/>
          <w:sz w:val="24"/>
          <w:szCs w:val="24"/>
        </w:rPr>
        <w:footnoteReference w:id="181"/>
      </w:r>
      <w:r w:rsidRPr="00E94D3B">
        <w:rPr>
          <w:rFonts w:ascii="Times New Roman" w:hAnsi="Times New Roman" w:cs="Times New Roman"/>
          <w:sz w:val="24"/>
          <w:szCs w:val="24"/>
        </w:rPr>
        <w:t xml:space="preserve"> Јанц не верува на теориите дека орнаментите се сликани само колку да не остане празен простор на ѕидовите од храмот, со оглед на тоа што нејзините анализи укажуваат на еден цел одреден, осмислен и статичен композициски систем и рамнотежа помеѓу волуменот на градбата и сликаните површини. Таа во каталогот со богат илустративен прилог, прави обид за целосна типолошка, но и хронолошка класификација на орнаментите на ѕидното сликарство од Србија и Македонија од XII до XV век, опфаќајќи ги скоро сите позначајни средновековни сакрални градби во Македонија. Јанц мотивите ги дели на неколку групи: орнаменти компонирани од цик-цак линии и ленти, орнаменти компонирани од брановидни линии и ленти, орнаменти компонирани од кругови, „јајчест стап“, орнаменти кои се развиле од куфското писмо, палмети, разни видови на листови, лепезести орнаменти, птици, гранчиња и лозанки, и мешана група на орнаменти. Таа во овој каталог ја нагласува и </w:t>
      </w:r>
      <w:r w:rsidRPr="00E94D3B">
        <w:rPr>
          <w:rFonts w:ascii="Times New Roman" w:hAnsi="Times New Roman" w:cs="Times New Roman"/>
          <w:sz w:val="24"/>
          <w:szCs w:val="24"/>
        </w:rPr>
        <w:lastRenderedPageBreak/>
        <w:t>конекцијата помеѓу горенаведените орнаментални типови и орнаменталната декорација во другите уметнички занаети барајќи соодветна аналогија.</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Бојана Радојковиќ истражувајќи го златарството, особено накитот, но и останатите производи на кујунџискиот занает, паралелно ја истражува и византиската ѕидна орнаментика во тогашна Југославија.</w:t>
      </w:r>
      <w:r w:rsidRPr="00E94D3B">
        <w:rPr>
          <w:rStyle w:val="FootnoteReference"/>
          <w:rFonts w:ascii="Times New Roman" w:hAnsi="Times New Roman" w:cs="Times New Roman"/>
          <w:sz w:val="24"/>
          <w:szCs w:val="24"/>
        </w:rPr>
        <w:footnoteReference w:id="182"/>
      </w:r>
      <w:r w:rsidRPr="00E94D3B">
        <w:rPr>
          <w:rFonts w:ascii="Times New Roman" w:hAnsi="Times New Roman" w:cs="Times New Roman"/>
          <w:sz w:val="24"/>
          <w:szCs w:val="24"/>
        </w:rPr>
        <w:t xml:space="preserve"> Таа ја прави истата паралела како и Јанц во поглед на занаетчиството, сметајќи ги орнаментите од монументалниот фрескоживопис за ризница од која народниот мајстор црпел инспирација за своите дела. Исто како и Јанц, и Радојковиќ не верува во орнаментална „случајност“ и смета дека орнаментот и композицијата се оние елементи низ кои може да се согледа времето. Преку орнаментиката, вели таа, може да се воочат какви влијанија во тој момент или во таа епоха биле застапени во одредена средина, но и како средината во која настанала орнаментиката е поврзана со современите текови. Според Радојковиќ едно време го дава својот печат преку орнаментите, исто онака како и преку настаните одиграни во тоа време.</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Околу три децении подоцна во „Орнаментиката на рас</w:t>
      </w:r>
      <w:r w:rsidR="00934B64">
        <w:rPr>
          <w:rFonts w:ascii="Times New Roman" w:hAnsi="Times New Roman" w:cs="Times New Roman"/>
          <w:sz w:val="24"/>
          <w:szCs w:val="24"/>
        </w:rPr>
        <w:t>ц</w:t>
      </w:r>
      <w:r w:rsidRPr="00E94D3B">
        <w:rPr>
          <w:rFonts w:ascii="Times New Roman" w:hAnsi="Times New Roman" w:cs="Times New Roman"/>
          <w:sz w:val="24"/>
          <w:szCs w:val="24"/>
        </w:rPr>
        <w:t>ветани лисја во уметноста на Охрид во XI-XII век“, како дел од неговите „Студии за охридскиот живопис“, Цветан Грозданов наново ќе го потенцира слабиот интерес во проучувањето на ѕидната орнаментика.</w:t>
      </w:r>
      <w:r w:rsidRPr="00E94D3B">
        <w:rPr>
          <w:rStyle w:val="FootnoteReference"/>
          <w:rFonts w:ascii="Times New Roman" w:hAnsi="Times New Roman" w:cs="Times New Roman"/>
          <w:sz w:val="24"/>
          <w:szCs w:val="24"/>
        </w:rPr>
        <w:footnoteReference w:id="183"/>
      </w:r>
      <w:r w:rsidRPr="00E94D3B">
        <w:rPr>
          <w:rFonts w:ascii="Times New Roman" w:hAnsi="Times New Roman" w:cs="Times New Roman"/>
          <w:sz w:val="24"/>
          <w:szCs w:val="24"/>
        </w:rPr>
        <w:t xml:space="preserve"> Грозданов во овој труд се задржува на обработката на цветнолисната орнаментика нарекувајќи ја Blüttenblastil, назив кој според точната германска ортографија гласи </w:t>
      </w:r>
      <w:r w:rsidRPr="00E94D3B">
        <w:rPr>
          <w:rFonts w:ascii="Times New Roman" w:hAnsi="Times New Roman" w:cs="Times New Roman"/>
          <w:i/>
          <w:sz w:val="24"/>
          <w:szCs w:val="24"/>
        </w:rPr>
        <w:t>Blüten-blau stil</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184"/>
      </w:r>
      <w:r w:rsidRPr="00E94D3B">
        <w:rPr>
          <w:rFonts w:ascii="Times New Roman" w:hAnsi="Times New Roman" w:cs="Times New Roman"/>
          <w:sz w:val="24"/>
          <w:szCs w:val="24"/>
        </w:rPr>
        <w:t xml:space="preserve"> која во Македонија првпат се појавила во Св. Софија во Охрид во XI век, најмногу во олтарниот простор, но ја има и на иконата со претстава на Благовештението и во ракописите на Охридската збирка. Грозданов прави темелна анализа на цветнолисниот стил во орнаментиката на средновековното ѕидно сликарство со бројни компаративни примери, и што е за нас најважно, укажува на присуството на овој орнаментален стил во применетата уметност.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Следејќи го примерот на Грозданов, Лиди Хадерман-Мисгвиш во монографијата за Курбиново приложува краток преглед на орнаментиката.</w:t>
      </w:r>
      <w:r w:rsidRPr="00E94D3B">
        <w:rPr>
          <w:rStyle w:val="FootnoteReference"/>
          <w:rFonts w:ascii="Times New Roman" w:hAnsi="Times New Roman" w:cs="Times New Roman"/>
          <w:sz w:val="24"/>
          <w:szCs w:val="24"/>
        </w:rPr>
        <w:footnoteReference w:id="185"/>
      </w:r>
      <w:r w:rsidRPr="00E94D3B">
        <w:rPr>
          <w:rFonts w:ascii="Times New Roman" w:hAnsi="Times New Roman" w:cs="Times New Roman"/>
          <w:sz w:val="24"/>
          <w:szCs w:val="24"/>
        </w:rPr>
        <w:t xml:space="preserve"> Истото го прави и Викторија Поповска-Коробар во објавената статија за црквата Св. Петка во </w:t>
      </w:r>
      <w:r w:rsidRPr="00E94D3B">
        <w:rPr>
          <w:rFonts w:ascii="Times New Roman" w:hAnsi="Times New Roman" w:cs="Times New Roman"/>
          <w:sz w:val="24"/>
          <w:szCs w:val="24"/>
        </w:rPr>
        <w:lastRenderedPageBreak/>
        <w:t>Брајчино.</w:t>
      </w:r>
      <w:r w:rsidRPr="00E94D3B">
        <w:rPr>
          <w:rStyle w:val="FootnoteReference"/>
          <w:rFonts w:ascii="Times New Roman" w:hAnsi="Times New Roman" w:cs="Times New Roman"/>
          <w:sz w:val="24"/>
          <w:szCs w:val="24"/>
        </w:rPr>
        <w:footnoteReference w:id="186"/>
      </w:r>
      <w:r w:rsidRPr="00E94D3B">
        <w:rPr>
          <w:rFonts w:ascii="Times New Roman" w:hAnsi="Times New Roman" w:cs="Times New Roman"/>
          <w:sz w:val="24"/>
          <w:szCs w:val="24"/>
        </w:rPr>
        <w:t xml:space="preserve"> Елизабета Димитрова во нејзината монографија за Матејче исто така прави краток опис и анализа на орнаменталните мотиви во Богородичната црква.</w:t>
      </w:r>
      <w:r w:rsidRPr="00E94D3B">
        <w:rPr>
          <w:rStyle w:val="FootnoteReference"/>
          <w:rFonts w:ascii="Times New Roman" w:hAnsi="Times New Roman" w:cs="Times New Roman"/>
          <w:sz w:val="24"/>
          <w:szCs w:val="24"/>
        </w:rPr>
        <w:footnoteReference w:id="187"/>
      </w:r>
      <w:r w:rsidRPr="00E94D3B">
        <w:rPr>
          <w:rFonts w:ascii="Times New Roman" w:hAnsi="Times New Roman" w:cs="Times New Roman"/>
          <w:sz w:val="24"/>
          <w:szCs w:val="24"/>
        </w:rPr>
        <w:t xml:space="preserve"> По формата и композицијата, таа ги врзува за сликарството на илуминираните ракописи и ги дели на четири групи: геометриски, вегетабилни, орнаменти со преплети и мешани орнаменти. Димитрова секоја од овие групи ја обработува одделно, правејќи компаративни анализи со орнаментиката на останатите сакрални градби од првата половина и средината на XIV век и за секоја група приложува илустрации. Според неа, најзастапени се вегетабилните орнаменти, особено мотивот на ромб со вкомпониран крин. Димитрова смета дека орнаментите имаат своја функција во сликањето на ѕидните површини во храмот и сочинуваат единствена целост со фрескоживописот на црквата.</w:t>
      </w:r>
    </w:p>
    <w:p w:rsidR="002626A2" w:rsidRPr="00E94D3B" w:rsidRDefault="002626A2" w:rsidP="002626A2">
      <w:pPr>
        <w:spacing w:line="360" w:lineRule="auto"/>
        <w:ind w:firstLine="720"/>
        <w:jc w:val="both"/>
        <w:rPr>
          <w:rFonts w:ascii="Times New Roman" w:eastAsia="Calibri" w:hAnsi="Times New Roman" w:cs="Times New Roman"/>
          <w:sz w:val="24"/>
          <w:szCs w:val="24"/>
        </w:rPr>
      </w:pPr>
      <w:r w:rsidRPr="00E94D3B">
        <w:rPr>
          <w:rFonts w:ascii="Times New Roman" w:hAnsi="Times New Roman" w:cs="Times New Roman"/>
          <w:sz w:val="24"/>
          <w:szCs w:val="24"/>
        </w:rPr>
        <w:t>Особен придонес во проучувањето на ѕидната орнаментика во Македонија во последните две децении има Атанас Атанасоски, автор на обемна монографија со драгоцен илустративен материјал (авторски скици и цртежи) и на бројни научни студии за орнаменталното ѕидно сликарство во Македонија од византискиот и поствизантискиот период.  Конкретно, тој се задржува најмногу на орнаментиката од монументалниот фрескоживопис во Преспанско-пелагониската епархија. Според Атанасоски, орнаментиката покажува голема моќ на отпор и одржливост, дури и кога другите повисоки уметнички форми се во изумирање.</w:t>
      </w:r>
      <w:r w:rsidRPr="00E94D3B">
        <w:rPr>
          <w:rStyle w:val="FootnoteReference"/>
          <w:rFonts w:ascii="Times New Roman" w:hAnsi="Times New Roman" w:cs="Times New Roman"/>
          <w:sz w:val="24"/>
          <w:szCs w:val="24"/>
        </w:rPr>
        <w:footnoteReference w:id="188"/>
      </w:r>
      <w:r w:rsidRPr="00E94D3B">
        <w:rPr>
          <w:rFonts w:ascii="Times New Roman" w:hAnsi="Times New Roman" w:cs="Times New Roman"/>
          <w:sz w:val="24"/>
          <w:szCs w:val="24"/>
        </w:rPr>
        <w:t xml:space="preserve"> Сметајќи го овој сегмент за недоволно истражен, Атанасоски прави длабинска анализа на ѕидните орнаментални мотиви. Во неговиот труд „За потеклото на орнаменталните мотиви од ѕидното сликарство на спомениците во Македонија“, тој ги бара корените/изворноста на византиската орнаментика во Палестина, Сирија, античката и исламската уметност, притоа осврнувајќи се и на западната уметност.</w:t>
      </w:r>
      <w:r w:rsidRPr="00E94D3B">
        <w:rPr>
          <w:rStyle w:val="FootnoteReference"/>
          <w:rFonts w:ascii="Times New Roman" w:hAnsi="Times New Roman" w:cs="Times New Roman"/>
          <w:sz w:val="24"/>
          <w:szCs w:val="24"/>
        </w:rPr>
        <w:footnoteReference w:id="189"/>
      </w:r>
      <w:r w:rsidRPr="00E94D3B">
        <w:rPr>
          <w:rFonts w:ascii="Times New Roman" w:hAnsi="Times New Roman" w:cs="Times New Roman"/>
          <w:sz w:val="24"/>
          <w:szCs w:val="24"/>
        </w:rPr>
        <w:t xml:space="preserve"> Атанасоски ја поврзува ѕидната орнаментика со онаа од останатите уметнички занаети и прави меѓусебна паралела и поврзаност преку примерите на одредени мотиви кои се јавуваат во нашето ѕидно сликарство. Тој смета дека на орнаментот треба да се гледа како на декоративен, но важен составен функционално-ликовен елемент. Во статиите </w:t>
      </w:r>
      <w:r w:rsidRPr="00E94D3B">
        <w:rPr>
          <w:rFonts w:ascii="Times New Roman" w:eastAsia="Calibri" w:hAnsi="Times New Roman" w:cs="Times New Roman"/>
          <w:sz w:val="24"/>
          <w:szCs w:val="24"/>
        </w:rPr>
        <w:t xml:space="preserve">„Зачуваните </w:t>
      </w:r>
      <w:r w:rsidRPr="00E94D3B">
        <w:rPr>
          <w:rFonts w:ascii="Times New Roman" w:eastAsia="Calibri" w:hAnsi="Times New Roman" w:cs="Times New Roman"/>
          <w:sz w:val="24"/>
          <w:szCs w:val="24"/>
        </w:rPr>
        <w:lastRenderedPageBreak/>
        <w:t>орнаментални мотиви во црквата Св. Атанасиј во Варош кај Прилеп“,</w:t>
      </w:r>
      <w:r w:rsidRPr="00E94D3B">
        <w:rPr>
          <w:rStyle w:val="FootnoteReference"/>
          <w:rFonts w:ascii="Times New Roman" w:eastAsia="Calibri" w:hAnsi="Times New Roman" w:cs="Times New Roman"/>
          <w:sz w:val="24"/>
          <w:szCs w:val="24"/>
        </w:rPr>
        <w:footnoteReference w:id="190"/>
      </w:r>
      <w:r w:rsidRPr="00E94D3B">
        <w:rPr>
          <w:rFonts w:ascii="Times New Roman" w:eastAsia="Calibri" w:hAnsi="Times New Roman" w:cs="Times New Roman"/>
          <w:sz w:val="24"/>
          <w:szCs w:val="24"/>
        </w:rPr>
        <w:t xml:space="preserve"> и „Орнаменталната декорација во црквата Св. Никола на Топличкиот манастир“,</w:t>
      </w:r>
      <w:r w:rsidRPr="00E94D3B">
        <w:rPr>
          <w:rStyle w:val="FootnoteReference"/>
          <w:rFonts w:ascii="Times New Roman" w:eastAsia="Calibri" w:hAnsi="Times New Roman" w:cs="Times New Roman"/>
          <w:sz w:val="24"/>
          <w:szCs w:val="24"/>
        </w:rPr>
        <w:footnoteReference w:id="191"/>
      </w:r>
      <w:r w:rsidRPr="00E94D3B">
        <w:rPr>
          <w:rFonts w:ascii="Times New Roman" w:eastAsia="Calibri" w:hAnsi="Times New Roman" w:cs="Times New Roman"/>
          <w:sz w:val="24"/>
          <w:szCs w:val="24"/>
        </w:rPr>
        <w:t xml:space="preserve"> Атанасоски прави поединечна анализа на зачуваните орнаментални мотиви во овие две цркви, каде приложува и илустрации. Во поновите трудови исто така богати со илустрации, тој се фокусира на обработката на поединечните типолошки групи и варијанти на ѕидните орнаменти во сакралните споменици на територијата на Македонија, пред сè во диецезата на Пелагониската епархија. Авторот прави анализа на орнаментиката застапена во делот на цоклето,</w:t>
      </w:r>
      <w:r w:rsidRPr="00E94D3B">
        <w:rPr>
          <w:rStyle w:val="FootnoteReference"/>
          <w:rFonts w:ascii="Times New Roman" w:eastAsia="Calibri" w:hAnsi="Times New Roman" w:cs="Times New Roman"/>
          <w:sz w:val="24"/>
          <w:szCs w:val="24"/>
        </w:rPr>
        <w:footnoteReference w:id="192"/>
      </w:r>
      <w:r w:rsidRPr="00E94D3B">
        <w:rPr>
          <w:rFonts w:ascii="Times New Roman" w:eastAsia="Calibri" w:hAnsi="Times New Roman" w:cs="Times New Roman"/>
          <w:sz w:val="24"/>
          <w:szCs w:val="24"/>
        </w:rPr>
        <w:t xml:space="preserve"> ја анализира формата на меандерот во фрескоживописот,</w:t>
      </w:r>
      <w:r w:rsidRPr="00E94D3B">
        <w:rPr>
          <w:rStyle w:val="FootnoteReference"/>
          <w:rFonts w:ascii="Times New Roman" w:eastAsia="Calibri" w:hAnsi="Times New Roman" w:cs="Times New Roman"/>
          <w:sz w:val="24"/>
          <w:szCs w:val="24"/>
        </w:rPr>
        <w:footnoteReference w:id="193"/>
      </w:r>
      <w:r w:rsidRPr="00E94D3B">
        <w:rPr>
          <w:rFonts w:ascii="Times New Roman" w:eastAsia="Calibri" w:hAnsi="Times New Roman" w:cs="Times New Roman"/>
          <w:sz w:val="24"/>
          <w:szCs w:val="24"/>
        </w:rPr>
        <w:t xml:space="preserve"> орнаментите компонирани од гранчиња и од лозанки,</w:t>
      </w:r>
      <w:r w:rsidRPr="00E94D3B">
        <w:rPr>
          <w:rStyle w:val="FootnoteReference"/>
          <w:rFonts w:ascii="Times New Roman" w:eastAsia="Calibri" w:hAnsi="Times New Roman" w:cs="Times New Roman"/>
          <w:sz w:val="24"/>
          <w:szCs w:val="24"/>
        </w:rPr>
        <w:footnoteReference w:id="194"/>
      </w:r>
      <w:r w:rsidRPr="00E94D3B">
        <w:rPr>
          <w:rFonts w:ascii="Times New Roman" w:eastAsia="Calibri" w:hAnsi="Times New Roman" w:cs="Times New Roman"/>
          <w:sz w:val="24"/>
          <w:szCs w:val="24"/>
        </w:rPr>
        <w:t xml:space="preserve"> насликаните палмети,</w:t>
      </w:r>
      <w:r w:rsidRPr="00E94D3B">
        <w:rPr>
          <w:rStyle w:val="FootnoteReference"/>
          <w:rFonts w:ascii="Times New Roman" w:eastAsia="Calibri" w:hAnsi="Times New Roman" w:cs="Times New Roman"/>
          <w:sz w:val="24"/>
          <w:szCs w:val="24"/>
        </w:rPr>
        <w:footnoteReference w:id="195"/>
      </w:r>
      <w:r w:rsidRPr="00E94D3B">
        <w:rPr>
          <w:rFonts w:ascii="Times New Roman" w:eastAsia="Calibri" w:hAnsi="Times New Roman" w:cs="Times New Roman"/>
          <w:sz w:val="24"/>
          <w:szCs w:val="24"/>
        </w:rPr>
        <w:t xml:space="preserve"> застапените геометриски мотиви,</w:t>
      </w:r>
      <w:r w:rsidRPr="00E94D3B">
        <w:rPr>
          <w:rStyle w:val="FootnoteReference"/>
          <w:rFonts w:ascii="Times New Roman" w:eastAsia="Calibri" w:hAnsi="Times New Roman" w:cs="Times New Roman"/>
          <w:sz w:val="24"/>
          <w:szCs w:val="24"/>
        </w:rPr>
        <w:footnoteReference w:id="196"/>
      </w:r>
      <w:r w:rsidRPr="00E94D3B">
        <w:rPr>
          <w:rFonts w:ascii="Times New Roman" w:eastAsia="Calibri" w:hAnsi="Times New Roman" w:cs="Times New Roman"/>
          <w:sz w:val="24"/>
          <w:szCs w:val="24"/>
        </w:rPr>
        <w:t xml:space="preserve"> и орнаментите изведени од куфско писмо.</w:t>
      </w:r>
      <w:r w:rsidRPr="00E94D3B">
        <w:rPr>
          <w:rStyle w:val="FootnoteReference"/>
          <w:rFonts w:ascii="Times New Roman" w:eastAsia="Calibri" w:hAnsi="Times New Roman" w:cs="Times New Roman"/>
          <w:sz w:val="24"/>
          <w:szCs w:val="24"/>
        </w:rPr>
        <w:footnoteReference w:id="197"/>
      </w:r>
      <w:r w:rsidRPr="00E94D3B">
        <w:rPr>
          <w:rFonts w:ascii="Times New Roman" w:eastAsia="Calibri" w:hAnsi="Times New Roman" w:cs="Times New Roman"/>
          <w:sz w:val="24"/>
          <w:szCs w:val="24"/>
        </w:rPr>
        <w:t xml:space="preserve"> Сите овие долгогодишни истражувања, Атанасоски ги сублимира најпрво во неговата докторска дисертација,</w:t>
      </w:r>
      <w:r w:rsidRPr="00E94D3B">
        <w:rPr>
          <w:rStyle w:val="FootnoteReference"/>
          <w:rFonts w:ascii="Times New Roman" w:eastAsia="Calibri" w:hAnsi="Times New Roman" w:cs="Times New Roman"/>
          <w:sz w:val="24"/>
          <w:szCs w:val="24"/>
        </w:rPr>
        <w:footnoteReference w:id="198"/>
      </w:r>
      <w:r w:rsidRPr="00E94D3B">
        <w:rPr>
          <w:rFonts w:ascii="Times New Roman" w:eastAsia="Calibri" w:hAnsi="Times New Roman" w:cs="Times New Roman"/>
          <w:sz w:val="24"/>
          <w:szCs w:val="24"/>
        </w:rPr>
        <w:t xml:space="preserve"> а подоцна и во монографијата насловена „</w:t>
      </w:r>
      <w:r w:rsidRPr="00E94D3B">
        <w:rPr>
          <w:rFonts w:ascii="Times New Roman" w:eastAsia="Calibri" w:hAnsi="Times New Roman" w:cs="Times New Roman"/>
          <w:iCs/>
          <w:sz w:val="24"/>
          <w:szCs w:val="24"/>
        </w:rPr>
        <w:t>Орнаментот како пејзажен знак во фрескоживописот на спомениците во Пелагониската епархија од XII до XVII век“.</w:t>
      </w:r>
      <w:r w:rsidRPr="00E94D3B">
        <w:rPr>
          <w:rStyle w:val="FootnoteReference"/>
          <w:rFonts w:ascii="Times New Roman" w:eastAsia="Calibri" w:hAnsi="Times New Roman" w:cs="Times New Roman"/>
          <w:iCs/>
          <w:sz w:val="24"/>
          <w:szCs w:val="24"/>
        </w:rPr>
        <w:footnoteReference w:id="199"/>
      </w:r>
      <w:r w:rsidRPr="00E94D3B">
        <w:rPr>
          <w:rFonts w:ascii="Times New Roman" w:eastAsia="Calibri" w:hAnsi="Times New Roman" w:cs="Times New Roman"/>
          <w:sz w:val="24"/>
          <w:szCs w:val="24"/>
        </w:rPr>
        <w:t xml:space="preserve"> Во овие две дела, покрај многубројните илустрации, поединечната анализа на типолошките групи и варијанти и разграничувањето на тоа кој тип на орнаменти во кој сакрален споменик (локалитет) се јавува, приложувајќи информации за изградбата и живописот, Атанасоски пишува и за орнаментиката настаната под влијание на исламската уметност, но и за другите </w:t>
      </w:r>
      <w:r w:rsidRPr="00E94D3B">
        <w:rPr>
          <w:rFonts w:ascii="Times New Roman" w:eastAsia="Calibri" w:hAnsi="Times New Roman" w:cs="Times New Roman"/>
          <w:sz w:val="24"/>
          <w:szCs w:val="24"/>
        </w:rPr>
        <w:lastRenderedPageBreak/>
        <w:t>стилови и нови елементи кои се јавуваат на македонскиот фрескоживопис. Атанасоски зборува и за основниот модул на ѕидната орнаментика во Македонија, а тоа се ритмичните повторувања на мотивите кои создаваат силно нагласена динамика, која во голема мера зависи од распоредот на овие мотиви, но и од бојата, движењето и рамнотежата на комозицијата. Според него, овие модулации најкомплексно ја објаснуваат суштината на орнаментите, кои од најрани времиња на овој феномен му даваат статус на филозофска категорија, идентичен на принципот по кој функционира космичкиот ред и тезата за ритмично повторување на животот низ негови постојани промени.</w:t>
      </w:r>
    </w:p>
    <w:p w:rsidR="002626A2" w:rsidRPr="00E94D3B" w:rsidRDefault="002626A2" w:rsidP="002626A2">
      <w:pPr>
        <w:spacing w:line="360" w:lineRule="auto"/>
        <w:ind w:firstLine="720"/>
        <w:jc w:val="both"/>
        <w:rPr>
          <w:rFonts w:ascii="Times New Roman" w:eastAsia="Calibri" w:hAnsi="Times New Roman" w:cs="Times New Roman"/>
          <w:sz w:val="24"/>
          <w:szCs w:val="24"/>
        </w:rPr>
      </w:pPr>
      <w:r w:rsidRPr="00E94D3B">
        <w:rPr>
          <w:rFonts w:ascii="Times New Roman" w:eastAsia="Calibri" w:hAnsi="Times New Roman" w:cs="Times New Roman"/>
          <w:sz w:val="24"/>
          <w:szCs w:val="24"/>
        </w:rPr>
        <w:t>Наведениот симболички аспект на орнаментот е токму оној каде во последните години е насочено вниманието на истражувачите кои се занимаваат со проблематиката на ѕидната орнаментика. Стеван Мартиновиќ во статијата „Орнамент измештен из времена и простора“ отворено се спротиставува на тезата за чисто декоративната улога на орнаментот, дава лапидарен увид во уметничкото изразување и историските текови на одреден орнаментален стил, но и ги објаснува општествено-онтолошките контексти.</w:t>
      </w:r>
      <w:r w:rsidRPr="00E94D3B">
        <w:rPr>
          <w:rStyle w:val="FootnoteReference"/>
          <w:rFonts w:ascii="Times New Roman" w:eastAsia="Calibri" w:hAnsi="Times New Roman" w:cs="Times New Roman"/>
          <w:sz w:val="24"/>
          <w:szCs w:val="24"/>
        </w:rPr>
        <w:footnoteReference w:id="200"/>
      </w:r>
      <w:r w:rsidRPr="00E94D3B">
        <w:rPr>
          <w:rFonts w:ascii="Times New Roman" w:eastAsia="Calibri" w:hAnsi="Times New Roman" w:cs="Times New Roman"/>
          <w:sz w:val="24"/>
          <w:szCs w:val="24"/>
        </w:rPr>
        <w:t xml:space="preserve"> Контекстите на орнаментот, неговото логичко позиционирање на ѕидните површини, како и аналогиите во книжевноста, Мартиновиќ ги смета за печат на неговото симболичкото толкување. Својата теза во трудот тој ја поткрепува преку обработката на развојниот пат на неколку конкретни мотиви од средновековниот живопис во Македонија за кои смета дека се со посебно симболичко значење, како мотивот на ромб со вкомпониран крин и/или крст и на рајска розета кои ги согледува на живописот во: Св. Софија во Охрид, Св. Ѓорѓи во Курбиново, Трескавец, Богородица Захумска, Св. Никита во Горњани (Скопска Црна Гора), Полошко, Марков манастир во Маркова Сушица крај Скопје и Псача. Мартиновиќ преку нив го докажува de facto постоењето на орнаментот, покрај неговата второстепена декоративна улога, и смета дека при неговото проучување единствен правилен методолошки начин за тоа е сместување на орнаментот во времето и просторот.</w:t>
      </w:r>
    </w:p>
    <w:p w:rsidR="002626A2" w:rsidRPr="00E94D3B" w:rsidRDefault="002626A2" w:rsidP="002626A2">
      <w:pPr>
        <w:spacing w:line="360" w:lineRule="auto"/>
        <w:ind w:firstLine="720"/>
        <w:jc w:val="both"/>
        <w:rPr>
          <w:rFonts w:ascii="Times New Roman" w:hAnsi="Times New Roman" w:cs="Times New Roman"/>
          <w:bCs/>
          <w:sz w:val="24"/>
          <w:szCs w:val="24"/>
        </w:rPr>
      </w:pPr>
      <w:r w:rsidRPr="00E94D3B">
        <w:rPr>
          <w:rFonts w:ascii="Times New Roman" w:eastAsia="Calibri" w:hAnsi="Times New Roman" w:cs="Times New Roman"/>
          <w:sz w:val="24"/>
          <w:szCs w:val="24"/>
        </w:rPr>
        <w:t>Татјана Вулета, во нејзиниот труд „</w:t>
      </w:r>
      <w:r w:rsidRPr="00E94D3B">
        <w:rPr>
          <w:rFonts w:ascii="Times New Roman" w:hAnsi="Times New Roman" w:cs="Times New Roman"/>
          <w:bCs/>
          <w:sz w:val="24"/>
          <w:szCs w:val="24"/>
        </w:rPr>
        <w:t>Мотив „срца“ и његова естетска и симболичка употреба на средњовековном текстилу“,</w:t>
      </w:r>
      <w:r w:rsidRPr="00E94D3B">
        <w:rPr>
          <w:rStyle w:val="FootnoteReference"/>
          <w:rFonts w:ascii="Times New Roman" w:hAnsi="Times New Roman" w:cs="Times New Roman"/>
          <w:bCs/>
          <w:sz w:val="24"/>
          <w:szCs w:val="24"/>
        </w:rPr>
        <w:footnoteReference w:id="201"/>
      </w:r>
      <w:r w:rsidRPr="00E94D3B">
        <w:rPr>
          <w:rFonts w:ascii="Times New Roman" w:hAnsi="Times New Roman" w:cs="Times New Roman"/>
          <w:bCs/>
          <w:sz w:val="24"/>
          <w:szCs w:val="24"/>
        </w:rPr>
        <w:t xml:space="preserve"> се користи со споменатата </w:t>
      </w:r>
      <w:r w:rsidRPr="00E94D3B">
        <w:rPr>
          <w:rFonts w:ascii="Times New Roman" w:hAnsi="Times New Roman" w:cs="Times New Roman"/>
          <w:bCs/>
          <w:sz w:val="24"/>
          <w:szCs w:val="24"/>
        </w:rPr>
        <w:lastRenderedPageBreak/>
        <w:t>методологија на Мартиновиќ, проучувајќи го историскиот развој, но и различните контексти на срцеликите мотиви на дел од ктиторските и историските портрети во средновековното сликарство во Македонија, сметајќи ги за едни од најчесто застапените мотиви во средниот век со оглед на нивната поврзаност со византиската политичка теологија и идејата за вечен живот. Авторката ја објаснува оваа поврзаност со симболичкиот начин на комуникација на средновековниот човек, кој во орнаментот ги читал своите морални и духовни закони што го одредувале кодексот на однесување на целото тогашно општество, но и личниот универзум на поединецот. Авторката ја смета орнаментиката за шифрирана порака, односно, исконски Збор на еден поинаку писмен човек, во кој биле вткаени сите негови верувања, знаење, чувства, потреби и надежи.</w:t>
      </w:r>
    </w:p>
    <w:p w:rsidR="002626A2" w:rsidRPr="00E94D3B" w:rsidRDefault="002626A2" w:rsidP="002626A2">
      <w:pPr>
        <w:spacing w:line="360" w:lineRule="auto"/>
        <w:ind w:firstLine="720"/>
        <w:jc w:val="both"/>
        <w:rPr>
          <w:rFonts w:ascii="Times New Roman" w:eastAsia="Calibri" w:hAnsi="Times New Roman" w:cs="Times New Roman"/>
          <w:sz w:val="24"/>
          <w:szCs w:val="24"/>
        </w:rPr>
      </w:pPr>
      <w:r w:rsidRPr="00E94D3B">
        <w:rPr>
          <w:rFonts w:ascii="Times New Roman" w:hAnsi="Times New Roman" w:cs="Times New Roman"/>
          <w:bCs/>
          <w:sz w:val="24"/>
          <w:szCs w:val="24"/>
        </w:rPr>
        <w:t xml:space="preserve">Давајќи го овој краток историографски преглед на постоечката литература за ѕидната орнаментика во Македонија, и преку неговиот селективен пристап, јасно се наметнува потребата за нови истражувања на повеќеслојните, комплексни аспекти на ѕидната орнаментика во Македонија. </w:t>
      </w:r>
    </w:p>
    <w:p w:rsidR="002626A2" w:rsidRPr="00E94D3B" w:rsidRDefault="002626A2" w:rsidP="002626A2">
      <w:pPr>
        <w:spacing w:line="360" w:lineRule="auto"/>
        <w:jc w:val="both"/>
        <w:rPr>
          <w:rFonts w:ascii="Times New Roman" w:hAnsi="Times New Roman" w:cs="Times New Roman"/>
          <w:sz w:val="24"/>
          <w:szCs w:val="24"/>
        </w:rPr>
      </w:pP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2.2. Историографија за накитот на ктиторските и историските портрети</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Истражувајќи ја ѕидната орнаментика и нејзината поврзаност со накитот во Македонија, властелинските портретни целини во средновековното сликарство се можеби еден од најважните извори за нивното проучување. Претежно се работи за  насликани властелини од периодот на владеењето на династијата Немањиќи од XIV</w:t>
      </w:r>
      <w:r w:rsidRPr="00E94D3B">
        <w:rPr>
          <w:rFonts w:ascii="Times New Roman" w:hAnsi="Times New Roman" w:cs="Times New Roman"/>
          <w:strike/>
          <w:sz w:val="24"/>
          <w:szCs w:val="24"/>
        </w:rPr>
        <w:t xml:space="preserve"> </w:t>
      </w:r>
      <w:r w:rsidRPr="00E94D3B">
        <w:rPr>
          <w:rFonts w:ascii="Times New Roman" w:hAnsi="Times New Roman" w:cs="Times New Roman"/>
          <w:sz w:val="24"/>
          <w:szCs w:val="24"/>
        </w:rPr>
        <w:t>век, како и за неколку композиции настанати во периодот од XV–XVII век кои биле најчесто предмет на проучување на материјалната култура особено во сегметот костум-накит.</w:t>
      </w:r>
      <w:r w:rsidRPr="00E94D3B">
        <w:rPr>
          <w:rStyle w:val="FootnoteReference"/>
          <w:rFonts w:ascii="Times New Roman" w:hAnsi="Times New Roman" w:cs="Times New Roman"/>
          <w:sz w:val="24"/>
          <w:szCs w:val="24"/>
        </w:rPr>
        <w:footnoteReference w:id="202"/>
      </w:r>
      <w:r w:rsidRPr="00E94D3B">
        <w:rPr>
          <w:rFonts w:ascii="Times New Roman" w:hAnsi="Times New Roman" w:cs="Times New Roman"/>
          <w:sz w:val="24"/>
          <w:szCs w:val="24"/>
        </w:rPr>
        <w:t xml:space="preserve"> Меѓу „збирката“ со историски и ктиторски претстави во фрескоживописот на подрачјето на Р.С. Македонија кои се познати и проучувани во науката, во нашите </w:t>
      </w:r>
      <w:r w:rsidRPr="00E94D3B">
        <w:rPr>
          <w:rFonts w:ascii="Times New Roman" w:hAnsi="Times New Roman" w:cs="Times New Roman"/>
          <w:sz w:val="24"/>
          <w:szCs w:val="24"/>
        </w:rPr>
        <w:lastRenderedPageBreak/>
        <w:t>анализи ги вклучуваме оние во: Св. Ѓорѓи во Старо Нагоричане,</w:t>
      </w:r>
      <w:r w:rsidRPr="00E94D3B">
        <w:rPr>
          <w:rStyle w:val="FootnoteReference"/>
          <w:rFonts w:ascii="Times New Roman" w:hAnsi="Times New Roman" w:cs="Times New Roman"/>
          <w:sz w:val="24"/>
          <w:szCs w:val="24"/>
        </w:rPr>
        <w:footnoteReference w:id="203"/>
      </w:r>
      <w:r w:rsidRPr="00E94D3B">
        <w:rPr>
          <w:rFonts w:ascii="Times New Roman" w:hAnsi="Times New Roman" w:cs="Times New Roman"/>
          <w:sz w:val="24"/>
          <w:szCs w:val="24"/>
        </w:rPr>
        <w:t xml:space="preserve"> Св. Софија во Охрид,</w:t>
      </w:r>
      <w:r w:rsidRPr="00E94D3B">
        <w:rPr>
          <w:rStyle w:val="FootnoteReference"/>
          <w:rFonts w:ascii="Times New Roman" w:hAnsi="Times New Roman" w:cs="Times New Roman"/>
          <w:sz w:val="24"/>
          <w:szCs w:val="24"/>
        </w:rPr>
        <w:footnoteReference w:id="204"/>
      </w:r>
      <w:r w:rsidRPr="00E94D3B">
        <w:rPr>
          <w:rFonts w:ascii="Times New Roman" w:hAnsi="Times New Roman" w:cs="Times New Roman"/>
          <w:sz w:val="24"/>
          <w:szCs w:val="24"/>
        </w:rPr>
        <w:t xml:space="preserve"> Св. Спас во Кучевиште,</w:t>
      </w:r>
      <w:r w:rsidRPr="00E94D3B">
        <w:rPr>
          <w:rStyle w:val="FootnoteReference"/>
          <w:rFonts w:ascii="Times New Roman" w:hAnsi="Times New Roman" w:cs="Times New Roman"/>
          <w:sz w:val="24"/>
          <w:szCs w:val="24"/>
        </w:rPr>
        <w:footnoteReference w:id="205"/>
      </w:r>
      <w:r w:rsidRPr="00E94D3B">
        <w:rPr>
          <w:rFonts w:ascii="Times New Roman" w:hAnsi="Times New Roman" w:cs="Times New Roman"/>
          <w:sz w:val="24"/>
          <w:szCs w:val="24"/>
        </w:rPr>
        <w:t xml:space="preserve"> во наосот и на припратата во Св. Архангел Михаил и Св. Гаврил Лесновски во Лесново,</w:t>
      </w:r>
      <w:r w:rsidRPr="00E94D3B">
        <w:rPr>
          <w:rStyle w:val="FootnoteReference"/>
          <w:rFonts w:ascii="Times New Roman" w:hAnsi="Times New Roman" w:cs="Times New Roman"/>
          <w:sz w:val="24"/>
          <w:szCs w:val="24"/>
        </w:rPr>
        <w:footnoteReference w:id="206"/>
      </w:r>
      <w:r w:rsidRPr="00E94D3B">
        <w:rPr>
          <w:rFonts w:ascii="Times New Roman" w:hAnsi="Times New Roman" w:cs="Times New Roman"/>
          <w:sz w:val="24"/>
          <w:szCs w:val="24"/>
        </w:rPr>
        <w:t xml:space="preserve"> на фасадата на Св. Ѓорѓи во Полошко,</w:t>
      </w:r>
      <w:r w:rsidRPr="00E94D3B">
        <w:rPr>
          <w:rStyle w:val="FootnoteReference"/>
          <w:rFonts w:ascii="Times New Roman" w:hAnsi="Times New Roman" w:cs="Times New Roman"/>
          <w:sz w:val="24"/>
          <w:szCs w:val="24"/>
        </w:rPr>
        <w:footnoteReference w:id="207"/>
      </w:r>
      <w:r w:rsidRPr="00E94D3B">
        <w:rPr>
          <w:rFonts w:ascii="Times New Roman" w:hAnsi="Times New Roman" w:cs="Times New Roman"/>
          <w:sz w:val="24"/>
          <w:szCs w:val="24"/>
        </w:rPr>
        <w:t xml:space="preserve"> во наосот во Св. Никола во Љуботен,</w:t>
      </w:r>
      <w:r w:rsidRPr="00E94D3B">
        <w:rPr>
          <w:rStyle w:val="FootnoteReference"/>
          <w:rFonts w:ascii="Times New Roman" w:hAnsi="Times New Roman" w:cs="Times New Roman"/>
          <w:sz w:val="24"/>
          <w:szCs w:val="24"/>
        </w:rPr>
        <w:footnoteReference w:id="208"/>
      </w:r>
      <w:r w:rsidRPr="00E94D3B">
        <w:rPr>
          <w:rFonts w:ascii="Times New Roman" w:hAnsi="Times New Roman" w:cs="Times New Roman"/>
          <w:sz w:val="24"/>
          <w:szCs w:val="24"/>
        </w:rPr>
        <w:t xml:space="preserve"> на фасадата на Св. Никола Болнички во Охрид,</w:t>
      </w:r>
      <w:r w:rsidRPr="00E94D3B">
        <w:rPr>
          <w:rStyle w:val="FootnoteReference"/>
          <w:rFonts w:ascii="Times New Roman" w:hAnsi="Times New Roman" w:cs="Times New Roman"/>
          <w:sz w:val="24"/>
          <w:szCs w:val="24"/>
        </w:rPr>
        <w:footnoteReference w:id="209"/>
      </w:r>
      <w:r w:rsidRPr="00E94D3B">
        <w:rPr>
          <w:rFonts w:ascii="Times New Roman" w:hAnsi="Times New Roman" w:cs="Times New Roman"/>
          <w:sz w:val="24"/>
          <w:szCs w:val="24"/>
        </w:rPr>
        <w:t xml:space="preserve"> во параклисот Св. Јован Претеча на катот на нартексот на Св. Софија во Охрид,</w:t>
      </w:r>
      <w:r w:rsidRPr="00E94D3B">
        <w:rPr>
          <w:rStyle w:val="FootnoteReference"/>
          <w:rFonts w:ascii="Times New Roman" w:hAnsi="Times New Roman" w:cs="Times New Roman"/>
          <w:sz w:val="24"/>
          <w:szCs w:val="24"/>
        </w:rPr>
        <w:footnoteReference w:id="210"/>
      </w:r>
      <w:r w:rsidRPr="00E94D3B">
        <w:rPr>
          <w:rFonts w:ascii="Times New Roman" w:hAnsi="Times New Roman" w:cs="Times New Roman"/>
          <w:sz w:val="24"/>
          <w:szCs w:val="24"/>
        </w:rPr>
        <w:t xml:space="preserve"> во капелата на манастирот Трескавец во Прилеп,</w:t>
      </w:r>
      <w:r w:rsidRPr="00E94D3B">
        <w:rPr>
          <w:rStyle w:val="FootnoteReference"/>
          <w:rFonts w:ascii="Times New Roman" w:hAnsi="Times New Roman" w:cs="Times New Roman"/>
          <w:sz w:val="24"/>
          <w:szCs w:val="24"/>
        </w:rPr>
        <w:footnoteReference w:id="211"/>
      </w:r>
      <w:r w:rsidRPr="00E94D3B">
        <w:rPr>
          <w:rFonts w:ascii="Times New Roman" w:hAnsi="Times New Roman" w:cs="Times New Roman"/>
          <w:sz w:val="24"/>
          <w:szCs w:val="24"/>
        </w:rPr>
        <w:t xml:space="preserve"> во припратата </w:t>
      </w:r>
      <w:r w:rsidRPr="00E94D3B">
        <w:rPr>
          <w:rFonts w:ascii="Times New Roman" w:hAnsi="Times New Roman" w:cs="Times New Roman"/>
          <w:sz w:val="24"/>
          <w:szCs w:val="24"/>
        </w:rPr>
        <w:lastRenderedPageBreak/>
        <w:t>на Св. Георги во Горни Козјак,</w:t>
      </w:r>
      <w:r w:rsidRPr="00E94D3B">
        <w:rPr>
          <w:rStyle w:val="FootnoteReference"/>
          <w:rFonts w:ascii="Times New Roman" w:hAnsi="Times New Roman" w:cs="Times New Roman"/>
          <w:sz w:val="24"/>
          <w:szCs w:val="24"/>
        </w:rPr>
        <w:footnoteReference w:id="212"/>
      </w:r>
      <w:r w:rsidRPr="00E94D3B">
        <w:rPr>
          <w:rFonts w:ascii="Times New Roman" w:hAnsi="Times New Roman" w:cs="Times New Roman"/>
          <w:sz w:val="24"/>
          <w:szCs w:val="24"/>
        </w:rPr>
        <w:t xml:space="preserve"> во наосот во пештерната црква Рождество на Пресвета Богородица на Мал Град,</w:t>
      </w:r>
      <w:r w:rsidRPr="00E94D3B">
        <w:rPr>
          <w:rStyle w:val="FootnoteReference"/>
          <w:rFonts w:ascii="Times New Roman" w:hAnsi="Times New Roman" w:cs="Times New Roman"/>
          <w:sz w:val="24"/>
          <w:szCs w:val="24"/>
        </w:rPr>
        <w:footnoteReference w:id="213"/>
      </w:r>
      <w:r w:rsidRPr="00E94D3B">
        <w:rPr>
          <w:rFonts w:ascii="Times New Roman" w:hAnsi="Times New Roman" w:cs="Times New Roman"/>
          <w:sz w:val="24"/>
          <w:szCs w:val="24"/>
        </w:rPr>
        <w:t xml:space="preserve"> на ѕидовите на нартексот во Св. Никола во Псача</w:t>
      </w:r>
      <w:r w:rsidRPr="00E94D3B">
        <w:rPr>
          <w:rStyle w:val="FootnoteReference"/>
          <w:rFonts w:ascii="Times New Roman" w:hAnsi="Times New Roman" w:cs="Times New Roman"/>
          <w:sz w:val="24"/>
          <w:szCs w:val="24"/>
        </w:rPr>
        <w:footnoteReference w:id="214"/>
      </w:r>
      <w:r w:rsidRPr="00E94D3B">
        <w:rPr>
          <w:rFonts w:ascii="Times New Roman" w:hAnsi="Times New Roman" w:cs="Times New Roman"/>
          <w:sz w:val="24"/>
          <w:szCs w:val="24"/>
        </w:rPr>
        <w:t xml:space="preserve"> и во Богородица Перивлепта во Охрид,</w:t>
      </w:r>
      <w:r w:rsidRPr="00E94D3B">
        <w:rPr>
          <w:rStyle w:val="FootnoteReference"/>
          <w:rFonts w:ascii="Times New Roman" w:hAnsi="Times New Roman" w:cs="Times New Roman"/>
          <w:sz w:val="24"/>
          <w:szCs w:val="24"/>
        </w:rPr>
        <w:footnoteReference w:id="215"/>
      </w:r>
      <w:r w:rsidRPr="00E94D3B">
        <w:rPr>
          <w:rFonts w:ascii="Times New Roman" w:hAnsi="Times New Roman" w:cs="Times New Roman"/>
          <w:sz w:val="24"/>
          <w:szCs w:val="24"/>
        </w:rPr>
        <w:t xml:space="preserve"> во наосот во Св. Спас во с. Лескоец,</w:t>
      </w:r>
      <w:r w:rsidRPr="00E94D3B">
        <w:rPr>
          <w:rStyle w:val="FootnoteReference"/>
          <w:rFonts w:ascii="Times New Roman" w:hAnsi="Times New Roman" w:cs="Times New Roman"/>
          <w:sz w:val="24"/>
          <w:szCs w:val="24"/>
        </w:rPr>
        <w:footnoteReference w:id="216"/>
      </w:r>
      <w:r w:rsidRPr="00E94D3B">
        <w:rPr>
          <w:rFonts w:ascii="Times New Roman" w:hAnsi="Times New Roman" w:cs="Times New Roman"/>
          <w:sz w:val="24"/>
          <w:szCs w:val="24"/>
        </w:rPr>
        <w:t xml:space="preserve"> и во наосот во манастирот Успение на Пресвета Богородица во Матка</w:t>
      </w:r>
      <w:r w:rsidRPr="00E94D3B">
        <w:rPr>
          <w:rStyle w:val="FootnoteReference"/>
          <w:rFonts w:ascii="Times New Roman" w:hAnsi="Times New Roman" w:cs="Times New Roman"/>
          <w:sz w:val="24"/>
          <w:szCs w:val="24"/>
        </w:rPr>
        <w:footnoteReference w:id="217"/>
      </w:r>
      <w:r w:rsidRPr="00E94D3B">
        <w:rPr>
          <w:rFonts w:ascii="Times New Roman" w:hAnsi="Times New Roman" w:cs="Times New Roman"/>
          <w:sz w:val="24"/>
          <w:szCs w:val="24"/>
        </w:rPr>
        <w:t xml:space="preserve"> и  Св. Богородица во с. Дивље.</w:t>
      </w:r>
      <w:r w:rsidRPr="00E94D3B">
        <w:rPr>
          <w:rStyle w:val="FootnoteReference"/>
          <w:rFonts w:ascii="Times New Roman" w:hAnsi="Times New Roman" w:cs="Times New Roman"/>
          <w:sz w:val="24"/>
          <w:szCs w:val="24"/>
        </w:rPr>
        <w:footnoteReference w:id="218"/>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Портретите на историските личности (владетели и благородници) се сведоци за декоративната улога и практичната намена којашто ја имале облеклата и накитот. Тие се сведок за својствата и повеќенаменското значење на носењето на типолошки различни видови на предмети и накит меѓу властелините и нивните потомци во времето на нивното насликување. Според Марија Парани, освен декоративната улога и практичната намена којашто ја имале облеката и пред сè накитот, преку нив се истакнувал статусот на прикажаното племство во средновековното општество, се нагласувала артикулацијата и прикажувањето на посебниот идентитет на насликаните личности, опфаќајќи аспекти како возраст и семеен статус, класа, чин, верски убедувања и културни вредности.</w:t>
      </w:r>
      <w:r w:rsidRPr="00E94D3B">
        <w:rPr>
          <w:rStyle w:val="FootnoteReference"/>
          <w:rFonts w:ascii="Times New Roman" w:hAnsi="Times New Roman" w:cs="Times New Roman"/>
          <w:sz w:val="24"/>
          <w:szCs w:val="24"/>
        </w:rPr>
        <w:footnoteReference w:id="219"/>
      </w:r>
    </w:p>
    <w:p w:rsidR="002626A2" w:rsidRPr="00E94D3B" w:rsidRDefault="002626A2" w:rsidP="002626A2">
      <w:pPr>
        <w:spacing w:line="360" w:lineRule="auto"/>
        <w:jc w:val="both"/>
        <w:rPr>
          <w:rFonts w:ascii="Times New Roman" w:hAnsi="Times New Roman" w:cs="Times New Roman"/>
          <w:sz w:val="24"/>
          <w:szCs w:val="24"/>
        </w:rPr>
      </w:pPr>
      <w:r w:rsidRPr="00E94D3B">
        <w:rPr>
          <w:rFonts w:ascii="Times New Roman" w:hAnsi="Times New Roman" w:cs="Times New Roman"/>
          <w:sz w:val="24"/>
          <w:szCs w:val="24"/>
        </w:rPr>
        <w:tab/>
        <w:t>Анализирајќи ги средновековните портрети во нејзините истражувања, Драгана Павловиќ ги опишува облеклата на насликаните властелинки и забележува дека тие се украсени со скапоцени камења, бисери и различни орнаменти.</w:t>
      </w:r>
      <w:r w:rsidRPr="00E94D3B">
        <w:rPr>
          <w:rStyle w:val="FootnoteReference"/>
          <w:rFonts w:ascii="Times New Roman" w:hAnsi="Times New Roman" w:cs="Times New Roman"/>
          <w:sz w:val="24"/>
          <w:szCs w:val="24"/>
          <w:lang w:val="en-US"/>
        </w:rPr>
        <w:footnoteReference w:id="220"/>
      </w:r>
      <w:r w:rsidRPr="00E94D3B">
        <w:rPr>
          <w:rFonts w:ascii="Times New Roman" w:hAnsi="Times New Roman" w:cs="Times New Roman"/>
          <w:sz w:val="24"/>
          <w:szCs w:val="24"/>
        </w:rPr>
        <w:t xml:space="preserve"> Површината на облеката, приметува авторката, ја прекриваат разновидни мотиви, како двоглави орли во медалјони (деспотката Ана Марија Ливерина во Лесново и во охридскиот параклис во Св. Софија и кесарката Кали во Мал Град), кругови декорирани со фантастични животни (војвотката Владислава во Кучевиште), врежани флорални и цик-цак орнаменти со точки или птици, или пак, вертикални златни траки украсени со бисери (севастократорката Владислава во Псача).</w:t>
      </w:r>
      <w:r w:rsidRPr="00E94D3B">
        <w:rPr>
          <w:rStyle w:val="FootnoteReference"/>
          <w:rFonts w:ascii="Times New Roman" w:hAnsi="Times New Roman" w:cs="Times New Roman"/>
          <w:sz w:val="24"/>
          <w:szCs w:val="24"/>
          <w:lang w:val="en-US"/>
        </w:rPr>
        <w:footnoteReference w:id="221"/>
      </w:r>
      <w:r w:rsidRPr="00E94D3B">
        <w:rPr>
          <w:rFonts w:ascii="Times New Roman" w:hAnsi="Times New Roman" w:cs="Times New Roman"/>
          <w:sz w:val="24"/>
          <w:szCs w:val="24"/>
        </w:rPr>
        <w:t xml:space="preserve"> Ваквата богата орнаментика и украси ги споменуваат во своите трудови и Елизабета Димитрова и Орхидеја Зорова, особено издвојувајќи ги фигурите на ктиторките во црквата во Псача, на Ана Марија Ливерина во Лесново и на сопругата на Јован Драгушин во Полошко, како и фигурите на машките властелини, обајцата со деспотски титули, Јован Оливер во Лесново, Јован Драгушин во Полошко, војводата Дејан во Кучевиште, благородникот Јован Просеник во Св. Софија во Охрид и ктиторите во Псача.</w:t>
      </w:r>
      <w:r w:rsidRPr="00E94D3B">
        <w:rPr>
          <w:rStyle w:val="FootnoteReference"/>
          <w:rFonts w:ascii="Times New Roman" w:hAnsi="Times New Roman" w:cs="Times New Roman"/>
          <w:sz w:val="24"/>
          <w:szCs w:val="24"/>
        </w:rPr>
        <w:footnoteReference w:id="222"/>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Кога се работи за украсните предмети, според Павловиќ, изборот, присуството и количината на одбраните предмети и накитот зависи од неколку фактори: полот на </w:t>
      </w:r>
      <w:r w:rsidRPr="00E94D3B">
        <w:rPr>
          <w:rFonts w:ascii="Times New Roman" w:hAnsi="Times New Roman" w:cs="Times New Roman"/>
          <w:sz w:val="24"/>
          <w:szCs w:val="24"/>
        </w:rPr>
        <w:lastRenderedPageBreak/>
        <w:t>насликаната личност, типот и кројот на одевните елементи, личниот избор и вкусот на поединецот, како и неговите вештини и склоности и сликата што сакал да ја остави за себе.</w:t>
      </w:r>
      <w:r w:rsidRPr="00E94D3B">
        <w:rPr>
          <w:rStyle w:val="FootnoteReference"/>
          <w:rFonts w:ascii="Times New Roman" w:hAnsi="Times New Roman" w:cs="Times New Roman"/>
          <w:sz w:val="24"/>
          <w:szCs w:val="24"/>
        </w:rPr>
        <w:footnoteReference w:id="223"/>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Појасните гарнитури се јавуваат како едни од најзастапените и најважните украси на овие средновековни ктиторски и историски портрети. Тие воедно претставуваат и важни властелински инсигнии во тогашното општество. Според Елица Манева појасниот дел е зоната од човековото тело каде се употребува накит со разновидна утилитарна намена и симболично значење и токму средниот век е периодот кога овој тип на накит го достигнал својот најголем процут преку споменатите благороднички појаси.</w:t>
      </w:r>
      <w:r w:rsidRPr="00E94D3B">
        <w:rPr>
          <w:rStyle w:val="FootnoteReference"/>
          <w:rFonts w:ascii="Times New Roman" w:hAnsi="Times New Roman" w:cs="Times New Roman"/>
          <w:sz w:val="24"/>
          <w:szCs w:val="24"/>
        </w:rPr>
        <w:footnoteReference w:id="224"/>
      </w:r>
      <w:r w:rsidRPr="00E94D3B">
        <w:rPr>
          <w:rFonts w:ascii="Times New Roman" w:hAnsi="Times New Roman" w:cs="Times New Roman"/>
          <w:sz w:val="24"/>
          <w:szCs w:val="24"/>
        </w:rPr>
        <w:t xml:space="preserve"> Манева смета дека покрај практичната утилитарна намена како опашување, прицврстување на облеката, носење и прикачување на разни предмети за секојдневна намена, појасниот дел бил погоден и за посложена намена со многу значајна симболика. Според неа овој дел од телото го симболизирал личниот и семејниот статус како и хиерархискиот ранг, при што ги добил обележјата на инсигнија.</w:t>
      </w:r>
      <w:r w:rsidRPr="00E94D3B">
        <w:rPr>
          <w:rStyle w:val="FootnoteReference"/>
          <w:rFonts w:ascii="Times New Roman" w:hAnsi="Times New Roman" w:cs="Times New Roman"/>
          <w:sz w:val="24"/>
          <w:szCs w:val="24"/>
        </w:rPr>
        <w:footnoteReference w:id="225"/>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Парани исто така ја потенцира важноста на појасните гарнитури како елементи на византиското машко облекло низ целиот период на средниот век, формирајќи дел од облеката на мажите кои им припаѓале на сите слоеви на византиското општество.</w:t>
      </w:r>
      <w:r w:rsidRPr="00E94D3B">
        <w:rPr>
          <w:rStyle w:val="FootnoteReference"/>
          <w:rFonts w:ascii="Times New Roman" w:hAnsi="Times New Roman" w:cs="Times New Roman"/>
          <w:sz w:val="24"/>
          <w:szCs w:val="24"/>
        </w:rPr>
        <w:footnoteReference w:id="226"/>
      </w:r>
      <w:r w:rsidRPr="00E94D3B">
        <w:rPr>
          <w:rFonts w:ascii="Times New Roman" w:hAnsi="Times New Roman" w:cs="Times New Roman"/>
          <w:sz w:val="24"/>
          <w:szCs w:val="24"/>
        </w:rPr>
        <w:t xml:space="preserve"> Таа смета дека појасот, прицврстувајќи ја облеката на половината и следствено на тоа дозволувајќи му на носителот да се движи непречено, подразбирал физичка сила и подготвеност за акција, што во Византија се сметале за машки атрибути. Што значи во Византија машкиот појас функционирал и како еден од симболите за мажественост и како таков бил неопходна компонента на облеката на византискиот маж, па оттука и неговата сеприсутност на властелинските портрети, каде според Парани, тој исто така го симболизира и статусот и богатството на портретираните властелини.</w:t>
      </w:r>
      <w:r w:rsidRPr="00E94D3B">
        <w:rPr>
          <w:rStyle w:val="FootnoteReference"/>
          <w:rFonts w:ascii="Times New Roman" w:hAnsi="Times New Roman" w:cs="Times New Roman"/>
          <w:sz w:val="24"/>
          <w:szCs w:val="24"/>
          <w:lang w:val="en-US"/>
        </w:rPr>
        <w:footnoteReference w:id="227"/>
      </w:r>
      <w:r w:rsidRPr="00E94D3B">
        <w:rPr>
          <w:rFonts w:ascii="Times New Roman" w:hAnsi="Times New Roman" w:cs="Times New Roman"/>
          <w:sz w:val="24"/>
          <w:szCs w:val="24"/>
        </w:rPr>
        <w:t xml:space="preserve"> Во нејзините истражувања на византискиот машки накит, таа особено укажува на појасите </w:t>
      </w:r>
      <w:r w:rsidRPr="00E94D3B">
        <w:rPr>
          <w:rFonts w:ascii="Times New Roman" w:hAnsi="Times New Roman" w:cs="Times New Roman"/>
          <w:sz w:val="24"/>
          <w:szCs w:val="24"/>
        </w:rPr>
        <w:lastRenderedPageBreak/>
        <w:t>кои биле изработени од кожа или скапоцени ткаенини орнаментирани со украси изработени од благородни метали во вид на кружна или елипсеста форма.</w:t>
      </w:r>
      <w:r w:rsidRPr="00E94D3B">
        <w:rPr>
          <w:rStyle w:val="FootnoteReference"/>
          <w:rFonts w:ascii="Times New Roman" w:hAnsi="Times New Roman" w:cs="Times New Roman"/>
          <w:sz w:val="24"/>
          <w:szCs w:val="24"/>
          <w:lang w:val="en-US"/>
        </w:rPr>
        <w:footnoteReference w:id="228"/>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Димитрова и Зорова исто како и Парани го опишуваат овој вид на појас како еден од најценетите симболи за општествената положба, феудален ранг и економска моќ на мажите во Македонија во византиско време.</w:t>
      </w:r>
      <w:r w:rsidRPr="00E94D3B">
        <w:rPr>
          <w:rStyle w:val="FootnoteReference"/>
          <w:rFonts w:ascii="Times New Roman" w:hAnsi="Times New Roman" w:cs="Times New Roman"/>
          <w:sz w:val="24"/>
          <w:szCs w:val="24"/>
          <w:lang w:val="en-US"/>
        </w:rPr>
        <w:footnoteReference w:id="229"/>
      </w:r>
      <w:r w:rsidRPr="00E94D3B">
        <w:rPr>
          <w:rFonts w:ascii="Times New Roman" w:hAnsi="Times New Roman" w:cs="Times New Roman"/>
          <w:sz w:val="24"/>
          <w:szCs w:val="24"/>
        </w:rPr>
        <w:t xml:space="preserve"> Авторките го идентификуваат на неколку историски портрети на територијата на Р. С. Македонија: на претставата на Јован Драгушин, опишувајќи го како кожен колан, украсен со златни кружни украси околу половината и златни апликации на неговиот испуштен дел по десната страна на телото, на портретот на војводата Дејан во припратата во Кучевиште, потоа на појасите на двајцата благородници во Псача, орнаментирани со пропорционално дизајнирани декоративни златни парчиња по целата должина на аксесоарот, како и на претставите на деспотот Јован Оливер во нартексот и во наосот во Лесново, кој го опишуваат како појас којшто е целосно прекриен со дебели златни плочи.</w:t>
      </w:r>
      <w:r w:rsidRPr="00E94D3B">
        <w:rPr>
          <w:rStyle w:val="FootnoteReference"/>
          <w:rFonts w:ascii="Times New Roman" w:hAnsi="Times New Roman" w:cs="Times New Roman"/>
          <w:sz w:val="24"/>
          <w:szCs w:val="24"/>
          <w:lang w:val="en-US"/>
        </w:rPr>
        <w:footnoteReference w:id="230"/>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Елица Манева и Драгана Павловиќ, покрај гореспоменатите властелински портрети, овој аксесоар го согледуваат и на претставите на синот на војводата Дејан во Кучевиште, на севастот Јован Просеник во Св. Софија во Охрид, на кесарот Новак и неговиот син Амиралис во Мал Град, како и на претстави каде овој тип на додаток бил носен под струкот (портретот на Остоје Рајаковиќ во Богородица Перивлепта во Охрид).</w:t>
      </w:r>
      <w:r w:rsidRPr="00E94D3B">
        <w:rPr>
          <w:rStyle w:val="FootnoteReference"/>
          <w:rFonts w:ascii="Times New Roman" w:hAnsi="Times New Roman" w:cs="Times New Roman"/>
          <w:sz w:val="24"/>
          <w:szCs w:val="24"/>
          <w:lang w:val="en-US"/>
        </w:rPr>
        <w:footnoteReference w:id="231"/>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Она што Павловиќ го истакнува во нејзините истражувања е тоа дека појасот како аксесоар изостанува на средновековните ѕидни портрети на властелинките, иако има и такви случаи, но тие во ѕидното сликарство се појавуваат подоцна, во XV век и се разликуваат од машките појаси по материјалот, ширината и украсите. Кога се работи за властелинките, смета таа, овој украс претежно имал практична намена и на него обично бил прикачен еден вид на убрус или риза, бело марамче украсено со зелена или црвена орнаментика, кое подоцна исто така преминало во статусно обележје на тој сталеж.</w:t>
      </w:r>
      <w:r w:rsidRPr="00E94D3B">
        <w:rPr>
          <w:rStyle w:val="FootnoteReference"/>
          <w:rFonts w:ascii="Times New Roman" w:hAnsi="Times New Roman" w:cs="Times New Roman"/>
          <w:sz w:val="24"/>
          <w:szCs w:val="24"/>
          <w:lang w:val="en-US"/>
        </w:rPr>
        <w:footnoteReference w:id="232"/>
      </w:r>
      <w:r w:rsidRPr="00E94D3B">
        <w:rPr>
          <w:rFonts w:ascii="Times New Roman" w:hAnsi="Times New Roman" w:cs="Times New Roman"/>
          <w:sz w:val="24"/>
          <w:szCs w:val="24"/>
        </w:rPr>
        <w:t xml:space="preserve"> Кога се работи за сликаните претстави на територијата на Македонија, убрусот/марамчето авторката го нотира на портретите на ктиторот во Горен Козјак и </w:t>
      </w:r>
      <w:r w:rsidRPr="00E94D3B">
        <w:rPr>
          <w:rFonts w:ascii="Times New Roman" w:hAnsi="Times New Roman" w:cs="Times New Roman"/>
          <w:sz w:val="24"/>
          <w:szCs w:val="24"/>
        </w:rPr>
        <w:lastRenderedPageBreak/>
        <w:t>неговиот син, на двата портрети на Јован Оливер во Лесново и на портретите на севастократорот Влатко и неговите синови Стефан и Углеша и кнезот Паскач во Псача.</w:t>
      </w:r>
      <w:r w:rsidRPr="00E94D3B">
        <w:rPr>
          <w:rStyle w:val="FootnoteReference"/>
          <w:rFonts w:ascii="Times New Roman" w:hAnsi="Times New Roman" w:cs="Times New Roman"/>
          <w:sz w:val="24"/>
          <w:szCs w:val="24"/>
        </w:rPr>
        <w:footnoteReference w:id="233"/>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Покрај појасите чијашто уталитарна функција во најголем дел се состоела од држење и прицврстување на облеката, на властелинските портрети можат да се забележат и други типови на накит со слична практична намена како брошеви, наречени аграфи или фибули. Парани ги нарекува фибули со кружна форма кои служеле за закопчување на машката безракавна наметка на десното рамо или на предниот дел.</w:t>
      </w:r>
      <w:r w:rsidRPr="00E94D3B">
        <w:rPr>
          <w:rStyle w:val="FootnoteReference"/>
          <w:rFonts w:ascii="Times New Roman" w:hAnsi="Times New Roman" w:cs="Times New Roman"/>
          <w:sz w:val="24"/>
          <w:szCs w:val="24"/>
          <w:lang w:val="en-US"/>
        </w:rPr>
        <w:footnoteReference w:id="234"/>
      </w:r>
      <w:r w:rsidRPr="00E94D3B">
        <w:rPr>
          <w:rFonts w:ascii="Times New Roman" w:hAnsi="Times New Roman" w:cs="Times New Roman"/>
          <w:sz w:val="24"/>
          <w:szCs w:val="24"/>
        </w:rPr>
        <w:t xml:space="preserve"> Павловиќ ги идентификува фибулите и кај властелините и кај властелинките, на претставите на севастот Јован Просеник во Св. Софија во Охрид и на деспотката Ана Марија Ливерина во Лесновo.</w:t>
      </w:r>
      <w:r w:rsidRPr="00E94D3B">
        <w:rPr>
          <w:rStyle w:val="FootnoteReference"/>
          <w:rFonts w:ascii="Times New Roman" w:hAnsi="Times New Roman" w:cs="Times New Roman"/>
          <w:sz w:val="24"/>
          <w:szCs w:val="24"/>
          <w:lang w:val="en-US"/>
        </w:rPr>
        <w:footnoteReference w:id="235"/>
      </w:r>
      <w:r w:rsidRPr="00E94D3B">
        <w:rPr>
          <w:rFonts w:ascii="Times New Roman" w:hAnsi="Times New Roman" w:cs="Times New Roman"/>
          <w:sz w:val="24"/>
          <w:szCs w:val="24"/>
        </w:rPr>
        <w:t xml:space="preserve"> Таа исто како и Парани ги опишува како големи, кружни или во некој случај и четвртасти брошеви, украсени со бисери и скапоцени камења.</w:t>
      </w:r>
      <w:r w:rsidRPr="00E94D3B">
        <w:rPr>
          <w:rStyle w:val="FootnoteReference"/>
          <w:rFonts w:ascii="Times New Roman" w:hAnsi="Times New Roman" w:cs="Times New Roman"/>
          <w:sz w:val="24"/>
          <w:szCs w:val="24"/>
          <w:lang w:val="en-US"/>
        </w:rPr>
        <w:footnoteReference w:id="236"/>
      </w:r>
      <w:r w:rsidRPr="00E94D3B">
        <w:rPr>
          <w:rFonts w:ascii="Times New Roman" w:hAnsi="Times New Roman" w:cs="Times New Roman"/>
          <w:sz w:val="24"/>
          <w:szCs w:val="24"/>
        </w:rPr>
        <w:t xml:space="preserve"> Димитрова и Зорова, како и Александра Шутиноска Белчуровска, исто така ги анализираат овие брошеви, нарекувајќи ги и аграфи и опишувајќи ги како луксузни амблеми на благородништвото, изработени од благородни метали и украсени со бисери, скапоцени камења во техника на филигран или гранулација.</w:t>
      </w:r>
      <w:r w:rsidRPr="00E94D3B">
        <w:rPr>
          <w:rStyle w:val="FootnoteReference"/>
          <w:rFonts w:ascii="Times New Roman" w:hAnsi="Times New Roman" w:cs="Times New Roman"/>
          <w:sz w:val="24"/>
          <w:szCs w:val="24"/>
          <w:lang w:val="en-US"/>
        </w:rPr>
        <w:footnoteReference w:id="237"/>
      </w:r>
      <w:r w:rsidRPr="00E94D3B">
        <w:rPr>
          <w:rFonts w:ascii="Times New Roman" w:hAnsi="Times New Roman" w:cs="Times New Roman"/>
          <w:sz w:val="24"/>
          <w:szCs w:val="24"/>
        </w:rPr>
        <w:t xml:space="preserve"> Авторките, исто како и Павловиќ, го издвојуваат брошот на портретот на Ана Марија Ливерина во Лесново, како еден од најрепрезентативните примери на накит.</w:t>
      </w:r>
      <w:r w:rsidRPr="00E94D3B">
        <w:rPr>
          <w:rStyle w:val="FootnoteReference"/>
          <w:rFonts w:ascii="Times New Roman" w:hAnsi="Times New Roman" w:cs="Times New Roman"/>
          <w:sz w:val="24"/>
          <w:szCs w:val="24"/>
          <w:lang w:val="en-US"/>
        </w:rPr>
        <w:footnoteReference w:id="238"/>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Наспроти појасот и брошевите, еден од најважните и најомилените украси помеѓу властелинскиот сталеж во средновековието на овие простори, бил прстенот. Според Павловиќ, се носел по еден и по повеќе на ист прст или рака и го носеле како мажите, така и жените и децата.</w:t>
      </w:r>
      <w:r w:rsidRPr="00E94D3B">
        <w:rPr>
          <w:rStyle w:val="FootnoteReference"/>
          <w:rFonts w:ascii="Times New Roman" w:hAnsi="Times New Roman" w:cs="Times New Roman"/>
          <w:sz w:val="24"/>
          <w:szCs w:val="24"/>
        </w:rPr>
        <w:footnoteReference w:id="239"/>
      </w:r>
      <w:r w:rsidRPr="00E94D3B">
        <w:rPr>
          <w:rFonts w:ascii="Times New Roman" w:hAnsi="Times New Roman" w:cs="Times New Roman"/>
          <w:sz w:val="24"/>
          <w:szCs w:val="24"/>
        </w:rPr>
        <w:t xml:space="preserve"> Меѓутоа, на територијата на Македонија авторката единствено го согледува на фигурите на Јован Драгушин и неговата сопруга во Полошко.</w:t>
      </w:r>
      <w:r w:rsidRPr="00E94D3B">
        <w:rPr>
          <w:rStyle w:val="FootnoteReference"/>
          <w:rFonts w:ascii="Times New Roman" w:hAnsi="Times New Roman" w:cs="Times New Roman"/>
          <w:sz w:val="24"/>
          <w:szCs w:val="24"/>
          <w:lang w:val="en-US"/>
        </w:rPr>
        <w:footnoteReference w:id="240"/>
      </w:r>
      <w:r w:rsidRPr="00E94D3B">
        <w:rPr>
          <w:rFonts w:ascii="Times New Roman" w:hAnsi="Times New Roman" w:cs="Times New Roman"/>
          <w:sz w:val="24"/>
          <w:szCs w:val="24"/>
        </w:rPr>
        <w:t xml:space="preserve"> Шутиноска Белчуровска и Димитрова и Зорова исто така во нивните </w:t>
      </w:r>
      <w:r w:rsidRPr="00E94D3B">
        <w:rPr>
          <w:rFonts w:ascii="Times New Roman" w:hAnsi="Times New Roman" w:cs="Times New Roman"/>
          <w:sz w:val="24"/>
          <w:szCs w:val="24"/>
        </w:rPr>
        <w:lastRenderedPageBreak/>
        <w:t>истражувања ги споменуваат прстените на портретите на овие благородници.</w:t>
      </w:r>
      <w:r w:rsidRPr="00E94D3B">
        <w:rPr>
          <w:rStyle w:val="FootnoteReference"/>
          <w:rFonts w:ascii="Times New Roman" w:hAnsi="Times New Roman" w:cs="Times New Roman"/>
          <w:sz w:val="24"/>
          <w:szCs w:val="24"/>
          <w:lang w:val="en-US"/>
        </w:rPr>
        <w:footnoteReference w:id="241"/>
      </w:r>
      <w:r w:rsidRPr="00E94D3B">
        <w:rPr>
          <w:rFonts w:ascii="Times New Roman" w:hAnsi="Times New Roman" w:cs="Times New Roman"/>
          <w:sz w:val="24"/>
          <w:szCs w:val="24"/>
        </w:rPr>
        <w:t xml:space="preserve"> Она што е впечатливо за Димитрова и Зорова е позицијата на прстените на малите прсти, што и ден денес е симбол за престиж, висок статус, па и помпозитет во одредени кругови со што, авторките претпоставуваат, дека сопружниците сакале да ја истакнат својата позиција на тогашното општествено скалило.</w:t>
      </w:r>
      <w:r w:rsidRPr="00E94D3B">
        <w:rPr>
          <w:rStyle w:val="FootnoteReference"/>
          <w:rFonts w:ascii="Times New Roman" w:hAnsi="Times New Roman" w:cs="Times New Roman"/>
          <w:sz w:val="24"/>
          <w:szCs w:val="24"/>
          <w:lang w:val="en-US"/>
        </w:rPr>
        <w:footnoteReference w:id="242"/>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Анализирајќи ја насликаната фигура на сопругата на Јован Драгушин во Полошко, Павловиќ и Шутиноска Белчуровска согледуваат дека таа е единствената властелинка во Македонија во византискиот период која е претставена со ѓердан на својот врат, украсен со еден ред бисери и три сини скапоцени камења.</w:t>
      </w:r>
      <w:r w:rsidRPr="00E94D3B">
        <w:rPr>
          <w:rStyle w:val="FootnoteReference"/>
          <w:rFonts w:ascii="Times New Roman" w:hAnsi="Times New Roman" w:cs="Times New Roman"/>
          <w:sz w:val="24"/>
          <w:szCs w:val="24"/>
          <w:lang w:val="en-US"/>
        </w:rPr>
        <w:footnoteReference w:id="243"/>
      </w:r>
      <w:r w:rsidRPr="00E94D3B">
        <w:rPr>
          <w:rFonts w:ascii="Times New Roman" w:hAnsi="Times New Roman" w:cs="Times New Roman"/>
          <w:sz w:val="24"/>
          <w:szCs w:val="24"/>
        </w:rPr>
        <w:t xml:space="preserve"> Додека пак, Димитрова и Зорова се осврнуваат на нејзините зглобови, каде таа носи пар златни нараквици, кои изостануваат на останатите властелински портрети во средновековното сликарство.</w:t>
      </w:r>
      <w:r w:rsidRPr="00E94D3B">
        <w:rPr>
          <w:rStyle w:val="FootnoteReference"/>
          <w:rFonts w:ascii="Times New Roman" w:hAnsi="Times New Roman" w:cs="Times New Roman"/>
          <w:sz w:val="24"/>
          <w:szCs w:val="24"/>
          <w:lang w:val="en-US"/>
        </w:rPr>
        <w:footnoteReference w:id="244"/>
      </w:r>
      <w:r w:rsidRPr="00E94D3B">
        <w:rPr>
          <w:rFonts w:ascii="Times New Roman" w:hAnsi="Times New Roman" w:cs="Times New Roman"/>
          <w:sz w:val="24"/>
          <w:szCs w:val="24"/>
        </w:rPr>
        <w:t xml:space="preserve"> На нејзината претстава и Павловиќ и Димитрова и Зорова, како и Шутиноска Белчуровска покрај ѓерданот, на главата забележуваат венец во форма на хоризонтален обрач украсен со бисери и скапоцени камења, кој го сметаат за еден од најзначајните аксесоари видливи на средновековните ктиторски портрети во сакралните објекти во Македонија.</w:t>
      </w:r>
      <w:r w:rsidRPr="00E94D3B">
        <w:rPr>
          <w:rStyle w:val="FootnoteReference"/>
          <w:rFonts w:ascii="Times New Roman" w:hAnsi="Times New Roman" w:cs="Times New Roman"/>
          <w:sz w:val="24"/>
          <w:szCs w:val="24"/>
          <w:lang w:val="en-US"/>
        </w:rPr>
        <w:footnoteReference w:id="245"/>
      </w:r>
      <w:r w:rsidRPr="00E94D3B">
        <w:rPr>
          <w:rFonts w:ascii="Times New Roman" w:hAnsi="Times New Roman" w:cs="Times New Roman"/>
          <w:sz w:val="24"/>
          <w:szCs w:val="24"/>
        </w:rPr>
        <w:t xml:space="preserve"> Она што го истакнуваат Димитрова и Зорова кај насликаната фигура на сопругата на Јован Драгушин во Полошко е тоа што во периодот од XI-XIII век, единствено младите и невенчани жени се сметале за пристојни ако носат украс на непокриена глава, но дијадемата на оваа властелинка е поставена на нејзината коса, што веројатно претставува воведување на еден нов општествено прифатлив моден тренд во тоа време.</w:t>
      </w:r>
      <w:r w:rsidRPr="00E94D3B">
        <w:rPr>
          <w:rStyle w:val="FootnoteReference"/>
          <w:rFonts w:ascii="Times New Roman" w:hAnsi="Times New Roman" w:cs="Times New Roman"/>
          <w:sz w:val="24"/>
          <w:szCs w:val="24"/>
          <w:lang w:val="en-US"/>
        </w:rPr>
        <w:footnoteReference w:id="246"/>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Накитот за глава бил најсвечената инсигнија и надворешна ознака на титулите деспот, севастократор, а во некои периоди и кесар.</w:t>
      </w:r>
      <w:r w:rsidRPr="00E94D3B">
        <w:rPr>
          <w:rStyle w:val="FootnoteReference"/>
          <w:rFonts w:ascii="Times New Roman" w:hAnsi="Times New Roman" w:cs="Times New Roman"/>
          <w:sz w:val="24"/>
          <w:szCs w:val="24"/>
          <w:lang w:val="en-US"/>
        </w:rPr>
        <w:footnoteReference w:id="247"/>
      </w:r>
      <w:r w:rsidRPr="00E94D3B">
        <w:rPr>
          <w:rFonts w:ascii="Times New Roman" w:hAnsi="Times New Roman" w:cs="Times New Roman"/>
          <w:sz w:val="24"/>
          <w:szCs w:val="24"/>
        </w:rPr>
        <w:t xml:space="preserve"> Но, без разлика на титулата на нивниот сопруг, според Павловиќ, властелинките носеле различни видови на накит за </w:t>
      </w:r>
      <w:r w:rsidRPr="00E94D3B">
        <w:rPr>
          <w:rFonts w:ascii="Times New Roman" w:hAnsi="Times New Roman" w:cs="Times New Roman"/>
          <w:sz w:val="24"/>
          <w:szCs w:val="24"/>
        </w:rPr>
        <w:lastRenderedPageBreak/>
        <w:t>глава. Според авторката, тие му посветувале големо внимание на украсувањето на главата и скоро редовно се насликани со круни или венци на главите.</w:t>
      </w:r>
      <w:r w:rsidRPr="00E94D3B">
        <w:rPr>
          <w:rStyle w:val="FootnoteReference"/>
          <w:rFonts w:ascii="Times New Roman" w:hAnsi="Times New Roman" w:cs="Times New Roman"/>
          <w:sz w:val="24"/>
          <w:szCs w:val="24"/>
          <w:lang w:val="en-US"/>
        </w:rPr>
        <w:footnoteReference w:id="248"/>
      </w:r>
      <w:r w:rsidRPr="00E94D3B">
        <w:rPr>
          <w:rFonts w:ascii="Times New Roman" w:hAnsi="Times New Roman" w:cs="Times New Roman"/>
          <w:sz w:val="24"/>
          <w:szCs w:val="24"/>
        </w:rPr>
        <w:t xml:space="preserve"> Павловиќ го идентификува овој тип на накит првенствено на деспотката Ана Марија Ливерина во Лесново и во капелата Свети Јован Крстител во црквата Света Софија во Охрид.</w:t>
      </w:r>
      <w:r w:rsidRPr="00E94D3B">
        <w:rPr>
          <w:rStyle w:val="FootnoteReference"/>
          <w:rFonts w:ascii="Times New Roman" w:hAnsi="Times New Roman" w:cs="Times New Roman"/>
          <w:sz w:val="24"/>
          <w:szCs w:val="24"/>
          <w:lang w:val="en-US"/>
        </w:rPr>
        <w:footnoteReference w:id="249"/>
      </w:r>
      <w:r w:rsidRPr="00E94D3B">
        <w:rPr>
          <w:rFonts w:ascii="Times New Roman" w:hAnsi="Times New Roman" w:cs="Times New Roman"/>
          <w:sz w:val="24"/>
          <w:szCs w:val="24"/>
        </w:rPr>
        <w:t xml:space="preserve"> Станува збор за отворени, запчести круни украсени со редици бисери и скапоцени камења од црвена и сина боја, со таа разлика што круната од Лесново е висока, а охридската е поплитка и поширока.</w:t>
      </w:r>
      <w:r w:rsidRPr="00E94D3B">
        <w:rPr>
          <w:rStyle w:val="FootnoteReference"/>
          <w:rFonts w:ascii="Times New Roman" w:hAnsi="Times New Roman" w:cs="Times New Roman"/>
          <w:sz w:val="24"/>
          <w:szCs w:val="24"/>
          <w:lang w:val="en-US"/>
        </w:rPr>
        <w:footnoteReference w:id="250"/>
      </w:r>
      <w:r w:rsidRPr="00E94D3B">
        <w:rPr>
          <w:rFonts w:ascii="Times New Roman" w:hAnsi="Times New Roman" w:cs="Times New Roman"/>
          <w:sz w:val="24"/>
          <w:szCs w:val="24"/>
        </w:rPr>
        <w:t xml:space="preserve"> Авторките Димитрова и Зорова исто како Павловиќ, ја издвојуваат круната на деспотката Ана Марија Ливерина од ктиторскиот портрет на нартексот во Лесново, како една од најрепрезентативните примероци на овој вид на украс.</w:t>
      </w:r>
      <w:r w:rsidRPr="00E94D3B">
        <w:rPr>
          <w:rStyle w:val="FootnoteReference"/>
          <w:rFonts w:ascii="Times New Roman" w:hAnsi="Times New Roman" w:cs="Times New Roman"/>
          <w:sz w:val="24"/>
          <w:szCs w:val="24"/>
        </w:rPr>
        <w:footnoteReference w:id="251"/>
      </w:r>
      <w:r w:rsidRPr="00E94D3B">
        <w:rPr>
          <w:rFonts w:ascii="Times New Roman" w:hAnsi="Times New Roman" w:cs="Times New Roman"/>
          <w:sz w:val="24"/>
          <w:szCs w:val="24"/>
        </w:rPr>
        <w:t xml:space="preserve"> На оваа претстава деспотката на главата носи украс познат како „модиолус“ или „модиолоза“ (во буквален превод: мало тенџере), кој авторките го опишуваат како отворена волуминозна цилиндрична златна круна, со страни кои се шират нанадвор и чиј горен раб е богато обработен со зашилени или заоблени издатоци,надополнети со скапоцени камења и бисери. Средишниот дел на круната е обложен со поголеми скапоцени камења кои формираат полихромни делови и чија позадина е орнаментирана исто така со бисери и помали скапоцени камења. Долниот раб, односно основата на круната е повторно украсена со бисери и помали скапоцени камења.</w:t>
      </w:r>
      <w:r w:rsidRPr="00E94D3B">
        <w:rPr>
          <w:rStyle w:val="FootnoteReference"/>
          <w:rFonts w:ascii="Times New Roman" w:hAnsi="Times New Roman" w:cs="Times New Roman"/>
          <w:sz w:val="24"/>
          <w:szCs w:val="24"/>
          <w:lang w:val="en-US"/>
        </w:rPr>
        <w:footnoteReference w:id="252"/>
      </w:r>
      <w:r w:rsidRPr="00E94D3B">
        <w:rPr>
          <w:rFonts w:ascii="Times New Roman" w:hAnsi="Times New Roman" w:cs="Times New Roman"/>
          <w:sz w:val="24"/>
          <w:szCs w:val="24"/>
        </w:rPr>
        <w:t xml:space="preserve"> Круна од типот на модиолоза, Снежана Филипова идентификува и на портретот на кралицата Јелена, исто така насликан во Лесново.</w:t>
      </w:r>
      <w:r w:rsidRPr="00E94D3B">
        <w:rPr>
          <w:rStyle w:val="FootnoteReference"/>
          <w:rFonts w:ascii="Times New Roman" w:hAnsi="Times New Roman" w:cs="Times New Roman"/>
          <w:sz w:val="24"/>
          <w:szCs w:val="24"/>
        </w:rPr>
        <w:footnoteReference w:id="253"/>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Пaралелно со деспотката Ана Марија Ливерина и кралицата Јелена, со круни, различни по украсување и начин на изработка, Павловиќ опишува и други портрети на благороднички со пониски титули, какo што е војвотката Владислава во Кучевиште, која носи круна со трапезоидна форма, потоа севастократорката Владислава во Псача, чијшто украс за глава е исто трапезоидна круна, но со издатоци во вид на кринолина, и круната на благородничката насликана во капелата на манастирот Трескавец која е во форма на лепеза.</w:t>
      </w:r>
      <w:r w:rsidRPr="00E94D3B">
        <w:rPr>
          <w:rStyle w:val="FootnoteReference"/>
          <w:rFonts w:ascii="Times New Roman" w:hAnsi="Times New Roman" w:cs="Times New Roman"/>
          <w:sz w:val="24"/>
          <w:szCs w:val="24"/>
          <w:lang w:val="en-US"/>
        </w:rPr>
        <w:footnoteReference w:id="254"/>
      </w:r>
      <w:r w:rsidRPr="00E94D3B">
        <w:rPr>
          <w:rFonts w:ascii="Times New Roman" w:hAnsi="Times New Roman" w:cs="Times New Roman"/>
          <w:sz w:val="24"/>
          <w:szCs w:val="24"/>
        </w:rPr>
        <w:t xml:space="preserve"> Шутиноска Белчуровска на портретот на кнегињата Озра во Св. Никола во Псача исто така согледува малку поразличен накит за глава, од типот на </w:t>
      </w:r>
      <w:r w:rsidRPr="00E94D3B">
        <w:rPr>
          <w:rFonts w:ascii="Times New Roman" w:hAnsi="Times New Roman" w:cs="Times New Roman"/>
          <w:sz w:val="24"/>
          <w:szCs w:val="24"/>
        </w:rPr>
        <w:lastRenderedPageBreak/>
        <w:t>пречелница, украсена со бисери и скапоцени камења, кој не го идентификува на друг ктиторски и историски портрет.</w:t>
      </w:r>
      <w:r w:rsidRPr="00E94D3B">
        <w:rPr>
          <w:rStyle w:val="FootnoteReference"/>
          <w:rFonts w:ascii="Times New Roman" w:hAnsi="Times New Roman" w:cs="Times New Roman"/>
          <w:sz w:val="24"/>
          <w:szCs w:val="24"/>
        </w:rPr>
        <w:footnoteReference w:id="255"/>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Врз основа на сознанијата дека накитот за глава кај мажите во средновековното општество бил најсвечената инсигнија и одел единствено со одредени титули, Шутиноска Белчуровска и Димитрова и Зорова овие украси ги идентификуваат на претставите на само двајца властелини во Македонија и тоа на Јован Драгушин во Полошко, чиј венец го опишуваат како стематогирион – деспотска круна, украсена со бисерни препендулии и на портретите на деспотот Јован Оливер во наосот (севастократорски венец изработен од кожна црвена трака, декорирана со скапоцени камења и бисери) и во нартексот во Лесново, како и деспотскиот венец во параклисот во Св. Софија во Охрид (на портретите се забележува полукружна круна во вид на кралски камелавкион).</w:t>
      </w:r>
      <w:r w:rsidRPr="00E94D3B">
        <w:rPr>
          <w:rStyle w:val="FootnoteReference"/>
          <w:rFonts w:ascii="Times New Roman" w:hAnsi="Times New Roman" w:cs="Times New Roman"/>
          <w:sz w:val="24"/>
          <w:szCs w:val="24"/>
          <w:lang w:val="en-US"/>
        </w:rPr>
        <w:footnoteReference w:id="256"/>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Кога се работи за украсите за глава, судејќи според ликовниот материјал, накит кој најчесто се појавува на портретите на властелинките се наушниците. Според Павловиќ тие биле нивниот омилен накит, најчестиот и најважниот украс за глава, кој бил носен како од властелинките со високи титули, така и од припадничките на средното и нижото племство и нивните ќерки.</w:t>
      </w:r>
      <w:r w:rsidRPr="00E94D3B">
        <w:rPr>
          <w:rStyle w:val="FootnoteReference"/>
          <w:rFonts w:ascii="Times New Roman" w:hAnsi="Times New Roman" w:cs="Times New Roman"/>
          <w:sz w:val="24"/>
          <w:szCs w:val="24"/>
        </w:rPr>
        <w:footnoteReference w:id="257"/>
      </w:r>
      <w:r w:rsidRPr="00E94D3B">
        <w:rPr>
          <w:rFonts w:ascii="Times New Roman" w:hAnsi="Times New Roman" w:cs="Times New Roman"/>
          <w:sz w:val="24"/>
          <w:szCs w:val="24"/>
        </w:rPr>
        <w:t xml:space="preserve"> За разлика од Павловиќ, Бојана Стевановиќ смета дека овие раскошни наушници кои се согледуваат на сликаните претстави на историските личности, биле резервирани за припадничките на највисокиот сталеж, а само по исклучок ги носела и понекоја угледна властелинка.</w:t>
      </w:r>
      <w:r w:rsidRPr="00E94D3B">
        <w:rPr>
          <w:rStyle w:val="FootnoteReference"/>
          <w:rFonts w:ascii="Times New Roman" w:hAnsi="Times New Roman" w:cs="Times New Roman"/>
          <w:sz w:val="24"/>
          <w:szCs w:val="24"/>
          <w:lang w:val="en-US"/>
        </w:rPr>
        <w:footnoteReference w:id="258"/>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Марија Парани украсувањето на ушите на властелите во средновековното сликарство го поврзува со општествената улога и однесување.</w:t>
      </w:r>
      <w:r w:rsidRPr="00E94D3B">
        <w:rPr>
          <w:rStyle w:val="FootnoteReference"/>
          <w:rFonts w:ascii="Times New Roman" w:hAnsi="Times New Roman" w:cs="Times New Roman"/>
          <w:sz w:val="24"/>
          <w:szCs w:val="24"/>
        </w:rPr>
        <w:footnoteReference w:id="259"/>
      </w:r>
      <w:r w:rsidRPr="00E94D3B">
        <w:rPr>
          <w:rFonts w:ascii="Times New Roman" w:hAnsi="Times New Roman" w:cs="Times New Roman"/>
          <w:sz w:val="24"/>
          <w:szCs w:val="24"/>
        </w:rPr>
        <w:t xml:space="preserve"> Имено, таа оваа своја теза ја поткрепува со антрополошките студии на традиционалните општества, кои откриваат дека украсувањето на ушите со обетки има за цел да го потенцира чувството за слух, кое пак е поврзано со концептите за морал, должност, покорност и правилно општествено однесување. Според Парани сличен коцепт е присутен и во културите на </w:t>
      </w:r>
      <w:r w:rsidRPr="00E94D3B">
        <w:rPr>
          <w:rFonts w:ascii="Times New Roman" w:hAnsi="Times New Roman" w:cs="Times New Roman"/>
          <w:sz w:val="24"/>
          <w:szCs w:val="24"/>
        </w:rPr>
        <w:lastRenderedPageBreak/>
        <w:t>т.н. (про)византиски свет, каде што во теолошкиот дискурс и патристичката библиска егзегеза поврзаноста на обетките со доблеста на покорност е традиционално втемелена.</w:t>
      </w:r>
      <w:r w:rsidRPr="00E94D3B">
        <w:rPr>
          <w:rStyle w:val="FootnoteReference"/>
          <w:rFonts w:ascii="Times New Roman" w:hAnsi="Times New Roman" w:cs="Times New Roman"/>
          <w:sz w:val="24"/>
          <w:szCs w:val="24"/>
        </w:rPr>
        <w:footnoteReference w:id="260"/>
      </w:r>
      <w:r w:rsidRPr="00E94D3B">
        <w:rPr>
          <w:rFonts w:ascii="Times New Roman" w:hAnsi="Times New Roman" w:cs="Times New Roman"/>
          <w:sz w:val="24"/>
          <w:szCs w:val="24"/>
        </w:rPr>
        <w:t xml:space="preserve"> Со оглед на социјалната положба која ја имала средновековната жена во едно патријархално општество, можеби не е случајност големата застапеност и нагласеност на овој тип на накит на насликаните фигури на властелинките.</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Судејќи по зачуваните властелински претстави, истражувачите на оваа проблематика се согласни дека во најголем број на случаи во ликовниот материјал се застапени наушниците во вид на полумесечина, таканаречените лунулести наушници кои во зависност од тоа дали површината им е во форма на засечен круг или имаат купести или цевчести украси на долниот раб, се делат на две групи: лунулесто-мешести и лунулесто-зрачести и најчесто украсени со бисери и скапоцени камења.</w:t>
      </w:r>
      <w:r w:rsidRPr="00E94D3B">
        <w:rPr>
          <w:rStyle w:val="FootnoteReference"/>
          <w:rFonts w:ascii="Times New Roman" w:hAnsi="Times New Roman" w:cs="Times New Roman"/>
          <w:sz w:val="24"/>
          <w:szCs w:val="24"/>
          <w:lang w:val="en-US"/>
        </w:rPr>
        <w:footnoteReference w:id="261"/>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Стевановиќ смета дека прва која ги вовела наушниците во модата на женското украсување во XIV век и која е овековечена на историските портрети, е кралицата Симонида.</w:t>
      </w:r>
      <w:r w:rsidRPr="00E94D3B">
        <w:rPr>
          <w:rStyle w:val="FootnoteReference"/>
          <w:rFonts w:ascii="Times New Roman" w:hAnsi="Times New Roman" w:cs="Times New Roman"/>
          <w:sz w:val="24"/>
          <w:szCs w:val="24"/>
          <w:lang w:val="en-US"/>
        </w:rPr>
        <w:footnoteReference w:id="262"/>
      </w:r>
      <w:r w:rsidRPr="00E94D3B">
        <w:rPr>
          <w:rFonts w:ascii="Times New Roman" w:hAnsi="Times New Roman" w:cs="Times New Roman"/>
          <w:sz w:val="24"/>
          <w:szCs w:val="24"/>
        </w:rPr>
        <w:t xml:space="preserve"> Нејзиниот портрет во црквата Св. Ѓорѓи во Старо Нагоричане, каде таа е насликана со големи кружни наушници, авторката го смета за прв приказ во средновековното сликарство на овој тип на накит на територијата на денешна Р. С. Македонија.</w:t>
      </w:r>
      <w:r w:rsidRPr="00E94D3B">
        <w:rPr>
          <w:rStyle w:val="FootnoteReference"/>
          <w:rFonts w:ascii="Times New Roman" w:hAnsi="Times New Roman" w:cs="Times New Roman"/>
          <w:sz w:val="24"/>
          <w:szCs w:val="24"/>
          <w:lang w:val="en-US"/>
        </w:rPr>
        <w:footnoteReference w:id="263"/>
      </w:r>
      <w:r w:rsidRPr="00E94D3B">
        <w:rPr>
          <w:rFonts w:ascii="Times New Roman" w:hAnsi="Times New Roman" w:cs="Times New Roman"/>
          <w:sz w:val="24"/>
          <w:szCs w:val="24"/>
        </w:rPr>
        <w:t xml:space="preserve"> Аналогно на Стевановиќ и Манева, и Димитрова и Зорова, како и Јована Савевска, ги споменуваат истите наушници на кралицата Симонида, исто така опишувајќи ги како масивни и кружни.</w:t>
      </w:r>
      <w:r w:rsidRPr="00E94D3B">
        <w:rPr>
          <w:rStyle w:val="FootnoteReference"/>
          <w:rFonts w:ascii="Times New Roman" w:hAnsi="Times New Roman" w:cs="Times New Roman"/>
          <w:sz w:val="24"/>
          <w:szCs w:val="24"/>
          <w:lang w:val="en-US"/>
        </w:rPr>
        <w:footnoteReference w:id="264"/>
      </w:r>
      <w:r w:rsidRPr="00E94D3B">
        <w:rPr>
          <w:rFonts w:ascii="Times New Roman" w:hAnsi="Times New Roman" w:cs="Times New Roman"/>
          <w:sz w:val="24"/>
          <w:szCs w:val="24"/>
        </w:rPr>
        <w:t xml:space="preserve"> Овој тип на кружни наушници, уште Манева го идентификува и кај ктиторката Милица од Матка и кај непознат брачен пар – ктитори во с. Дивље, Скопско.</w:t>
      </w:r>
      <w:r w:rsidRPr="00E94D3B">
        <w:rPr>
          <w:rStyle w:val="FootnoteReference"/>
          <w:rFonts w:ascii="Times New Roman" w:hAnsi="Times New Roman" w:cs="Times New Roman"/>
          <w:sz w:val="24"/>
          <w:szCs w:val="24"/>
        </w:rPr>
        <w:footnoteReference w:id="265"/>
      </w:r>
      <w:r w:rsidRPr="00E94D3B">
        <w:rPr>
          <w:rFonts w:ascii="Times New Roman" w:hAnsi="Times New Roman" w:cs="Times New Roman"/>
          <w:sz w:val="24"/>
          <w:szCs w:val="24"/>
        </w:rPr>
        <w:t xml:space="preserve"> Она што е специфично кај претставите на овие ктитори, забележува Манева, е што кружните наушници, покрај на властелинката, се застапени и на портретот на нејзиниот сопруг, што можеби е и единствената претстава на наушници кај машки благородник во средновековното сликарство во Македонија.</w:t>
      </w:r>
      <w:r w:rsidRPr="00E94D3B">
        <w:rPr>
          <w:rStyle w:val="FootnoteReference"/>
          <w:rFonts w:ascii="Times New Roman" w:hAnsi="Times New Roman" w:cs="Times New Roman"/>
          <w:sz w:val="24"/>
          <w:szCs w:val="24"/>
        </w:rPr>
        <w:footnoteReference w:id="266"/>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Парани како и Манева во нејзините истражувања нотира дека овој тип на накит отсуствува од портретите на ктиторите и во балкански контекст го идентификува единствено на три фигури, од кои две се лоцирани во храм во Кападокија (Турција) и една во Берат (Албанија).</w:t>
      </w:r>
      <w:r w:rsidRPr="00E94D3B">
        <w:rPr>
          <w:rStyle w:val="FootnoteReference"/>
          <w:rFonts w:ascii="Times New Roman" w:hAnsi="Times New Roman" w:cs="Times New Roman"/>
          <w:sz w:val="24"/>
          <w:szCs w:val="24"/>
        </w:rPr>
        <w:footnoteReference w:id="267"/>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Навраќајќи се на претставите на властелинките, Стевановиќ, Манева и Савевска ја наведуваат историската фигура на кралицата Јелена која, нешто подоцна по кралицата Симонида, го продолжила обичајот на украсување со масивни кружни и лунулесто-зрачести наушници.</w:t>
      </w:r>
      <w:r w:rsidRPr="00E94D3B">
        <w:rPr>
          <w:rStyle w:val="FootnoteReference"/>
          <w:rFonts w:ascii="Times New Roman" w:hAnsi="Times New Roman" w:cs="Times New Roman"/>
          <w:sz w:val="24"/>
          <w:szCs w:val="24"/>
        </w:rPr>
        <w:footnoteReference w:id="268"/>
      </w:r>
      <w:r w:rsidRPr="00E94D3B">
        <w:rPr>
          <w:rFonts w:ascii="Times New Roman" w:hAnsi="Times New Roman" w:cs="Times New Roman"/>
          <w:sz w:val="24"/>
          <w:szCs w:val="24"/>
        </w:rPr>
        <w:t xml:space="preserve"> Авторките нив ги согледуваат на сликаните претстави на кралицата Јелена во нартексот - некогашна западна фасада на Св. Ѓорѓи во Полошко, каде таа е претставена со лунулесто-зрачести наушници, на јужната фасада на јужниот трем на црквата Св. Никола Болнички во Охрид (кружни наушници) и на северниот ѕид од припратата во Лесново, каде кружните наушници се порабени со големи бисери.</w:t>
      </w:r>
      <w:r w:rsidRPr="00E94D3B">
        <w:rPr>
          <w:rStyle w:val="FootnoteReference"/>
          <w:rFonts w:ascii="Times New Roman" w:hAnsi="Times New Roman" w:cs="Times New Roman"/>
          <w:sz w:val="24"/>
          <w:szCs w:val="24"/>
        </w:rPr>
        <w:footnoteReference w:id="269"/>
      </w:r>
      <w:r w:rsidRPr="00E94D3B">
        <w:rPr>
          <w:rFonts w:ascii="Times New Roman" w:hAnsi="Times New Roman" w:cs="Times New Roman"/>
          <w:sz w:val="24"/>
          <w:szCs w:val="24"/>
        </w:rPr>
        <w:t xml:space="preserve"> Во зоната под портретот на кралица Јелена во Лесново, Стевановиќ и Савевска ги наведуваат и големите лунулесто-зрачестите наушници на фигурите на деспотката Ана Марија Ливерина, како и тие на војвотката Владислава во Кучевиште и на сопругата на Јован Драгушин во Полошко.</w:t>
      </w:r>
      <w:r w:rsidRPr="00E94D3B">
        <w:rPr>
          <w:rStyle w:val="FootnoteReference"/>
          <w:rFonts w:ascii="Times New Roman" w:hAnsi="Times New Roman" w:cs="Times New Roman"/>
          <w:sz w:val="24"/>
          <w:szCs w:val="24"/>
          <w:lang w:val="en-US"/>
        </w:rPr>
        <w:footnoteReference w:id="270"/>
      </w:r>
      <w:r w:rsidRPr="00E94D3B">
        <w:rPr>
          <w:rFonts w:ascii="Times New Roman" w:hAnsi="Times New Roman" w:cs="Times New Roman"/>
          <w:sz w:val="24"/>
          <w:szCs w:val="24"/>
        </w:rPr>
        <w:t xml:space="preserve"> Истите наушници се предмет на истражувачки интерес и на Павловиќ, Шутиноска Белчуровска и Димитрова и Зорова.</w:t>
      </w:r>
      <w:r w:rsidRPr="00E94D3B">
        <w:rPr>
          <w:rStyle w:val="FootnoteReference"/>
          <w:rFonts w:ascii="Times New Roman" w:hAnsi="Times New Roman" w:cs="Times New Roman"/>
          <w:sz w:val="24"/>
          <w:szCs w:val="24"/>
          <w:lang w:val="en-US"/>
        </w:rPr>
        <w:footnoteReference w:id="271"/>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Според Павловиќ и Шутиноска Белчуровска во средновековното сликарство се среќаваат и друг тип на таканаречени висечки наушници, изработени од скапоцени камења, како и обетки во вид на алки кои се прикажани на претставата на севастократорката Владислава во Псача, која е насликана со висечки наушници </w:t>
      </w:r>
      <w:r w:rsidRPr="00E94D3B">
        <w:rPr>
          <w:rFonts w:ascii="Times New Roman" w:hAnsi="Times New Roman" w:cs="Times New Roman"/>
          <w:sz w:val="24"/>
          <w:szCs w:val="24"/>
        </w:rPr>
        <w:lastRenderedPageBreak/>
        <w:t>изработени од голем овален камен опкружен со бисери и прицврстени на ушите со помош на златни алки.</w:t>
      </w:r>
      <w:r w:rsidRPr="00E94D3B">
        <w:rPr>
          <w:rStyle w:val="FootnoteReference"/>
          <w:rFonts w:ascii="Times New Roman" w:hAnsi="Times New Roman" w:cs="Times New Roman"/>
          <w:sz w:val="24"/>
          <w:szCs w:val="24"/>
          <w:lang w:val="en-US"/>
        </w:rPr>
        <w:footnoteReference w:id="272"/>
      </w:r>
      <w:r w:rsidRPr="00E94D3B">
        <w:rPr>
          <w:rFonts w:ascii="Times New Roman" w:hAnsi="Times New Roman" w:cs="Times New Roman"/>
          <w:sz w:val="24"/>
          <w:szCs w:val="24"/>
        </w:rPr>
        <w:t xml:space="preserve"> Покрај овој тип на висечки наушници, Загорка Расолкоска-Николовска ги споменува и јагодестите наушници на кралицата Јелена, видливи на нејзиниот портрет во црквата Св. Никола во Љуботен.</w:t>
      </w:r>
      <w:r w:rsidRPr="00E94D3B">
        <w:rPr>
          <w:rStyle w:val="FootnoteReference"/>
          <w:rFonts w:ascii="Times New Roman" w:hAnsi="Times New Roman" w:cs="Times New Roman"/>
          <w:sz w:val="24"/>
          <w:szCs w:val="24"/>
          <w:lang w:val="en-US"/>
        </w:rPr>
        <w:footnoteReference w:id="273"/>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Павловиќ исто така наведува дека наушниците, особено лунулестите, како и останатиот накит видлив на ктиторските и историските портрети, се сретнуваат и на фигурите на ќерките, додека пак машките потомци се претставени со појаси околу струкот и убруси/марамчиња, како и нивните татковци, како што се случаите на синот на ктиторот насликан во Горен Козјак и портретите на Стефан и Углеша во Псача.</w:t>
      </w:r>
      <w:r w:rsidRPr="00E94D3B">
        <w:rPr>
          <w:rStyle w:val="FootnoteReference"/>
          <w:rFonts w:ascii="Times New Roman" w:hAnsi="Times New Roman" w:cs="Times New Roman"/>
          <w:sz w:val="24"/>
          <w:szCs w:val="24"/>
        </w:rPr>
        <w:footnoteReference w:id="274"/>
      </w:r>
      <w:r w:rsidRPr="00E94D3B">
        <w:rPr>
          <w:rFonts w:ascii="Times New Roman" w:hAnsi="Times New Roman" w:cs="Times New Roman"/>
          <w:sz w:val="24"/>
          <w:szCs w:val="24"/>
        </w:rPr>
        <w:t xml:space="preserve"> Според неа, појавата на дел од овие поединечни предмети не била условена со општествениот ранг, со оглед на тоа дека тие можат да се пронајдат на властелини кои се наоѓаат на различно хиерархиско скалило. Исто така постојат и разлики во украсувањето на племството што е на ист ранг, дури и во китењето на една иста личност, што укажува на тоа дека не постоело некое правило при украсувањето.</w:t>
      </w:r>
      <w:r w:rsidRPr="00E94D3B">
        <w:rPr>
          <w:rStyle w:val="FootnoteReference"/>
          <w:rFonts w:ascii="Times New Roman" w:hAnsi="Times New Roman" w:cs="Times New Roman"/>
          <w:sz w:val="24"/>
          <w:szCs w:val="24"/>
        </w:rPr>
        <w:footnoteReference w:id="275"/>
      </w:r>
      <w:r w:rsidRPr="00E94D3B">
        <w:rPr>
          <w:rFonts w:ascii="Times New Roman" w:hAnsi="Times New Roman" w:cs="Times New Roman"/>
          <w:sz w:val="24"/>
          <w:szCs w:val="24"/>
        </w:rPr>
        <w:t xml:space="preserve"> Без разлика на тоа, смета авторката, средновековното сликарство претставува неизбежен извор при проучувањето на инсигниите и накитот воопшто од тој период,</w:t>
      </w:r>
      <w:r w:rsidRPr="00E94D3B">
        <w:rPr>
          <w:rStyle w:val="FootnoteReference"/>
          <w:rFonts w:ascii="Times New Roman" w:hAnsi="Times New Roman" w:cs="Times New Roman"/>
          <w:sz w:val="24"/>
          <w:szCs w:val="24"/>
          <w:lang w:val="en-US"/>
        </w:rPr>
        <w:footnoteReference w:id="276"/>
      </w:r>
      <w:r w:rsidRPr="00E94D3B">
        <w:rPr>
          <w:rFonts w:ascii="Times New Roman" w:hAnsi="Times New Roman" w:cs="Times New Roman"/>
          <w:sz w:val="24"/>
          <w:szCs w:val="24"/>
        </w:rPr>
        <w:t xml:space="preserve"> и неговиот континуитет во смисла на изглед, симболика и значење. </w:t>
      </w:r>
    </w:p>
    <w:p w:rsidR="002626A2" w:rsidRPr="00E94D3B" w:rsidRDefault="002626A2">
      <w:pPr>
        <w:rPr>
          <w:rFonts w:ascii="Times New Roman" w:hAnsi="Times New Roman" w:cs="Times New Roman"/>
          <w:sz w:val="24"/>
          <w:szCs w:val="24"/>
        </w:rPr>
      </w:pPr>
      <w:r w:rsidRPr="00E94D3B">
        <w:rPr>
          <w:rFonts w:ascii="Times New Roman" w:hAnsi="Times New Roman" w:cs="Times New Roman"/>
          <w:sz w:val="24"/>
          <w:szCs w:val="24"/>
        </w:rPr>
        <w:br w:type="page"/>
      </w:r>
    </w:p>
    <w:p w:rsidR="002626A2" w:rsidRPr="00E94D3B" w:rsidRDefault="002626A2" w:rsidP="002626A2">
      <w:pPr>
        <w:spacing w:line="360" w:lineRule="auto"/>
        <w:ind w:firstLine="720"/>
        <w:jc w:val="both"/>
        <w:rPr>
          <w:rFonts w:ascii="Times New Roman" w:hAnsi="Times New Roman" w:cs="Times New Roman"/>
          <w:b/>
          <w:sz w:val="24"/>
          <w:szCs w:val="24"/>
        </w:rPr>
      </w:pPr>
      <w:r w:rsidRPr="00E94D3B">
        <w:rPr>
          <w:rFonts w:ascii="Times New Roman" w:hAnsi="Times New Roman" w:cs="Times New Roman"/>
          <w:b/>
          <w:sz w:val="24"/>
          <w:szCs w:val="24"/>
        </w:rPr>
        <w:lastRenderedPageBreak/>
        <w:t>3. Збирка предмети на накит од НУ „Завод и музеј“ – Битола</w:t>
      </w:r>
    </w:p>
    <w:p w:rsidR="002626A2" w:rsidRPr="00E94D3B" w:rsidRDefault="002626A2" w:rsidP="002626A2">
      <w:pPr>
        <w:spacing w:line="360" w:lineRule="auto"/>
        <w:jc w:val="both"/>
        <w:rPr>
          <w:rFonts w:ascii="Times New Roman" w:hAnsi="Times New Roman" w:cs="Times New Roman"/>
          <w:sz w:val="24"/>
          <w:szCs w:val="24"/>
        </w:rPr>
      </w:pPr>
      <w:r w:rsidRPr="00E94D3B">
        <w:rPr>
          <w:rFonts w:ascii="Times New Roman" w:hAnsi="Times New Roman" w:cs="Times New Roman"/>
          <w:sz w:val="24"/>
          <w:szCs w:val="24"/>
        </w:rPr>
        <w:tab/>
        <w:t>Етнолошката збирка „Накит и предмети за украсување“ на НУ „Завод и музеј“ – Битола е обемна збирка која брои околу четиристотини уникатни и мошне значајни примероци, од кои стотина се изложени во музејската постојана поставка, а останатите се депонирани. Збирката е креирана заедно со формирањето на Етнолошката збирка во Музејот во 1950 година и оттогаш постојано се збогатува. Таа вклучува предмети за лично украсување кои биле носени од машката или женската популација, а се одраз на традиционалната урбана и рурална култура на Битола и Битолско од XVIII сѐ до првите децении на XX век, кога заради менувањето на условите за живот започнале да се исфрлуваат од употреба. Оваа Збирка е валоризирана во 2007 година и е прогласена во категоријата: културно наследство од особено значење, поткатегорија големо значење</w:t>
      </w:r>
      <w:r w:rsidRPr="00E94D3B">
        <w:rPr>
          <w:rFonts w:ascii="Times New Roman" w:hAnsi="Times New Roman" w:cs="Times New Roman"/>
          <w:b/>
          <w:sz w:val="24"/>
          <w:szCs w:val="24"/>
        </w:rPr>
        <w:t xml:space="preserve"> </w:t>
      </w:r>
      <w:r w:rsidRPr="00E94D3B">
        <w:rPr>
          <w:rFonts w:ascii="Times New Roman" w:hAnsi="Times New Roman" w:cs="Times New Roman"/>
          <w:sz w:val="24"/>
          <w:szCs w:val="24"/>
        </w:rPr>
        <w:t xml:space="preserve">според Правилникот за валоризација, категоризација и ревалоризација на културното наследство.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Предметите од Збирката се со различна старост, тип и намена. Тие опфаќаат поширок временски период од неколку векови, но точна датација за нивната изработка не може да се одреди бидејќи народниот накит во голема мера се пренесувал од генерација на генерација во рамките на едно семејство.</w:t>
      </w:r>
      <w:r w:rsidRPr="00E94D3B">
        <w:rPr>
          <w:rStyle w:val="FootnoteReference"/>
          <w:rFonts w:ascii="Times New Roman" w:hAnsi="Times New Roman" w:cs="Times New Roman"/>
          <w:sz w:val="24"/>
          <w:szCs w:val="24"/>
        </w:rPr>
        <w:footnoteReference w:id="277"/>
      </w:r>
      <w:r w:rsidRPr="00E94D3B">
        <w:rPr>
          <w:rFonts w:ascii="Times New Roman" w:hAnsi="Times New Roman" w:cs="Times New Roman"/>
          <w:sz w:val="24"/>
          <w:szCs w:val="24"/>
        </w:rPr>
        <w:t xml:space="preserve">  Она што може да се истакне е дека сите тие се со домицилно потекло, изработени од локални мајстори - кујунџии и го претставуваат оној сегмент од народното творештво каде што креативноста и мајсторијата на битолскиот занаетчија го достигнале својот врв. Специфично за овој етнолошки материјал е тоа што битолскиот крај бил богат со занаетчиски работилници кои дејствувале во една од најголемите чаршии на Балканот.</w:t>
      </w:r>
      <w:r w:rsidRPr="00E94D3B">
        <w:rPr>
          <w:rStyle w:val="FootnoteReference"/>
          <w:rFonts w:ascii="Times New Roman" w:hAnsi="Times New Roman" w:cs="Times New Roman"/>
          <w:sz w:val="24"/>
          <w:szCs w:val="24"/>
        </w:rPr>
        <w:footnoteReference w:id="278"/>
      </w:r>
      <w:r w:rsidRPr="00E94D3B">
        <w:rPr>
          <w:rFonts w:ascii="Times New Roman" w:hAnsi="Times New Roman" w:cs="Times New Roman"/>
          <w:sz w:val="24"/>
          <w:szCs w:val="24"/>
        </w:rPr>
        <w:t xml:space="preserve"> За време на Отоманската Империја, кога Битолската чаршија го доживеала својот процут во сите сфери на занаетчиството, кујунџиите биле повластени занаетчии во однос на останатите.</w:t>
      </w:r>
      <w:r w:rsidRPr="00E94D3B">
        <w:rPr>
          <w:rStyle w:val="FootnoteReference"/>
          <w:rFonts w:ascii="Times New Roman" w:hAnsi="Times New Roman" w:cs="Times New Roman"/>
          <w:sz w:val="24"/>
          <w:szCs w:val="24"/>
        </w:rPr>
        <w:footnoteReference w:id="279"/>
      </w:r>
      <w:r w:rsidRPr="00E94D3B">
        <w:rPr>
          <w:rFonts w:ascii="Times New Roman" w:hAnsi="Times New Roman" w:cs="Times New Roman"/>
          <w:sz w:val="24"/>
          <w:szCs w:val="24"/>
        </w:rPr>
        <w:t xml:space="preserve"> Битолската златарска работилница, пак, претставувала посебна работилница која со своите луксузни творби го снабдувала целото подрачје на Балканскиот Полуостров.</w:t>
      </w:r>
      <w:r w:rsidRPr="00E94D3B">
        <w:rPr>
          <w:rStyle w:val="FootnoteReference"/>
          <w:rFonts w:ascii="Times New Roman" w:hAnsi="Times New Roman" w:cs="Times New Roman"/>
          <w:sz w:val="24"/>
          <w:szCs w:val="24"/>
        </w:rPr>
        <w:footnoteReference w:id="280"/>
      </w:r>
      <w:r w:rsidRPr="00E94D3B">
        <w:rPr>
          <w:rFonts w:ascii="Times New Roman" w:hAnsi="Times New Roman" w:cs="Times New Roman"/>
          <w:sz w:val="24"/>
          <w:szCs w:val="24"/>
        </w:rPr>
        <w:t xml:space="preserve"> Битолските златари/кујнџии произведувале толку многу накит што турските власти издале хатишериф, во кој се забранувало претопување на </w:t>
      </w:r>
      <w:r w:rsidRPr="00E94D3B">
        <w:rPr>
          <w:rFonts w:ascii="Times New Roman" w:hAnsi="Times New Roman" w:cs="Times New Roman"/>
          <w:sz w:val="24"/>
          <w:szCs w:val="24"/>
        </w:rPr>
        <w:lastRenderedPageBreak/>
        <w:t>сребрени и златни монети од кои се изработувал накитот на подрачјето на Источна Румелија.</w:t>
      </w:r>
      <w:r w:rsidRPr="00E94D3B">
        <w:rPr>
          <w:rStyle w:val="FootnoteReference"/>
          <w:rFonts w:ascii="Times New Roman" w:hAnsi="Times New Roman" w:cs="Times New Roman"/>
          <w:sz w:val="24"/>
          <w:szCs w:val="24"/>
        </w:rPr>
        <w:footnoteReference w:id="281"/>
      </w:r>
      <w:r w:rsidRPr="00E94D3B">
        <w:rPr>
          <w:rFonts w:ascii="Times New Roman" w:hAnsi="Times New Roman" w:cs="Times New Roman"/>
          <w:sz w:val="24"/>
          <w:szCs w:val="24"/>
        </w:rPr>
        <w:t xml:space="preserve"> Овој документ е показател колкава количина на накит била изработувана и продавана во и од оваа работилница. Поради тоа, накитот и останатите предмети за лично украсување од оваа Збирка содржат специфични, оригинални и уникатни занаетчиски и уметнички изведби по кои е познат битолскиот регион.</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Накитните предмети од Збирката се карактеризираат со голема разновидност на типовите, формите, материјалите и декоративните елементи застапени на нив, и целосно ги одразуваат духот и културата на времето кога настанале. Кај овие предмети, а и воопшто кога се работи за македонскиот народен накит, специфична е сублимацијата на источни и западни влијанија и стилови. На македонскиот накит се забележуваат старобалкански, старословенски, византиски, ориентални и исламски влијанија, но и елементи попримени од другите народи со кои македонското население имало допирни точки, како и траги од готика, романика, ренесанса, барок, рококо.</w:t>
      </w:r>
      <w:r w:rsidRPr="00E94D3B">
        <w:rPr>
          <w:rStyle w:val="FootnoteReference"/>
          <w:rFonts w:ascii="Times New Roman" w:hAnsi="Times New Roman" w:cs="Times New Roman"/>
          <w:sz w:val="24"/>
          <w:szCs w:val="24"/>
        </w:rPr>
        <w:footnoteReference w:id="282"/>
      </w:r>
      <w:r w:rsidRPr="00E94D3B">
        <w:rPr>
          <w:rFonts w:ascii="Times New Roman" w:hAnsi="Times New Roman" w:cs="Times New Roman"/>
          <w:sz w:val="24"/>
          <w:szCs w:val="24"/>
        </w:rPr>
        <w:t xml:space="preserve"> Ваквата синтеза е најизразена во поглед на орнаменталната украсеност, но овие карактеристики се приметуваат и во определени називи на предметите, во формата на одреден накит, или пак, во некој дел од накитот.</w:t>
      </w:r>
      <w:r w:rsidRPr="00E94D3B">
        <w:rPr>
          <w:rStyle w:val="FootnoteReference"/>
          <w:rFonts w:ascii="Times New Roman" w:hAnsi="Times New Roman" w:cs="Times New Roman"/>
          <w:sz w:val="24"/>
          <w:szCs w:val="24"/>
        </w:rPr>
        <w:footnoteReference w:id="283"/>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Во зависност од периодот и средината во кои настанал, неговата намена, општата економска состојба, како и економската моќ на нарачателот, кај битолскиот фолклорен накит согледуваме голема разлика и во однос на различните форми кои се јавуваат. Тука пред сѐ се мисли на грубата поделба на градски и селски накит и машки и женски, каде типолошки разликуваме накит за глава, накит за врат и гради, накит за раце и накит за на појас или за половина. Селскиот накит во споредба со градскиот е поразновиден, поброен, помасивен и подекоративен, но материјалите од кои е изработен се поскромни во однос на накитот кој се носел во градската средина, каде исто така среќаваме и ексклузивни парчиња накит импортирани од Западна Европа или пак направени по западноверопските трендови во тоа време.</w:t>
      </w:r>
      <w:r w:rsidRPr="00E94D3B">
        <w:rPr>
          <w:rStyle w:val="FootnoteReference"/>
          <w:rFonts w:ascii="Times New Roman" w:hAnsi="Times New Roman" w:cs="Times New Roman"/>
          <w:sz w:val="24"/>
          <w:szCs w:val="24"/>
        </w:rPr>
        <w:footnoteReference w:id="284"/>
      </w:r>
      <w:r w:rsidRPr="00E94D3B">
        <w:rPr>
          <w:rFonts w:ascii="Times New Roman" w:hAnsi="Times New Roman" w:cs="Times New Roman"/>
          <w:sz w:val="24"/>
          <w:szCs w:val="24"/>
        </w:rPr>
        <w:t xml:space="preserve"> Тие се нем сведок на времето на нивното настанување кога Битола, тогашен Монастир, била еден од најразвиените и најбогатите градови во Отоманската Империја.   </w:t>
      </w:r>
    </w:p>
    <w:p w:rsidR="002626A2" w:rsidRPr="00E94D3B" w:rsidRDefault="00DB491B" w:rsidP="002626A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3.1. Избор од З</w:t>
      </w:r>
      <w:r w:rsidR="002626A2" w:rsidRPr="00E94D3B">
        <w:rPr>
          <w:rFonts w:ascii="Times New Roman" w:hAnsi="Times New Roman" w:cs="Times New Roman"/>
          <w:sz w:val="24"/>
          <w:szCs w:val="24"/>
        </w:rPr>
        <w:t>бирката</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Накитот кој е избран како најрепрезентативен и податен за научна обработка во овој труд, брои триесет примероци од горенаведената Збирка, групирани според полот и според типот, поточно, накит и други украсни предмети кои биле дел од традиционалната градска и традиционалната селска носија во периодот од XVIII до првите децении на XX век. Она што е карактеристично во однос на ваквата типологија на накитот во општа смисла на зборот, е тоа што руралната средина како поконзервативна секогаш настојувала што подолго да ги задржи своите традиционални културни обележја, за разлика од градската која секојпат се вклопувала во модерните текови и случувања, што е најдобро одразено во избраните предмети.</w:t>
      </w:r>
      <w:r w:rsidRPr="00E94D3B">
        <w:rPr>
          <w:rStyle w:val="FootnoteReference"/>
          <w:rFonts w:ascii="Times New Roman" w:hAnsi="Times New Roman" w:cs="Times New Roman"/>
          <w:sz w:val="24"/>
          <w:szCs w:val="24"/>
        </w:rPr>
        <w:footnoteReference w:id="285"/>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 Главна особина на фолклорниот накит кој се носел во руралните средини е нагласувањето на магиско-симболичката и ликовно-естетската содржина, наспроти незначителната функционална примена, претставена во повеќе или помалку средновековна форма со ориентално влијание во орнаментиката.</w:t>
      </w:r>
      <w:r w:rsidRPr="00E94D3B">
        <w:rPr>
          <w:rStyle w:val="FootnoteReference"/>
          <w:rFonts w:ascii="Times New Roman" w:hAnsi="Times New Roman" w:cs="Times New Roman"/>
          <w:sz w:val="24"/>
          <w:szCs w:val="24"/>
        </w:rPr>
        <w:footnoteReference w:id="286"/>
      </w:r>
      <w:r w:rsidRPr="00E94D3B">
        <w:rPr>
          <w:rFonts w:ascii="Times New Roman" w:hAnsi="Times New Roman" w:cs="Times New Roman"/>
          <w:sz w:val="24"/>
          <w:szCs w:val="24"/>
        </w:rPr>
        <w:t xml:space="preserve"> Со цел да бидат допадливи, да ја покажат својата материјална состојба, но најповеќе од сѐ да се заштитат од „лоши очи“, невестите, девојките, младите жени и мажи обилно се кителе со разновидни украси и накит.</w:t>
      </w:r>
      <w:r w:rsidRPr="00E94D3B">
        <w:rPr>
          <w:rStyle w:val="FootnoteReference"/>
          <w:rFonts w:ascii="Times New Roman" w:hAnsi="Times New Roman" w:cs="Times New Roman"/>
          <w:sz w:val="24"/>
          <w:szCs w:val="24"/>
        </w:rPr>
        <w:footnoteReference w:id="287"/>
      </w:r>
      <w:r w:rsidRPr="00E94D3B">
        <w:rPr>
          <w:rFonts w:ascii="Times New Roman" w:hAnsi="Times New Roman" w:cs="Times New Roman"/>
          <w:sz w:val="24"/>
          <w:szCs w:val="24"/>
        </w:rPr>
        <w:t xml:space="preserve"> Накитот со средновековно, односно, византиско влијание најповеќе ликовно се рефлектира во украсувањето на женската носија, особено во украсувањето на главата.</w:t>
      </w:r>
      <w:r w:rsidRPr="00E94D3B">
        <w:rPr>
          <w:rStyle w:val="FootnoteReference"/>
          <w:rFonts w:ascii="Times New Roman" w:hAnsi="Times New Roman" w:cs="Times New Roman"/>
          <w:sz w:val="24"/>
          <w:szCs w:val="24"/>
        </w:rPr>
        <w:footnoteReference w:id="288"/>
      </w:r>
      <w:r w:rsidRPr="00E94D3B">
        <w:rPr>
          <w:rFonts w:ascii="Times New Roman" w:hAnsi="Times New Roman" w:cs="Times New Roman"/>
          <w:sz w:val="24"/>
          <w:szCs w:val="24"/>
        </w:rPr>
        <w:t xml:space="preserve"> Следствено, избраните примероци во најголем дел му припаѓаат на таканаречениот селски накит, но и на накитот својствен за женската, особено за невестинската носија. </w:t>
      </w:r>
    </w:p>
    <w:p w:rsidR="002626A2" w:rsidRPr="00E94D3B" w:rsidRDefault="002626A2" w:rsidP="002626A2">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Во народната култура, свадбата која го означува стапувањето на младите во брачна заедница, претставува најважен момент во животот на индивидуата, кој највеќе е нагласен во венчалната носија.</w:t>
      </w:r>
      <w:r w:rsidRPr="00E94D3B">
        <w:rPr>
          <w:rStyle w:val="FootnoteReference"/>
          <w:rFonts w:ascii="Times New Roman" w:hAnsi="Times New Roman" w:cs="Times New Roman"/>
          <w:sz w:val="24"/>
          <w:szCs w:val="24"/>
        </w:rPr>
        <w:footnoteReference w:id="289"/>
      </w:r>
      <w:r w:rsidRPr="00E94D3B">
        <w:rPr>
          <w:rFonts w:ascii="Times New Roman" w:hAnsi="Times New Roman" w:cs="Times New Roman"/>
          <w:sz w:val="24"/>
          <w:szCs w:val="24"/>
        </w:rPr>
        <w:t xml:space="preserve"> Венчалната носија е најбогата, најнакитена и со најразгранета структура и во неа примарно доминираат обредната, обредно-магиската и естетската функција.</w:t>
      </w:r>
      <w:r w:rsidRPr="00E94D3B">
        <w:rPr>
          <w:rStyle w:val="FootnoteReference"/>
          <w:rFonts w:ascii="Times New Roman" w:hAnsi="Times New Roman" w:cs="Times New Roman"/>
          <w:sz w:val="24"/>
          <w:szCs w:val="24"/>
        </w:rPr>
        <w:footnoteReference w:id="290"/>
      </w:r>
      <w:r w:rsidRPr="00E94D3B">
        <w:rPr>
          <w:rFonts w:ascii="Times New Roman" w:hAnsi="Times New Roman" w:cs="Times New Roman"/>
          <w:sz w:val="24"/>
          <w:szCs w:val="24"/>
        </w:rPr>
        <w:t xml:space="preserve"> Според тоа, накитните елементи во склоп на женското, </w:t>
      </w:r>
      <w:r w:rsidRPr="00E94D3B">
        <w:rPr>
          <w:rFonts w:ascii="Times New Roman" w:hAnsi="Times New Roman" w:cs="Times New Roman"/>
          <w:sz w:val="24"/>
          <w:szCs w:val="24"/>
        </w:rPr>
        <w:lastRenderedPageBreak/>
        <w:t>односно, невестинското облекло, се со посебна специфика и симболичко значење. Покрај наведената естетска компонента која игра важна улога во смисла на убавината, големината, материјалот и квалитетот на изработка на накитните парчиња, кои имаат за цел истакнување на невестинската убавина, женственост и важност на денот на свадбата, основната и примарна функција на невестинскиот накит е улогата на апотропеон (заштитник).</w:t>
      </w:r>
      <w:r w:rsidRPr="00E94D3B">
        <w:rPr>
          <w:rStyle w:val="FootnoteReference"/>
          <w:rFonts w:ascii="Times New Roman" w:hAnsi="Times New Roman" w:cs="Times New Roman"/>
          <w:sz w:val="24"/>
          <w:szCs w:val="24"/>
        </w:rPr>
        <w:footnoteReference w:id="291"/>
      </w:r>
      <w:r w:rsidRPr="00E94D3B">
        <w:rPr>
          <w:rFonts w:ascii="Times New Roman" w:hAnsi="Times New Roman" w:cs="Times New Roman"/>
          <w:sz w:val="24"/>
          <w:szCs w:val="24"/>
        </w:rPr>
        <w:t xml:space="preserve"> Тој е воедно и одбрана и заштита од сите невидливи сили што можат да им наштетат на животот и среќата како на младата невеста, така и на новооформената брачна заедница, особено поради идниот пород.</w:t>
      </w:r>
      <w:r w:rsidRPr="00E94D3B">
        <w:rPr>
          <w:rStyle w:val="FootnoteReference"/>
          <w:rFonts w:ascii="Times New Roman" w:hAnsi="Times New Roman" w:cs="Times New Roman"/>
          <w:sz w:val="24"/>
          <w:szCs w:val="24"/>
        </w:rPr>
        <w:footnoteReference w:id="292"/>
      </w:r>
    </w:p>
    <w:p w:rsidR="002626A2" w:rsidRPr="00E94D3B" w:rsidRDefault="002626A2" w:rsidP="002626A2">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 xml:space="preserve"> Во македонската традиционална култура, но и пошироко на Балканот, постои верување дека поединецот е најранлив при преминувањето од една животна состојба во друга и поради тоа е подложен на разни надворешни зли влијанија.</w:t>
      </w:r>
      <w:r w:rsidRPr="00E94D3B">
        <w:rPr>
          <w:rStyle w:val="FootnoteReference"/>
          <w:rFonts w:ascii="Times New Roman" w:hAnsi="Times New Roman" w:cs="Times New Roman"/>
          <w:sz w:val="24"/>
          <w:szCs w:val="24"/>
        </w:rPr>
        <w:footnoteReference w:id="293"/>
      </w:r>
      <w:r w:rsidRPr="00E94D3B">
        <w:rPr>
          <w:rFonts w:ascii="Times New Roman" w:hAnsi="Times New Roman" w:cs="Times New Roman"/>
          <w:sz w:val="24"/>
          <w:szCs w:val="24"/>
        </w:rPr>
        <w:t xml:space="preserve"> Свадбата, заедно со раѓањето и смртта, е еден од трите основни животни настани и обреди на премин во животот на единката, каде преку одделни облеки, облековни и накитни делови, знаци и симболички дејства, се манифестираат сите животни етапи на одделување, преминување и вклучување.</w:t>
      </w:r>
      <w:r w:rsidRPr="00E94D3B">
        <w:rPr>
          <w:rStyle w:val="FootnoteReference"/>
          <w:rFonts w:ascii="Times New Roman" w:hAnsi="Times New Roman" w:cs="Times New Roman"/>
          <w:sz w:val="24"/>
          <w:szCs w:val="24"/>
        </w:rPr>
        <w:footnoteReference w:id="294"/>
      </w:r>
      <w:r w:rsidRPr="00E94D3B">
        <w:rPr>
          <w:rFonts w:ascii="Times New Roman" w:hAnsi="Times New Roman" w:cs="Times New Roman"/>
          <w:sz w:val="24"/>
          <w:szCs w:val="24"/>
        </w:rPr>
        <w:t xml:space="preserve"> Почнувајќи од денот на свршувачката, обред кој ја означува првата фаза на одделување од моминството и ергенството, па сѐ до свадбата, од страна на свршеникот секоја девојка свршеница го добивала сиот накит потребен за венчавањето.</w:t>
      </w:r>
      <w:r w:rsidRPr="00E94D3B">
        <w:rPr>
          <w:rStyle w:val="FootnoteReference"/>
          <w:rFonts w:ascii="Times New Roman" w:hAnsi="Times New Roman" w:cs="Times New Roman"/>
          <w:sz w:val="24"/>
          <w:szCs w:val="24"/>
        </w:rPr>
        <w:footnoteReference w:id="295"/>
      </w:r>
      <w:r w:rsidRPr="00E94D3B">
        <w:rPr>
          <w:rFonts w:ascii="Times New Roman" w:hAnsi="Times New Roman" w:cs="Times New Roman"/>
          <w:sz w:val="24"/>
          <w:szCs w:val="24"/>
        </w:rPr>
        <w:t xml:space="preserve"> Носењето на одделни делови од невестинскиот накит во овој период има заштитна, но исто така и социјална функција, бидејќи е важен показател за статусот на свршеницата.</w:t>
      </w:r>
      <w:r w:rsidRPr="00E94D3B">
        <w:rPr>
          <w:rStyle w:val="FootnoteReference"/>
          <w:rFonts w:ascii="Times New Roman" w:hAnsi="Times New Roman" w:cs="Times New Roman"/>
          <w:sz w:val="24"/>
          <w:szCs w:val="24"/>
        </w:rPr>
        <w:footnoteReference w:id="296"/>
      </w:r>
      <w:r w:rsidRPr="00E94D3B">
        <w:rPr>
          <w:rFonts w:ascii="Times New Roman" w:hAnsi="Times New Roman" w:cs="Times New Roman"/>
          <w:sz w:val="24"/>
          <w:szCs w:val="24"/>
        </w:rPr>
        <w:t xml:space="preserve"> Свадбениот обред ја означува втората етапа на преминување, од девојка во статус на млада невеста, а накитот заедно со сите други облековни елементи и обредни дејствија за времетраењето на свадбата, треба да и пружат заштита на невестата и да ѝ помогнат безбедно да го направи тој премин, но исто така и да поттикнат одредени позитивни аспекти, пред сѐ плодноста, кои би придонеле за нејзина успешна реализација во новата состојба.</w:t>
      </w:r>
      <w:r w:rsidRPr="00E94D3B">
        <w:rPr>
          <w:rStyle w:val="FootnoteReference"/>
          <w:rFonts w:ascii="Times New Roman" w:hAnsi="Times New Roman" w:cs="Times New Roman"/>
          <w:sz w:val="24"/>
          <w:szCs w:val="24"/>
        </w:rPr>
        <w:footnoteReference w:id="297"/>
      </w:r>
      <w:r w:rsidRPr="00E94D3B">
        <w:rPr>
          <w:rFonts w:ascii="Times New Roman" w:hAnsi="Times New Roman" w:cs="Times New Roman"/>
          <w:sz w:val="24"/>
          <w:szCs w:val="24"/>
        </w:rPr>
        <w:t xml:space="preserve"> Невестинскиот накит продолжува да се носи и во послесвадбениот период, сѐ до раѓањето на првото дете, кога се смета дека се пребродени сите опасности што на младата омажена ѝ се </w:t>
      </w:r>
      <w:r w:rsidRPr="00E94D3B">
        <w:rPr>
          <w:rFonts w:ascii="Times New Roman" w:hAnsi="Times New Roman" w:cs="Times New Roman"/>
          <w:sz w:val="24"/>
          <w:szCs w:val="24"/>
        </w:rPr>
        <w:lastRenderedPageBreak/>
        <w:t>заканувале од секаде.</w:t>
      </w:r>
      <w:r w:rsidRPr="00E94D3B">
        <w:rPr>
          <w:rStyle w:val="FootnoteReference"/>
          <w:rFonts w:ascii="Times New Roman" w:hAnsi="Times New Roman" w:cs="Times New Roman"/>
          <w:sz w:val="24"/>
          <w:szCs w:val="24"/>
        </w:rPr>
        <w:footnoteReference w:id="298"/>
      </w:r>
      <w:r w:rsidRPr="00E94D3B">
        <w:rPr>
          <w:rFonts w:ascii="Times New Roman" w:hAnsi="Times New Roman" w:cs="Times New Roman"/>
          <w:sz w:val="24"/>
          <w:szCs w:val="24"/>
        </w:rPr>
        <w:t xml:space="preserve"> Овој чин ја претставува третата етапа на вклучување, кога статусот на млада невеста завршува и официјално започнува статусот на жена.</w:t>
      </w:r>
      <w:r w:rsidRPr="00E94D3B">
        <w:rPr>
          <w:rStyle w:val="FootnoteReference"/>
          <w:rFonts w:ascii="Times New Roman" w:hAnsi="Times New Roman" w:cs="Times New Roman"/>
          <w:sz w:val="24"/>
          <w:szCs w:val="24"/>
        </w:rPr>
        <w:footnoteReference w:id="299"/>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Горенаведените симболички функции фолклорниот накит ги исполнува на три начини: преку неговата форма,</w:t>
      </w:r>
      <w:r w:rsidRPr="00E94D3B">
        <w:rPr>
          <w:rStyle w:val="FootnoteReference"/>
          <w:rFonts w:ascii="Times New Roman" w:hAnsi="Times New Roman" w:cs="Times New Roman"/>
          <w:sz w:val="24"/>
          <w:szCs w:val="24"/>
        </w:rPr>
        <w:footnoteReference w:id="300"/>
      </w:r>
      <w:r w:rsidRPr="00E94D3B">
        <w:rPr>
          <w:rFonts w:ascii="Times New Roman" w:hAnsi="Times New Roman" w:cs="Times New Roman"/>
          <w:sz w:val="24"/>
          <w:szCs w:val="24"/>
        </w:rPr>
        <w:t xml:space="preserve"> низ материјалот од кој е изработен,</w:t>
      </w:r>
      <w:r w:rsidRPr="00E94D3B">
        <w:rPr>
          <w:rStyle w:val="FootnoteReference"/>
          <w:rFonts w:ascii="Times New Roman" w:hAnsi="Times New Roman" w:cs="Times New Roman"/>
          <w:sz w:val="24"/>
          <w:szCs w:val="24"/>
        </w:rPr>
        <w:footnoteReference w:id="301"/>
      </w:r>
      <w:r w:rsidRPr="00E94D3B">
        <w:rPr>
          <w:rFonts w:ascii="Times New Roman" w:hAnsi="Times New Roman" w:cs="Times New Roman"/>
          <w:sz w:val="24"/>
          <w:szCs w:val="24"/>
        </w:rPr>
        <w:t xml:space="preserve"> но најмногу со посредство на орнаментиката што го исполнува.</w:t>
      </w:r>
      <w:r w:rsidRPr="00E94D3B">
        <w:rPr>
          <w:rStyle w:val="FootnoteReference"/>
          <w:rFonts w:ascii="Times New Roman" w:hAnsi="Times New Roman" w:cs="Times New Roman"/>
          <w:sz w:val="24"/>
          <w:szCs w:val="24"/>
        </w:rPr>
        <w:footnoteReference w:id="302"/>
      </w:r>
      <w:r w:rsidRPr="00E94D3B">
        <w:rPr>
          <w:rFonts w:ascii="Times New Roman" w:hAnsi="Times New Roman" w:cs="Times New Roman"/>
          <w:sz w:val="24"/>
          <w:szCs w:val="24"/>
        </w:rPr>
        <w:t xml:space="preserve"> Орнаменталните форми застапени на народниот накит формираат цел универзум од знаци и симболи кои штитат, поттикнуваат и го надополнуваат интегритетот на единката, а во исто време содржат и модни влијанија.</w:t>
      </w:r>
      <w:r w:rsidRPr="00E94D3B">
        <w:rPr>
          <w:rStyle w:val="FootnoteReference"/>
          <w:rFonts w:ascii="Times New Roman" w:hAnsi="Times New Roman" w:cs="Times New Roman"/>
          <w:sz w:val="24"/>
          <w:szCs w:val="24"/>
        </w:rPr>
        <w:footnoteReference w:id="303"/>
      </w:r>
      <w:r w:rsidRPr="00E94D3B">
        <w:rPr>
          <w:rFonts w:ascii="Times New Roman" w:hAnsi="Times New Roman" w:cs="Times New Roman"/>
          <w:sz w:val="24"/>
          <w:szCs w:val="24"/>
        </w:rPr>
        <w:t xml:space="preserve"> Употребата на накитот на овие начини придонела за неговата голема естетска вредност и орнаментална украсеност, а избраните предмети ги направила едни од најголемите ремек дела на битолскиот кујунџија. </w:t>
      </w:r>
    </w:p>
    <w:p w:rsidR="002626A2" w:rsidRPr="00E94D3B" w:rsidRDefault="002626A2" w:rsidP="002626A2">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 xml:space="preserve">Издвоените вредни примероци од Збирката се карактеризираат со богата орнаментика чиишто парадигматични обрасци ги пронаоѓаме во ѕидната декорација во средновековното сликарство во Македонија која ја третираме како континуум од XI до XIX век. Тие се репрезентативни примероци на дела од народната применета уметност, впечатливи според аплицираните орнаменти како украсен декор кој има </w:t>
      </w:r>
      <w:r w:rsidRPr="00E94D3B">
        <w:rPr>
          <w:rFonts w:ascii="Times New Roman" w:hAnsi="Times New Roman" w:cs="Times New Roman"/>
          <w:sz w:val="24"/>
          <w:szCs w:val="24"/>
        </w:rPr>
        <w:lastRenderedPageBreak/>
        <w:t xml:space="preserve">поврзаност/паралели со ѕидната декорација во средновековното сликарство во Македонија поставена на цоклињата, меѓу сцените/зоните и во олтарските простори, но и со компаративни сличности со накитот и одевните додатоци на ктиторските портрети и на портретите на историските личности.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Со цел олеснување на процесот на анализа и компарација, при обработката на избраните предмети се задржуваме на веќе направената типологизација според нивната намена, односно, накит за глава, накит за гради, накит за украсување на појасот и накит за раце. Накитот за глава, обработен во трудот е женски накит, дел од селското и градско облекло. Поточно, се работи една за украсна челна лента наречена сачбој или плесница, еден пар обетки и еден тепелак. Сачбој или плесница, е накит со полукружна или правоаголна форма, направен од сребро со позлата и богато поткитен со трепетушки. Трепетушките се украси во тркалезна, листовидна, правоаголна или срцевидна форма, кои со помош на алки и синџирчиња „висат“ и го доукрасуваат накитниот предмет, во случајов сачбојот. Сачбојот е невестински накит карактеристичен за западниот дел на Македонија, најмногу за невестинската мијачка носија.</w:t>
      </w:r>
      <w:r w:rsidRPr="00E94D3B">
        <w:rPr>
          <w:rStyle w:val="FootnoteReference"/>
          <w:rFonts w:ascii="Times New Roman" w:hAnsi="Times New Roman" w:cs="Times New Roman"/>
          <w:sz w:val="24"/>
          <w:szCs w:val="24"/>
        </w:rPr>
        <w:footnoteReference w:id="304"/>
      </w:r>
      <w:r w:rsidRPr="00E94D3B">
        <w:rPr>
          <w:rFonts w:ascii="Times New Roman" w:hAnsi="Times New Roman" w:cs="Times New Roman"/>
          <w:sz w:val="24"/>
          <w:szCs w:val="24"/>
        </w:rPr>
        <w:t xml:space="preserve"> Тој се ставал врз сокајот (невестинско покривало за глава), преку челото. Сличен тип на накит во други делови на Балканот е познат и како челница или почелница.</w:t>
      </w:r>
      <w:r w:rsidRPr="00E94D3B">
        <w:rPr>
          <w:rStyle w:val="FootnoteReference"/>
          <w:rFonts w:ascii="Times New Roman" w:hAnsi="Times New Roman" w:cs="Times New Roman"/>
          <w:sz w:val="24"/>
          <w:szCs w:val="24"/>
        </w:rPr>
        <w:footnoteReference w:id="305"/>
      </w:r>
      <w:r w:rsidRPr="00E94D3B">
        <w:rPr>
          <w:rFonts w:ascii="Times New Roman" w:hAnsi="Times New Roman" w:cs="Times New Roman"/>
          <w:sz w:val="24"/>
          <w:szCs w:val="24"/>
        </w:rPr>
        <w:t xml:space="preserve"> Обетките се накит кое женското дете го добивало уште во лулката,</w:t>
      </w:r>
      <w:r w:rsidRPr="00E94D3B">
        <w:rPr>
          <w:rStyle w:val="FootnoteReference"/>
          <w:rFonts w:ascii="Times New Roman" w:hAnsi="Times New Roman" w:cs="Times New Roman"/>
          <w:sz w:val="24"/>
          <w:szCs w:val="24"/>
        </w:rPr>
        <w:footnoteReference w:id="306"/>
      </w:r>
      <w:r w:rsidRPr="00E94D3B">
        <w:rPr>
          <w:rFonts w:ascii="Times New Roman" w:hAnsi="Times New Roman" w:cs="Times New Roman"/>
          <w:sz w:val="24"/>
          <w:szCs w:val="24"/>
        </w:rPr>
        <w:t xml:space="preserve"> но и накит кој се користи во одредени обредно-магиски дејствија. Така, на пример на жена на која ѝ умирале децата, со цел да не ѝ умре последното родено дете, се земала вода од три извори и пари од три вдовици со име Стана. Парите се миеле во земената вода и потоа од нив се правела обетка што роденото дете ја носело на едното уво.</w:t>
      </w:r>
      <w:r w:rsidRPr="00E94D3B">
        <w:rPr>
          <w:rStyle w:val="FootnoteReference"/>
          <w:rFonts w:ascii="Times New Roman" w:hAnsi="Times New Roman" w:cs="Times New Roman"/>
          <w:sz w:val="24"/>
          <w:szCs w:val="24"/>
        </w:rPr>
        <w:footnoteReference w:id="307"/>
      </w:r>
      <w:r w:rsidRPr="00E94D3B">
        <w:rPr>
          <w:rFonts w:ascii="Times New Roman" w:hAnsi="Times New Roman" w:cs="Times New Roman"/>
          <w:sz w:val="24"/>
          <w:szCs w:val="24"/>
        </w:rPr>
        <w:t xml:space="preserve">  Тепелак е накит за глава, чиешто име доаѓа од турскиот збор за теме – </w:t>
      </w:r>
      <w:r w:rsidRPr="00E94D3B">
        <w:rPr>
          <w:rFonts w:ascii="Times New Roman" w:hAnsi="Times New Roman" w:cs="Times New Roman"/>
          <w:i/>
          <w:sz w:val="24"/>
          <w:szCs w:val="24"/>
        </w:rPr>
        <w:t>тепе</w:t>
      </w:r>
      <w:r w:rsidRPr="00E94D3B">
        <w:rPr>
          <w:rFonts w:ascii="Times New Roman" w:hAnsi="Times New Roman" w:cs="Times New Roman"/>
          <w:sz w:val="24"/>
          <w:szCs w:val="24"/>
        </w:rPr>
        <w:t>. Тепелакот има тркалезна форма, некогаш е испапчен во средината и е со богат поткит од синџирчиња и ситни или покрупни сребрени пари или трепетушки.</w:t>
      </w:r>
      <w:r w:rsidRPr="00E94D3B">
        <w:rPr>
          <w:rStyle w:val="FootnoteReference"/>
          <w:rFonts w:ascii="Times New Roman" w:hAnsi="Times New Roman" w:cs="Times New Roman"/>
          <w:sz w:val="24"/>
          <w:szCs w:val="24"/>
        </w:rPr>
        <w:footnoteReference w:id="308"/>
      </w:r>
      <w:r w:rsidRPr="00E94D3B">
        <w:rPr>
          <w:rFonts w:ascii="Times New Roman" w:hAnsi="Times New Roman" w:cs="Times New Roman"/>
          <w:sz w:val="24"/>
          <w:szCs w:val="24"/>
        </w:rPr>
        <w:t xml:space="preserve"> Тепелакот најчесто е изработен од сребро, но и од посребрен метал и со апликација на скапоцени или полускапоцени камчиња.</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Во групата накит за гради се вклучени повеќе предмети: два чапрази - машки и женски фолклорен накит, две мали пафтичиња - дел од женскиот селски накит, и три </w:t>
      </w:r>
      <w:r w:rsidRPr="00E94D3B">
        <w:rPr>
          <w:rFonts w:ascii="Times New Roman" w:hAnsi="Times New Roman" w:cs="Times New Roman"/>
          <w:sz w:val="24"/>
          <w:szCs w:val="24"/>
        </w:rPr>
        <w:lastRenderedPageBreak/>
        <w:t>приврзоци и еден брош, составен дел на градското и селско машко и женско облекло. Чапраг или чапраз е машки и женски накит за гради, изработен од сребро или посребрен метал, составен од неколку метални паралелни синџири поткитени со монети. На двата краеви од синџирите, на местото на нивно спојување, има стилски обработени куки кои се прикачуваат за облеката, на двете рамена соодветно. Едната од куките често е изработена во форма на ромб, птица во лет или двоглав орел, а другата е секогаш стилски оформена како розета. Во Мариово, кога чапрагот/чапразот нема поткит на синџирите, е наречен скопец, копец или шут, бидејќи синџирите се „шути“.</w:t>
      </w:r>
      <w:r w:rsidRPr="00E94D3B">
        <w:rPr>
          <w:rStyle w:val="FootnoteReference"/>
          <w:rFonts w:ascii="Times New Roman" w:hAnsi="Times New Roman" w:cs="Times New Roman"/>
          <w:sz w:val="24"/>
          <w:szCs w:val="24"/>
        </w:rPr>
        <w:footnoteReference w:id="309"/>
      </w:r>
      <w:r w:rsidRPr="00E94D3B">
        <w:rPr>
          <w:rFonts w:ascii="Times New Roman" w:hAnsi="Times New Roman" w:cs="Times New Roman"/>
          <w:sz w:val="24"/>
          <w:szCs w:val="24"/>
        </w:rPr>
        <w:t xml:space="preserve"> Пафтичињата, наречени уште и чапраџиња или чапрашчиња, се дводелен тркалезен украс, богато поткитен со трепетушки, кој се носи на предниците од кошулата и служи за нивно закопчување. </w:t>
      </w:r>
    </w:p>
    <w:p w:rsidR="002626A2" w:rsidRPr="00E94D3B" w:rsidRDefault="002626A2" w:rsidP="002626A2">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Накитот за раце вклучува парчиња кои биле дел од градската машка и женска носија. Оваа група се состои од женска белезица/белегзија и три машки и женски прстени. Прстените од Етнолошката збирка на накит на НУ „Завод и музеј“ – Битола се најбројниот и најзастапениот накит во неа. При нивното типолошко проучување, воочливо е повторувањето, односно, конзерватизмот на одредени форми и декорација наследени од средновековието, но исто така постојат и типови чијашто хронолошка припадност е во претходната средновековна епоха, но со фамилијарното предавање на накитот преминале во народен накит.</w:t>
      </w:r>
      <w:r w:rsidRPr="00E94D3B">
        <w:rPr>
          <w:rStyle w:val="FootnoteReference"/>
          <w:rFonts w:ascii="Times New Roman" w:hAnsi="Times New Roman" w:cs="Times New Roman"/>
          <w:sz w:val="24"/>
          <w:szCs w:val="24"/>
        </w:rPr>
        <w:footnoteReference w:id="310"/>
      </w:r>
      <w:r w:rsidRPr="00E94D3B">
        <w:rPr>
          <w:rFonts w:ascii="Times New Roman" w:hAnsi="Times New Roman" w:cs="Times New Roman"/>
          <w:sz w:val="24"/>
          <w:szCs w:val="24"/>
        </w:rPr>
        <w:t xml:space="preserve"> Избраните прстени според нивните морфолошки карактеристики припаѓаат на групите на: алки со хоризонтално проширување на кариката, прстени со нагласен украсен горен дел - глава и рамена, поттип - прстени со сплосната глава, и масивен прстен од ориентален тип кој типолошки не може да се смести во ниедна група.</w:t>
      </w:r>
      <w:r w:rsidRPr="00E94D3B">
        <w:rPr>
          <w:rStyle w:val="FootnoteReference"/>
          <w:rFonts w:ascii="Times New Roman" w:hAnsi="Times New Roman" w:cs="Times New Roman"/>
          <w:sz w:val="24"/>
          <w:szCs w:val="24"/>
        </w:rPr>
        <w:footnoteReference w:id="311"/>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Што се однесува на накитот за појас од Збирката, предмет на обработка се единаесет женски пафти, од кои не сите се целосни, но со тоа не е изгубен уметничкиот впечаток и вредност. Пафтите се традиционален украс за појасот на моминското, односно, невестинско облекло, кој се носел и во руралните и во урбаните средини. За пафтите што се производ на битолската работилница, Б. Радојковиќ вели дека повеќе од кои било други ја претставувале уметничката работа на златарите.</w:t>
      </w:r>
      <w:r w:rsidRPr="00E94D3B">
        <w:rPr>
          <w:rStyle w:val="FootnoteReference"/>
          <w:rFonts w:ascii="Times New Roman" w:hAnsi="Times New Roman" w:cs="Times New Roman"/>
          <w:sz w:val="24"/>
          <w:szCs w:val="24"/>
        </w:rPr>
        <w:footnoteReference w:id="312"/>
      </w:r>
      <w:r w:rsidRPr="00E94D3B">
        <w:rPr>
          <w:rFonts w:ascii="Times New Roman" w:hAnsi="Times New Roman" w:cs="Times New Roman"/>
          <w:sz w:val="24"/>
          <w:szCs w:val="24"/>
        </w:rPr>
        <w:t xml:space="preserve"> Во </w:t>
      </w:r>
      <w:r w:rsidRPr="00E94D3B">
        <w:rPr>
          <w:rFonts w:ascii="Times New Roman" w:hAnsi="Times New Roman" w:cs="Times New Roman"/>
          <w:sz w:val="24"/>
          <w:szCs w:val="24"/>
        </w:rPr>
        <w:lastRenderedPageBreak/>
        <w:t>македонскиот народен говор, во зависност од подрачјето, пафтите се познати и како пахти, пахте, чапрази, чапраге, скопци и плочи.</w:t>
      </w:r>
      <w:r w:rsidRPr="00E94D3B">
        <w:rPr>
          <w:rStyle w:val="FootnoteReference"/>
          <w:rFonts w:ascii="Times New Roman" w:hAnsi="Times New Roman" w:cs="Times New Roman"/>
          <w:sz w:val="24"/>
          <w:szCs w:val="24"/>
        </w:rPr>
        <w:footnoteReference w:id="313"/>
      </w:r>
      <w:r w:rsidRPr="00E94D3B">
        <w:rPr>
          <w:rFonts w:ascii="Times New Roman" w:hAnsi="Times New Roman" w:cs="Times New Roman"/>
          <w:sz w:val="24"/>
          <w:szCs w:val="24"/>
        </w:rPr>
        <w:t xml:space="preserve"> Како и пафтичињата за гради, тие претставуваат дводелен накит, од каде и нивниот множински назив, кој се состои од две големи, метални, идентични токи, кои служат за запетлување на појасот со помош на кука или ушка и се едни од најраспространетите елементи на народниот накит. Често, преку куката е залемена богато украсена плочка, која во зависност од типот на пафтите е наречена „штит“, „цвет“ или „кубе“, со што се добива впечаток дека пафтите се составени од три делови, а со тоа е нагласена естетската компонента во изработката.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Избраните пафти од Збирката според формата можат да се поделат на неколку типови: бадемасти или листовидни, две на број; кружни – познати и како „македонски тип“, четири примероци во каталогот; пафти со правоаголни продолжетоци, вкупно четири и нивниот поттип „кубелии“, кои во каталогот бројат две; еден примерок на „пиротски“ пафти.</w:t>
      </w:r>
      <w:r w:rsidRPr="00E94D3B">
        <w:rPr>
          <w:rStyle w:val="FootnoteReference"/>
          <w:rFonts w:ascii="Times New Roman" w:hAnsi="Times New Roman" w:cs="Times New Roman"/>
          <w:sz w:val="24"/>
          <w:szCs w:val="24"/>
        </w:rPr>
        <w:footnoteReference w:id="314"/>
      </w:r>
      <w:r w:rsidRPr="00E94D3B">
        <w:rPr>
          <w:rFonts w:ascii="Times New Roman" w:hAnsi="Times New Roman" w:cs="Times New Roman"/>
          <w:sz w:val="24"/>
          <w:szCs w:val="24"/>
        </w:rPr>
        <w:t xml:space="preserve"> Бадемастите или листовидни пафти се својствени и за градското и за руралното женско население. Како што кажува нивното име, крилните плочки им се во форма на лист, а најчесто преку куката за закопчување е изведен деликатен цвет. Во однос на останатите пафти, листовидните пафти од Збирката се со многу помала димензија, но изработката им е на највисоко естетско и занаетчиско ниво. Изработени се од благородни метали како сребро, сребро со позлата, во техника на филигран и со додатоци на седеф и скапоцени и полускапоцени камчиња.</w:t>
      </w:r>
      <w:r w:rsidRPr="00E94D3B">
        <w:rPr>
          <w:rStyle w:val="FootnoteReference"/>
          <w:rFonts w:ascii="Times New Roman" w:hAnsi="Times New Roman" w:cs="Times New Roman"/>
          <w:sz w:val="24"/>
          <w:szCs w:val="24"/>
        </w:rPr>
        <w:footnoteReference w:id="315"/>
      </w:r>
      <w:r w:rsidRPr="00E94D3B">
        <w:rPr>
          <w:rFonts w:ascii="Times New Roman" w:hAnsi="Times New Roman" w:cs="Times New Roman"/>
          <w:sz w:val="24"/>
          <w:szCs w:val="24"/>
        </w:rPr>
        <w:t xml:space="preserve"> Седеф пафтите претставуваат посебен поттип на листовидните пафти, чиј изглед е таков што двете токи се изработени од листовидни седефни плочки, најчесто врамени во сребро или друг благороден материјал. За жал, од овој тип во етнолошката музејска збирка на накит е сочувана единствено една седефна плочка. Кај останатите типови на пафти од Збирката, застапеноста на чистото сребро и злато е делумна, а почести се изработките од легура на сребро, бронза и посребрен бакар. Исто така, кај сите нив изостануваат техниката на филигран, седефот и декоративните камчиња.</w:t>
      </w:r>
      <w:r w:rsidRPr="00E94D3B">
        <w:rPr>
          <w:rStyle w:val="FootnoteReference"/>
          <w:rFonts w:ascii="Times New Roman" w:hAnsi="Times New Roman" w:cs="Times New Roman"/>
          <w:sz w:val="24"/>
          <w:szCs w:val="24"/>
        </w:rPr>
        <w:footnoteReference w:id="316"/>
      </w:r>
      <w:r w:rsidRPr="00E94D3B">
        <w:rPr>
          <w:rFonts w:ascii="Times New Roman" w:hAnsi="Times New Roman" w:cs="Times New Roman"/>
          <w:sz w:val="24"/>
          <w:szCs w:val="24"/>
        </w:rPr>
        <w:t xml:space="preserve"> Кружните пафти заедно со пафтите со правоаголни продолжетоци и пафтите „кубелии“, како дел од селската женска носија се најмасивните во Збирката. Кружните пафти можат да бидат обични кружни и надополнети од страните со „пулуз“.</w:t>
      </w:r>
      <w:r w:rsidRPr="00E94D3B">
        <w:rPr>
          <w:rStyle w:val="FootnoteReference"/>
          <w:rFonts w:ascii="Times New Roman" w:hAnsi="Times New Roman" w:cs="Times New Roman"/>
          <w:sz w:val="24"/>
          <w:szCs w:val="24"/>
        </w:rPr>
        <w:footnoteReference w:id="317"/>
      </w:r>
      <w:r w:rsidRPr="00E94D3B">
        <w:rPr>
          <w:rFonts w:ascii="Times New Roman" w:hAnsi="Times New Roman" w:cs="Times New Roman"/>
          <w:sz w:val="24"/>
          <w:szCs w:val="24"/>
        </w:rPr>
        <w:t xml:space="preserve"> „Пулузот“ е лиен додаток поставен </w:t>
      </w:r>
      <w:r w:rsidRPr="00E94D3B">
        <w:rPr>
          <w:rFonts w:ascii="Times New Roman" w:hAnsi="Times New Roman" w:cs="Times New Roman"/>
          <w:sz w:val="24"/>
          <w:szCs w:val="24"/>
        </w:rPr>
        <w:lastRenderedPageBreak/>
        <w:t>од двете страни на круговите по хоризонтала, со цел нивно издолжување и продолжение на самата декорација.</w:t>
      </w:r>
      <w:r w:rsidRPr="00E94D3B">
        <w:rPr>
          <w:rStyle w:val="FootnoteReference"/>
          <w:rFonts w:ascii="Times New Roman" w:hAnsi="Times New Roman" w:cs="Times New Roman"/>
          <w:sz w:val="24"/>
          <w:szCs w:val="24"/>
        </w:rPr>
        <w:footnoteReference w:id="318"/>
      </w:r>
      <w:r w:rsidRPr="00E94D3B">
        <w:rPr>
          <w:rFonts w:ascii="Times New Roman" w:hAnsi="Times New Roman" w:cs="Times New Roman"/>
          <w:sz w:val="24"/>
          <w:szCs w:val="24"/>
        </w:rPr>
        <w:t xml:space="preserve"> Пафтите со правоаголни продолжетоци во средината имаат голем, масивен средишен дел, а страничните делови им се подолги и со правоаголна форма, додека пак „кубелиите“ од оваа типолошка група се наречени така поради нивниот конвексен изглед и големиот засводен централен дел кој личи на купола, од каде доаѓа и изведенката „кубе“.</w:t>
      </w:r>
      <w:r w:rsidRPr="00E94D3B">
        <w:rPr>
          <w:rStyle w:val="FootnoteReference"/>
          <w:rFonts w:ascii="Times New Roman" w:hAnsi="Times New Roman" w:cs="Times New Roman"/>
          <w:sz w:val="24"/>
          <w:szCs w:val="24"/>
        </w:rPr>
        <w:footnoteReference w:id="319"/>
      </w:r>
      <w:r w:rsidRPr="00E94D3B">
        <w:rPr>
          <w:rFonts w:ascii="Times New Roman" w:hAnsi="Times New Roman" w:cs="Times New Roman"/>
          <w:sz w:val="24"/>
          <w:szCs w:val="24"/>
        </w:rPr>
        <w:t xml:space="preserve"> Последната група на „пиротски“ пафти, назив добиен според местото на потекло на нивниот дизајн – Пирот, Србија, се составени од две крилни плочи во форма на стрелки и една средишна, исто така оформена како голема стрелка, залемена за едната крилна плоча преку куката за закопчување.</w:t>
      </w:r>
      <w:r w:rsidRPr="00E94D3B">
        <w:rPr>
          <w:rStyle w:val="FootnoteReference"/>
          <w:rFonts w:ascii="Times New Roman" w:hAnsi="Times New Roman" w:cs="Times New Roman"/>
          <w:sz w:val="24"/>
          <w:szCs w:val="24"/>
        </w:rPr>
        <w:footnoteReference w:id="320"/>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Пафтите се исклучително важен народен накит кој семантички се поврзува со стомакот, односно матката, како животворни органи. Старословенските називи за стомакот – живôт, живôтик, јасно ја покажуваат таа семантичка врска на овие органи со животот и животните функции на човекот.</w:t>
      </w:r>
      <w:r w:rsidRPr="00E94D3B">
        <w:rPr>
          <w:rStyle w:val="FootnoteReference"/>
          <w:rFonts w:ascii="Times New Roman" w:hAnsi="Times New Roman" w:cs="Times New Roman"/>
          <w:sz w:val="24"/>
          <w:szCs w:val="24"/>
        </w:rPr>
        <w:footnoteReference w:id="321"/>
      </w:r>
      <w:r w:rsidRPr="00E94D3B">
        <w:rPr>
          <w:rFonts w:ascii="Times New Roman" w:hAnsi="Times New Roman" w:cs="Times New Roman"/>
          <w:sz w:val="24"/>
          <w:szCs w:val="24"/>
        </w:rPr>
        <w:t xml:space="preserve"> Според народните верувања, во митолошка смисла, овој дел од телото се смета за центар на човековиот живот, а од тоа произлегува и апотропејското значење на пафтите како чувари на тој живот.</w:t>
      </w:r>
      <w:r w:rsidRPr="00E94D3B">
        <w:rPr>
          <w:rStyle w:val="FootnoteReference"/>
          <w:rFonts w:ascii="Times New Roman" w:hAnsi="Times New Roman" w:cs="Times New Roman"/>
          <w:sz w:val="24"/>
          <w:szCs w:val="24"/>
        </w:rPr>
        <w:footnoteReference w:id="322"/>
      </w:r>
      <w:r w:rsidRPr="00E94D3B">
        <w:rPr>
          <w:rFonts w:ascii="Times New Roman" w:hAnsi="Times New Roman" w:cs="Times New Roman"/>
          <w:sz w:val="24"/>
          <w:szCs w:val="24"/>
        </w:rPr>
        <w:t xml:space="preserve"> Нашироко се верува дека појасот, односно пафтите, штитат од зли духови и „лоши очи“.</w:t>
      </w:r>
      <w:r w:rsidRPr="00E94D3B">
        <w:rPr>
          <w:rStyle w:val="FootnoteReference"/>
          <w:rFonts w:ascii="Times New Roman" w:hAnsi="Times New Roman" w:cs="Times New Roman"/>
          <w:sz w:val="24"/>
          <w:szCs w:val="24"/>
        </w:rPr>
        <w:footnoteReference w:id="323"/>
      </w:r>
      <w:r w:rsidRPr="00E94D3B">
        <w:rPr>
          <w:rFonts w:ascii="Times New Roman" w:hAnsi="Times New Roman" w:cs="Times New Roman"/>
          <w:sz w:val="24"/>
          <w:szCs w:val="24"/>
        </w:rPr>
        <w:t xml:space="preserve"> Оваа нивна апотропејска улога ја објаснува и традиционалната практика на задолжителни пафти за трудниците и младите невести за време на целиот обред на премин од девојка во жена. Со нивното поставување на половината, околу пределот на стомакот, целта е да се заштитат од зли влијанија репродуктивните органи на носителката и фетусот од пометнување, предвремено породување, но и да ѝ го олеснат пораѓањето.</w:t>
      </w:r>
      <w:r w:rsidRPr="00E94D3B">
        <w:rPr>
          <w:rStyle w:val="FootnoteReference"/>
          <w:rFonts w:ascii="Times New Roman" w:hAnsi="Times New Roman" w:cs="Times New Roman"/>
          <w:sz w:val="24"/>
          <w:szCs w:val="24"/>
        </w:rPr>
        <w:footnoteReference w:id="324"/>
      </w:r>
      <w:r w:rsidRPr="00E94D3B">
        <w:rPr>
          <w:rFonts w:ascii="Times New Roman" w:hAnsi="Times New Roman" w:cs="Times New Roman"/>
          <w:sz w:val="24"/>
          <w:szCs w:val="24"/>
        </w:rPr>
        <w:t xml:space="preserve"> </w:t>
      </w:r>
    </w:p>
    <w:p w:rsidR="002626A2" w:rsidRPr="00E94D3B" w:rsidRDefault="002626A2" w:rsidP="002626A2">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Покрај наведените, во компаративниот материјал се вклучени и други украсни предмети со утилитарна намена поврзана со накитот и личното украсување, како две кутии за чување на накит, шишенце за парфем и сребрен чибук.</w:t>
      </w:r>
    </w:p>
    <w:p w:rsidR="002626A2" w:rsidRPr="009000E6" w:rsidRDefault="002626A2" w:rsidP="008617B6">
      <w:pPr>
        <w:rPr>
          <w:rFonts w:ascii="Times New Roman" w:hAnsi="Times New Roman" w:cs="Times New Roman"/>
          <w:sz w:val="24"/>
          <w:szCs w:val="24"/>
        </w:rPr>
      </w:pPr>
      <w:r w:rsidRPr="00E94D3B">
        <w:rPr>
          <w:rFonts w:ascii="Times New Roman" w:hAnsi="Times New Roman" w:cs="Times New Roman"/>
          <w:sz w:val="24"/>
          <w:szCs w:val="24"/>
        </w:rPr>
        <w:br w:type="page"/>
      </w:r>
      <w:r w:rsidRPr="009000E6">
        <w:rPr>
          <w:rFonts w:ascii="Times New Roman" w:hAnsi="Times New Roman" w:cs="Times New Roman"/>
          <w:sz w:val="24"/>
          <w:szCs w:val="24"/>
        </w:rPr>
        <w:lastRenderedPageBreak/>
        <w:t>3.2. КАТАЛОГ</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sectPr w:rsidR="002626A2" w:rsidRPr="00E94D3B" w:rsidSect="00B67790">
          <w:footerReference w:type="default" r:id="rId9"/>
          <w:pgSz w:w="11906" w:h="16838"/>
          <w:pgMar w:top="1440" w:right="1440" w:bottom="1440" w:left="1440" w:header="708" w:footer="708" w:gutter="0"/>
          <w:cols w:space="708"/>
          <w:titlePg/>
          <w:docGrid w:linePitch="360"/>
        </w:sect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ТЕПЕЛАК, XIX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полускапоцени камења, лиење, гравирање, исчукување, инкрустација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16 х 11cm.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Е17569</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Тепелак украсен со геометриски орнаменти и пет крстовидно поставени камчиња, три црвени, а две зелени. По целата периферија на тепелакот се прикачени мали алки на кои имало поткит од трепетушки, од кои четири се сочувани. Декорацијата се состои од два концентрични кругови. Во центарот, на „титот“, околу црвенoто камче има деветкрака ѕвезда со десет топчести украси меѓу краците. Во надворешниот прстен, меѓу четирите симетрично поставени камчиња, има четири триаголни орнаменти исполнети со решеткаста шара. На секоја од трепетушките се изведени по три полукружни украси, распоредени во форма на триаголник.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САЧБОЈ/ПЛЕСНИЦА, XVIII-ХIХ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со позлата, ковање, исчукување, врежување,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27 х 7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Е17427</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Правоаголен сачбој, украсен со геометриски, флорални и зооморфни орнаменти. Периферијата на горниот дел е запчеста, што на сачбојот му дава суптилен изглед на круна, а помеѓу секој од запците се изведени украси во форма на потковици или елипсовидни палмети. На останатите три страни има мали дупчиња каде што бил поткитен. Останатата декорација се состои од два концентрични правоаголници. Едниот од нив е омеѓен со мали гранули и врежување на цртички, а вториот е целосно исполнет со брановидна низа од наизменично изведени кринови од двете страни и централно поставен двоглав орел.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604881" cy="1716759"/>
            <wp:effectExtent l="19050" t="0" r="4969" b="0"/>
            <wp:docPr id="2" name="Picture 28" descr="DSC07596-PhotoRoom3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96-PhotoRoom300 (1).jpg"/>
                    <pic:cNvPicPr/>
                  </pic:nvPicPr>
                  <pic:blipFill>
                    <a:blip r:embed="rId10" cstate="print"/>
                    <a:srcRect l="2893" r="8444" b="12217"/>
                    <a:stretch>
                      <a:fillRect/>
                    </a:stretch>
                  </pic:blipFill>
                  <pic:spPr>
                    <a:xfrm>
                      <a:off x="0" y="0"/>
                      <a:ext cx="2605557" cy="1717204"/>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692345" cy="1566422"/>
            <wp:effectExtent l="19050" t="0" r="0" b="0"/>
            <wp:docPr id="3" name="Picture 29" descr="DSC07487-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487-PhotoRoom300.jpg"/>
                    <pic:cNvPicPr/>
                  </pic:nvPicPr>
                  <pic:blipFill>
                    <a:blip r:embed="rId11" cstate="print"/>
                    <a:srcRect b="12670"/>
                    <a:stretch>
                      <a:fillRect/>
                    </a:stretch>
                  </pic:blipFill>
                  <pic:spPr>
                    <a:xfrm>
                      <a:off x="0" y="0"/>
                      <a:ext cx="2693331" cy="1566996"/>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p>
    <w:p w:rsidR="00E94D3B" w:rsidRPr="00E94D3B" w:rsidRDefault="00E94D3B"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ОБЕТКИ (ПАР), ХХ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Легура на сребро, 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6,5 х 2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Е17555</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Пар филигрански висечки обетки, составени од три дела, меѓусебно споени со алки. Првиот дел е оформен како цвет со три лепезесто поставени ливчиња, украсени на краевите со по една гранула. Вториот дел е во форма на пеперутка, исто така украсен со гранули и во центарот е аплициран четирилстен цвет кој наликува на крст. Третиот дел од обетките се состои од три висулци во форма на капки, украсени на долниот дел со по една гранула.    </w:t>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УКРАС, XIX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ажурирање, врежување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5,5 х 5,5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Е15573</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Украс за на гради со квадратна форма. На едниот крај има кратко синџирче, а на другите неколку мали алки, што укажува на тоа дека овој предмет бил или поткитен или дел од поголем накитен елемент за гради. На средината е изведен разгранет крст, од кој концентрично во форма на цветни розети се разгрануваат – „излегуваат“ флорални украси кои на аглите завршуваат со стилизирани палмети во бубрежна форма.</w:t>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КРСТ, XIX в.</w:t>
      </w: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Посребрена легура, лиење, гравирање,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6 х 4,5cm.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Е15640</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Крст со приказ на Христово распетие во неговиот централен дел. Четирите краци се изведени како крошни на разгрането дрво чија внатрешност е исполнета со гравирани украси во форма на решетка. На секој од краците, во централниот дел, е излеан по еден помал крст. На краевите на вертикалните краци се наоѓа по една помала алка, додека пак на хоризонталните по еден кружен отвор налик на „увце“ низ кого можело да се постави синџирче.</w:t>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637652" cy="1542553"/>
            <wp:effectExtent l="19050" t="0" r="0" b="0"/>
            <wp:docPr id="4" name="Picture 34" descr="DSC05076-PhotoRoom3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076-PhotoRoom300 (1).jpg"/>
                    <pic:cNvPicPr/>
                  </pic:nvPicPr>
                  <pic:blipFill>
                    <a:blip r:embed="rId12" cstate="print"/>
                    <a:srcRect b="12217"/>
                    <a:stretch>
                      <a:fillRect/>
                    </a:stretch>
                  </pic:blipFill>
                  <pic:spPr>
                    <a:xfrm>
                      <a:off x="0" y="0"/>
                      <a:ext cx="2637652" cy="1542553"/>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637652" cy="1542553"/>
            <wp:effectExtent l="19050" t="0" r="0" b="0"/>
            <wp:docPr id="5" name="Picture 36" descr="DSC07492-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492-PhotoRoom300.jpg"/>
                    <pic:cNvPicPr/>
                  </pic:nvPicPr>
                  <pic:blipFill>
                    <a:blip r:embed="rId13" cstate="print"/>
                    <a:srcRect b="12217"/>
                    <a:stretch>
                      <a:fillRect/>
                    </a:stretch>
                  </pic:blipFill>
                  <pic:spPr>
                    <a:xfrm>
                      <a:off x="0" y="0"/>
                      <a:ext cx="2637652" cy="1542553"/>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1611479" cy="2237199"/>
            <wp:effectExtent l="19050" t="0" r="7771" b="0"/>
            <wp:docPr id="6" name="Picture 42" descr="DSC07746-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746-PhotoRoom300.jpg"/>
                    <pic:cNvPicPr/>
                  </pic:nvPicPr>
                  <pic:blipFill>
                    <a:blip r:embed="rId14" cstate="print"/>
                    <a:srcRect b="7524"/>
                    <a:stretch>
                      <a:fillRect/>
                    </a:stretch>
                  </pic:blipFill>
                  <pic:spPr>
                    <a:xfrm>
                      <a:off x="0" y="0"/>
                      <a:ext cx="1612069" cy="2238019"/>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rPr>
        <w:lastRenderedPageBreak/>
        <w:t>БРОШ, XIX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филигран, гранулација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4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Е15574</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Брош налик на стилизиран многулистен цвет со испакнување во неговиот средишен дел во форма на мало „кубе“. „Кубето“ е изведено како розета, во чиј центар има помал цвет, од кој „излегуваат“ пет стилизирани срцевидни палмети, украсени со гранули. Надворешните „ливчиња“ на брошот исто така се украсени со по три гранули, а гранулација е застапена и по целата периферија на предметот.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ПРИВРЗОК, XIX-XX в.</w:t>
      </w: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Легура на сребро со позлата,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5,5 х 4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Е17554</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Овален приврзок во форма на мала кутија со синџирче и три мали алки на долниот дел, каде бил поткитен. Приврзокот во неговиот средишен дел е декориран со стилизација на кантарос, опкружен со два странични акантусови лисја кои формираат венец. Над кантаросот, на ободот и под ободот се изведени мали повеќелистни цветови.  </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ЧАПРАГ,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стакло, лиење, исчукување, инкрустација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54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Е17420</w:t>
      </w:r>
    </w:p>
    <w:p w:rsidR="002626A2" w:rsidRPr="00E94D3B" w:rsidRDefault="002626A2" w:rsidP="002626A2">
      <w:pPr>
        <w:spacing w:after="0" w:line="240" w:lineRule="auto"/>
        <w:jc w:val="both"/>
        <w:rPr>
          <w:rFonts w:ascii="Times New Roman" w:hAnsi="Times New Roman" w:cs="Times New Roman"/>
          <w:sz w:val="24"/>
          <w:szCs w:val="24"/>
        </w:rPr>
      </w:pPr>
      <w:r w:rsidRPr="00E94D3B">
        <w:rPr>
          <w:rFonts w:ascii="Times New Roman" w:hAnsi="Times New Roman" w:cs="Times New Roman"/>
        </w:rPr>
        <w:t xml:space="preserve">Чапраг составен од два реда на синџири, поткитени со фолклорни монети. Едната кука за прикачување е стилизирана како двоглав орел, со аплициран крст во средината, а другата кука како сонце или повеќелистен цвет. Помеѓу секој од зраците/ливчињата има врежана елипсовидна палмета. Внатрешноста на сонцето изгледа како помала испакната розета. Нејзината декорација се состои од аплицирано полускапоцено камче во центарот и изведена брановидна линија околу него, од која наизменично излегуваат стилизирани флорални орнаменти.    </w:t>
      </w:r>
      <w:r w:rsidRPr="00E94D3B">
        <w:rPr>
          <w:rFonts w:ascii="Times New Roman" w:hAnsi="Times New Roman" w:cs="Times New Roman"/>
          <w:sz w:val="24"/>
          <w:szCs w:val="24"/>
        </w:rPr>
        <w:t xml:space="preserve">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453805" cy="1624876"/>
            <wp:effectExtent l="19050" t="0" r="3645" b="0"/>
            <wp:docPr id="7" name="Picture 43" descr="DSC00601-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601-PhotoRoom300.jpg"/>
                    <pic:cNvPicPr/>
                  </pic:nvPicPr>
                  <pic:blipFill>
                    <a:blip r:embed="rId15" cstate="print"/>
                    <a:srcRect l="8324" r="3432" b="12217"/>
                    <a:stretch>
                      <a:fillRect/>
                    </a:stretch>
                  </pic:blipFill>
                  <pic:spPr>
                    <a:xfrm>
                      <a:off x="0" y="0"/>
                      <a:ext cx="2458742" cy="1628145"/>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1658676" cy="2138901"/>
            <wp:effectExtent l="19050" t="0" r="0" b="0"/>
            <wp:docPr id="8" name="Picture 44" descr="DSC07739-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739-PhotoRoom300.jpg"/>
                    <pic:cNvPicPr/>
                  </pic:nvPicPr>
                  <pic:blipFill>
                    <a:blip r:embed="rId16" cstate="print"/>
                    <a:srcRect t="5425" b="8729"/>
                    <a:stretch>
                      <a:fillRect/>
                    </a:stretch>
                  </pic:blipFill>
                  <pic:spPr>
                    <a:xfrm>
                      <a:off x="0" y="0"/>
                      <a:ext cx="1658676" cy="2138901"/>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1714502" cy="2385392"/>
            <wp:effectExtent l="19050" t="0" r="0" b="0"/>
            <wp:docPr id="9" name="Picture 45" descr="DSC07739-PhotoRoom3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739-PhotoRoom300 (1).jpg"/>
                    <pic:cNvPicPr/>
                  </pic:nvPicPr>
                  <pic:blipFill>
                    <a:blip r:embed="rId17" cstate="print"/>
                    <a:srcRect b="7323"/>
                    <a:stretch>
                      <a:fillRect/>
                    </a:stretch>
                  </pic:blipFill>
                  <pic:spPr>
                    <a:xfrm>
                      <a:off x="0" y="0"/>
                      <a:ext cx="1717838" cy="2390033"/>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ЧАПРАГ,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бакар,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должина 54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Е17364</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Чапраг составен од три реда на синџири, поткитени со фолклорни монети. Двете куки се украсени, едната во форма на птица во лет, со врежани геометриски мотиви на крилјата, а другата има форма на сонце или повеќелистен цвет. Декорацијата на сонцето се состои од стилизирани палмети во бубрежна форма изгравирани помеѓу секој од зраците, додека средината на сонцето, каде има мало испакнување, е оформена како розета. Во нејзиниот центар има поставено топчест украс од кој, во вид на краци излегуваат шест долгнавести листови. Просторот меѓу нив е повторно исполнет со стилизирани палмети.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ПАФТИЧИЊА (ДЕЛ),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метал, лиење, гравирање, исчукување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6 х 4,5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Е19887</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Еден дел од пафтичиња за гради, поткитен со трепетушки. Декорацијата се состои од три концентрични кругови кои играат улога на бордура. Внатрешноста на последниот круг е поделена на четири сегменти, со помош на изведен крст. На четирите надворешни агли на крстот е аплициран по еден тролистен цвет.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ПАФТИЧИЊА (ДЕЛ),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Златеста легура, лиење, гравирање исчукување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3,7 х 2,7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Е19820</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Еден дел од женски кружни пафтичиња, орнаментиран во неговата внатрешност со хексаграм, делејќи го предметот на повеќе сегменти. Средишниот дел на хексаграмот е украсен со повеќелистен цвет, а во останатите сегменти е аплицирана по една гранула.</w:t>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lastRenderedPageBreak/>
        <w:t xml:space="preserve">  </w:t>
      </w: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1865409" cy="2600972"/>
            <wp:effectExtent l="19050" t="0" r="1491" b="0"/>
            <wp:docPr id="10" name="Picture 46" descr="DSC07679-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679-PhotoRoom300.jpg"/>
                    <pic:cNvPicPr/>
                  </pic:nvPicPr>
                  <pic:blipFill>
                    <a:blip r:embed="rId18" cstate="print"/>
                    <a:srcRect b="7122"/>
                    <a:stretch>
                      <a:fillRect/>
                    </a:stretch>
                  </pic:blipFill>
                  <pic:spPr>
                    <a:xfrm>
                      <a:off x="0" y="0"/>
                      <a:ext cx="1866399" cy="2602352"/>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245774" cy="1630922"/>
            <wp:effectExtent l="19050" t="0" r="2126" b="0"/>
            <wp:docPr id="11" name="Picture 47" descr="DSC07487-PhotoRoom3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487-PhotoRoom300 (1).jpg"/>
                    <pic:cNvPicPr/>
                  </pic:nvPicPr>
                  <pic:blipFill>
                    <a:blip r:embed="rId19" cstate="print"/>
                    <a:srcRect l="10745" r="9047" b="12670"/>
                    <a:stretch>
                      <a:fillRect/>
                    </a:stretch>
                  </pic:blipFill>
                  <pic:spPr>
                    <a:xfrm>
                      <a:off x="0" y="0"/>
                      <a:ext cx="2248555" cy="1632942"/>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245167" cy="1496778"/>
            <wp:effectExtent l="19050" t="0" r="2733" b="0"/>
            <wp:docPr id="12" name="Picture 48" descr="DSC07698-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698-PhotoRoom300.jpg"/>
                    <pic:cNvPicPr/>
                  </pic:nvPicPr>
                  <pic:blipFill>
                    <a:blip r:embed="rId20" cstate="print"/>
                    <a:srcRect l="5912" r="8142" b="14027"/>
                    <a:stretch>
                      <a:fillRect/>
                    </a:stretch>
                  </pic:blipFill>
                  <pic:spPr>
                    <a:xfrm>
                      <a:off x="0" y="0"/>
                      <a:ext cx="2252745" cy="1501830"/>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БЕЛЕГЗИЈА,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Златна легура, лиење, псевдофилигран, инкрустација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6,5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Е15587</w:t>
      </w: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 xml:space="preserve">Растеглива белегзија чиј горен дел е изработен во форма на четирилистен цвет во кој, во средината, концентрично се изведени геометриски орнаменти – централен круг, омеѓен со квадрат. Во средината на кругот се наоѓа ромб, во чиј центар е поставено зелено камче, а останатата површина е исполнета со мали гранули. На четирите надворешни страни на ромбот, внатре во кругот, има аплицирано по едно мало крукче. Декорација има и во внатрешноста на ливчињата, каде на четирите агли од квадратот има по една стилизирана полупалмета.  </w:t>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r w:rsidRPr="00E94D3B">
        <w:rPr>
          <w:rFonts w:ascii="Times New Roman" w:hAnsi="Times New Roman" w:cs="Times New Roman"/>
        </w:rPr>
        <w:t>ПРСТЕН, XVII- ХVIII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лиење,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2,4 cm карика, 3,6 cm глава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Е15575</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Прстен, на кој на подебела карика е сместена голема кружна сплосната глава. Главата е украсена со брановидна бордура која остава впечаток на деликатен цвет или розета. Во средината, со лиење е изведен двоен крст со заеднички центар во форма на мал ромб. Двата крстови ја делат површината на главата на осум сегменти, во кои, по целата периферија, се изведени мали концентрини крукчиња.</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jc w:val="both"/>
        <w:rPr>
          <w:rFonts w:ascii="Times New Roman" w:hAnsi="Times New Roman" w:cs="Times New Roman"/>
        </w:rPr>
      </w:pPr>
      <w:r w:rsidRPr="00E94D3B">
        <w:rPr>
          <w:rFonts w:ascii="Times New Roman" w:hAnsi="Times New Roman" w:cs="Times New Roman"/>
        </w:rPr>
        <w:t>ПРСТЕН, XVII-XVIII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Бронза, лиење, врежување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2,1 cm карика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Е17499</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Лиен бронзен прстен со мало елипсовидно проширување на горниот дел на кариката, каде во обрач е сместен геометриски мотив на ромб. Внатре во обрачот, на четирите агли на ромбот и во неговиот центар има по едно крукче. Рамената на прстенот се исто така орнаментирани со стилизирани растителни мотиви.</w:t>
      </w:r>
    </w:p>
    <w:p w:rsidR="002626A2" w:rsidRPr="00E94D3B" w:rsidRDefault="002626A2" w:rsidP="002626A2">
      <w:pPr>
        <w:spacing w:after="0"/>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310683" cy="1907784"/>
            <wp:effectExtent l="19050" t="0" r="0" b="0"/>
            <wp:docPr id="13" name="Picture 49" descr="8458 Е15587-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458 Е15587-PhotoRoom300.jpg"/>
                    <pic:cNvPicPr/>
                  </pic:nvPicPr>
                  <pic:blipFill>
                    <a:blip r:embed="rId21" cstate="print"/>
                    <a:srcRect b="10375"/>
                    <a:stretch>
                      <a:fillRect/>
                    </a:stretch>
                  </pic:blipFill>
                  <pic:spPr>
                    <a:xfrm>
                      <a:off x="0" y="0"/>
                      <a:ext cx="2317009" cy="1913007"/>
                    </a:xfrm>
                    <a:prstGeom prst="rect">
                      <a:avLst/>
                    </a:prstGeom>
                  </pic:spPr>
                </pic:pic>
              </a:graphicData>
            </a:graphic>
          </wp:inline>
        </w:drawing>
      </w: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223353" cy="1636069"/>
            <wp:effectExtent l="19050" t="0" r="5497" b="0"/>
            <wp:docPr id="14" name="Picture 50" descr="DSC07625-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625-PhotoRoom300.jpg"/>
                    <pic:cNvPicPr/>
                  </pic:nvPicPr>
                  <pic:blipFill>
                    <a:blip r:embed="rId22" cstate="print"/>
                    <a:srcRect l="10137" r="11158" b="13122"/>
                    <a:stretch>
                      <a:fillRect/>
                    </a:stretch>
                  </pic:blipFill>
                  <pic:spPr>
                    <a:xfrm>
                      <a:off x="0" y="0"/>
                      <a:ext cx="2225121" cy="1637370"/>
                    </a:xfrm>
                    <a:prstGeom prst="rect">
                      <a:avLst/>
                    </a:prstGeom>
                  </pic:spPr>
                </pic:pic>
              </a:graphicData>
            </a:graphic>
          </wp:inline>
        </w:drawing>
      </w: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p>
    <w:p w:rsidR="002626A2" w:rsidRPr="00E94D3B" w:rsidRDefault="002626A2" w:rsidP="002626A2">
      <w:pPr>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209320" cy="1677726"/>
            <wp:effectExtent l="19050" t="0" r="480" b="0"/>
            <wp:docPr id="15" name="Picture 51" descr="DSC07460-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460-PhotoRoom300.jpg"/>
                    <pic:cNvPicPr/>
                  </pic:nvPicPr>
                  <pic:blipFill>
                    <a:blip r:embed="rId23" cstate="print"/>
                    <a:srcRect l="5724" r="19300" b="14480"/>
                    <a:stretch>
                      <a:fillRect/>
                    </a:stretch>
                  </pic:blipFill>
                  <pic:spPr>
                    <a:xfrm>
                      <a:off x="0" y="0"/>
                      <a:ext cx="2214030" cy="1681303"/>
                    </a:xfrm>
                    <a:prstGeom prst="rect">
                      <a:avLst/>
                    </a:prstGeom>
                  </pic:spPr>
                </pic:pic>
              </a:graphicData>
            </a:graphic>
          </wp:inline>
        </w:drawing>
      </w:r>
    </w:p>
    <w:p w:rsidR="002626A2" w:rsidRPr="00E94D3B" w:rsidRDefault="002626A2" w:rsidP="002626A2">
      <w:pPr>
        <w:jc w:val="both"/>
        <w:rPr>
          <w:rFonts w:ascii="Times New Roman" w:hAnsi="Times New Roman" w:cs="Times New Roman"/>
        </w:rPr>
      </w:pPr>
    </w:p>
    <w:p w:rsidR="002626A2" w:rsidRPr="00E94D3B" w:rsidRDefault="002626A2" w:rsidP="002626A2">
      <w:pPr>
        <w:jc w:val="both"/>
        <w:rPr>
          <w:rFonts w:ascii="Times New Roman" w:hAnsi="Times New Roman" w:cs="Times New Roman"/>
        </w:rPr>
      </w:pPr>
    </w:p>
    <w:p w:rsidR="002626A2" w:rsidRPr="00E94D3B" w:rsidRDefault="002626A2" w:rsidP="002626A2">
      <w:pPr>
        <w:jc w:val="both"/>
        <w:rPr>
          <w:rFonts w:ascii="Times New Roman" w:hAnsi="Times New Roman" w:cs="Times New Roman"/>
        </w:rPr>
      </w:pPr>
      <w:r w:rsidRPr="00E94D3B">
        <w:rPr>
          <w:rFonts w:ascii="Times New Roman" w:hAnsi="Times New Roman" w:cs="Times New Roman"/>
        </w:rPr>
        <w:lastRenderedPageBreak/>
        <w:t>ПРСТЕН, XIX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лиење, ниело, врежување, исчукување, псевдогранулација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3,3 cm карика, 4 cm глава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Е15583</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Сребрен масивен машки венчален прстен. Кариката е прилично широка со продолжен испуштен дел од горната страна, налик на круна. Долниот дел на кариката, каде што се слева со останатиот дел од обрачот е орнаментиран со мали гранули. „Круната“ е целосно орнаментирана со мотив на лозички и гранчиња во ниело техника, освен во средината каде што истиот мотив, но со поголеми димензии е изведен со исчукување во плиток релјеф.    </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r w:rsidRPr="00E94D3B">
        <w:rPr>
          <w:rFonts w:ascii="Times New Roman" w:hAnsi="Times New Roman" w:cs="Times New Roman"/>
        </w:rPr>
        <w:t>ПАФТИ,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со позлата,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26,6 х 10 цм.</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Е15570</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Листовидни (бадемасти) пафти од два делови, меѓусебно составени со брош („цвет“). Брошот има изглед на овален цвет и неговата површина е украсена со комбинирани геометриски орнаменти – врамен топчест украс во средината, „капки“ и стилизирани палмети кои го доловуваат цветниот изглед. Двете токи се украсени со бордура од флорални преплети и со хоризонтално поставени големи вази или саксии со цвеќиња, кои даваат импресија дека „излегуваат“ од средишниот цвет.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СЕДЕФНА ПЛОЧКА, XIX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Седеф, гравирање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7,6 х 5,5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Е17358</w:t>
      </w:r>
    </w:p>
    <w:p w:rsidR="002626A2" w:rsidRPr="00E94D3B" w:rsidRDefault="002626A2" w:rsidP="002626A2">
      <w:pPr>
        <w:spacing w:after="0" w:line="240" w:lineRule="auto"/>
        <w:jc w:val="both"/>
        <w:rPr>
          <w:rFonts w:ascii="Times New Roman" w:hAnsi="Times New Roman" w:cs="Times New Roman"/>
          <w:sz w:val="24"/>
          <w:szCs w:val="24"/>
        </w:rPr>
      </w:pPr>
      <w:r w:rsidRPr="00E94D3B">
        <w:rPr>
          <w:rFonts w:ascii="Times New Roman" w:hAnsi="Times New Roman" w:cs="Times New Roman"/>
        </w:rPr>
        <w:t>Седефна крилна плочка од листовидни седеф пафти, со бордура од паралелни коси црти. Плочката е орнаментирана со изгравиран паун, претставен во профил, со свртена глава наназад.</w:t>
      </w:r>
      <w:r w:rsidRPr="00E94D3B">
        <w:rPr>
          <w:rFonts w:ascii="Times New Roman" w:hAnsi="Times New Roman" w:cs="Times New Roman"/>
          <w:sz w:val="24"/>
          <w:szCs w:val="24"/>
        </w:rPr>
        <w:t xml:space="preserve">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374293" cy="1592706"/>
            <wp:effectExtent l="19050" t="0" r="6957" b="0"/>
            <wp:docPr id="16" name="Picture 52" descr="DSC07429-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429-PhotoRoom300.jpg"/>
                    <pic:cNvPicPr/>
                  </pic:nvPicPr>
                  <pic:blipFill>
                    <a:blip r:embed="rId24" cstate="print"/>
                    <a:srcRect l="6511" r="6333" b="12217"/>
                    <a:stretch>
                      <a:fillRect/>
                    </a:stretch>
                  </pic:blipFill>
                  <pic:spPr>
                    <a:xfrm>
                      <a:off x="0" y="0"/>
                      <a:ext cx="2380516" cy="1596880"/>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2800806" cy="1637969"/>
            <wp:effectExtent l="19050" t="0" r="0" b="0"/>
            <wp:docPr id="17" name="Picture 53" descr="DSC07542-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42-PhotoRoom300.jpg"/>
                    <pic:cNvPicPr/>
                  </pic:nvPicPr>
                  <pic:blipFill>
                    <a:blip r:embed="rId25" cstate="print"/>
                    <a:srcRect b="12217"/>
                    <a:stretch>
                      <a:fillRect/>
                    </a:stretch>
                  </pic:blipFill>
                  <pic:spPr>
                    <a:xfrm>
                      <a:off x="0" y="0"/>
                      <a:ext cx="2801832" cy="1638569"/>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sz w:val="24"/>
          <w:szCs w:val="24"/>
        </w:rPr>
        <w:t xml:space="preserve">   </w:t>
      </w:r>
      <w:r w:rsidRPr="00E94D3B">
        <w:rPr>
          <w:rFonts w:ascii="Times New Roman" w:hAnsi="Times New Roman" w:cs="Times New Roman"/>
          <w:noProof/>
          <w:sz w:val="24"/>
          <w:szCs w:val="24"/>
          <w:lang w:eastAsia="mk-MK"/>
        </w:rPr>
        <w:drawing>
          <wp:inline distT="0" distB="0" distL="0" distR="0">
            <wp:extent cx="2414049" cy="1469929"/>
            <wp:effectExtent l="19050" t="0" r="5301" b="0"/>
            <wp:docPr id="18" name="Picture 54" descr="DSC07504-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04-PhotoRoom300.jpg"/>
                    <pic:cNvPicPr/>
                  </pic:nvPicPr>
                  <pic:blipFill>
                    <a:blip r:embed="rId26" cstate="print"/>
                    <a:srcRect r="3920" b="12217"/>
                    <a:stretch>
                      <a:fillRect/>
                    </a:stretch>
                  </pic:blipFill>
                  <pic:spPr>
                    <a:xfrm>
                      <a:off x="0" y="0"/>
                      <a:ext cx="2420043" cy="1473579"/>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ПАФТИ,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лиење, исчукување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10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Е15620</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Сребрени кружни пафти за на појас. Двата круга имаат мало испакнување во средината како „кубе“ и се поткитени на долниот дел со фолклорни пари и со трепетушки во кружна форма. Пафтите во средината се орнаментирани со две концентрични розети, оформени како повеќелистни цветови. Ливчињата на цветовите имаат форма на капки или солзи. Помалата розета е изведена на „кубето“, во чиј центар се наоѓа уште еден мал многулистен цвет, а поголемата ја исполнува преостанатата површина на кругот од двата делови на пафтите. На надворешната страна на поголемата розета, во улога на рамка, е изведена кружна шара од мали точки. На секоја од трепетушките исто така има по една кружна шара од точки, во чија внатрешност се наоѓа по една „солза“.   </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ПАФТИ (дел),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Бакар, сребро, позлата,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17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Е15593</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Дел од кружни пафти, со кука за закопчување на едниот крај. Централниот дел е украсен со мал круг во кој има претстава на пехар или ваза со цветови, кој може да го претставува и рогот на изобилието. Периферијата на предметот е орнаментирана со преплет од разни вегетабилни украси (гранчиња, кринови, тролистни и многулистни цветови...) кои формираат палмети.</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noProof/>
          <w:lang w:eastAsia="mk-MK"/>
        </w:rPr>
        <w:drawing>
          <wp:inline distT="0" distB="0" distL="0" distR="0">
            <wp:extent cx="2947173" cy="1741336"/>
            <wp:effectExtent l="19050" t="0" r="5577" b="0"/>
            <wp:docPr id="19" name="Picture 55" descr="DSC05076-PhotoRoom300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076-PhotoRoom300 (2).jpg"/>
                    <pic:cNvPicPr/>
                  </pic:nvPicPr>
                  <pic:blipFill>
                    <a:blip r:embed="rId27" cstate="print"/>
                    <a:srcRect b="11312"/>
                    <a:stretch>
                      <a:fillRect/>
                    </a:stretch>
                  </pic:blipFill>
                  <pic:spPr>
                    <a:xfrm>
                      <a:off x="0" y="0"/>
                      <a:ext cx="2948253" cy="1741974"/>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noProof/>
          <w:lang w:eastAsia="mk-MK"/>
        </w:rPr>
        <w:drawing>
          <wp:inline distT="0" distB="0" distL="0" distR="0">
            <wp:extent cx="2751152" cy="1777614"/>
            <wp:effectExtent l="19050" t="0" r="0" b="0"/>
            <wp:docPr id="20" name="Picture 56" descr="DSC07543-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43-PhotoRoom300.jpg"/>
                    <pic:cNvPicPr/>
                  </pic:nvPicPr>
                  <pic:blipFill>
                    <a:blip r:embed="rId28" cstate="print"/>
                    <a:srcRect r="10856" b="13574"/>
                    <a:stretch>
                      <a:fillRect/>
                    </a:stretch>
                  </pic:blipFill>
                  <pic:spPr>
                    <a:xfrm>
                      <a:off x="0" y="0"/>
                      <a:ext cx="2754416" cy="1779723"/>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ПАФТИ (ДЕЛ),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лиење, исчукување, гравирање, псевдогранулација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16 х 9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Е17346</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Еден дел од кружни пафти со додаток „пулуз“ на едниот крај и кука за закопчување на другиот. Во центарот се наоѓа мал повеќелистен цвет, сместен во ромбичен украс оформен од растителни мотиви, омеѓени во круг. Околу кругот е изведена осумкрака ѕвезда, во чии внатрешни агли има по еден тролистен цвет. Предметот е украсен со бордура, која се состои од неколку концентрични кругови изведени од мали гранули, коси цртички, полукругови и осум трилистни цветови позиционирани со ливчињата кон надворешните агли на ѕвездата. „Пулузот“ е исто така декориран со три повеќелистни цветчиња.       </w:t>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ПАФТИ,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бакар, лиење, гравирање, исчукување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42 х 16,5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Е17371</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Кружни пафти составени од два дела, со „цвет“ во средината и додаток „пулуз“ на краевите. „Пулузот“ е целосно украсен со разни флорални преплети. Флорални украси се застапени и на „цветот“, каде во центарот има мал многулистен цвет, врамен во два концентрични кругови. На горниот и долниот дел од „цветот“, во палмети се изведени повеќе мали ливчиња. Кружните делови се декорирани со розети, комбинирани од цветови, кругови и хексаграм. Во центарот, во круг е сместен повеќелистен цвет. На кругот се изведени ливчиња, украсени со по една точка, формирајќи втор цвет, повторно омеѓен со круг. Вториот круг е сместен во хексаграм, во чии внатрешни и надворешни агли има изведба на уште еден тролистен цвет. Хексаграмот е повторно врамен во круг на кого повторно има изведба на ливчиња украсени со точки, формирајќи го третиот најголем цвет. Кружната форма на пафтите ја означува границата на третиот најголем цвет.       </w:t>
      </w:r>
    </w:p>
    <w:p w:rsidR="002626A2" w:rsidRPr="00E94D3B" w:rsidRDefault="002626A2" w:rsidP="002626A2">
      <w:pPr>
        <w:spacing w:line="240" w:lineRule="auto"/>
        <w:jc w:val="both"/>
        <w:rPr>
          <w:rFonts w:ascii="Times New Roman" w:hAnsi="Times New Roman" w:cs="Times New Roman"/>
          <w:noProof/>
          <w:sz w:val="24"/>
          <w:szCs w:val="24"/>
          <w:lang w:eastAsia="mk-MK"/>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lastRenderedPageBreak/>
        <w:drawing>
          <wp:inline distT="0" distB="0" distL="0" distR="0">
            <wp:extent cx="1949384" cy="2934031"/>
            <wp:effectExtent l="514350" t="0" r="489016" b="0"/>
            <wp:docPr id="21" name="Picture 57" descr="DSC07541-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41-PhotoRoom300.jpg"/>
                    <pic:cNvPicPr/>
                  </pic:nvPicPr>
                  <pic:blipFill>
                    <a:blip r:embed="rId29" cstate="print"/>
                    <a:srcRect r="8322" b="7900"/>
                    <a:stretch>
                      <a:fillRect/>
                    </a:stretch>
                  </pic:blipFill>
                  <pic:spPr>
                    <a:xfrm rot="16200000">
                      <a:off x="0" y="0"/>
                      <a:ext cx="1949384" cy="2934031"/>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3198969" cy="1851536"/>
            <wp:effectExtent l="19050" t="0" r="1431" b="0"/>
            <wp:docPr id="22" name="Picture 58" descr="DSC07504-PhotoRoom3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04-PhotoRoom300 (1).jpg"/>
                    <pic:cNvPicPr/>
                  </pic:nvPicPr>
                  <pic:blipFill>
                    <a:blip r:embed="rId30" cstate="print"/>
                    <a:srcRect b="13122"/>
                    <a:stretch>
                      <a:fillRect/>
                    </a:stretch>
                  </pic:blipFill>
                  <pic:spPr>
                    <a:xfrm>
                      <a:off x="0" y="0"/>
                      <a:ext cx="3210555" cy="1858242"/>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ПАФТИ,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Сребро,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40 х 22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Е15571</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Пафти составени од три дела. Централниот дел е масивен, кружен и со испакнување во средината. На двете негови страни се наоѓаат два широки декоративни испусти оформени како полуцветови, во чија средина во кружно поле се изведени стилизирани мотиви на змии. Двата странични делови на пафтите со приближно правоаголна форма, имаат мало проширување кон централниот дел, кое е украсено со лозички. Страничните делови со помош на рамки од кругови се поделени на две правоаголни полиња. Во средината на надворешното поле се наоѓа кошница или ваза со цвеќиња, и шест цветови околу неа. Во полето до него, на едната страна има по три цветови, а на другата кадешто се спојува со централниот „цвет“ на пафтите е изведен полуцвет како лепеза. Централниот елемент е изведен како розета, во средината се наоѓа кружно поле со мотиви на змии како на декоративните испусти, а околу него, наизменично во поединечни кружни полиња се изведени повеќелистни цветови и пауни. Одоколу, повторно во круг има изведба на пупки и листови, врамени во точки.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r w:rsidRPr="00E94D3B">
        <w:rPr>
          <w:rFonts w:ascii="Times New Roman" w:hAnsi="Times New Roman" w:cs="Times New Roman"/>
        </w:rPr>
        <w:t>ПАФТИ,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бакар,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37 х 18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Е17571</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Пафти составени од три делови, централно „кубе“ со декоративни полукружни испусти и два правоаголни странични делови, малку проширени кон средишниот елемент. Во средината на страничните делови во елипсовидна рамка е изведена кошница или ваза со цвеќиња. Останатата површина на пафтите е целосно украсена со растителна орнаментика, изведена од комплицирани растителни преплети од гранчиња и лозички. Во средината, во медалјон е претставен двоглав орел. Околу него концентрично се изведени повеќе кругови, исполнети со флорални орнаменти. </w:t>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3248936" cy="1919632"/>
            <wp:effectExtent l="19050" t="0" r="8614" b="0"/>
            <wp:docPr id="23" name="Picture 59" descr="IMG_9444-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444-PhotoRoom300.jpg"/>
                    <pic:cNvPicPr/>
                  </pic:nvPicPr>
                  <pic:blipFill>
                    <a:blip r:embed="rId31" cstate="print"/>
                    <a:srcRect b="11312"/>
                    <a:stretch>
                      <a:fillRect/>
                    </a:stretch>
                  </pic:blipFill>
                  <pic:spPr>
                    <a:xfrm>
                      <a:off x="0" y="0"/>
                      <a:ext cx="3254168" cy="1922723"/>
                    </a:xfrm>
                    <a:prstGeom prst="rect">
                      <a:avLst/>
                    </a:prstGeom>
                  </pic:spPr>
                </pic:pic>
              </a:graphicData>
            </a:graphic>
          </wp:inline>
        </w:drawing>
      </w: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p>
    <w:p w:rsidR="002626A2" w:rsidRPr="00E94D3B" w:rsidRDefault="002626A2" w:rsidP="002626A2">
      <w:pPr>
        <w:spacing w:before="240"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3323645" cy="1963773"/>
            <wp:effectExtent l="19050" t="0" r="0" b="0"/>
            <wp:docPr id="24" name="Picture 60" descr="DSC05077-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077-PhotoRoom300.jpg"/>
                    <pic:cNvPicPr/>
                  </pic:nvPicPr>
                  <pic:blipFill>
                    <a:blip r:embed="rId32" cstate="print"/>
                    <a:srcRect b="11312"/>
                    <a:stretch>
                      <a:fillRect/>
                    </a:stretch>
                  </pic:blipFill>
                  <pic:spPr>
                    <a:xfrm>
                      <a:off x="0" y="0"/>
                      <a:ext cx="3329498" cy="1967231"/>
                    </a:xfrm>
                    <a:prstGeom prst="rect">
                      <a:avLst/>
                    </a:prstGeom>
                  </pic:spPr>
                </pic:pic>
              </a:graphicData>
            </a:graphic>
          </wp:inline>
        </w:drawing>
      </w:r>
    </w:p>
    <w:p w:rsidR="002626A2" w:rsidRPr="00E94D3B" w:rsidRDefault="002626A2" w:rsidP="002626A2">
      <w:pPr>
        <w:spacing w:before="240" w:line="240" w:lineRule="auto"/>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r w:rsidRPr="00E94D3B">
        <w:rPr>
          <w:rFonts w:ascii="Times New Roman" w:hAnsi="Times New Roman" w:cs="Times New Roman"/>
        </w:rPr>
        <w:lastRenderedPageBreak/>
        <w:t>ПАФТИ „КУБЕЛИИ“,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бакар, ковање,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30,5 х 16,5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Е17746</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Посребрени пафти, составени од два делови - еден централен овален дел – „цвет“, залемен за едниот од двата правоаголни, странични. Пафтите се целосно декорирани со комбинирана геометриска и растителна орнаментика од разни преплети од гранчиња и лозички, освен на „цветот“ и на страничните делови во чија средина во четириаголник е изведена кошница со цвеќиња. На „цветот“, повторно во средината и на двата краеви, дијаметрално по вертикала, покрај вегетабилните украси се претставени и зооморфни фигури, штрк со змија во центарот, двоглав орел на горниот дел и фронтално изведен орел на долниот дел на пафтите, сите врамени во круг.</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before="240" w:line="240" w:lineRule="auto"/>
        <w:jc w:val="both"/>
        <w:rPr>
          <w:rFonts w:ascii="Times New Roman" w:hAnsi="Times New Roman" w:cs="Times New Roman"/>
        </w:rPr>
      </w:pPr>
      <w:r w:rsidRPr="00E94D3B">
        <w:rPr>
          <w:rFonts w:ascii="Times New Roman" w:hAnsi="Times New Roman" w:cs="Times New Roman"/>
        </w:rPr>
        <w:t>ПАФТИ „КУБЕЛИИ“,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Посребрен бакар, лиење, исчукување, псевдофилигран, псевдогранулација</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40 х 21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Е17363</w:t>
      </w:r>
    </w:p>
    <w:p w:rsidR="002626A2" w:rsidRPr="00E94D3B" w:rsidRDefault="002626A2" w:rsidP="002626A2">
      <w:pPr>
        <w:spacing w:after="0" w:line="240" w:lineRule="auto"/>
        <w:jc w:val="both"/>
        <w:rPr>
          <w:rFonts w:ascii="Times New Roman" w:hAnsi="Times New Roman" w:cs="Times New Roman"/>
          <w:sz w:val="24"/>
          <w:szCs w:val="24"/>
        </w:rPr>
      </w:pPr>
      <w:r w:rsidRPr="00E94D3B">
        <w:rPr>
          <w:rFonts w:ascii="Times New Roman" w:hAnsi="Times New Roman" w:cs="Times New Roman"/>
        </w:rPr>
        <w:t>Пафти „кубелии“ составени од три делови, „цвет“ и два странични, правоаголни.  Пафтите се орнаментирани со геометриски и вегетабилни мотиви. Централно, на „цветот“ и страничните делови, е изведена по една розета оформена од мал многулистен цвет од кој излегуваат повеќе триаголни „краци“ и „краци“ од гранули, наликувајќи на штит со стилизиран Христов монограм. Околу нив, на „цветот“, концентрично во кружни полиња, има изведба на брановидна линија од која наизменично на двете страни има цветови. На горниот и долниот „лист“ од „цветот“, во средината има претстава на хералдички крин и странично од него стилизирани ливчиња омеѓени со мали гранули. Такви ливчиња ги исполнуваат и двата декоративни испусти на страничните делови на пафтите. На страничните делови, во бордура од мали гранули, од двете страни на розетата во триаголни полиња се изведени флорални украси, исто така омеѓени со гранули.</w:t>
      </w:r>
      <w:r w:rsidRPr="00E94D3B">
        <w:rPr>
          <w:rFonts w:ascii="Times New Roman" w:hAnsi="Times New Roman" w:cs="Times New Roman"/>
          <w:sz w:val="24"/>
          <w:szCs w:val="24"/>
        </w:rPr>
        <w:t xml:space="preserve">       </w:t>
      </w:r>
    </w:p>
    <w:p w:rsidR="002626A2" w:rsidRPr="00E94D3B" w:rsidRDefault="002626A2" w:rsidP="002626A2">
      <w:pPr>
        <w:spacing w:after="0" w:line="240" w:lineRule="auto"/>
        <w:ind w:left="360"/>
        <w:jc w:val="both"/>
        <w:rPr>
          <w:rFonts w:ascii="Times New Roman" w:hAnsi="Times New Roman" w:cs="Times New Roman"/>
          <w:sz w:val="24"/>
          <w:szCs w:val="24"/>
        </w:rPr>
      </w:pPr>
    </w:p>
    <w:p w:rsidR="002626A2" w:rsidRPr="00E94D3B" w:rsidRDefault="002626A2" w:rsidP="002626A2">
      <w:pPr>
        <w:spacing w:after="0" w:line="240" w:lineRule="auto"/>
        <w:ind w:left="360"/>
        <w:jc w:val="both"/>
        <w:rPr>
          <w:rFonts w:ascii="Times New Roman" w:hAnsi="Times New Roman" w:cs="Times New Roman"/>
          <w:sz w:val="24"/>
          <w:szCs w:val="24"/>
        </w:rPr>
      </w:pPr>
    </w:p>
    <w:p w:rsidR="002626A2" w:rsidRPr="00E94D3B" w:rsidRDefault="002626A2" w:rsidP="002626A2">
      <w:pPr>
        <w:spacing w:after="0" w:line="240" w:lineRule="auto"/>
        <w:ind w:left="360"/>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3116911" cy="2088045"/>
            <wp:effectExtent l="19050" t="0" r="7289" b="0"/>
            <wp:docPr id="25" name="Picture 61" descr="735 Е17746-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35 Е17746-PhotoRoom300.jpg"/>
                    <pic:cNvPicPr/>
                  </pic:nvPicPr>
                  <pic:blipFill>
                    <a:blip r:embed="rId33" cstate="print"/>
                    <a:srcRect b="10753"/>
                    <a:stretch>
                      <a:fillRect/>
                    </a:stretch>
                  </pic:blipFill>
                  <pic:spPr>
                    <a:xfrm>
                      <a:off x="0" y="0"/>
                      <a:ext cx="3121226" cy="2090936"/>
                    </a:xfrm>
                    <a:prstGeom prst="rect">
                      <a:avLst/>
                    </a:prstGeom>
                  </pic:spPr>
                </pic:pic>
              </a:graphicData>
            </a:graphic>
          </wp:inline>
        </w:drawing>
      </w: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after="0"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r w:rsidRPr="00E94D3B">
        <w:rPr>
          <w:rFonts w:ascii="Times New Roman" w:hAnsi="Times New Roman" w:cs="Times New Roman"/>
          <w:noProof/>
          <w:sz w:val="24"/>
          <w:szCs w:val="24"/>
          <w:lang w:eastAsia="mk-MK"/>
        </w:rPr>
        <w:drawing>
          <wp:inline distT="0" distB="0" distL="0" distR="0">
            <wp:extent cx="3193277" cy="1877121"/>
            <wp:effectExtent l="19050" t="0" r="7123" b="0"/>
            <wp:docPr id="26" name="Picture 62" descr="DSC05076-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076-PhotoRoom300.jpg"/>
                    <pic:cNvPicPr/>
                  </pic:nvPicPr>
                  <pic:blipFill>
                    <a:blip r:embed="rId34" cstate="print"/>
                    <a:srcRect b="11765"/>
                    <a:stretch>
                      <a:fillRect/>
                    </a:stretch>
                  </pic:blipFill>
                  <pic:spPr>
                    <a:xfrm>
                      <a:off x="0" y="0"/>
                      <a:ext cx="3196135" cy="1878801"/>
                    </a:xfrm>
                    <a:prstGeom prst="rect">
                      <a:avLst/>
                    </a:prstGeom>
                  </pic:spPr>
                </pic:pic>
              </a:graphicData>
            </a:graphic>
          </wp:inline>
        </w:drawing>
      </w: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sz w:val="24"/>
          <w:szCs w:val="24"/>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lastRenderedPageBreak/>
        <w:t>ПАФТИ „ПИРОТСКИ“ (ДЕЛ), XIX-XX в.</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Легура на сребро, лиење, исчукување, псевдофилигран</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22,5 х 15,5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Е17839</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Средишен и страничен дел од пиротски пафти, украсен со комбинирана геометриска, флорална и зооморфна орнаментика. На двата дела, централно во медалјон од гранули е претставено дрво/растение со ливчиња и цветови кои наликуваат на сончоглед и мали гроздови. На гранките, на две спротивни страни стои по еден паун со зафрлена глава наназад. На средишниот дел, над медалјонот е изведена истата тема на растение со два пауни, додека пак, останатата површина околу оваа претстава и медалјоните е украсена со преплет од ливчиња и големи цветови, сместени во рамка од мали гранули.</w:t>
      </w:r>
    </w:p>
    <w:p w:rsidR="002626A2" w:rsidRPr="00E94D3B" w:rsidRDefault="002626A2" w:rsidP="002626A2">
      <w:pPr>
        <w:spacing w:before="240" w:after="0" w:line="240" w:lineRule="auto"/>
        <w:jc w:val="both"/>
        <w:rPr>
          <w:rFonts w:ascii="Times New Roman" w:hAnsi="Times New Roman" w:cs="Times New Roman"/>
        </w:rPr>
      </w:pP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ЧИБУК, XIX в.</w:t>
      </w: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Сребро, лиење, исчукување, гравирање</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Димензии: 8 х 1 cm</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Е15597</w:t>
      </w:r>
    </w:p>
    <w:p w:rsidR="002626A2" w:rsidRPr="00E94D3B" w:rsidRDefault="002626A2" w:rsidP="002626A2">
      <w:pPr>
        <w:spacing w:line="240" w:lineRule="auto"/>
        <w:jc w:val="both"/>
        <w:rPr>
          <w:rFonts w:ascii="Times New Roman" w:hAnsi="Times New Roman" w:cs="Times New Roman"/>
        </w:rPr>
      </w:pPr>
      <w:r w:rsidRPr="00E94D3B">
        <w:rPr>
          <w:rFonts w:ascii="Times New Roman" w:hAnsi="Times New Roman" w:cs="Times New Roman"/>
        </w:rPr>
        <w:t xml:space="preserve">Сребрен мал чибук украсен со растителни и зооморфни мотиви. Површината на чибукот е декорирана со вегетабилни украси од големи цветови и лисја и над нив, средишно е претставен двоглав орел.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ШИШЕ ЗА ПАРФЕМ, XIX в.</w:t>
      </w:r>
    </w:p>
    <w:p w:rsidR="002626A2" w:rsidRPr="00E94D3B" w:rsidRDefault="002626A2" w:rsidP="002626A2">
      <w:pPr>
        <w:spacing w:before="240" w:after="0" w:line="240" w:lineRule="auto"/>
        <w:jc w:val="both"/>
        <w:rPr>
          <w:rFonts w:ascii="Times New Roman" w:hAnsi="Times New Roman" w:cs="Times New Roman"/>
        </w:rPr>
      </w:pPr>
      <w:r w:rsidRPr="00E94D3B">
        <w:rPr>
          <w:rFonts w:ascii="Times New Roman" w:hAnsi="Times New Roman" w:cs="Times New Roman"/>
        </w:rPr>
        <w:t xml:space="preserve">Посребрен бакар, лиење, ниело </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Димензии: 6,3 х 3 cm </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Инв. бр. Е17413</w:t>
      </w: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Мало шише за парфем со постолје и тенка устинка, чија површина е украсена со мотив на лоза ластарка со неразвиени пупки и ливчиња.</w:t>
      </w:r>
    </w:p>
    <w:p w:rsidR="002626A2" w:rsidRPr="00E94D3B" w:rsidRDefault="002626A2" w:rsidP="002626A2">
      <w:pPr>
        <w:spacing w:line="240" w:lineRule="auto"/>
        <w:ind w:left="360"/>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ind w:left="360"/>
        <w:jc w:val="both"/>
        <w:rPr>
          <w:rFonts w:ascii="Times New Roman" w:hAnsi="Times New Roman" w:cs="Times New Roman"/>
        </w:rPr>
      </w:pPr>
      <w:r w:rsidRPr="00E94D3B">
        <w:rPr>
          <w:rFonts w:ascii="Times New Roman" w:hAnsi="Times New Roman" w:cs="Times New Roman"/>
          <w:noProof/>
          <w:lang w:eastAsia="mk-MK"/>
        </w:rPr>
        <w:drawing>
          <wp:inline distT="0" distB="0" distL="0" distR="0">
            <wp:extent cx="2795712" cy="1651846"/>
            <wp:effectExtent l="19050" t="0" r="4638" b="0"/>
            <wp:docPr id="27" name="Picture 63" descr="DSC07520-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20-PhotoRoom300.jpg"/>
                    <pic:cNvPicPr/>
                  </pic:nvPicPr>
                  <pic:blipFill>
                    <a:blip r:embed="rId35" cstate="print"/>
                    <a:srcRect b="11312"/>
                    <a:stretch>
                      <a:fillRect/>
                    </a:stretch>
                  </pic:blipFill>
                  <pic:spPr>
                    <a:xfrm>
                      <a:off x="0" y="0"/>
                      <a:ext cx="2803398" cy="1656387"/>
                    </a:xfrm>
                    <a:prstGeom prst="rect">
                      <a:avLst/>
                    </a:prstGeom>
                  </pic:spPr>
                </pic:pic>
              </a:graphicData>
            </a:graphic>
          </wp:inline>
        </w:drawing>
      </w:r>
    </w:p>
    <w:p w:rsidR="002626A2" w:rsidRPr="00E94D3B" w:rsidRDefault="002626A2" w:rsidP="002626A2">
      <w:pPr>
        <w:spacing w:after="0" w:line="240" w:lineRule="auto"/>
        <w:ind w:left="360"/>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 </w:t>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             </w:t>
      </w:r>
      <w:r w:rsidRPr="00E94D3B">
        <w:rPr>
          <w:rFonts w:ascii="Times New Roman" w:hAnsi="Times New Roman" w:cs="Times New Roman"/>
          <w:noProof/>
          <w:lang w:eastAsia="mk-MK"/>
        </w:rPr>
        <w:drawing>
          <wp:inline distT="0" distB="0" distL="0" distR="0">
            <wp:extent cx="2048289" cy="1401461"/>
            <wp:effectExtent l="19050" t="0" r="9111" b="0"/>
            <wp:docPr id="28" name="Picture 64" descr="DSC07517-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17-PhotoRoom300.jpg"/>
                    <pic:cNvPicPr/>
                  </pic:nvPicPr>
                  <pic:blipFill>
                    <a:blip r:embed="rId36" cstate="print"/>
                    <a:srcRect l="5912" r="8142" b="11765"/>
                    <a:stretch>
                      <a:fillRect/>
                    </a:stretch>
                  </pic:blipFill>
                  <pic:spPr>
                    <a:xfrm>
                      <a:off x="0" y="0"/>
                      <a:ext cx="2049983" cy="1402620"/>
                    </a:xfrm>
                    <a:prstGeom prst="rect">
                      <a:avLst/>
                    </a:prstGeom>
                  </pic:spPr>
                </pic:pic>
              </a:graphicData>
            </a:graphic>
          </wp:inline>
        </w:drawing>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r w:rsidRPr="00E94D3B">
        <w:rPr>
          <w:rFonts w:ascii="Times New Roman" w:hAnsi="Times New Roman" w:cs="Times New Roman"/>
        </w:rPr>
        <w:t xml:space="preserve">                    </w:t>
      </w:r>
      <w:r w:rsidRPr="00E94D3B">
        <w:rPr>
          <w:rFonts w:ascii="Times New Roman" w:hAnsi="Times New Roman" w:cs="Times New Roman"/>
          <w:noProof/>
          <w:lang w:eastAsia="mk-MK"/>
        </w:rPr>
        <w:drawing>
          <wp:inline distT="0" distB="0" distL="0" distR="0">
            <wp:extent cx="1294377" cy="1770356"/>
            <wp:effectExtent l="19050" t="0" r="1023" b="0"/>
            <wp:docPr id="31" name="Picture 65" descr="DSC07514-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514-PhotoRoom300.jpg"/>
                    <pic:cNvPicPr/>
                  </pic:nvPicPr>
                  <pic:blipFill>
                    <a:blip r:embed="rId37" cstate="print"/>
                    <a:srcRect l="10422" t="16248" r="12063" b="13141"/>
                    <a:stretch>
                      <a:fillRect/>
                    </a:stretch>
                  </pic:blipFill>
                  <pic:spPr>
                    <a:xfrm>
                      <a:off x="0" y="0"/>
                      <a:ext cx="1296222" cy="1772880"/>
                    </a:xfrm>
                    <a:prstGeom prst="rect">
                      <a:avLst/>
                    </a:prstGeom>
                  </pic:spPr>
                </pic:pic>
              </a:graphicData>
            </a:graphic>
          </wp:inline>
        </w:drawing>
      </w: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lastRenderedPageBreak/>
        <w:t>СРЕБРЕНА КУТИЈА, XIX в.</w:t>
      </w: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 xml:space="preserve">Сребро, лиење, гравирање, псевдофилигран </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Димензии: 6,5 х 1,3 cm.</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Инв. бр. Е15572</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 xml:space="preserve">Мала кутија за накит на која во плиток релјеф е изведена ваза, од која излегуваат гранки со големи пупки и цветови, разгранувајќи се по „капакот“ на предметот. Од двете страни на вазата е претставен по еден паун, кој се храни од нектарот на цветовите. </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 xml:space="preserve"> </w:t>
      </w:r>
    </w:p>
    <w:p w:rsidR="009561DD" w:rsidRPr="00E94D3B" w:rsidRDefault="009561DD" w:rsidP="009561DD">
      <w:pPr>
        <w:spacing w:after="0" w:line="240" w:lineRule="auto"/>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ДРВЕНА КУТИЈА, XIX в.</w:t>
      </w:r>
    </w:p>
    <w:p w:rsidR="009561DD" w:rsidRPr="00E94D3B" w:rsidRDefault="009561DD" w:rsidP="009561DD">
      <w:pPr>
        <w:spacing w:after="0" w:line="240" w:lineRule="auto"/>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Дрво, резба</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Димензии: 9,5 х 5,3 х 4 cm.</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Инв. бр. Е17518</w:t>
      </w: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rPr>
        <w:t xml:space="preserve">Дрвена валчеста кутија за накит, целосно орнаментирана со геометриски и флорални мотиви, изведени во подлабока резба на површината на капакот и плитка на останатите делови. На површината на капакот, во плитка резба е изведена бордура од поголеми триаголници, кои меѓусебно се спојуваат на една страна, формирајќи ромбови. Во средината, е вдлабен голем                       четирилистен цвет, врамен во квадрат, со хоризонтално проширување на двете страни во полукружна форма. Квадратот и двата странични полукругови се врамени во концентрични рамки изведени од цртички, а надворешната рамка е од цик-цак линија. Капакот на страните е украсен со решеткаста шара формирана од ромбови, додека пак, долниот дел од кутијата, на четирите страни е орнаментиран со по две концентрични спирали, врамени повторно во рамка од цик-цак линија.      </w:t>
      </w: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r w:rsidRPr="00E94D3B">
        <w:rPr>
          <w:rFonts w:ascii="Times New Roman" w:hAnsi="Times New Roman" w:cs="Times New Roman"/>
          <w:noProof/>
          <w:lang w:eastAsia="mk-MK"/>
        </w:rPr>
        <w:drawing>
          <wp:inline distT="0" distB="0" distL="0" distR="0">
            <wp:extent cx="2305602" cy="1589220"/>
            <wp:effectExtent l="19050" t="0" r="0" b="0"/>
            <wp:docPr id="39" name="Picture 66" descr="DSC05041-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041-PhotoRoom300.jpg"/>
                    <pic:cNvPicPr/>
                  </pic:nvPicPr>
                  <pic:blipFill>
                    <a:blip r:embed="rId38" cstate="print"/>
                    <a:srcRect l="8023" r="7539" b="12670"/>
                    <a:stretch>
                      <a:fillRect/>
                    </a:stretch>
                  </pic:blipFill>
                  <pic:spPr>
                    <a:xfrm>
                      <a:off x="0" y="0"/>
                      <a:ext cx="2309569" cy="1591954"/>
                    </a:xfrm>
                    <a:prstGeom prst="rect">
                      <a:avLst/>
                    </a:prstGeom>
                  </pic:spPr>
                </pic:pic>
              </a:graphicData>
            </a:graphic>
          </wp:inline>
        </w:drawing>
      </w: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r w:rsidRPr="00E94D3B">
        <w:rPr>
          <w:rFonts w:ascii="Times New Roman" w:hAnsi="Times New Roman" w:cs="Times New Roman"/>
          <w:noProof/>
          <w:lang w:eastAsia="mk-MK"/>
        </w:rPr>
        <w:drawing>
          <wp:inline distT="0" distB="0" distL="0" distR="0">
            <wp:extent cx="2355839" cy="1629825"/>
            <wp:effectExtent l="19050" t="0" r="6361" b="0"/>
            <wp:docPr id="42" name="Picture 67" descr="IMG_20190527_112705-PhotoRoom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12705-PhotoRoom300.jpg"/>
                    <pic:cNvPicPr/>
                  </pic:nvPicPr>
                  <pic:blipFill>
                    <a:blip r:embed="rId39" cstate="print"/>
                    <a:srcRect l="4103" b="11556"/>
                    <a:stretch>
                      <a:fillRect/>
                    </a:stretch>
                  </pic:blipFill>
                  <pic:spPr>
                    <a:xfrm>
                      <a:off x="0" y="0"/>
                      <a:ext cx="2356097" cy="1630004"/>
                    </a:xfrm>
                    <a:prstGeom prst="rect">
                      <a:avLst/>
                    </a:prstGeom>
                  </pic:spPr>
                </pic:pic>
              </a:graphicData>
            </a:graphic>
          </wp:inline>
        </w:drawing>
      </w: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rPr>
      </w:pPr>
      <w:r w:rsidRPr="00E94D3B">
        <w:rPr>
          <w:rFonts w:ascii="Times New Roman" w:hAnsi="Times New Roman" w:cs="Times New Roman"/>
          <w:noProof/>
          <w:lang w:eastAsia="mk-MK"/>
        </w:rPr>
        <w:t xml:space="preserve">       </w:t>
      </w:r>
    </w:p>
    <w:p w:rsidR="009561DD" w:rsidRPr="00E94D3B" w:rsidRDefault="009561DD" w:rsidP="009561DD">
      <w:pPr>
        <w:spacing w:after="0" w:line="240" w:lineRule="auto"/>
        <w:ind w:left="360"/>
        <w:jc w:val="both"/>
        <w:rPr>
          <w:rFonts w:ascii="Times New Roman" w:hAnsi="Times New Roman" w:cs="Times New Roman"/>
        </w:rPr>
      </w:pPr>
    </w:p>
    <w:p w:rsidR="009561DD" w:rsidRPr="00E94D3B" w:rsidRDefault="009561DD" w:rsidP="009561DD">
      <w:pPr>
        <w:spacing w:after="0" w:line="240" w:lineRule="auto"/>
        <w:jc w:val="both"/>
        <w:rPr>
          <w:rFonts w:ascii="Times New Roman" w:hAnsi="Times New Roman" w:cs="Times New Roman"/>
          <w:sz w:val="24"/>
          <w:szCs w:val="24"/>
        </w:rPr>
      </w:pPr>
    </w:p>
    <w:p w:rsidR="009561DD" w:rsidRPr="00E94D3B" w:rsidRDefault="009561DD" w:rsidP="009561DD">
      <w:pPr>
        <w:spacing w:after="0" w:line="240" w:lineRule="auto"/>
        <w:jc w:val="both"/>
        <w:rPr>
          <w:rFonts w:ascii="Times New Roman" w:hAnsi="Times New Roman" w:cs="Times New Roman"/>
          <w:sz w:val="24"/>
          <w:szCs w:val="24"/>
        </w:rPr>
      </w:pPr>
    </w:p>
    <w:p w:rsidR="009561DD" w:rsidRPr="00E94D3B" w:rsidRDefault="009561DD" w:rsidP="009561DD">
      <w:pPr>
        <w:jc w:val="both"/>
        <w:rPr>
          <w:rFonts w:ascii="Times New Roman" w:hAnsi="Times New Roman" w:cs="Times New Roman"/>
          <w:sz w:val="24"/>
          <w:szCs w:val="24"/>
        </w:rPr>
      </w:pPr>
    </w:p>
    <w:p w:rsidR="009561DD" w:rsidRPr="00E94D3B" w:rsidRDefault="009561DD" w:rsidP="002626A2">
      <w:pPr>
        <w:spacing w:after="0" w:line="240" w:lineRule="auto"/>
        <w:jc w:val="both"/>
        <w:rPr>
          <w:rFonts w:ascii="Times New Roman" w:hAnsi="Times New Roman" w:cs="Times New Roman"/>
        </w:rPr>
      </w:pPr>
    </w:p>
    <w:p w:rsidR="009561DD" w:rsidRPr="00E94D3B" w:rsidRDefault="009561DD" w:rsidP="002626A2">
      <w:pPr>
        <w:spacing w:after="0" w:line="240" w:lineRule="auto"/>
        <w:jc w:val="both"/>
        <w:rPr>
          <w:rFonts w:ascii="Times New Roman" w:hAnsi="Times New Roman" w:cs="Times New Roman"/>
        </w:rPr>
      </w:pPr>
    </w:p>
    <w:p w:rsidR="009561DD" w:rsidRPr="00E94D3B" w:rsidRDefault="009561DD"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rPr>
      </w:pPr>
    </w:p>
    <w:p w:rsidR="002626A2" w:rsidRPr="00E94D3B" w:rsidRDefault="002626A2" w:rsidP="002626A2">
      <w:pPr>
        <w:spacing w:after="0" w:line="240" w:lineRule="auto"/>
        <w:jc w:val="both"/>
        <w:rPr>
          <w:rFonts w:ascii="Times New Roman" w:hAnsi="Times New Roman" w:cs="Times New Roman"/>
          <w:sz w:val="24"/>
          <w:szCs w:val="24"/>
        </w:rPr>
        <w:sectPr w:rsidR="002626A2" w:rsidRPr="00E94D3B" w:rsidSect="002626A2">
          <w:type w:val="continuous"/>
          <w:pgSz w:w="11906" w:h="16838"/>
          <w:pgMar w:top="1440" w:right="1440" w:bottom="1440" w:left="1440" w:header="708" w:footer="708" w:gutter="0"/>
          <w:cols w:num="2" w:space="708"/>
          <w:docGrid w:linePitch="360"/>
        </w:sectPr>
      </w:pPr>
    </w:p>
    <w:p w:rsidR="002626A2" w:rsidRPr="00E94D3B" w:rsidRDefault="002626A2" w:rsidP="002626A2">
      <w:pPr>
        <w:spacing w:line="360" w:lineRule="auto"/>
        <w:jc w:val="both"/>
        <w:rPr>
          <w:rFonts w:ascii="Times New Roman" w:hAnsi="Times New Roman" w:cs="Times New Roman"/>
          <w:sz w:val="24"/>
          <w:szCs w:val="24"/>
        </w:rPr>
      </w:pPr>
    </w:p>
    <w:p w:rsidR="002626A2" w:rsidRPr="00E94D3B" w:rsidRDefault="002626A2" w:rsidP="002626A2">
      <w:pPr>
        <w:spacing w:line="360" w:lineRule="auto"/>
        <w:ind w:firstLine="720"/>
        <w:jc w:val="both"/>
        <w:rPr>
          <w:rFonts w:ascii="Times New Roman" w:hAnsi="Times New Roman" w:cs="Times New Roman"/>
          <w:sz w:val="24"/>
          <w:szCs w:val="24"/>
        </w:rPr>
      </w:pPr>
    </w:p>
    <w:p w:rsidR="002626A2" w:rsidRPr="00E94D3B" w:rsidRDefault="002626A2" w:rsidP="002626A2">
      <w:pPr>
        <w:spacing w:line="360" w:lineRule="auto"/>
        <w:ind w:firstLine="720"/>
        <w:jc w:val="both"/>
        <w:rPr>
          <w:rFonts w:ascii="Times New Roman" w:hAnsi="Times New Roman" w:cs="Times New Roman"/>
          <w:sz w:val="24"/>
          <w:szCs w:val="24"/>
        </w:rPr>
      </w:pPr>
    </w:p>
    <w:p w:rsidR="002626A2" w:rsidRPr="00E94D3B" w:rsidRDefault="002626A2" w:rsidP="002626A2">
      <w:pPr>
        <w:rPr>
          <w:rFonts w:ascii="Times New Roman" w:hAnsi="Times New Roman" w:cs="Times New Roman"/>
          <w:sz w:val="24"/>
          <w:szCs w:val="24"/>
        </w:rPr>
      </w:pPr>
    </w:p>
    <w:p w:rsidR="00E94D3B" w:rsidRPr="00E94D3B" w:rsidRDefault="00E94D3B" w:rsidP="00E94D3B">
      <w:pPr>
        <w:spacing w:before="240" w:line="360" w:lineRule="auto"/>
        <w:ind w:firstLine="720"/>
        <w:jc w:val="both"/>
        <w:rPr>
          <w:rFonts w:ascii="Times New Roman" w:hAnsi="Times New Roman" w:cs="Times New Roman"/>
          <w:b/>
          <w:sz w:val="24"/>
          <w:szCs w:val="24"/>
          <w:lang w:val="en-US"/>
        </w:rPr>
      </w:pPr>
      <w:r w:rsidRPr="00E94D3B">
        <w:rPr>
          <w:rFonts w:ascii="Times New Roman" w:hAnsi="Times New Roman" w:cs="Times New Roman"/>
          <w:b/>
          <w:sz w:val="24"/>
          <w:szCs w:val="24"/>
        </w:rPr>
        <w:lastRenderedPageBreak/>
        <w:t>4. Компаративни анализи на орнаментите од ѕидното сликарство во Македонија и на избраните примероци од Збирката на накит на НУ „Завод и музеј“ – Битола</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Орнаментот како еден од најстарите и најстабилни форми на уметничко изразување, бил составен дел од животот на човекот во сите фази на неговиот развој.</w:t>
      </w:r>
      <w:r w:rsidRPr="00E94D3B">
        <w:rPr>
          <w:rStyle w:val="FootnoteReference"/>
          <w:rFonts w:ascii="Times New Roman" w:hAnsi="Times New Roman" w:cs="Times New Roman"/>
          <w:sz w:val="24"/>
          <w:szCs w:val="24"/>
        </w:rPr>
        <w:footnoteReference w:id="325"/>
      </w:r>
      <w:r w:rsidRPr="00E94D3B">
        <w:rPr>
          <w:rFonts w:ascii="Times New Roman" w:hAnsi="Times New Roman" w:cs="Times New Roman"/>
          <w:sz w:val="24"/>
          <w:szCs w:val="24"/>
        </w:rPr>
        <w:t xml:space="preserve"> Почнувајќи од предисториските епохи па сѐ до денес, тој е сведок на креативното присуство на човекот, втиснато во орадијата и артефактите низ вековите, сѐ до современите уметнички дела.</w:t>
      </w:r>
      <w:r w:rsidRPr="00E94D3B">
        <w:rPr>
          <w:rStyle w:val="FootnoteReference"/>
          <w:rFonts w:ascii="Times New Roman" w:hAnsi="Times New Roman" w:cs="Times New Roman"/>
          <w:sz w:val="24"/>
          <w:szCs w:val="24"/>
        </w:rPr>
        <w:footnoteReference w:id="326"/>
      </w:r>
      <w:r w:rsidRPr="00E94D3B">
        <w:rPr>
          <w:rFonts w:ascii="Times New Roman" w:hAnsi="Times New Roman" w:cs="Times New Roman"/>
          <w:sz w:val="24"/>
          <w:szCs w:val="24"/>
        </w:rPr>
        <w:t xml:space="preserve"> Ваквата суштинска неразделивост на орнаменталните мотиви во сите сфери на човековото уметничко изразување се однесува и на ѕидната орнаментика во Македонија и нејзината конекција со декорацијата/украсите на фолклорниот накит. На тоа укажуваат и З. Јанц и А. Атанасоски, кои истражувајќи ги орнаментите на фреските од Србија и Македонија, сметаат дека таа орнаментика не е сосем изолирана од онаа на уметничките занаети, во кои спаѓа и накитот.</w:t>
      </w:r>
      <w:r w:rsidRPr="00E94D3B">
        <w:rPr>
          <w:rStyle w:val="FootnoteReference"/>
          <w:rFonts w:ascii="Times New Roman" w:hAnsi="Times New Roman" w:cs="Times New Roman"/>
          <w:sz w:val="24"/>
          <w:szCs w:val="24"/>
        </w:rPr>
        <w:footnoteReference w:id="327"/>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Кога се работи за традиционалниот накит од Етнолошката збирка на НУ „Завод и музеј“ – Битола, тој е дел од пошироката применета народна уметност, за која се претпоставува дека настанала во доцниот среден век и служела како уметничка основа и во подоцнежните епохи.</w:t>
      </w:r>
      <w:r w:rsidRPr="00E94D3B">
        <w:rPr>
          <w:rStyle w:val="FootnoteReference"/>
          <w:rFonts w:ascii="Times New Roman" w:hAnsi="Times New Roman" w:cs="Times New Roman"/>
          <w:sz w:val="24"/>
          <w:szCs w:val="24"/>
        </w:rPr>
        <w:footnoteReference w:id="328"/>
      </w:r>
      <w:r w:rsidRPr="00E94D3B">
        <w:rPr>
          <w:rFonts w:ascii="Times New Roman" w:hAnsi="Times New Roman" w:cs="Times New Roman"/>
          <w:sz w:val="24"/>
          <w:szCs w:val="24"/>
        </w:rPr>
        <w:t xml:space="preserve"> Зборувајќи за народната уметност во општа смисла, имитациите и репродукциите се едни од особеностите на народното творештво, но преземањето е секојпат селективно и е во зависност од социокултурната средина, народните верувања и митологија.</w:t>
      </w:r>
      <w:r w:rsidRPr="00E94D3B">
        <w:rPr>
          <w:rStyle w:val="FootnoteReference"/>
          <w:rFonts w:ascii="Times New Roman" w:hAnsi="Times New Roman" w:cs="Times New Roman"/>
          <w:sz w:val="24"/>
          <w:szCs w:val="24"/>
        </w:rPr>
        <w:footnoteReference w:id="329"/>
      </w:r>
      <w:r w:rsidRPr="00E94D3B">
        <w:rPr>
          <w:rFonts w:ascii="Times New Roman" w:hAnsi="Times New Roman" w:cs="Times New Roman"/>
          <w:sz w:val="24"/>
          <w:szCs w:val="24"/>
        </w:rPr>
        <w:t xml:space="preserve"> Нејзините создатели секогаш имале модел по кој твореле, а најчесто тоа било она кое било затекнато и веќе усвоено во една средина, пред сѐ од страна на повисоките општествени слоеви.</w:t>
      </w:r>
      <w:r w:rsidRPr="00E94D3B">
        <w:rPr>
          <w:rStyle w:val="FootnoteReference"/>
          <w:rFonts w:ascii="Times New Roman" w:hAnsi="Times New Roman" w:cs="Times New Roman"/>
          <w:sz w:val="24"/>
          <w:szCs w:val="24"/>
        </w:rPr>
        <w:footnoteReference w:id="330"/>
      </w:r>
      <w:r w:rsidRPr="00E94D3B">
        <w:rPr>
          <w:rFonts w:ascii="Times New Roman" w:hAnsi="Times New Roman" w:cs="Times New Roman"/>
          <w:sz w:val="24"/>
          <w:szCs w:val="24"/>
        </w:rPr>
        <w:t xml:space="preserve"> Човекот отсекогаш, што впрочем е случај и денес, се стремел барем преку надворешни манифестации да се приближи до социјалната категорија на која не и припаѓал или не можел да и припаѓа од разни причини. Па така, моделот врз кој се создавала нашата народна уметност, а со тоа мислиме и на традиционалниот накит, секако бил целиот раскош на високото византиско општество.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Византиската уметност претставува рафинирана, богато украсена секуларна, дворска уметност, која се развила од длабочините на хеленистичките и римските уметнички култури со влијанија на индо-персиската и арапската уметност.</w:t>
      </w:r>
      <w:r w:rsidRPr="00E94D3B">
        <w:rPr>
          <w:rStyle w:val="FootnoteReference"/>
          <w:rFonts w:ascii="Times New Roman" w:hAnsi="Times New Roman" w:cs="Times New Roman"/>
          <w:sz w:val="24"/>
          <w:szCs w:val="24"/>
        </w:rPr>
        <w:footnoteReference w:id="331"/>
      </w:r>
      <w:r w:rsidRPr="00E94D3B">
        <w:rPr>
          <w:rFonts w:ascii="Times New Roman" w:hAnsi="Times New Roman" w:cs="Times New Roman"/>
          <w:sz w:val="24"/>
          <w:szCs w:val="24"/>
        </w:rPr>
        <w:t xml:space="preserve"> Во суштина, таа претставува мост помеѓу античката и азиската уметност.</w:t>
      </w:r>
      <w:r w:rsidRPr="00E94D3B">
        <w:rPr>
          <w:rStyle w:val="FootnoteReference"/>
          <w:rFonts w:ascii="Times New Roman" w:hAnsi="Times New Roman" w:cs="Times New Roman"/>
          <w:sz w:val="24"/>
          <w:szCs w:val="24"/>
        </w:rPr>
        <w:footnoteReference w:id="332"/>
      </w:r>
      <w:r w:rsidRPr="00E94D3B">
        <w:rPr>
          <w:rFonts w:ascii="Times New Roman" w:hAnsi="Times New Roman" w:cs="Times New Roman"/>
          <w:sz w:val="24"/>
          <w:szCs w:val="24"/>
        </w:rPr>
        <w:t xml:space="preserve"> Византискиот комплексен уметнички стил во неговото формирање според Љ. М. Буткевич е тесно поврзан со архитектурата, особено со сакралната, која во периодот на средниот век била главниот „организатор“ на уметничката култура и во голема мера ги одредувала главните стилски и фигуративни орнаменти во целата сфера на декоративната уметност.</w:t>
      </w:r>
      <w:r w:rsidRPr="00E94D3B">
        <w:rPr>
          <w:rStyle w:val="FootnoteReference"/>
          <w:rFonts w:ascii="Times New Roman" w:hAnsi="Times New Roman" w:cs="Times New Roman"/>
          <w:sz w:val="24"/>
          <w:szCs w:val="24"/>
        </w:rPr>
        <w:footnoteReference w:id="333"/>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Во процесот на фолклоризација на уметничкиот накит, орнаментите на живописот во средновековните цркви претставувале огромна ризница од која народниот мајстор добивал инспирација за своите дела.</w:t>
      </w:r>
      <w:r w:rsidRPr="00E94D3B">
        <w:rPr>
          <w:rStyle w:val="FootnoteReference"/>
          <w:rFonts w:ascii="Times New Roman" w:hAnsi="Times New Roman" w:cs="Times New Roman"/>
          <w:sz w:val="24"/>
          <w:szCs w:val="24"/>
        </w:rPr>
        <w:footnoteReference w:id="334"/>
      </w:r>
      <w:r w:rsidRPr="00E94D3B">
        <w:rPr>
          <w:rFonts w:ascii="Times New Roman" w:hAnsi="Times New Roman" w:cs="Times New Roman"/>
          <w:sz w:val="24"/>
          <w:szCs w:val="24"/>
        </w:rPr>
        <w:t xml:space="preserve"> Особено што таа орнаментика не била ниту далечна, ниту туѓа и на сличен начин била стилизирана на златарските производи и на ткаенините од тоа време.</w:t>
      </w:r>
      <w:r w:rsidRPr="00E94D3B">
        <w:rPr>
          <w:rStyle w:val="FootnoteReference"/>
          <w:rFonts w:ascii="Times New Roman" w:hAnsi="Times New Roman" w:cs="Times New Roman"/>
          <w:sz w:val="24"/>
          <w:szCs w:val="24"/>
        </w:rPr>
        <w:footnoteReference w:id="335"/>
      </w:r>
      <w:r w:rsidRPr="00E94D3B">
        <w:rPr>
          <w:rFonts w:ascii="Times New Roman" w:hAnsi="Times New Roman" w:cs="Times New Roman"/>
          <w:sz w:val="24"/>
          <w:szCs w:val="24"/>
        </w:rPr>
        <w:t xml:space="preserve"> Златарите ги користеле овие мотиви и ги извлекувале оние што подоцна, на свој начин, според своето знаење, вештина и креативност, ги вметнувале на своите продукти.</w:t>
      </w:r>
      <w:r w:rsidRPr="00E94D3B">
        <w:rPr>
          <w:rStyle w:val="FootnoteReference"/>
          <w:rFonts w:ascii="Times New Roman" w:hAnsi="Times New Roman" w:cs="Times New Roman"/>
          <w:sz w:val="24"/>
          <w:szCs w:val="24"/>
        </w:rPr>
        <w:footnoteReference w:id="336"/>
      </w:r>
      <w:r w:rsidRPr="00E94D3B">
        <w:rPr>
          <w:rFonts w:ascii="Times New Roman" w:hAnsi="Times New Roman" w:cs="Times New Roman"/>
          <w:sz w:val="24"/>
          <w:szCs w:val="24"/>
        </w:rPr>
        <w:t xml:space="preserve"> Орнаментиката никогаш не е случајна идеја на златарот/кујунџијата, туку таа се наследува, доразвива и обогатува врз усвоениот прототип и естетските и духовни сфаќања на актуелната социокултурна средина.</w:t>
      </w:r>
      <w:r w:rsidRPr="00E94D3B">
        <w:rPr>
          <w:rStyle w:val="FootnoteReference"/>
          <w:rFonts w:ascii="Times New Roman" w:hAnsi="Times New Roman" w:cs="Times New Roman"/>
          <w:sz w:val="24"/>
          <w:szCs w:val="24"/>
        </w:rPr>
        <w:footnoteReference w:id="337"/>
      </w:r>
      <w:r w:rsidRPr="00E94D3B">
        <w:rPr>
          <w:rFonts w:ascii="Times New Roman" w:hAnsi="Times New Roman" w:cs="Times New Roman"/>
          <w:sz w:val="24"/>
          <w:szCs w:val="24"/>
        </w:rPr>
        <w:t xml:space="preserve"> Народниот мајстор длабоко верувал во светоста на орнаменталните мотиви преземени од сакрални места во согласност со сопствените верувања, и</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ги вметнувал на накитот самостојно и според сопствени замисли, сметајќи дека на тој начин ќе ја поттикне апотропејската функција на накитот.</w:t>
      </w:r>
      <w:r w:rsidRPr="00E94D3B">
        <w:rPr>
          <w:rStyle w:val="FootnoteReference"/>
          <w:rFonts w:ascii="Times New Roman" w:hAnsi="Times New Roman" w:cs="Times New Roman"/>
          <w:sz w:val="24"/>
          <w:szCs w:val="24"/>
        </w:rPr>
        <w:footnoteReference w:id="338"/>
      </w:r>
      <w:r w:rsidRPr="00E94D3B">
        <w:rPr>
          <w:rFonts w:ascii="Times New Roman" w:hAnsi="Times New Roman" w:cs="Times New Roman"/>
          <w:sz w:val="24"/>
          <w:szCs w:val="24"/>
        </w:rPr>
        <w:t xml:space="preserve"> Ваквата престилизација на мотивите, на накитот остава впечаток на нова орнаментика, но е сепак доволно воочлива за да се направи конекција помеѓу орнаментите на накитот со оние на ѕидното сликарство и да се согледа нивната есенцијална поврзаност.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Разновидноста на орнаменталните мотиви на фолклорниот накит од Збирката, при нивната обработка и анализа ни налага да ги класифицираме во неколку групи: </w:t>
      </w:r>
      <w:r w:rsidRPr="00E94D3B">
        <w:rPr>
          <w:rFonts w:ascii="Times New Roman" w:hAnsi="Times New Roman" w:cs="Times New Roman"/>
          <w:sz w:val="24"/>
          <w:szCs w:val="24"/>
        </w:rPr>
        <w:lastRenderedPageBreak/>
        <w:t xml:space="preserve">геометриски орнаменти, флорални орнаменти, комбинирана орнаментика од претходните две и комбинирана орнаментика со зооморфни елементи.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p>
    <w:p w:rsidR="00E94D3B" w:rsidRPr="00E94D3B" w:rsidRDefault="00E94D3B" w:rsidP="00E94D3B">
      <w:pPr>
        <w:spacing w:before="24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4.1. Геометриски орнаменти</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Дијапазонот на геометриски орнаменти застапени на ѕидното сликарство и на накитот во Македонија е доста широк и се движи од наједноставните форми како црти, точки, цик-цак линии, брановидни линии, до најсложени композиции и изведби. Општо кажано, одлика на геометриските орнаменти е нивната универзална распространетост и симболика.</w:t>
      </w:r>
      <w:r w:rsidRPr="00E94D3B">
        <w:rPr>
          <w:rStyle w:val="FootnoteReference"/>
          <w:rFonts w:ascii="Times New Roman" w:hAnsi="Times New Roman" w:cs="Times New Roman"/>
          <w:sz w:val="24"/>
          <w:szCs w:val="24"/>
        </w:rPr>
        <w:footnoteReference w:id="339"/>
      </w:r>
      <w:r w:rsidRPr="00E94D3B">
        <w:rPr>
          <w:rFonts w:ascii="Times New Roman" w:hAnsi="Times New Roman" w:cs="Times New Roman"/>
          <w:sz w:val="24"/>
          <w:szCs w:val="24"/>
        </w:rPr>
        <w:t xml:space="preserve"> Врз основа на сасанидскиот декор, Византија формирала свој исклучително важен стилски орнамент со слика на најстарите идеолошки симболи - круг, крст и четириаголник, коишто во византиската иконографија се стекнале со конкретно христијанско значење.</w:t>
      </w:r>
      <w:r w:rsidRPr="00E94D3B">
        <w:rPr>
          <w:rStyle w:val="FootnoteReference"/>
          <w:rFonts w:ascii="Times New Roman" w:hAnsi="Times New Roman" w:cs="Times New Roman"/>
          <w:sz w:val="24"/>
          <w:szCs w:val="24"/>
        </w:rPr>
        <w:footnoteReference w:id="340"/>
      </w:r>
      <w:r w:rsidRPr="00E94D3B">
        <w:rPr>
          <w:rFonts w:ascii="Times New Roman" w:hAnsi="Times New Roman" w:cs="Times New Roman"/>
          <w:sz w:val="24"/>
          <w:szCs w:val="24"/>
        </w:rPr>
        <w:t xml:space="preserve"> Истите идеолошки симболи ја претставуваат и основата на геометриската орнаментика застапена на народниот накит, каде дополнително се сретнува и стилизирана лунула.</w:t>
      </w:r>
      <w:r w:rsidRPr="00E94D3B">
        <w:rPr>
          <w:rStyle w:val="FootnoteReference"/>
          <w:rFonts w:ascii="Times New Roman" w:hAnsi="Times New Roman" w:cs="Times New Roman"/>
          <w:sz w:val="24"/>
          <w:szCs w:val="24"/>
        </w:rPr>
        <w:footnoteReference w:id="341"/>
      </w:r>
      <w:r w:rsidRPr="00E94D3B">
        <w:rPr>
          <w:rFonts w:ascii="Times New Roman" w:hAnsi="Times New Roman" w:cs="Times New Roman"/>
          <w:sz w:val="24"/>
          <w:szCs w:val="24"/>
        </w:rPr>
        <w:t xml:space="preserve"> Никола Кусовац пишувајќи за геометриската орнаментика во поговорот на монументалното дело на С. Страла „Орнаменти на средњовековном зидном сликарству у Србији, Црној Гори и Македонији“, геометријата ја толкува како наука која бара хармоничен поредок во светот и во човекот, која истовремено се спротиставува на хаосот и аморфноста во минатото, а е визија и наговестување за рамнотежата која надоаѓа.</w:t>
      </w:r>
      <w:r w:rsidRPr="00E94D3B">
        <w:rPr>
          <w:rStyle w:val="FootnoteReference"/>
          <w:rFonts w:ascii="Times New Roman" w:hAnsi="Times New Roman" w:cs="Times New Roman"/>
          <w:sz w:val="24"/>
          <w:szCs w:val="24"/>
        </w:rPr>
        <w:footnoteReference w:id="342"/>
      </w:r>
      <w:r w:rsidRPr="00E94D3B">
        <w:rPr>
          <w:rFonts w:ascii="Times New Roman" w:hAnsi="Times New Roman" w:cs="Times New Roman"/>
          <w:sz w:val="24"/>
          <w:szCs w:val="24"/>
        </w:rPr>
        <w:t xml:space="preserve"> Некои пак истражувачи сметаат дека во орнаменталниот знак изразен со јазикот на геометријата, човекот ја кодирал својата општествена и религиозна свест.</w:t>
      </w:r>
      <w:r w:rsidRPr="00E94D3B">
        <w:rPr>
          <w:rStyle w:val="FootnoteReference"/>
          <w:rFonts w:ascii="Times New Roman" w:hAnsi="Times New Roman" w:cs="Times New Roman"/>
          <w:sz w:val="24"/>
          <w:szCs w:val="24"/>
        </w:rPr>
        <w:footnoteReference w:id="343"/>
      </w:r>
      <w:r w:rsidRPr="00E94D3B">
        <w:rPr>
          <w:rFonts w:ascii="Times New Roman" w:hAnsi="Times New Roman" w:cs="Times New Roman"/>
          <w:sz w:val="24"/>
          <w:szCs w:val="24"/>
        </w:rPr>
        <w:t xml:space="preserve"> Геометриските орнаменти според С. Јаблан и Л. Радовиќ се тесно поврзани со концептите на повторување и симетрија формирајќи, како што споменавме, еден вид на хармонија.</w:t>
      </w:r>
      <w:r w:rsidRPr="00E94D3B">
        <w:rPr>
          <w:rStyle w:val="FootnoteReference"/>
          <w:rFonts w:ascii="Times New Roman" w:hAnsi="Times New Roman" w:cs="Times New Roman"/>
          <w:sz w:val="24"/>
          <w:szCs w:val="24"/>
        </w:rPr>
        <w:footnoteReference w:id="344"/>
      </w:r>
      <w:r w:rsidRPr="00E94D3B">
        <w:rPr>
          <w:rFonts w:ascii="Times New Roman" w:hAnsi="Times New Roman" w:cs="Times New Roman"/>
          <w:sz w:val="24"/>
          <w:szCs w:val="24"/>
        </w:rPr>
        <w:t xml:space="preserve"> Пристапувајќи кон нивна анализа и компарација, ќе започнеме од наједноставните гореспоменати геометриски форми.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 xml:space="preserve">Точките се можеби најупотребуваниот декоративен геометриски орнамент на накитот. Најчесто, со помош на техника наречена псевдогранулација се изведуваат една до друга, по рабовите на украсните елементи како бордура, или како еден вид на рамка на флоралната орнаментика, а често служат и за разделување на поединечните мотиви, како на пафтите - Е15571, Е17363 и Е17839 (Сл. </w:t>
      </w:r>
      <w:r w:rsidRPr="00E94D3B">
        <w:rPr>
          <w:rFonts w:ascii="Times New Roman" w:hAnsi="Times New Roman" w:cs="Times New Roman"/>
          <w:sz w:val="24"/>
          <w:szCs w:val="24"/>
          <w:lang w:val="en-US"/>
        </w:rPr>
        <w:t>I.1.)</w:t>
      </w:r>
      <w:r w:rsidRPr="00E94D3B">
        <w:rPr>
          <w:rFonts w:ascii="Times New Roman" w:hAnsi="Times New Roman" w:cs="Times New Roman"/>
          <w:sz w:val="24"/>
          <w:szCs w:val="24"/>
        </w:rPr>
        <w:t xml:space="preserve">. Овој начин на разделување и врамување на флоралната орнаментика со точки, на живописот се среќава во Св. Константин и Елена во Охрид (Сл. </w:t>
      </w:r>
      <w:r w:rsidRPr="00E94D3B">
        <w:rPr>
          <w:rFonts w:ascii="Times New Roman" w:hAnsi="Times New Roman" w:cs="Times New Roman"/>
          <w:sz w:val="24"/>
          <w:szCs w:val="24"/>
          <w:lang w:val="en-US"/>
        </w:rPr>
        <w:t>I.2.</w:t>
      </w:r>
      <w:r w:rsidRPr="00E94D3B">
        <w:rPr>
          <w:rFonts w:ascii="Times New Roman" w:hAnsi="Times New Roman" w:cs="Times New Roman"/>
          <w:sz w:val="24"/>
          <w:szCs w:val="24"/>
        </w:rPr>
        <w:t>)</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Во бројни фреско-ансамбли тие го исполнуваат слободниот простор во комбинација со други геометриски орнаменти, како брановидни линии, цик-цак линии и др.</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Брановидните линии, заедно со дополнителни орнаменти изведени наизменично од двете страни на линијата, се мотив кој З. Јанц го идентификува на антиохиските подни мозаици, на мозаиците во Равена, во катедралите во Трст и Торчело, но и во византиските минијатури од IX и X век.</w:t>
      </w:r>
      <w:r w:rsidRPr="00E94D3B">
        <w:rPr>
          <w:rStyle w:val="FootnoteReference"/>
          <w:rFonts w:ascii="Times New Roman" w:hAnsi="Times New Roman" w:cs="Times New Roman"/>
          <w:sz w:val="24"/>
          <w:szCs w:val="24"/>
        </w:rPr>
        <w:footnoteReference w:id="345"/>
      </w:r>
      <w:r w:rsidRPr="00E94D3B">
        <w:rPr>
          <w:rFonts w:ascii="Times New Roman" w:hAnsi="Times New Roman" w:cs="Times New Roman"/>
          <w:sz w:val="24"/>
          <w:szCs w:val="24"/>
        </w:rPr>
        <w:t xml:space="preserve"> Атанас Атанасоски него го смета за доста распространета појава и во византиското и доцновизантиското фрескосликарство, потенцирајќи ја дополнителната цветна орнаментика која се јавува со него.</w:t>
      </w:r>
      <w:r w:rsidRPr="00E94D3B">
        <w:rPr>
          <w:rStyle w:val="FootnoteReference"/>
          <w:rFonts w:ascii="Times New Roman" w:hAnsi="Times New Roman" w:cs="Times New Roman"/>
          <w:sz w:val="24"/>
          <w:szCs w:val="24"/>
        </w:rPr>
        <w:footnoteReference w:id="346"/>
      </w:r>
      <w:r w:rsidRPr="00E94D3B">
        <w:rPr>
          <w:rFonts w:ascii="Times New Roman" w:hAnsi="Times New Roman" w:cs="Times New Roman"/>
          <w:sz w:val="24"/>
          <w:szCs w:val="24"/>
        </w:rPr>
        <w:t xml:space="preserve"> Брановидните линии на накитот се изведени на ист начин како на фрескоживописот во Св. Константин и Елена и во Св. Климент на Плаошник во Охрид, во комбинација со флорални орнаменти од двете страни на линиите (Сл. </w:t>
      </w:r>
      <w:r w:rsidRPr="00E94D3B">
        <w:rPr>
          <w:rFonts w:ascii="Times New Roman" w:hAnsi="Times New Roman" w:cs="Times New Roman"/>
          <w:sz w:val="24"/>
          <w:szCs w:val="24"/>
          <w:lang w:val="en-US"/>
        </w:rPr>
        <w:t>I.3</w:t>
      </w:r>
      <w:r w:rsidRPr="00E94D3B">
        <w:rPr>
          <w:rFonts w:ascii="Times New Roman" w:hAnsi="Times New Roman" w:cs="Times New Roman"/>
          <w:sz w:val="24"/>
          <w:szCs w:val="24"/>
        </w:rPr>
        <w:t>.). Таква стилизирана изведба се воочува на пафтите со инвентарен број Е17363 и на розетата на чапрагот - Е17420</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I.4.).</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Цик-цак линијата, како и брановидната линија е еден од наједноставните, но воедно и еден од најстарите геометриски мотиви.</w:t>
      </w:r>
      <w:r w:rsidRPr="00E94D3B">
        <w:rPr>
          <w:rStyle w:val="FootnoteReference"/>
          <w:rFonts w:ascii="Times New Roman" w:hAnsi="Times New Roman" w:cs="Times New Roman"/>
          <w:sz w:val="24"/>
          <w:szCs w:val="24"/>
        </w:rPr>
        <w:footnoteReference w:id="347"/>
      </w:r>
      <w:r w:rsidRPr="00E94D3B">
        <w:rPr>
          <w:rFonts w:ascii="Times New Roman" w:hAnsi="Times New Roman" w:cs="Times New Roman"/>
          <w:sz w:val="24"/>
          <w:szCs w:val="24"/>
        </w:rPr>
        <w:t xml:space="preserve"> Нејзините облици и композиции се безбројни и со различни толкувања во симболичка смисла.</w:t>
      </w:r>
      <w:r w:rsidRPr="00E94D3B">
        <w:rPr>
          <w:rStyle w:val="FootnoteReference"/>
          <w:rFonts w:ascii="Times New Roman" w:hAnsi="Times New Roman" w:cs="Times New Roman"/>
          <w:sz w:val="24"/>
          <w:szCs w:val="24"/>
        </w:rPr>
        <w:footnoteReference w:id="348"/>
      </w:r>
      <w:r w:rsidRPr="00E94D3B">
        <w:rPr>
          <w:rFonts w:ascii="Times New Roman" w:hAnsi="Times New Roman" w:cs="Times New Roman"/>
          <w:sz w:val="24"/>
          <w:szCs w:val="24"/>
        </w:rPr>
        <w:t xml:space="preserve"> Цик-цак линијата може да означува претстава на змија, на вода, на молња или друга природна појава.</w:t>
      </w:r>
      <w:r w:rsidRPr="00E94D3B">
        <w:rPr>
          <w:rStyle w:val="FootnoteReference"/>
          <w:rFonts w:ascii="Times New Roman" w:hAnsi="Times New Roman" w:cs="Times New Roman"/>
          <w:sz w:val="24"/>
          <w:szCs w:val="24"/>
        </w:rPr>
        <w:footnoteReference w:id="349"/>
      </w:r>
      <w:r w:rsidRPr="00E94D3B">
        <w:rPr>
          <w:rFonts w:ascii="Times New Roman" w:hAnsi="Times New Roman" w:cs="Times New Roman"/>
          <w:sz w:val="24"/>
          <w:szCs w:val="24"/>
        </w:rPr>
        <w:t xml:space="preserve"> Без оглед на првобитното значење, со текот на времето овој мотив преминал во чисто декоративен елемент во ликовната, па донекаде и во применетата уметност. Во македонското средновековно сликарство цик-цак линијата се јавува уште во XII век, во </w:t>
      </w:r>
      <w:r w:rsidRPr="00E94D3B">
        <w:rPr>
          <w:rFonts w:ascii="Times New Roman" w:hAnsi="Times New Roman" w:cs="Times New Roman"/>
          <w:sz w:val="24"/>
          <w:szCs w:val="24"/>
        </w:rPr>
        <w:lastRenderedPageBreak/>
        <w:t>просторот на цоклето и олтарот.</w:t>
      </w:r>
      <w:r w:rsidRPr="00E94D3B">
        <w:rPr>
          <w:rStyle w:val="FootnoteReference"/>
          <w:rFonts w:ascii="Times New Roman" w:hAnsi="Times New Roman" w:cs="Times New Roman"/>
          <w:sz w:val="24"/>
          <w:szCs w:val="24"/>
        </w:rPr>
        <w:footnoteReference w:id="350"/>
      </w:r>
      <w:r w:rsidRPr="00E94D3B">
        <w:rPr>
          <w:rFonts w:ascii="Times New Roman" w:hAnsi="Times New Roman" w:cs="Times New Roman"/>
          <w:sz w:val="24"/>
          <w:szCs w:val="24"/>
        </w:rPr>
        <w:t xml:space="preserve"> Таа е нотирана во бројни фреско-ансамбли, а меѓу другите и во црквите во Курбиново, Трескавец и Зрзе.</w:t>
      </w:r>
      <w:r w:rsidRPr="00E94D3B">
        <w:rPr>
          <w:rStyle w:val="FootnoteReference"/>
          <w:rFonts w:ascii="Times New Roman" w:hAnsi="Times New Roman" w:cs="Times New Roman"/>
          <w:sz w:val="24"/>
          <w:szCs w:val="24"/>
        </w:rPr>
        <w:footnoteReference w:id="351"/>
      </w:r>
      <w:r w:rsidRPr="00E94D3B">
        <w:rPr>
          <w:rFonts w:ascii="Times New Roman" w:hAnsi="Times New Roman" w:cs="Times New Roman"/>
          <w:sz w:val="24"/>
          <w:szCs w:val="24"/>
        </w:rPr>
        <w:t xml:space="preserve"> Загорка Јанц потеклото на цик-цак линијата го пронаоѓа во најголем дел во текстилот, но ги споменува и другите техники како камен, слонова коска, емајл, метал.</w:t>
      </w:r>
      <w:r w:rsidRPr="00E94D3B">
        <w:rPr>
          <w:rStyle w:val="FootnoteReference"/>
          <w:rFonts w:ascii="Times New Roman" w:hAnsi="Times New Roman" w:cs="Times New Roman"/>
          <w:sz w:val="24"/>
          <w:szCs w:val="24"/>
        </w:rPr>
        <w:footnoteReference w:id="352"/>
      </w:r>
      <w:r w:rsidRPr="00E94D3B">
        <w:rPr>
          <w:rFonts w:ascii="Times New Roman" w:hAnsi="Times New Roman" w:cs="Times New Roman"/>
          <w:sz w:val="24"/>
          <w:szCs w:val="24"/>
        </w:rPr>
        <w:t xml:space="preserve"> Во Битолската музејска збирка таа се среќава не толку често на накитот, колку на останатите предмети за лична употреба, како на дрвената кутија за накит со инвентарен број Е17518 (Сл.</w:t>
      </w:r>
      <w:r w:rsidRPr="00E94D3B">
        <w:rPr>
          <w:rFonts w:ascii="Times New Roman" w:hAnsi="Times New Roman" w:cs="Times New Roman"/>
          <w:sz w:val="24"/>
          <w:szCs w:val="24"/>
          <w:lang w:val="en-US"/>
        </w:rPr>
        <w:t xml:space="preserve"> I.5.)</w:t>
      </w:r>
      <w:r w:rsidRPr="00E94D3B">
        <w:rPr>
          <w:rFonts w:ascii="Times New Roman" w:hAnsi="Times New Roman" w:cs="Times New Roman"/>
          <w:sz w:val="24"/>
          <w:szCs w:val="24"/>
        </w:rPr>
        <w:t xml:space="preserve">, изведена на ист начин како на цоклето на манастирот Зрзе, со наизменично ослободување на триаголни површини во ограничениот правоаголен простор, исполнети со концентрични триаголници (Сл. </w:t>
      </w:r>
      <w:r w:rsidRPr="00E94D3B">
        <w:rPr>
          <w:rFonts w:ascii="Times New Roman" w:hAnsi="Times New Roman" w:cs="Times New Roman"/>
          <w:sz w:val="24"/>
          <w:szCs w:val="24"/>
          <w:lang w:val="en-US"/>
        </w:rPr>
        <w:t>I.6.</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Кругот, заедно со точките, е уште еден едноставен геометриски орнамент омилен при декорирањето на народниот накит. Всушност, кругот е проширена точка која го претставува совршенството на праисконската точка и како таков се смета за еден од основните симболи на универзумот кој во себе носи и митска и небесна симболика.</w:t>
      </w:r>
      <w:r w:rsidRPr="00E94D3B">
        <w:rPr>
          <w:rStyle w:val="FootnoteReference"/>
          <w:rFonts w:ascii="Times New Roman" w:hAnsi="Times New Roman" w:cs="Times New Roman"/>
          <w:sz w:val="24"/>
          <w:szCs w:val="24"/>
        </w:rPr>
        <w:footnoteReference w:id="353"/>
      </w:r>
      <w:r w:rsidRPr="00E94D3B">
        <w:rPr>
          <w:rFonts w:ascii="Times New Roman" w:hAnsi="Times New Roman" w:cs="Times New Roman"/>
          <w:sz w:val="24"/>
          <w:szCs w:val="24"/>
        </w:rPr>
        <w:t xml:space="preserve"> Во христијанската иконографија симболизира вечност, но со оглед на тоа дека го нема во библиските преданија, се смета дека е со византиско потекло.</w:t>
      </w:r>
      <w:r w:rsidRPr="00E94D3B">
        <w:rPr>
          <w:rStyle w:val="FootnoteReference"/>
          <w:rFonts w:ascii="Times New Roman" w:hAnsi="Times New Roman" w:cs="Times New Roman"/>
          <w:sz w:val="24"/>
          <w:szCs w:val="24"/>
        </w:rPr>
        <w:footnoteReference w:id="354"/>
      </w:r>
      <w:r w:rsidRPr="00E94D3B">
        <w:rPr>
          <w:rFonts w:ascii="Times New Roman" w:hAnsi="Times New Roman" w:cs="Times New Roman"/>
          <w:sz w:val="24"/>
          <w:szCs w:val="24"/>
        </w:rPr>
        <w:t xml:space="preserve"> Без разлика на неговата базичност, елементарност и симболичност, А. Атанасоски смета дека орнаментите во форма на круг се доста ретка појава во средновековниот живопис на подрачјето на Македонија.</w:t>
      </w:r>
      <w:r w:rsidRPr="00E94D3B">
        <w:rPr>
          <w:rStyle w:val="FootnoteReference"/>
          <w:rFonts w:ascii="Times New Roman" w:hAnsi="Times New Roman" w:cs="Times New Roman"/>
          <w:sz w:val="24"/>
          <w:szCs w:val="24"/>
        </w:rPr>
        <w:footnoteReference w:id="355"/>
      </w:r>
      <w:r w:rsidRPr="00E94D3B">
        <w:rPr>
          <w:rFonts w:ascii="Times New Roman" w:hAnsi="Times New Roman" w:cs="Times New Roman"/>
          <w:sz w:val="24"/>
          <w:szCs w:val="24"/>
        </w:rPr>
        <w:t xml:space="preserve"> Такви ретки примери на кругови, поврзани во низи се согледани во Св. Софија и во Богородица Перивлепта во Охрид.</w:t>
      </w:r>
      <w:r w:rsidRPr="00E94D3B">
        <w:rPr>
          <w:rStyle w:val="FootnoteReference"/>
          <w:rFonts w:ascii="Times New Roman" w:hAnsi="Times New Roman" w:cs="Times New Roman"/>
          <w:sz w:val="24"/>
          <w:szCs w:val="24"/>
        </w:rPr>
        <w:footnoteReference w:id="356"/>
      </w:r>
      <w:r w:rsidRPr="00E94D3B">
        <w:rPr>
          <w:rFonts w:ascii="Times New Roman" w:hAnsi="Times New Roman" w:cs="Times New Roman"/>
          <w:sz w:val="24"/>
          <w:szCs w:val="24"/>
        </w:rPr>
        <w:t xml:space="preserve"> На накитот, како и на фрескоживописот, кружните низи се ретки, скоро неприметливи и служат за врамување и разделување на останатите орнаменти, како што е случај на пафтите со број Е15571. За разлика од нив, кружните орнаменти со инкорпорација на разни дополнителни мотиви, на ѕидното сликарство се доста застапени и се јавуваат од XII до XIV век и тоа најрано, повторно во Богородица Перивлепта.</w:t>
      </w:r>
      <w:r w:rsidRPr="00E94D3B">
        <w:rPr>
          <w:rStyle w:val="FootnoteReference"/>
          <w:rFonts w:ascii="Times New Roman" w:hAnsi="Times New Roman" w:cs="Times New Roman"/>
          <w:sz w:val="24"/>
          <w:szCs w:val="24"/>
        </w:rPr>
        <w:footnoteReference w:id="357"/>
      </w:r>
      <w:r w:rsidRPr="00E94D3B">
        <w:rPr>
          <w:rFonts w:ascii="Times New Roman" w:hAnsi="Times New Roman" w:cs="Times New Roman"/>
          <w:sz w:val="24"/>
          <w:szCs w:val="24"/>
        </w:rPr>
        <w:t xml:space="preserve"> Се употребувале како во византиското сликарство, така и во текстилот, камената пластика, слонова коска, а се </w:t>
      </w:r>
      <w:r w:rsidRPr="00E94D3B">
        <w:rPr>
          <w:rFonts w:ascii="Times New Roman" w:hAnsi="Times New Roman" w:cs="Times New Roman"/>
          <w:sz w:val="24"/>
          <w:szCs w:val="24"/>
        </w:rPr>
        <w:lastRenderedPageBreak/>
        <w:t>среќаваат и во старите ракописи на Балканот.</w:t>
      </w:r>
      <w:r w:rsidRPr="00E94D3B">
        <w:rPr>
          <w:rStyle w:val="FootnoteReference"/>
          <w:rFonts w:ascii="Times New Roman" w:hAnsi="Times New Roman" w:cs="Times New Roman"/>
          <w:sz w:val="24"/>
          <w:szCs w:val="24"/>
        </w:rPr>
        <w:footnoteReference w:id="358"/>
      </w:r>
      <w:r w:rsidRPr="00E94D3B">
        <w:rPr>
          <w:rFonts w:ascii="Times New Roman" w:hAnsi="Times New Roman" w:cs="Times New Roman"/>
          <w:sz w:val="24"/>
          <w:szCs w:val="24"/>
        </w:rPr>
        <w:t xml:space="preserve"> Правејќи компаративна анализа, овие орнаменти се согледуваат и на накитот од Збирката. На него, дополнителните мотиви кои се јавуваат во круговите се истите кои се нотирани на фрескоживописот, од геометриски како ромб, крст, повеќекраки ѕве</w:t>
      </w:r>
      <w:r w:rsidR="000B7707">
        <w:rPr>
          <w:rFonts w:ascii="Times New Roman" w:hAnsi="Times New Roman" w:cs="Times New Roman"/>
          <w:sz w:val="24"/>
          <w:szCs w:val="24"/>
        </w:rPr>
        <w:t>зди, потоа флорални – повеќелис</w:t>
      </w:r>
      <w:r w:rsidRPr="00E94D3B">
        <w:rPr>
          <w:rFonts w:ascii="Times New Roman" w:hAnsi="Times New Roman" w:cs="Times New Roman"/>
          <w:sz w:val="24"/>
          <w:szCs w:val="24"/>
        </w:rPr>
        <w:t>ни цветови, до зооморфни – разни птици и двоглави орли. Во компаративните анализи на орнаментиката на накитот од Битолската музејска збирка и онаа на живописот, следејќи го применетиот метолошки пристап, првично се фокусираме на геометриските мотиви.</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Комбинираната геометриска орнаментика на накитот, поточно, кружните орнаменти во чија внатрешност се впишани ромб, сонце, ѕвезда или крст, според одредени истражувачи има апотропејска функција.</w:t>
      </w:r>
      <w:r w:rsidRPr="00E94D3B">
        <w:rPr>
          <w:rStyle w:val="FootnoteReference"/>
          <w:rFonts w:ascii="Times New Roman" w:hAnsi="Times New Roman" w:cs="Times New Roman"/>
          <w:sz w:val="24"/>
          <w:szCs w:val="24"/>
        </w:rPr>
        <w:footnoteReference w:id="359"/>
      </w:r>
      <w:r w:rsidRPr="00E94D3B">
        <w:rPr>
          <w:rFonts w:ascii="Times New Roman" w:hAnsi="Times New Roman" w:cs="Times New Roman"/>
          <w:sz w:val="24"/>
          <w:szCs w:val="24"/>
        </w:rPr>
        <w:t xml:space="preserve"> Кругот во словенската митологија се јавува како граничник на затвореното пространство, дефинирајќи ја идејата на внатре и надвор, своето и туѓото.</w:t>
      </w:r>
      <w:r w:rsidRPr="00E94D3B">
        <w:rPr>
          <w:rStyle w:val="FootnoteReference"/>
          <w:rFonts w:ascii="Times New Roman" w:hAnsi="Times New Roman" w:cs="Times New Roman"/>
          <w:sz w:val="24"/>
          <w:szCs w:val="24"/>
        </w:rPr>
        <w:footnoteReference w:id="360"/>
      </w:r>
      <w:r w:rsidRPr="00E94D3B">
        <w:rPr>
          <w:rFonts w:ascii="Times New Roman" w:hAnsi="Times New Roman" w:cs="Times New Roman"/>
          <w:sz w:val="24"/>
          <w:szCs w:val="24"/>
        </w:rPr>
        <w:t xml:space="preserve"> Изведбата на двојни геометриски форми, пак, ја носи рамнотежата помеѓу животот и смртта, светлината и темнината, сонцето и месечината.</w:t>
      </w:r>
      <w:r w:rsidRPr="00E94D3B">
        <w:rPr>
          <w:rStyle w:val="FootnoteReference"/>
          <w:rFonts w:ascii="Times New Roman" w:hAnsi="Times New Roman" w:cs="Times New Roman"/>
          <w:sz w:val="24"/>
          <w:szCs w:val="24"/>
        </w:rPr>
        <w:footnoteReference w:id="361"/>
      </w:r>
      <w:r w:rsidRPr="00E94D3B">
        <w:rPr>
          <w:rFonts w:ascii="Times New Roman" w:hAnsi="Times New Roman" w:cs="Times New Roman"/>
          <w:sz w:val="24"/>
          <w:szCs w:val="24"/>
        </w:rPr>
        <w:t xml:space="preserve"> Токму затоа, кружниот накит се смета за стабилизатор кој ја одржува кохезијата на душата и телото, односно онаа хармонија и рамнотежа во човекот која геометријата како наука ја „бара“.</w:t>
      </w:r>
      <w:r w:rsidRPr="00E94D3B">
        <w:rPr>
          <w:rStyle w:val="FootnoteReference"/>
          <w:rFonts w:ascii="Times New Roman" w:hAnsi="Times New Roman" w:cs="Times New Roman"/>
          <w:sz w:val="24"/>
          <w:szCs w:val="24"/>
        </w:rPr>
        <w:footnoteReference w:id="362"/>
      </w:r>
      <w:r w:rsidRPr="00E94D3B">
        <w:rPr>
          <w:rFonts w:ascii="Times New Roman" w:hAnsi="Times New Roman" w:cs="Times New Roman"/>
          <w:sz w:val="24"/>
          <w:szCs w:val="24"/>
        </w:rPr>
        <w:t xml:space="preserve"> Поради тоа, овој тип на орнаментика е застапен без исклучок на сите накитни елементи.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Кругови со дополнителни ромбични сегменти има најмногу на накитот за раце – прстенот со инвентарен број Е17499 и белегзијата со број Е15587, но и на пафтите со број Е17346. На нив, ромбот е изведен, како што e веќе напоменато, внатре во кругот, а во неговиот центар и на неговите четири надворешни агли има по една декоративна точка или крукче, аплицирани исто така во внатрешноста на кругот. Во некои случаи, како на белегзијата, дополнителните четири точки и крукчиња се распоредени по четирите страни на ромбот, повторно, внатре во кружниот простор. На пафтите</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дополнителните точки во центарот на ромбот и на неговите четири надворешн</w:t>
      </w:r>
      <w:r w:rsidR="000B7707">
        <w:rPr>
          <w:rFonts w:ascii="Times New Roman" w:hAnsi="Times New Roman" w:cs="Times New Roman"/>
          <w:sz w:val="24"/>
          <w:szCs w:val="24"/>
        </w:rPr>
        <w:t>и агли се заменети со повеќелис</w:t>
      </w:r>
      <w:r w:rsidRPr="00E94D3B">
        <w:rPr>
          <w:rFonts w:ascii="Times New Roman" w:hAnsi="Times New Roman" w:cs="Times New Roman"/>
          <w:sz w:val="24"/>
          <w:szCs w:val="24"/>
        </w:rPr>
        <w:t xml:space="preserve">ни цветови. Ваквиот тип на изведба на кружни и ромбични </w:t>
      </w:r>
      <w:r w:rsidRPr="00E94D3B">
        <w:rPr>
          <w:rFonts w:ascii="Times New Roman" w:hAnsi="Times New Roman" w:cs="Times New Roman"/>
          <w:sz w:val="24"/>
          <w:szCs w:val="24"/>
        </w:rPr>
        <w:lastRenderedPageBreak/>
        <w:t xml:space="preserve">орнаменти се забележува во Богородица Перивлепта во Охрид (Сл. </w:t>
      </w:r>
      <w:r w:rsidRPr="00E94D3B">
        <w:rPr>
          <w:rFonts w:ascii="Times New Roman" w:hAnsi="Times New Roman" w:cs="Times New Roman"/>
          <w:sz w:val="24"/>
          <w:szCs w:val="24"/>
          <w:lang w:val="en-US"/>
        </w:rPr>
        <w:t>I.7.</w:t>
      </w:r>
      <w:r w:rsidRPr="00E94D3B">
        <w:rPr>
          <w:rFonts w:ascii="Times New Roman" w:hAnsi="Times New Roman" w:cs="Times New Roman"/>
          <w:sz w:val="24"/>
          <w:szCs w:val="24"/>
        </w:rPr>
        <w:t xml:space="preserve"> спореди</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со Сл. </w:t>
      </w:r>
      <w:r w:rsidRPr="00E94D3B">
        <w:rPr>
          <w:rFonts w:ascii="Times New Roman" w:hAnsi="Times New Roman" w:cs="Times New Roman"/>
          <w:sz w:val="24"/>
          <w:szCs w:val="24"/>
          <w:lang w:val="en-US"/>
        </w:rPr>
        <w:t>I.8.</w:t>
      </w:r>
      <w:r w:rsidRPr="00E94D3B">
        <w:rPr>
          <w:rFonts w:ascii="Times New Roman" w:hAnsi="Times New Roman" w:cs="Times New Roman"/>
          <w:sz w:val="24"/>
          <w:szCs w:val="24"/>
        </w:rPr>
        <w:t>). Ромбична форма со крукчиња на нејзините четири надворешни агли, слободно изведена на живописот често се среќава на цоклето, каде што има претстава на имитација на завеси, па овие орнаменти го исполнуваат просторот на завесите. Таков пример се среќава во манастирот во Зрзе</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I.9)</w:t>
      </w:r>
      <w:r w:rsidRPr="00E94D3B">
        <w:rPr>
          <w:rFonts w:ascii="Times New Roman" w:hAnsi="Times New Roman" w:cs="Times New Roman"/>
          <w:sz w:val="24"/>
          <w:szCs w:val="24"/>
        </w:rPr>
        <w:t>. На приземниот простор, покрај овој тип, во поствизантискиот период често се јавуваат и други ромбични форми, кои целосно ја исполнуваат површината на цоклето.</w:t>
      </w:r>
      <w:r w:rsidRPr="00E94D3B">
        <w:rPr>
          <w:rStyle w:val="FootnoteReference"/>
          <w:rFonts w:ascii="Times New Roman" w:hAnsi="Times New Roman" w:cs="Times New Roman"/>
          <w:sz w:val="24"/>
          <w:szCs w:val="24"/>
        </w:rPr>
        <w:footnoteReference w:id="363"/>
      </w:r>
      <w:r w:rsidRPr="00E94D3B">
        <w:rPr>
          <w:rFonts w:ascii="Times New Roman" w:hAnsi="Times New Roman" w:cs="Times New Roman"/>
          <w:sz w:val="24"/>
          <w:szCs w:val="24"/>
        </w:rPr>
        <w:t xml:space="preserve"> Големи концентрични ромбови се насликани во Св. Ѓорѓи во Курбиново, во Св. Никола на манастирот Слепче и во Св. Богородица во Трескавец.</w:t>
      </w:r>
      <w:r w:rsidRPr="00E94D3B">
        <w:rPr>
          <w:rStyle w:val="FootnoteReference"/>
          <w:rFonts w:ascii="Times New Roman" w:hAnsi="Times New Roman" w:cs="Times New Roman"/>
          <w:sz w:val="24"/>
          <w:szCs w:val="24"/>
        </w:rPr>
        <w:footnoteReference w:id="364"/>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Ромбот, како и кругот е основна геометриска форма, составена од два рамнострани триаголници кои меѓусебно се допираат. Рамностраниот триаголник се толкува како симбол на божественото, складното и размерното.</w:t>
      </w:r>
      <w:r w:rsidRPr="00E94D3B">
        <w:rPr>
          <w:rStyle w:val="FootnoteReference"/>
          <w:rFonts w:ascii="Times New Roman" w:hAnsi="Times New Roman" w:cs="Times New Roman"/>
          <w:sz w:val="24"/>
          <w:szCs w:val="24"/>
        </w:rPr>
        <w:footnoteReference w:id="365"/>
      </w:r>
      <w:r w:rsidRPr="00E94D3B">
        <w:rPr>
          <w:rFonts w:ascii="Times New Roman" w:hAnsi="Times New Roman" w:cs="Times New Roman"/>
          <w:sz w:val="24"/>
          <w:szCs w:val="24"/>
        </w:rPr>
        <w:t xml:space="preserve"> Во јудаизмот го симболизира Бога.</w:t>
      </w:r>
      <w:r w:rsidRPr="00E94D3B">
        <w:rPr>
          <w:rStyle w:val="FootnoteReference"/>
          <w:rFonts w:ascii="Times New Roman" w:hAnsi="Times New Roman" w:cs="Times New Roman"/>
          <w:sz w:val="24"/>
          <w:szCs w:val="24"/>
        </w:rPr>
        <w:footnoteReference w:id="366"/>
      </w:r>
      <w:r w:rsidRPr="00E94D3B">
        <w:rPr>
          <w:rFonts w:ascii="Times New Roman" w:hAnsi="Times New Roman" w:cs="Times New Roman"/>
          <w:sz w:val="24"/>
          <w:szCs w:val="24"/>
        </w:rPr>
        <w:t xml:space="preserve"> Додека пак ромбот, во неговата макрокосмичка димензија го претставува земното ниво на вселената.</w:t>
      </w:r>
      <w:r w:rsidRPr="00E94D3B">
        <w:rPr>
          <w:rStyle w:val="FootnoteReference"/>
          <w:rFonts w:ascii="Times New Roman" w:hAnsi="Times New Roman" w:cs="Times New Roman"/>
          <w:sz w:val="24"/>
          <w:szCs w:val="24"/>
        </w:rPr>
        <w:footnoteReference w:id="367"/>
      </w:r>
      <w:r w:rsidRPr="00E94D3B">
        <w:rPr>
          <w:rFonts w:ascii="Times New Roman" w:hAnsi="Times New Roman" w:cs="Times New Roman"/>
          <w:sz w:val="24"/>
          <w:szCs w:val="24"/>
        </w:rPr>
        <w:t xml:space="preserve"> Два тангирани триаголници го означуваат спојот на небото и земјата, горниот и долниот свет.</w:t>
      </w:r>
      <w:r w:rsidRPr="00E94D3B">
        <w:rPr>
          <w:rStyle w:val="FootnoteReference"/>
          <w:rFonts w:ascii="Times New Roman" w:hAnsi="Times New Roman" w:cs="Times New Roman"/>
          <w:sz w:val="24"/>
          <w:szCs w:val="24"/>
        </w:rPr>
        <w:footnoteReference w:id="368"/>
      </w:r>
      <w:r w:rsidRPr="00E94D3B">
        <w:rPr>
          <w:rFonts w:ascii="Times New Roman" w:hAnsi="Times New Roman" w:cs="Times New Roman"/>
          <w:sz w:val="24"/>
          <w:szCs w:val="24"/>
        </w:rPr>
        <w:t xml:space="preserve"> Орнаменталните долги ленти на ѕидните површини над цоклето ја претставуваат, според А. Атанасоски, границата помеѓу небото и земјата, небесното и земското царство, при што целокупниот амбиент во храмот добива одредено симболичко значење.</w:t>
      </w:r>
      <w:r w:rsidRPr="00E94D3B">
        <w:rPr>
          <w:rStyle w:val="FootnoteReference"/>
          <w:rFonts w:ascii="Times New Roman" w:hAnsi="Times New Roman" w:cs="Times New Roman"/>
          <w:sz w:val="24"/>
          <w:szCs w:val="24"/>
        </w:rPr>
        <w:footnoteReference w:id="369"/>
      </w:r>
      <w:r w:rsidRPr="00E94D3B">
        <w:rPr>
          <w:rFonts w:ascii="Times New Roman" w:hAnsi="Times New Roman" w:cs="Times New Roman"/>
          <w:sz w:val="24"/>
          <w:szCs w:val="24"/>
        </w:rPr>
        <w:t xml:space="preserve"> Што би значело, просторот на цоклето наречен и приземен простор, каде најмногу се среќаваат триаголните и ромбични изведби, е симболички приказ на земјата и земското царство. Додека пак, мотивот на круг со впишан четириаголник или ромб во неговата внатрешност, каков што се согледува на повисоките ѕидни партии во Богородица Перивлепта, на прстенот со број Е17499, на белегзијата - Е15587 и на пафтите – Е17346, означува симболички премин на земјата во небото.</w:t>
      </w:r>
      <w:r w:rsidRPr="00E94D3B">
        <w:rPr>
          <w:rStyle w:val="FootnoteReference"/>
          <w:rFonts w:ascii="Times New Roman" w:hAnsi="Times New Roman" w:cs="Times New Roman"/>
          <w:sz w:val="24"/>
          <w:szCs w:val="24"/>
        </w:rPr>
        <w:footnoteReference w:id="370"/>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jc w:val="both"/>
        <w:rPr>
          <w:rFonts w:ascii="Times New Roman" w:hAnsi="Times New Roman" w:cs="Times New Roman"/>
          <w:sz w:val="24"/>
          <w:szCs w:val="24"/>
        </w:rPr>
      </w:pPr>
      <w:r w:rsidRPr="00E94D3B">
        <w:rPr>
          <w:rFonts w:ascii="Times New Roman" w:hAnsi="Times New Roman" w:cs="Times New Roman"/>
          <w:sz w:val="24"/>
          <w:szCs w:val="24"/>
        </w:rPr>
        <w:lastRenderedPageBreak/>
        <w:tab/>
        <w:t>Во склоп на кружните мотиви, на ѕидното сликарство и на накитот се јавува уште еден геометриски орнамент комбиниран од два триаголници. Имено, се работи за еден од најуниверзалните геометриски симболи – шестокраката ѕвезда или хексаграм, познат и како Маген Давид (штит на Давид), Соломонов знак или Соломонов печат.</w:t>
      </w:r>
      <w:r w:rsidRPr="00E94D3B">
        <w:rPr>
          <w:rStyle w:val="FootnoteReference"/>
          <w:rFonts w:ascii="Times New Roman" w:hAnsi="Times New Roman" w:cs="Times New Roman"/>
          <w:sz w:val="24"/>
          <w:szCs w:val="24"/>
        </w:rPr>
        <w:footnoteReference w:id="371"/>
      </w:r>
      <w:r w:rsidRPr="00E94D3B">
        <w:rPr>
          <w:rFonts w:ascii="Times New Roman" w:hAnsi="Times New Roman" w:cs="Times New Roman"/>
          <w:sz w:val="24"/>
          <w:szCs w:val="24"/>
        </w:rPr>
        <w:t xml:space="preserve"> Се употребувал како во еврејската, така и во христијанската и исламската уметност.</w:t>
      </w:r>
      <w:r w:rsidRPr="00E94D3B">
        <w:rPr>
          <w:rStyle w:val="FootnoteReference"/>
          <w:rFonts w:ascii="Times New Roman" w:hAnsi="Times New Roman" w:cs="Times New Roman"/>
          <w:sz w:val="24"/>
          <w:szCs w:val="24"/>
        </w:rPr>
        <w:footnoteReference w:id="372"/>
      </w:r>
      <w:r w:rsidRPr="00E94D3B">
        <w:rPr>
          <w:rFonts w:ascii="Times New Roman" w:hAnsi="Times New Roman" w:cs="Times New Roman"/>
          <w:sz w:val="24"/>
          <w:szCs w:val="24"/>
        </w:rPr>
        <w:t xml:space="preserve"> Хексаграмот во суштина означува шест сегменти на кругот и ја претставува неговата земска проекција.</w:t>
      </w:r>
      <w:r w:rsidRPr="00E94D3B">
        <w:rPr>
          <w:rStyle w:val="FootnoteReference"/>
          <w:rFonts w:ascii="Times New Roman" w:hAnsi="Times New Roman" w:cs="Times New Roman"/>
          <w:sz w:val="24"/>
          <w:szCs w:val="24"/>
        </w:rPr>
        <w:footnoteReference w:id="373"/>
      </w:r>
      <w:r w:rsidRPr="00E94D3B">
        <w:rPr>
          <w:rFonts w:ascii="Times New Roman" w:hAnsi="Times New Roman" w:cs="Times New Roman"/>
          <w:sz w:val="24"/>
          <w:szCs w:val="24"/>
        </w:rPr>
        <w:t xml:space="preserve"> Претставувајќи ја човековата мудрост, според Јунг хексаграмот го симболизира соединувањето на душата со Бог.</w:t>
      </w:r>
      <w:r w:rsidRPr="00E94D3B">
        <w:rPr>
          <w:rStyle w:val="FootnoteReference"/>
          <w:rFonts w:ascii="Times New Roman" w:hAnsi="Times New Roman" w:cs="Times New Roman"/>
          <w:sz w:val="24"/>
          <w:szCs w:val="24"/>
        </w:rPr>
        <w:footnoteReference w:id="374"/>
      </w:r>
      <w:r w:rsidRPr="00E94D3B">
        <w:rPr>
          <w:rFonts w:ascii="Times New Roman" w:hAnsi="Times New Roman" w:cs="Times New Roman"/>
          <w:sz w:val="24"/>
          <w:szCs w:val="24"/>
        </w:rPr>
        <w:t xml:space="preserve"> Со оглед на тоа дека ги содржи четирите елементи земја, вода, оган и воздух, како таков ја претставува севкупноста на универзумот.</w:t>
      </w:r>
      <w:r w:rsidRPr="00E94D3B">
        <w:rPr>
          <w:rStyle w:val="FootnoteReference"/>
          <w:rFonts w:ascii="Times New Roman" w:hAnsi="Times New Roman" w:cs="Times New Roman"/>
          <w:sz w:val="24"/>
          <w:szCs w:val="24"/>
        </w:rPr>
        <w:footnoteReference w:id="375"/>
      </w:r>
      <w:r w:rsidRPr="00E94D3B">
        <w:rPr>
          <w:rFonts w:ascii="Times New Roman" w:hAnsi="Times New Roman" w:cs="Times New Roman"/>
          <w:sz w:val="24"/>
          <w:szCs w:val="24"/>
        </w:rPr>
        <w:t xml:space="preserve"> Хексаграм поставен во кружно поле е претставен во трепезаријата на Марковиот манастир во с. Сушица крај Скопје (Сл. </w:t>
      </w:r>
      <w:r w:rsidRPr="00E94D3B">
        <w:rPr>
          <w:rFonts w:ascii="Times New Roman" w:hAnsi="Times New Roman" w:cs="Times New Roman"/>
          <w:sz w:val="24"/>
          <w:szCs w:val="24"/>
          <w:lang w:val="en-US"/>
        </w:rPr>
        <w:t>I.10.</w:t>
      </w:r>
      <w:r w:rsidRPr="00E94D3B">
        <w:rPr>
          <w:rFonts w:ascii="Times New Roman" w:hAnsi="Times New Roman" w:cs="Times New Roman"/>
          <w:sz w:val="24"/>
          <w:szCs w:val="24"/>
        </w:rPr>
        <w:t>)</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Во неговиот центар се наоѓа уште еден кружен мотив од типот на розета. Истата претстава е често застапена на женскиот кружен накит за гради од тип пафтичиња, како и на кружните пафти познати како македонски тип. Во нивниот случај, под ориентално влијание шестокраката ѕвезда добива апотропејска и профилактичка улога.</w:t>
      </w:r>
      <w:r w:rsidRPr="00E94D3B">
        <w:rPr>
          <w:rStyle w:val="FootnoteReference"/>
          <w:rFonts w:ascii="Times New Roman" w:hAnsi="Times New Roman" w:cs="Times New Roman"/>
          <w:sz w:val="24"/>
          <w:szCs w:val="24"/>
        </w:rPr>
        <w:footnoteReference w:id="376"/>
      </w:r>
      <w:r w:rsidRPr="00E94D3B">
        <w:rPr>
          <w:rFonts w:ascii="Times New Roman" w:hAnsi="Times New Roman" w:cs="Times New Roman"/>
          <w:sz w:val="24"/>
          <w:szCs w:val="24"/>
        </w:rPr>
        <w:t xml:space="preserve"> На пафтичињата со инвентарен број Е19820, нивната кружна форма ја има улогата на круг, каде во средината е изведен хексаграмот, во чиј центар, наместо геометриска розета се наоѓа повеќелистен цвет. Таков начин на изведба е евидентиран и на кружните пафти со број Е17371, чии странични делови се граничниците за средишно поставениот хексаграм, во чија средина повторно се аплицирани два флорални, концентрично изведени кружни мотиви од типот на розета</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I.11.)</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Розетите компонирани од повеќекраки ѕвезди и други композиции како палмети, повеќелисни цветови, крстови и други геометриски форми чија основа е кругот, спаѓаат во посебна категорија на орнаментални мотиви. Најран пример се среќава во Св. Пантелејмон во Нерези, а ги има мноштво и во други споменици сѐ до крајот на XIV век.</w:t>
      </w:r>
      <w:r w:rsidRPr="00E94D3B">
        <w:rPr>
          <w:rStyle w:val="FootnoteReference"/>
          <w:rFonts w:ascii="Times New Roman" w:hAnsi="Times New Roman" w:cs="Times New Roman"/>
          <w:sz w:val="24"/>
          <w:szCs w:val="24"/>
        </w:rPr>
        <w:footnoteReference w:id="377"/>
      </w:r>
      <w:r w:rsidRPr="00E94D3B">
        <w:rPr>
          <w:rFonts w:ascii="Times New Roman" w:hAnsi="Times New Roman" w:cs="Times New Roman"/>
          <w:sz w:val="24"/>
          <w:szCs w:val="24"/>
        </w:rPr>
        <w:t xml:space="preserve"> Во периодот на Византиското Царство и средниот век, мотивите на кругот, сонцето и розетата со впишана осумкрака или шеснаесеткрака ѕвезда се среќаваат на фрескосликарството, текстилната орнаментика, пластичната и </w:t>
      </w:r>
      <w:r w:rsidRPr="00E94D3B">
        <w:rPr>
          <w:rFonts w:ascii="Times New Roman" w:hAnsi="Times New Roman" w:cs="Times New Roman"/>
          <w:sz w:val="24"/>
          <w:szCs w:val="24"/>
        </w:rPr>
        <w:lastRenderedPageBreak/>
        <w:t>керамопластичната декорација од Македонија.</w:t>
      </w:r>
      <w:r w:rsidRPr="00E94D3B">
        <w:rPr>
          <w:rStyle w:val="FootnoteReference"/>
          <w:rFonts w:ascii="Times New Roman" w:hAnsi="Times New Roman" w:cs="Times New Roman"/>
          <w:sz w:val="24"/>
          <w:szCs w:val="24"/>
        </w:rPr>
        <w:footnoteReference w:id="378"/>
      </w:r>
      <w:r w:rsidRPr="00E94D3B">
        <w:rPr>
          <w:rFonts w:ascii="Times New Roman" w:hAnsi="Times New Roman" w:cs="Times New Roman"/>
          <w:sz w:val="24"/>
          <w:szCs w:val="24"/>
        </w:rPr>
        <w:t xml:space="preserve"> На фрескоживописот се согледуваат во Св. Софија во Охрид, во трпезаријата на Марковиот манастир близу Скопје и во просторот над цоклето во Св. Богородица во Костинци (Сл. </w:t>
      </w:r>
      <w:r w:rsidRPr="00E94D3B">
        <w:rPr>
          <w:rFonts w:ascii="Times New Roman" w:hAnsi="Times New Roman" w:cs="Times New Roman"/>
          <w:sz w:val="24"/>
          <w:szCs w:val="24"/>
          <w:lang w:val="en-US"/>
        </w:rPr>
        <w:t>I.</w:t>
      </w:r>
      <w:r w:rsidRPr="00E94D3B">
        <w:rPr>
          <w:rFonts w:ascii="Times New Roman" w:hAnsi="Times New Roman" w:cs="Times New Roman"/>
          <w:sz w:val="24"/>
          <w:szCs w:val="24"/>
        </w:rPr>
        <w:t xml:space="preserve">12.). Во трпезаријата на Марковиот манастир во с. Маркова Сушица е претставен сончев диск во кружно поле, со наизменично изведени точки на надворешните и внатрешните агли на краците (Сл. </w:t>
      </w:r>
      <w:r w:rsidRPr="00E94D3B">
        <w:rPr>
          <w:rFonts w:ascii="Times New Roman" w:hAnsi="Times New Roman" w:cs="Times New Roman"/>
          <w:sz w:val="24"/>
          <w:szCs w:val="24"/>
          <w:lang w:val="en-US"/>
        </w:rPr>
        <w:t>I.14.</w:t>
      </w:r>
      <w:r w:rsidRPr="00E94D3B">
        <w:rPr>
          <w:rFonts w:ascii="Times New Roman" w:hAnsi="Times New Roman" w:cs="Times New Roman"/>
          <w:sz w:val="24"/>
          <w:szCs w:val="24"/>
        </w:rPr>
        <w:t>). Со овој мотив е украсен тепелакот со број Е17569, каде наместо сончев диск е изгравирана деветкрака ѕвезда со наизменични точки на аглите (Сл.</w:t>
      </w:r>
      <w:r w:rsidRPr="00E94D3B">
        <w:rPr>
          <w:rFonts w:ascii="Times New Roman" w:hAnsi="Times New Roman" w:cs="Times New Roman"/>
          <w:sz w:val="24"/>
          <w:szCs w:val="24"/>
          <w:lang w:val="en-US"/>
        </w:rPr>
        <w:t xml:space="preserve"> I.15.</w:t>
      </w:r>
      <w:r w:rsidRPr="00E94D3B">
        <w:rPr>
          <w:rFonts w:ascii="Times New Roman" w:hAnsi="Times New Roman" w:cs="Times New Roman"/>
          <w:sz w:val="24"/>
          <w:szCs w:val="24"/>
        </w:rPr>
        <w:t xml:space="preserve">). Розетите со осум лачни краци и куполест центар, познат како „кубе“ во народното занаетчиство, се карактеристични и за кружните пафти со броеви Е15620 и Е17346 (Сл. </w:t>
      </w:r>
      <w:r w:rsidRPr="00E94D3B">
        <w:rPr>
          <w:rFonts w:ascii="Times New Roman" w:hAnsi="Times New Roman" w:cs="Times New Roman"/>
          <w:sz w:val="24"/>
          <w:szCs w:val="24"/>
          <w:lang w:val="en-US"/>
        </w:rPr>
        <w:t>I.13.</w:t>
      </w:r>
      <w:r w:rsidRPr="00E94D3B">
        <w:rPr>
          <w:rFonts w:ascii="Times New Roman" w:hAnsi="Times New Roman" w:cs="Times New Roman"/>
          <w:sz w:val="24"/>
          <w:szCs w:val="24"/>
        </w:rPr>
        <w:t>). Корелација пронаоѓаме и кај дел од пафтите „кубелии“, поточно кај пафтите со инвентарен број Е17363. Кај нив, на „кубето“ и во средината на правоаголните странични делови се сретнува поинаков кружен мотив во вид на розета со повеќе краци во форма на рамнокраки траголници и точки, мотив кој наликува на стилизиран Христов монограм.</w:t>
      </w:r>
      <w:r w:rsidRPr="00E94D3B">
        <w:rPr>
          <w:rStyle w:val="FootnoteReference"/>
          <w:rFonts w:ascii="Times New Roman" w:hAnsi="Times New Roman" w:cs="Times New Roman"/>
          <w:sz w:val="24"/>
          <w:szCs w:val="24"/>
        </w:rPr>
        <w:footnoteReference w:id="379"/>
      </w:r>
      <w:r w:rsidRPr="00E94D3B">
        <w:rPr>
          <w:rFonts w:ascii="Times New Roman" w:hAnsi="Times New Roman" w:cs="Times New Roman"/>
          <w:sz w:val="24"/>
          <w:szCs w:val="24"/>
        </w:rPr>
        <w:t xml:space="preserve"> Краците или триаголниците излегуваат од централен повеќелистен цвет, а околу розетата е изведена друга флорална орнаментика (Сл.</w:t>
      </w:r>
      <w:r w:rsidRPr="00E94D3B">
        <w:rPr>
          <w:rFonts w:ascii="Times New Roman" w:hAnsi="Times New Roman" w:cs="Times New Roman"/>
          <w:sz w:val="24"/>
          <w:szCs w:val="24"/>
          <w:lang w:val="en-US"/>
        </w:rPr>
        <w:t xml:space="preserve"> I.16.</w:t>
      </w:r>
      <w:r w:rsidRPr="00E94D3B">
        <w:rPr>
          <w:rFonts w:ascii="Times New Roman" w:hAnsi="Times New Roman" w:cs="Times New Roman"/>
          <w:sz w:val="24"/>
          <w:szCs w:val="24"/>
        </w:rPr>
        <w:t xml:space="preserve">). Истиот овој мотив, опкружен со растителни орнаменти се среќава на цоклето во тремот на црквата Св. Атанасиј на манастирот Журче, со мала геометриска варијација на цветот и точките, каде цветот е заменет со помал круг, а краците се чисто изведени триаголници без точки (Сл. </w:t>
      </w:r>
      <w:r w:rsidRPr="00E94D3B">
        <w:rPr>
          <w:rFonts w:ascii="Times New Roman" w:hAnsi="Times New Roman" w:cs="Times New Roman"/>
          <w:sz w:val="24"/>
          <w:szCs w:val="24"/>
          <w:lang w:val="en-US"/>
        </w:rPr>
        <w:t>I.17.</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Кружните мотиви или розети со крст во центарот, со оглед на нивната специфика се издвојуваат како засебна група на орнаменти. Едни од најколоритните примероци на оваа група се нотирани во трпезаријата на Марковиот манастир близу Скопје (Сл. </w:t>
      </w:r>
      <w:r w:rsidRPr="00E94D3B">
        <w:rPr>
          <w:rFonts w:ascii="Times New Roman" w:hAnsi="Times New Roman" w:cs="Times New Roman"/>
          <w:sz w:val="24"/>
          <w:szCs w:val="24"/>
          <w:lang w:val="en-US"/>
        </w:rPr>
        <w:t>I.18.</w:t>
      </w:r>
      <w:r w:rsidRPr="00E94D3B">
        <w:rPr>
          <w:rFonts w:ascii="Times New Roman" w:hAnsi="Times New Roman" w:cs="Times New Roman"/>
          <w:sz w:val="24"/>
          <w:szCs w:val="24"/>
        </w:rPr>
        <w:t>)</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Значењето на овие орнаменти е скоро идентично со останатите кружни мотиви, со разлика во појавата на крстот во нивниот централен дел, кој им дава единствена просторно-композициска природа и космолошко значење.</w:t>
      </w:r>
      <w:r w:rsidRPr="00E94D3B">
        <w:rPr>
          <w:rStyle w:val="FootnoteReference"/>
          <w:rFonts w:ascii="Times New Roman" w:hAnsi="Times New Roman" w:cs="Times New Roman"/>
          <w:sz w:val="24"/>
          <w:szCs w:val="24"/>
        </w:rPr>
        <w:footnoteReference w:id="380"/>
      </w:r>
      <w:r w:rsidRPr="00E94D3B">
        <w:rPr>
          <w:rFonts w:ascii="Times New Roman" w:hAnsi="Times New Roman" w:cs="Times New Roman"/>
          <w:sz w:val="24"/>
          <w:szCs w:val="24"/>
        </w:rPr>
        <w:t xml:space="preserve"> Крстот, исто како и кругот, претставува основна орнаментална форма со посебен симболички карактер која ја воспоставува врската помеѓу сите други темелни симболи.</w:t>
      </w:r>
      <w:r w:rsidRPr="00E94D3B">
        <w:rPr>
          <w:rStyle w:val="FootnoteReference"/>
          <w:rFonts w:ascii="Times New Roman" w:hAnsi="Times New Roman" w:cs="Times New Roman"/>
          <w:sz w:val="24"/>
          <w:szCs w:val="24"/>
        </w:rPr>
        <w:footnoteReference w:id="381"/>
      </w:r>
      <w:r w:rsidRPr="00E94D3B">
        <w:rPr>
          <w:rFonts w:ascii="Times New Roman" w:hAnsi="Times New Roman" w:cs="Times New Roman"/>
          <w:sz w:val="24"/>
          <w:szCs w:val="24"/>
        </w:rPr>
        <w:t xml:space="preserve"> Од почетокот на симболичкото изразување на човекот, на крстот му се менувал обликот, </w:t>
      </w:r>
      <w:r w:rsidRPr="00E94D3B">
        <w:rPr>
          <w:rFonts w:ascii="Times New Roman" w:hAnsi="Times New Roman" w:cs="Times New Roman"/>
          <w:sz w:val="24"/>
          <w:szCs w:val="24"/>
        </w:rPr>
        <w:lastRenderedPageBreak/>
        <w:t>значењето и употребата.</w:t>
      </w:r>
      <w:r w:rsidRPr="00E94D3B">
        <w:rPr>
          <w:rStyle w:val="FootnoteReference"/>
          <w:rFonts w:ascii="Times New Roman" w:hAnsi="Times New Roman" w:cs="Times New Roman"/>
          <w:sz w:val="24"/>
          <w:szCs w:val="24"/>
        </w:rPr>
        <w:footnoteReference w:id="382"/>
      </w:r>
      <w:r w:rsidRPr="00E94D3B">
        <w:rPr>
          <w:rFonts w:ascii="Times New Roman" w:hAnsi="Times New Roman" w:cs="Times New Roman"/>
          <w:sz w:val="24"/>
          <w:szCs w:val="24"/>
        </w:rPr>
        <w:t xml:space="preserve"> Неговото постоење ја носи идејата на врзување чворови кои треба да евоцираат на сексуален акт и плодност, па спрема тоа тој е симбол на плодноста, обновувањето на животот и субституција на самиот човек.</w:t>
      </w:r>
      <w:r w:rsidRPr="00E94D3B">
        <w:rPr>
          <w:rStyle w:val="FootnoteReference"/>
          <w:rFonts w:ascii="Times New Roman" w:hAnsi="Times New Roman" w:cs="Times New Roman"/>
          <w:sz w:val="24"/>
          <w:szCs w:val="24"/>
        </w:rPr>
        <w:footnoteReference w:id="383"/>
      </w:r>
      <w:r w:rsidRPr="00E94D3B">
        <w:rPr>
          <w:rFonts w:ascii="Times New Roman" w:hAnsi="Times New Roman" w:cs="Times New Roman"/>
          <w:sz w:val="24"/>
          <w:szCs w:val="24"/>
        </w:rPr>
        <w:t xml:space="preserve"> Како таков, тој е одраз на архитектурата на човековото тело и видлива манифестација на основниот структурен модел на човековиот дух, ориентацијата на човековото духовно </w:t>
      </w:r>
      <w:r w:rsidRPr="00E94D3B">
        <w:rPr>
          <w:rFonts w:ascii="Times New Roman" w:hAnsi="Times New Roman" w:cs="Times New Roman"/>
          <w:i/>
          <w:sz w:val="24"/>
          <w:szCs w:val="24"/>
        </w:rPr>
        <w:t>јас</w:t>
      </w:r>
      <w:r w:rsidRPr="00E94D3B">
        <w:rPr>
          <w:rFonts w:ascii="Times New Roman" w:hAnsi="Times New Roman" w:cs="Times New Roman"/>
          <w:sz w:val="24"/>
          <w:szCs w:val="24"/>
        </w:rPr>
        <w:t xml:space="preserve"> во рамките на неговото тело и односот меѓу овој негов духовно-телесен организам и материјалниот свет.</w:t>
      </w:r>
      <w:r w:rsidRPr="00E94D3B">
        <w:rPr>
          <w:rStyle w:val="FootnoteReference"/>
          <w:rFonts w:ascii="Times New Roman" w:hAnsi="Times New Roman" w:cs="Times New Roman"/>
          <w:sz w:val="24"/>
          <w:szCs w:val="24"/>
        </w:rPr>
        <w:footnoteReference w:id="384"/>
      </w:r>
      <w:r w:rsidRPr="00E94D3B">
        <w:rPr>
          <w:rFonts w:ascii="Times New Roman" w:hAnsi="Times New Roman" w:cs="Times New Roman"/>
          <w:sz w:val="24"/>
          <w:szCs w:val="24"/>
        </w:rPr>
        <w:t xml:space="preserve"> Поточно, крстот е основа на сите симболи на ориентација, oриентација во однос на самиот себе, просторна ориентација, временска ориентација, оска на светот – Axis Mundi.</w:t>
      </w:r>
      <w:r w:rsidRPr="00E94D3B">
        <w:rPr>
          <w:rStyle w:val="FootnoteReference"/>
          <w:rFonts w:ascii="Times New Roman" w:hAnsi="Times New Roman" w:cs="Times New Roman"/>
          <w:sz w:val="24"/>
          <w:szCs w:val="24"/>
        </w:rPr>
        <w:footnoteReference w:id="385"/>
      </w:r>
      <w:r w:rsidRPr="00E94D3B">
        <w:rPr>
          <w:rFonts w:ascii="Times New Roman" w:hAnsi="Times New Roman" w:cs="Times New Roman"/>
          <w:sz w:val="24"/>
          <w:szCs w:val="24"/>
        </w:rPr>
        <w:t xml:space="preserve"> Изразувајќи ја позицијата на човекот во однос на светот и космосот, се потврдува неговиот универзален, космолошки карактер.</w:t>
      </w:r>
      <w:r w:rsidRPr="00E94D3B">
        <w:rPr>
          <w:rStyle w:val="FootnoteReference"/>
          <w:rFonts w:ascii="Times New Roman" w:hAnsi="Times New Roman" w:cs="Times New Roman"/>
          <w:sz w:val="24"/>
          <w:szCs w:val="24"/>
        </w:rPr>
        <w:footnoteReference w:id="386"/>
      </w:r>
      <w:r w:rsidRPr="00E94D3B">
        <w:rPr>
          <w:rFonts w:ascii="Times New Roman" w:hAnsi="Times New Roman" w:cs="Times New Roman"/>
          <w:sz w:val="24"/>
          <w:szCs w:val="24"/>
        </w:rPr>
        <w:t xml:space="preserve"> Во IV век станува христијански симбол со што Исус Христос ги наследува сите претхристијански особини и значења на крстот како давател на животот.</w:t>
      </w:r>
      <w:r w:rsidRPr="00E94D3B">
        <w:rPr>
          <w:rStyle w:val="FootnoteReference"/>
          <w:rFonts w:ascii="Times New Roman" w:hAnsi="Times New Roman" w:cs="Times New Roman"/>
          <w:sz w:val="24"/>
          <w:szCs w:val="24"/>
        </w:rPr>
        <w:footnoteReference w:id="387"/>
      </w:r>
      <w:r w:rsidRPr="00E94D3B">
        <w:rPr>
          <w:rFonts w:ascii="Times New Roman" w:hAnsi="Times New Roman" w:cs="Times New Roman"/>
          <w:sz w:val="24"/>
          <w:szCs w:val="24"/>
        </w:rPr>
        <w:t xml:space="preserve"> Крстот е симбол на Благовештението, Воскресението, обновувањето на светот и доаѓањето на Спасителот во него.</w:t>
      </w:r>
      <w:r w:rsidRPr="00E94D3B">
        <w:rPr>
          <w:rStyle w:val="FootnoteReference"/>
          <w:rFonts w:ascii="Times New Roman" w:hAnsi="Times New Roman" w:cs="Times New Roman"/>
          <w:sz w:val="24"/>
          <w:szCs w:val="24"/>
        </w:rPr>
        <w:footnoteReference w:id="388"/>
      </w:r>
      <w:r w:rsidRPr="00E94D3B">
        <w:rPr>
          <w:rFonts w:ascii="Times New Roman" w:hAnsi="Times New Roman" w:cs="Times New Roman"/>
          <w:sz w:val="24"/>
          <w:szCs w:val="24"/>
        </w:rPr>
        <w:t xml:space="preserve"> Следствено на тоа, кружните мотиви со централно впишан крст добиле посебно место и христијанско значење не само во ликовната уметност, туку и во народната, каде се јавуваат во скоро иста форма.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Круговите со централно поставен крст какви што се воочени во трпезаријата на Марковиот манастир но и во други бројни сакрални споменици во Македонија и на Балканот, во Битолската етнолошката музејска збирка ги има најмногу на прстените и на накитот за гради – приврзоците и малите женски кружни пафтичиња. На прстенот со број Е15575, кој што е со кружна форма има двојна изведба на крст, која дава илузија на тродимензионалност. Имено, се работи за два крстови во кружно поле, поставени еден на друг под прав агол, мотив кој е евидентиран во манастирот Високи Дечани близу Пеќ (Сл</w:t>
      </w:r>
      <w:r w:rsidRPr="00E94D3B">
        <w:rPr>
          <w:rFonts w:ascii="Times New Roman" w:hAnsi="Times New Roman" w:cs="Times New Roman"/>
          <w:sz w:val="24"/>
          <w:szCs w:val="24"/>
          <w:lang w:val="en-US"/>
        </w:rPr>
        <w:t>. I.19.</w:t>
      </w:r>
      <w:r w:rsidRPr="00E94D3B">
        <w:rPr>
          <w:rFonts w:ascii="Times New Roman" w:hAnsi="Times New Roman" w:cs="Times New Roman"/>
          <w:sz w:val="24"/>
          <w:szCs w:val="24"/>
        </w:rPr>
        <w:t xml:space="preserve">). На прстенот - Е15575 поединечниот начин на изведба на крстовите е малку поинаков од тој во манастирот Високи Дечани, и нивната специфична форма на фрескосликарството во Македонија може да се забележи на повеќе места на сликаните површини во манастирот во Лесново, освен на </w:t>
      </w:r>
      <w:r w:rsidRPr="00E94D3B">
        <w:rPr>
          <w:rFonts w:ascii="Times New Roman" w:hAnsi="Times New Roman" w:cs="Times New Roman"/>
          <w:sz w:val="24"/>
          <w:szCs w:val="24"/>
        </w:rPr>
        <w:lastRenderedPageBreak/>
        <w:t xml:space="preserve">орнаменталните ленти кои се во функција на раздвојување на зоните (Сл. </w:t>
      </w:r>
      <w:r w:rsidRPr="00E94D3B">
        <w:rPr>
          <w:rFonts w:ascii="Times New Roman" w:hAnsi="Times New Roman" w:cs="Times New Roman"/>
          <w:sz w:val="24"/>
          <w:szCs w:val="24"/>
          <w:lang w:val="en-US"/>
        </w:rPr>
        <w:t>I.20.</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389"/>
      </w:r>
      <w:r w:rsidRPr="00E94D3B">
        <w:rPr>
          <w:rFonts w:ascii="Times New Roman" w:hAnsi="Times New Roman" w:cs="Times New Roman"/>
          <w:sz w:val="24"/>
          <w:szCs w:val="24"/>
        </w:rPr>
        <w:t xml:space="preserve"> На прстенот, крстовите имаат ист мал ромбичен центар и со нивното п</w:t>
      </w:r>
      <w:r w:rsidR="008617B6">
        <w:rPr>
          <w:rFonts w:ascii="Times New Roman" w:hAnsi="Times New Roman" w:cs="Times New Roman"/>
          <w:sz w:val="24"/>
          <w:szCs w:val="24"/>
        </w:rPr>
        <w:t>оставување под прав агол</w:t>
      </w:r>
      <w:r w:rsidRPr="00E94D3B">
        <w:rPr>
          <w:rFonts w:ascii="Times New Roman" w:hAnsi="Times New Roman" w:cs="Times New Roman"/>
          <w:sz w:val="24"/>
          <w:szCs w:val="24"/>
        </w:rPr>
        <w:t xml:space="preserve">, го делат кругот на осум сегменти, во чиј простор има по една изведба на три помали концентрични кругови.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Три концентрични кругови се среќаваат и на изведбата на мотивот на крст во кружно поле на пафтичињата со број Е19887, со што тие го заокружуваат крстот и се однесуваат како негов граничник. Овие концентрични кругови се исто така со посебно христијанско симболичко обележје на Отецот, Синот и Светиот Дух.</w:t>
      </w:r>
      <w:r w:rsidRPr="00E94D3B">
        <w:rPr>
          <w:rStyle w:val="FootnoteReference"/>
          <w:rFonts w:ascii="Times New Roman" w:hAnsi="Times New Roman" w:cs="Times New Roman"/>
          <w:sz w:val="24"/>
          <w:szCs w:val="24"/>
        </w:rPr>
        <w:footnoteReference w:id="390"/>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Интересна и необично сложена претстава на мотивот на средишно впишан крст се забележува на градниот украс со број Е15573. Имено, се работи за идентична изведба на разгранет крст каков што е нотиран во Св. Ѓорѓи во Старо Нагоричане (Сл. </w:t>
      </w:r>
      <w:r w:rsidRPr="00E94D3B">
        <w:rPr>
          <w:rFonts w:ascii="Times New Roman" w:hAnsi="Times New Roman" w:cs="Times New Roman"/>
          <w:sz w:val="24"/>
          <w:szCs w:val="24"/>
          <w:lang w:val="en-US"/>
        </w:rPr>
        <w:t>I.21.</w:t>
      </w:r>
      <w:r w:rsidRPr="00E94D3B">
        <w:rPr>
          <w:rFonts w:ascii="Times New Roman" w:hAnsi="Times New Roman" w:cs="Times New Roman"/>
          <w:sz w:val="24"/>
          <w:szCs w:val="24"/>
        </w:rPr>
        <w:t xml:space="preserve"> спореди со Сл. </w:t>
      </w:r>
      <w:r w:rsidRPr="00E94D3B">
        <w:rPr>
          <w:rFonts w:ascii="Times New Roman" w:hAnsi="Times New Roman" w:cs="Times New Roman"/>
          <w:sz w:val="24"/>
          <w:szCs w:val="24"/>
          <w:lang w:val="en-US"/>
        </w:rPr>
        <w:t>I.22.</w:t>
      </w:r>
      <w:r w:rsidRPr="00E94D3B">
        <w:rPr>
          <w:rFonts w:ascii="Times New Roman" w:hAnsi="Times New Roman" w:cs="Times New Roman"/>
          <w:sz w:val="24"/>
          <w:szCs w:val="24"/>
        </w:rPr>
        <w:t xml:space="preserve">). Изведбата на крстот е таква што тој изгледа како да се мултиплицира со помош на геометриско-флорални украси, формирајќи концентрични розети кои завршуваат во границите на неговата четириаголна форма.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Во народниот накит, крстот пред сѐ е белег на религиската и општествена припадност, но има и апотропејска и профилактична улога. Во употреба е од раѓање па сѐ до смртта.</w:t>
      </w:r>
      <w:r w:rsidRPr="00E94D3B">
        <w:rPr>
          <w:rStyle w:val="FootnoteReference"/>
          <w:rFonts w:ascii="Times New Roman" w:hAnsi="Times New Roman" w:cs="Times New Roman"/>
          <w:sz w:val="24"/>
          <w:szCs w:val="24"/>
        </w:rPr>
        <w:footnoteReference w:id="391"/>
      </w:r>
      <w:r w:rsidRPr="00E94D3B">
        <w:rPr>
          <w:rFonts w:ascii="Times New Roman" w:hAnsi="Times New Roman" w:cs="Times New Roman"/>
          <w:sz w:val="24"/>
          <w:szCs w:val="24"/>
        </w:rPr>
        <w:t xml:space="preserve"> Притоа, според одредени истражувачи, не е исклучена можноста на женскиот накит тој да се јавува и како просторно-орентационен симбол, поврзан со земното ниво, во кое се кодирани сферите на женското начело, односно вегетабилната плодност,</w:t>
      </w:r>
      <w:r w:rsidRPr="00E94D3B">
        <w:rPr>
          <w:rStyle w:val="FootnoteReference"/>
          <w:rFonts w:ascii="Times New Roman" w:hAnsi="Times New Roman" w:cs="Times New Roman"/>
          <w:sz w:val="24"/>
          <w:szCs w:val="24"/>
        </w:rPr>
        <w:footnoteReference w:id="392"/>
      </w:r>
      <w:r w:rsidRPr="00E94D3B">
        <w:rPr>
          <w:rFonts w:ascii="Times New Roman" w:hAnsi="Times New Roman" w:cs="Times New Roman"/>
          <w:sz w:val="24"/>
          <w:szCs w:val="24"/>
        </w:rPr>
        <w:t xml:space="preserve"> што донекаде ја објаснува и појавата на флоралната орнаментика на пафтичињата со број Е19887, на четирите страни на крстот.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Розетите со впишан крст, како и останатите типови на геометриски розети, претставуваат засебен тип на геометриски орнаменти со посебно место и симболичко значење во фрескоживописот и на фолклорниот накит. Тоа може да се увиди и од фактот што и покрај сложеноста на нивната изведба, тие се застапени во голем број на споменици, како и на сите накитни елементи.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 xml:space="preserve">4.2. Флорални орнаменти </w:t>
      </w:r>
    </w:p>
    <w:p w:rsidR="00E94D3B" w:rsidRPr="00E94D3B" w:rsidRDefault="00E94D3B" w:rsidP="00E94D3B">
      <w:pPr>
        <w:spacing w:before="24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Флоралните орнаменти се нераскинлив дел од целокупното византиско сликарство и од применетата народна уметност од која е дел и фолклорниот накит. Тие секогаш го задржувале својот основен концепт, а ја менувале само формата, за која од една страна придонесувала културно-уметничката креативна средина, а од друга, флората на таа средина.</w:t>
      </w:r>
      <w:r w:rsidRPr="00E94D3B">
        <w:rPr>
          <w:rStyle w:val="FootnoteReference"/>
          <w:rFonts w:ascii="Times New Roman" w:hAnsi="Times New Roman" w:cs="Times New Roman"/>
          <w:sz w:val="24"/>
          <w:szCs w:val="24"/>
        </w:rPr>
        <w:footnoteReference w:id="393"/>
      </w:r>
      <w:r w:rsidRPr="00E94D3B">
        <w:rPr>
          <w:rFonts w:ascii="Times New Roman" w:hAnsi="Times New Roman" w:cs="Times New Roman"/>
          <w:sz w:val="24"/>
          <w:szCs w:val="24"/>
        </w:rPr>
        <w:t xml:space="preserve"> Асатур Ш. Мнацакањан објаснувајќи ја суштината на растителните мотиви во орнаментиката, смета дека тие преку постојаната алтернација на природните појави ни го прикажуваат поимот за вечен живот и идејата за единството на животот и смртта.</w:t>
      </w:r>
      <w:r w:rsidRPr="00E94D3B">
        <w:rPr>
          <w:rStyle w:val="FootnoteReference"/>
          <w:rFonts w:ascii="Times New Roman" w:hAnsi="Times New Roman" w:cs="Times New Roman"/>
          <w:sz w:val="24"/>
          <w:szCs w:val="24"/>
        </w:rPr>
        <w:footnoteReference w:id="394"/>
      </w:r>
      <w:r w:rsidRPr="00E94D3B">
        <w:rPr>
          <w:rFonts w:ascii="Times New Roman" w:hAnsi="Times New Roman" w:cs="Times New Roman"/>
          <w:sz w:val="24"/>
          <w:szCs w:val="24"/>
        </w:rPr>
        <w:t xml:space="preserve"> Уште во антиката цвеќето било асоцијација за преобразба, подмладување, смрт и повторно раѓање.</w:t>
      </w:r>
      <w:r w:rsidRPr="00E94D3B">
        <w:rPr>
          <w:rStyle w:val="FootnoteReference"/>
          <w:rFonts w:ascii="Times New Roman" w:hAnsi="Times New Roman" w:cs="Times New Roman"/>
          <w:sz w:val="24"/>
          <w:szCs w:val="24"/>
        </w:rPr>
        <w:footnoteReference w:id="395"/>
      </w:r>
      <w:r w:rsidRPr="00E94D3B">
        <w:rPr>
          <w:rFonts w:ascii="Times New Roman" w:hAnsi="Times New Roman" w:cs="Times New Roman"/>
          <w:sz w:val="24"/>
          <w:szCs w:val="24"/>
        </w:rPr>
        <w:t xml:space="preserve"> Во античката митологија тоа има значајна дефинирачка улога на граничниот, преоден статус меѓу одредени категории или состојби,</w:t>
      </w:r>
      <w:r w:rsidRPr="00E94D3B">
        <w:rPr>
          <w:rStyle w:val="FootnoteReference"/>
          <w:rFonts w:ascii="Times New Roman" w:hAnsi="Times New Roman" w:cs="Times New Roman"/>
          <w:sz w:val="24"/>
          <w:szCs w:val="24"/>
        </w:rPr>
        <w:footnoteReference w:id="396"/>
      </w:r>
      <w:r w:rsidRPr="00E94D3B">
        <w:rPr>
          <w:rFonts w:ascii="Times New Roman" w:hAnsi="Times New Roman" w:cs="Times New Roman"/>
          <w:sz w:val="24"/>
          <w:szCs w:val="24"/>
        </w:rPr>
        <w:t xml:space="preserve"> што донекаде ја допира и симболиката на невестинскиот накит. Во средновековната уметност цветната орнаментика продолжила да биде метафора за обнова на животот и рајските населби, а во зависност од контекстот, и алегорија за побожност, доблест и аскетски вредности.</w:t>
      </w:r>
      <w:r w:rsidRPr="00E94D3B">
        <w:rPr>
          <w:rStyle w:val="FootnoteReference"/>
          <w:rFonts w:ascii="Times New Roman" w:hAnsi="Times New Roman" w:cs="Times New Roman"/>
          <w:sz w:val="24"/>
          <w:szCs w:val="24"/>
        </w:rPr>
        <w:footnoteReference w:id="397"/>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Флоралната орнаментика, партикуларно повеќелисната, според Ц. Грозданов со нејзиното оформување извршила силно влијание врз уметноста на византиско-словенскиот културен круг и воопшто, врз историјата на орнаментиката.</w:t>
      </w:r>
      <w:r w:rsidRPr="00E94D3B">
        <w:rPr>
          <w:rStyle w:val="FootnoteReference"/>
          <w:rFonts w:ascii="Times New Roman" w:hAnsi="Times New Roman" w:cs="Times New Roman"/>
          <w:sz w:val="24"/>
          <w:szCs w:val="24"/>
        </w:rPr>
        <w:footnoteReference w:id="398"/>
      </w:r>
      <w:r w:rsidRPr="00E94D3B">
        <w:rPr>
          <w:rFonts w:ascii="Times New Roman" w:hAnsi="Times New Roman" w:cs="Times New Roman"/>
          <w:sz w:val="24"/>
          <w:szCs w:val="24"/>
        </w:rPr>
        <w:t xml:space="preserve"> Се смета дека цветнолисниот стил, наречен Blütten-blau stil, бил вообличен во времето на Македонската династија, во Цариград во XI век, под инфлуенција на класичните грчки, старите персиски и исламски орнаментални елементи.</w:t>
      </w:r>
      <w:r w:rsidRPr="00E94D3B">
        <w:rPr>
          <w:rStyle w:val="FootnoteReference"/>
          <w:rFonts w:ascii="Times New Roman" w:hAnsi="Times New Roman" w:cs="Times New Roman"/>
          <w:sz w:val="24"/>
          <w:szCs w:val="24"/>
        </w:rPr>
        <w:footnoteReference w:id="399"/>
      </w:r>
      <w:r w:rsidRPr="00E94D3B">
        <w:rPr>
          <w:rFonts w:ascii="Times New Roman" w:hAnsi="Times New Roman" w:cs="Times New Roman"/>
          <w:sz w:val="24"/>
          <w:szCs w:val="24"/>
        </w:rPr>
        <w:t xml:space="preserve"> Неговата најархаична варијанта во фрескосликарството во Македонија се среќава во олтарот во Света Софија во Охрид, што В. Н. Лазарев ја објаснува повторно со народната словенска струја и нејзиното влијание во Македонија.</w:t>
      </w:r>
      <w:r w:rsidRPr="00E94D3B">
        <w:rPr>
          <w:rStyle w:val="FootnoteReference"/>
          <w:rFonts w:ascii="Times New Roman" w:hAnsi="Times New Roman" w:cs="Times New Roman"/>
          <w:sz w:val="24"/>
          <w:szCs w:val="24"/>
        </w:rPr>
        <w:footnoteReference w:id="400"/>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Повеќелисна орнаментика каква што се забележува на фрескоживописот на голем број од спомениците во Македонија, се воочува најмногу на женскиот накит и тоа: на невестинскиот накит за глава – сачбојот со број Е17427 и обетките со број Е17555; на накитот за гради – чапразите, пафтичињата, приврзоците и брошевите со броеви Е17420, Е17364, Е19887, Е19820, Е15574, Е17554; на накитот за раце – белегзијата - Е15587; на накитот за половина – пафтите со инвентарни броеви Е17371, Е15571, Е15593, Е17363; на другите предмети за лично украсув</w:t>
      </w:r>
      <w:r w:rsidR="001B4757">
        <w:rPr>
          <w:rFonts w:ascii="Times New Roman" w:hAnsi="Times New Roman" w:cs="Times New Roman"/>
          <w:sz w:val="24"/>
          <w:szCs w:val="24"/>
        </w:rPr>
        <w:t>а</w:t>
      </w:r>
      <w:r w:rsidRPr="00E94D3B">
        <w:rPr>
          <w:rFonts w:ascii="Times New Roman" w:hAnsi="Times New Roman" w:cs="Times New Roman"/>
          <w:sz w:val="24"/>
          <w:szCs w:val="24"/>
        </w:rPr>
        <w:t>ње од Збирката – дрвената кутија за накит со број Е17518 и сребрениот чибук со број Е15597. Основниот модул на овој орнамент се рацветаните лисја, некогаш во неколку дела, поставени во круг или елипса, поврзани меѓусебно со гранчиња, лисја или палмети.</w:t>
      </w:r>
      <w:r w:rsidRPr="00E94D3B">
        <w:rPr>
          <w:rStyle w:val="FootnoteReference"/>
          <w:rFonts w:ascii="Times New Roman" w:hAnsi="Times New Roman" w:cs="Times New Roman"/>
          <w:sz w:val="24"/>
          <w:szCs w:val="24"/>
        </w:rPr>
        <w:footnoteReference w:id="401"/>
      </w:r>
      <w:r w:rsidRPr="00E94D3B">
        <w:rPr>
          <w:rFonts w:ascii="Times New Roman" w:hAnsi="Times New Roman" w:cs="Times New Roman"/>
          <w:sz w:val="24"/>
          <w:szCs w:val="24"/>
        </w:rPr>
        <w:t xml:space="preserve"> Најчесто, многулисниот цвет на накитот е изведен автономно или вкомпониран во кружно поле, од кое излегуваат гранчиња или други геометриски форми кои го поврзуваат со останатата орнаментика, некогаш самите формирајќи палмети, каков што е случајот со пафтите Е15593. На одредени накитни елементи како чапразите и брошевите со инвентарни броеви Е17420, Е17364, Е15574, овој орнамент е изработен самостојно, а останатите мотиви, геометриските, растителните и палметите ја исполнуваат внатрешноста на цветот, формирајќи еден вид на розета.</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Цветнолисниот стил на ѕидното сликарство и на фолклорниот накит се јавува во повеќе типолошки варијанти: долгнавести листови, повеќелисни, тролисни и четирилисни цветови.</w:t>
      </w:r>
      <w:r w:rsidRPr="00E94D3B">
        <w:rPr>
          <w:rStyle w:val="FootnoteReference"/>
          <w:rFonts w:ascii="Times New Roman" w:hAnsi="Times New Roman" w:cs="Times New Roman"/>
          <w:sz w:val="24"/>
          <w:szCs w:val="24"/>
        </w:rPr>
        <w:footnoteReference w:id="402"/>
      </w:r>
      <w:r w:rsidRPr="00E94D3B">
        <w:rPr>
          <w:rFonts w:ascii="Times New Roman" w:hAnsi="Times New Roman" w:cs="Times New Roman"/>
          <w:sz w:val="24"/>
          <w:szCs w:val="24"/>
        </w:rPr>
        <w:t xml:space="preserve"> Често, тоа се орнаменти со висок степен на стилизиција, но сепак во голема мера доволно распознатливи за да се препознае првобитниот мотив. Повеќелисните цветови се можеби најзастапените форми на цветови, како на фрескоживописот, така и на накитот од Збирката. Најчесто, на накитот се претставени во нивниот основен модул, поставени во круг какви што се среќаваат главно околу конхата на главната апсида во Св. Софија во Охрид (Сл. </w:t>
      </w:r>
      <w:r w:rsidRPr="00E94D3B">
        <w:rPr>
          <w:rFonts w:ascii="Times New Roman" w:hAnsi="Times New Roman" w:cs="Times New Roman"/>
          <w:sz w:val="24"/>
          <w:szCs w:val="24"/>
          <w:lang w:val="en-US"/>
        </w:rPr>
        <w:t>II.1.</w:t>
      </w:r>
      <w:r w:rsidRPr="00E94D3B">
        <w:rPr>
          <w:rFonts w:ascii="Times New Roman" w:hAnsi="Times New Roman" w:cs="Times New Roman"/>
          <w:sz w:val="24"/>
          <w:szCs w:val="24"/>
        </w:rPr>
        <w:t xml:space="preserve">). Такви стилизирани повеќелисни цветови можат да се распознаат на пафтите со правоаголни странични делови со број Е15571 и на кружните пафти со броеви Е15620 и Е17371 (Сл. </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 xml:space="preserve">2.). На последнонаведените кружни пафти – Е17371, е застапен и друг мотив на повеќелистен цвет, кој е нотиран на ѕидовите на наосот во манастирот во Матејче (Сл. </w:t>
      </w:r>
      <w:r w:rsidRPr="00E94D3B">
        <w:rPr>
          <w:rFonts w:ascii="Times New Roman" w:hAnsi="Times New Roman" w:cs="Times New Roman"/>
          <w:sz w:val="24"/>
          <w:szCs w:val="24"/>
          <w:lang w:val="en-US"/>
        </w:rPr>
        <w:t>II.3.)</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03"/>
      </w:r>
      <w:r w:rsidRPr="00E94D3B">
        <w:rPr>
          <w:rFonts w:ascii="Times New Roman" w:hAnsi="Times New Roman" w:cs="Times New Roman"/>
          <w:sz w:val="24"/>
          <w:szCs w:val="24"/>
        </w:rPr>
        <w:t xml:space="preserve"> На пафтите, тој е аплициран на надворешните агли на изведениот хексаграм на двата </w:t>
      </w:r>
      <w:r w:rsidRPr="00E94D3B">
        <w:rPr>
          <w:rFonts w:ascii="Times New Roman" w:hAnsi="Times New Roman" w:cs="Times New Roman"/>
          <w:sz w:val="24"/>
          <w:szCs w:val="24"/>
        </w:rPr>
        <w:lastRenderedPageBreak/>
        <w:t>кружни делови</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Сл.</w:t>
      </w:r>
      <w:r w:rsidRPr="00E94D3B">
        <w:rPr>
          <w:rFonts w:ascii="Times New Roman" w:hAnsi="Times New Roman" w:cs="Times New Roman"/>
          <w:sz w:val="24"/>
          <w:szCs w:val="24"/>
          <w:lang w:val="en-US"/>
        </w:rPr>
        <w:t xml:space="preserve"> I.11.</w:t>
      </w:r>
      <w:r w:rsidRPr="00E94D3B">
        <w:rPr>
          <w:rFonts w:ascii="Times New Roman" w:hAnsi="Times New Roman" w:cs="Times New Roman"/>
          <w:sz w:val="24"/>
          <w:szCs w:val="24"/>
        </w:rPr>
        <w:t xml:space="preserve">). На истите овие пафти може да се сретне изведба и на тролисни цветови со нагласен средишен цвет, повторно, нотирани на фреско-ансамблот во Св. Софија Охридска и тоа околу проскомидиската апсидална конха (Сл. </w:t>
      </w:r>
      <w:r w:rsidRPr="00E94D3B">
        <w:rPr>
          <w:rFonts w:ascii="Times New Roman" w:hAnsi="Times New Roman" w:cs="Times New Roman"/>
          <w:sz w:val="24"/>
          <w:szCs w:val="24"/>
          <w:lang w:val="en-US"/>
        </w:rPr>
        <w:t>II.4.</w:t>
      </w:r>
      <w:r w:rsidRPr="00E94D3B">
        <w:rPr>
          <w:rFonts w:ascii="Times New Roman" w:hAnsi="Times New Roman" w:cs="Times New Roman"/>
          <w:sz w:val="24"/>
          <w:szCs w:val="24"/>
        </w:rPr>
        <w:t xml:space="preserve">). Со нив се украсени сите внатрешни агли на двата хексаграми (Сл. </w:t>
      </w:r>
      <w:r w:rsidRPr="00E94D3B">
        <w:rPr>
          <w:rFonts w:ascii="Times New Roman" w:hAnsi="Times New Roman" w:cs="Times New Roman"/>
          <w:sz w:val="24"/>
          <w:szCs w:val="24"/>
          <w:lang w:val="en-US"/>
        </w:rPr>
        <w:t>I.11.</w:t>
      </w:r>
      <w:r w:rsidRPr="00E94D3B">
        <w:rPr>
          <w:rFonts w:ascii="Times New Roman" w:hAnsi="Times New Roman" w:cs="Times New Roman"/>
          <w:sz w:val="24"/>
          <w:szCs w:val="24"/>
        </w:rPr>
        <w:t xml:space="preserve">). На фрескоживописот во Матејче, на западниот ѕид на ѓаконикот е насликан уште еден мотив на тролистен цвет, кој наликува на стилизиран крин, со стебленце кое се раздвојува на два крака како чатал (Сл. </w:t>
      </w:r>
      <w:r w:rsidRPr="00E94D3B">
        <w:rPr>
          <w:rFonts w:ascii="Times New Roman" w:hAnsi="Times New Roman" w:cs="Times New Roman"/>
          <w:sz w:val="24"/>
          <w:szCs w:val="24"/>
          <w:lang w:val="en-US"/>
        </w:rPr>
        <w:t>II.5.</w:t>
      </w:r>
      <w:r w:rsidRPr="00E94D3B">
        <w:rPr>
          <w:rFonts w:ascii="Times New Roman" w:hAnsi="Times New Roman" w:cs="Times New Roman"/>
          <w:sz w:val="24"/>
          <w:szCs w:val="24"/>
        </w:rPr>
        <w:t>). Тој, во малку поинаква стилизирана верзија се среќава на цветната бордура на кружните пафти со број Е155</w:t>
      </w:r>
      <w:r w:rsidRPr="00E94D3B">
        <w:rPr>
          <w:rFonts w:ascii="Times New Roman" w:hAnsi="Times New Roman" w:cs="Times New Roman"/>
          <w:sz w:val="24"/>
          <w:szCs w:val="24"/>
          <w:lang w:val="en-US"/>
        </w:rPr>
        <w:t>93</w:t>
      </w:r>
      <w:r w:rsidRPr="00E94D3B">
        <w:rPr>
          <w:rFonts w:ascii="Times New Roman" w:hAnsi="Times New Roman" w:cs="Times New Roman"/>
          <w:sz w:val="24"/>
          <w:szCs w:val="24"/>
        </w:rPr>
        <w:t>. На нив стебленцето на цветот, односно чаталот, се слева со бордурата и формира палмети (Сл.</w:t>
      </w:r>
      <w:r w:rsidRPr="00E94D3B">
        <w:rPr>
          <w:rFonts w:ascii="Times New Roman" w:hAnsi="Times New Roman" w:cs="Times New Roman"/>
          <w:sz w:val="24"/>
          <w:szCs w:val="24"/>
          <w:lang w:val="en-US"/>
        </w:rPr>
        <w:t xml:space="preserve"> II.6.</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Малку поинаков флорален мотив претставува четирилсниот крстовиден цвет, кој се среќава во Старо Нагоричане, во Лесново и во Зрзе (Сл. </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 xml:space="preserve">7). Како што е наведено, тоа е цвет со ливчиња поставени под прав агол, кои наликуваат на крст. На накитот, тој е централно поставен и е скоро незабележлив украс на обетките со инвентарен број Е17555 (Сл. </w:t>
      </w:r>
      <w:r w:rsidRPr="00E94D3B">
        <w:rPr>
          <w:rFonts w:ascii="Times New Roman" w:hAnsi="Times New Roman" w:cs="Times New Roman"/>
          <w:sz w:val="24"/>
          <w:szCs w:val="24"/>
          <w:lang w:val="en-US"/>
        </w:rPr>
        <w:t>II.8.</w:t>
      </w:r>
      <w:r w:rsidRPr="00E94D3B">
        <w:rPr>
          <w:rFonts w:ascii="Times New Roman" w:hAnsi="Times New Roman" w:cs="Times New Roman"/>
          <w:sz w:val="24"/>
          <w:szCs w:val="24"/>
        </w:rPr>
        <w:t xml:space="preserve">), но и на капакот на дрвената кутија за накит со број Е17518.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Еден од најчесто применуваните флорални мотиви на ѕидното сликарство и на накитот е кринот или лилјанот, посебно кога се работи за невестинскиот накит. Во македонската традиционална култура името му е момина солза, што и не е така случајно со оглед на неговата многузначна симболика. Кринот на фрескоживописот и на накитот може да се забележи во повеќе стилизирани форми и претставен на различни начини. Кринови се насликани во Св. Ѓорѓи во Старо Нагоричане, во Лесново, во Матејче, во Богородица Перивлепта и во многу други сакрални споменици.</w:t>
      </w:r>
      <w:r w:rsidRPr="00E94D3B">
        <w:rPr>
          <w:rStyle w:val="FootnoteReference"/>
          <w:rFonts w:ascii="Times New Roman" w:hAnsi="Times New Roman" w:cs="Times New Roman"/>
          <w:sz w:val="24"/>
          <w:szCs w:val="24"/>
        </w:rPr>
        <w:footnoteReference w:id="404"/>
      </w:r>
      <w:r w:rsidRPr="00E94D3B">
        <w:rPr>
          <w:rFonts w:ascii="Times New Roman" w:hAnsi="Times New Roman" w:cs="Times New Roman"/>
          <w:sz w:val="24"/>
          <w:szCs w:val="24"/>
        </w:rPr>
        <w:t xml:space="preserve"> На накитот овој флорален мотив е најзастапен на невестинскиот накит за глава – сачбојот и на женските пафти, во природна форма како на предметот Е15593, но и во хералдичка како на предметот со број Е17363, чија стилизирана форма е насликана во Лесново и во Богородица Перивлепта (Сл. </w:t>
      </w:r>
      <w:r w:rsidRPr="00E94D3B">
        <w:rPr>
          <w:rFonts w:ascii="Times New Roman" w:hAnsi="Times New Roman" w:cs="Times New Roman"/>
          <w:sz w:val="24"/>
          <w:szCs w:val="24"/>
          <w:lang w:val="en-US"/>
        </w:rPr>
        <w:t xml:space="preserve">II.9. </w:t>
      </w:r>
      <w:r w:rsidRPr="00E94D3B">
        <w:rPr>
          <w:rFonts w:ascii="Times New Roman" w:hAnsi="Times New Roman" w:cs="Times New Roman"/>
          <w:sz w:val="24"/>
          <w:szCs w:val="24"/>
        </w:rPr>
        <w:t xml:space="preserve">спореди со Сл. </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 xml:space="preserve">.10).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Пафтите се украс кој се става на појасот и се закопчува напред на половината со помош на метална кука. На Балканот и во македонската традиционална култура имаат исклучително значење и посебна симболика. Тие се симбол на женственоста, на </w:t>
      </w:r>
      <w:r w:rsidRPr="00E94D3B">
        <w:rPr>
          <w:rFonts w:ascii="Times New Roman" w:hAnsi="Times New Roman" w:cs="Times New Roman"/>
          <w:sz w:val="24"/>
          <w:szCs w:val="24"/>
        </w:rPr>
        <w:lastRenderedPageBreak/>
        <w:t>преродбата на младата невеста од девојка во жена, заштитник на нејзините репродуктивни органи и поттикнувачи на плодноста. Додека пак, кринот го носи епитетот на „царско величество“ меѓу цвеќињата.</w:t>
      </w:r>
      <w:r w:rsidRPr="00E94D3B">
        <w:rPr>
          <w:rStyle w:val="FootnoteReference"/>
          <w:rFonts w:ascii="Times New Roman" w:hAnsi="Times New Roman" w:cs="Times New Roman"/>
          <w:sz w:val="24"/>
          <w:szCs w:val="24"/>
        </w:rPr>
        <w:footnoteReference w:id="405"/>
      </w:r>
      <w:r w:rsidRPr="00E94D3B">
        <w:rPr>
          <w:rFonts w:ascii="Times New Roman" w:hAnsi="Times New Roman" w:cs="Times New Roman"/>
          <w:sz w:val="24"/>
          <w:szCs w:val="24"/>
        </w:rPr>
        <w:t xml:space="preserve"> Тој е симбол на чистотата, невиноста и девственоста.</w:t>
      </w:r>
      <w:r w:rsidRPr="00E94D3B">
        <w:rPr>
          <w:rStyle w:val="FootnoteReference"/>
          <w:rFonts w:ascii="Times New Roman" w:hAnsi="Times New Roman" w:cs="Times New Roman"/>
          <w:sz w:val="24"/>
          <w:szCs w:val="24"/>
        </w:rPr>
        <w:footnoteReference w:id="406"/>
      </w:r>
      <w:r w:rsidRPr="00E94D3B">
        <w:rPr>
          <w:rFonts w:ascii="Times New Roman" w:hAnsi="Times New Roman" w:cs="Times New Roman"/>
          <w:sz w:val="24"/>
          <w:szCs w:val="24"/>
        </w:rPr>
        <w:t xml:space="preserve"> Се смета за цвет на Венера, репрезент на плодноста и размножувањето, кој во себе ја спојува симболиката на водата и на месечината, односно, го репрезентира женскиот принцип.</w:t>
      </w:r>
      <w:r w:rsidRPr="00E94D3B">
        <w:rPr>
          <w:rStyle w:val="FootnoteReference"/>
          <w:rFonts w:ascii="Times New Roman" w:hAnsi="Times New Roman" w:cs="Times New Roman"/>
          <w:sz w:val="24"/>
          <w:szCs w:val="24"/>
        </w:rPr>
        <w:footnoteReference w:id="407"/>
      </w:r>
      <w:r w:rsidRPr="00E94D3B">
        <w:rPr>
          <w:rFonts w:ascii="Times New Roman" w:hAnsi="Times New Roman" w:cs="Times New Roman"/>
          <w:sz w:val="24"/>
          <w:szCs w:val="24"/>
        </w:rPr>
        <w:t xml:space="preserve"> Ја носи сета животна сила која треба да ја поттикне плодноста на земјата,</w:t>
      </w:r>
      <w:r w:rsidRPr="00E94D3B">
        <w:rPr>
          <w:rStyle w:val="FootnoteReference"/>
          <w:rFonts w:ascii="Times New Roman" w:hAnsi="Times New Roman" w:cs="Times New Roman"/>
          <w:sz w:val="24"/>
          <w:szCs w:val="24"/>
        </w:rPr>
        <w:footnoteReference w:id="408"/>
      </w:r>
      <w:r w:rsidRPr="00E94D3B">
        <w:rPr>
          <w:rFonts w:ascii="Times New Roman" w:hAnsi="Times New Roman" w:cs="Times New Roman"/>
          <w:sz w:val="24"/>
          <w:szCs w:val="24"/>
        </w:rPr>
        <w:t xml:space="preserve"> или во нашиов случај, плодноста на младата невеста. Истовремено е и цвет на интензивната љубов, како што е тоа случај во Песна над песните од Давидовите старозаветни псалми, каде што го симболизира изборот и посебноста на саканата личност: „Она што е кринот меѓу трњето, тоа е мојата љубена меѓу момите“ (Пс., 2:2).</w:t>
      </w:r>
      <w:r w:rsidRPr="00E94D3B">
        <w:rPr>
          <w:rStyle w:val="FootnoteReference"/>
          <w:rFonts w:ascii="Times New Roman" w:hAnsi="Times New Roman" w:cs="Times New Roman"/>
          <w:sz w:val="24"/>
          <w:szCs w:val="24"/>
        </w:rPr>
        <w:footnoteReference w:id="409"/>
      </w:r>
      <w:r w:rsidRPr="00E94D3B">
        <w:rPr>
          <w:rFonts w:ascii="Times New Roman" w:hAnsi="Times New Roman" w:cs="Times New Roman"/>
          <w:sz w:val="24"/>
          <w:szCs w:val="24"/>
        </w:rPr>
        <w:t xml:space="preserve"> Таков е Израел меѓу народите и Богородица меѓу жените.</w:t>
      </w:r>
      <w:r w:rsidRPr="00E94D3B">
        <w:rPr>
          <w:rStyle w:val="FootnoteReference"/>
          <w:rFonts w:ascii="Times New Roman" w:hAnsi="Times New Roman" w:cs="Times New Roman"/>
          <w:sz w:val="24"/>
          <w:szCs w:val="24"/>
        </w:rPr>
        <w:footnoteReference w:id="410"/>
      </w:r>
      <w:r w:rsidRPr="00E94D3B">
        <w:rPr>
          <w:rFonts w:ascii="Times New Roman" w:hAnsi="Times New Roman" w:cs="Times New Roman"/>
          <w:sz w:val="24"/>
          <w:szCs w:val="24"/>
        </w:rPr>
        <w:t xml:space="preserve"> Поради тоа, во христијанската уметност кринот е симбол на девственоста и доблестите на Богородица.</w:t>
      </w:r>
      <w:r w:rsidRPr="00E94D3B">
        <w:rPr>
          <w:rStyle w:val="FootnoteReference"/>
          <w:rFonts w:ascii="Times New Roman" w:hAnsi="Times New Roman" w:cs="Times New Roman"/>
          <w:sz w:val="24"/>
          <w:szCs w:val="24"/>
        </w:rPr>
        <w:footnoteReference w:id="411"/>
      </w:r>
      <w:r w:rsidRPr="00E94D3B">
        <w:rPr>
          <w:rFonts w:ascii="Times New Roman" w:hAnsi="Times New Roman" w:cs="Times New Roman"/>
          <w:sz w:val="24"/>
          <w:szCs w:val="24"/>
        </w:rPr>
        <w:t xml:space="preserve"> Не случајно во Марковиот манастир близу Скопје, Богородичната столица на сцената Благовештение е украсена со кринови, како и драперијата на Богородичната икона каде е претставена композицијата на дванаесеттиот кондак на Акатистот на Богородица (Сл. </w:t>
      </w:r>
      <w:r w:rsidRPr="00E94D3B">
        <w:rPr>
          <w:rFonts w:ascii="Times New Roman" w:hAnsi="Times New Roman" w:cs="Times New Roman"/>
          <w:sz w:val="24"/>
          <w:szCs w:val="24"/>
          <w:lang w:val="en-US"/>
        </w:rPr>
        <w:t>II.11</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12"/>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Кринови меѓусебно поврзани во хоризонтална низа и со испреплетени дршки се насликани во венецот на олтарната апсида во Св. Пантелејмон во Горно Нерези (Сл. </w:t>
      </w:r>
      <w:r w:rsidRPr="00E94D3B">
        <w:rPr>
          <w:rFonts w:ascii="Times New Roman" w:hAnsi="Times New Roman" w:cs="Times New Roman"/>
          <w:sz w:val="24"/>
          <w:szCs w:val="24"/>
          <w:lang w:val="en-US"/>
        </w:rPr>
        <w:t>II.12.</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13"/>
      </w:r>
      <w:r w:rsidRPr="00E94D3B">
        <w:rPr>
          <w:rFonts w:ascii="Times New Roman" w:hAnsi="Times New Roman" w:cs="Times New Roman"/>
          <w:sz w:val="24"/>
          <w:szCs w:val="24"/>
        </w:rPr>
        <w:t xml:space="preserve"> Овој мотив З. Јанц го нотира на ранохристијанските мозаици и го смета за доста ретка појава во живописот.</w:t>
      </w:r>
      <w:r w:rsidRPr="00E94D3B">
        <w:rPr>
          <w:rStyle w:val="FootnoteReference"/>
          <w:rFonts w:ascii="Times New Roman" w:hAnsi="Times New Roman" w:cs="Times New Roman"/>
          <w:sz w:val="24"/>
          <w:szCs w:val="24"/>
        </w:rPr>
        <w:footnoteReference w:id="414"/>
      </w:r>
      <w:r w:rsidRPr="00E94D3B">
        <w:rPr>
          <w:rFonts w:ascii="Times New Roman" w:hAnsi="Times New Roman" w:cs="Times New Roman"/>
          <w:sz w:val="24"/>
          <w:szCs w:val="24"/>
        </w:rPr>
        <w:t xml:space="preserve"> Може да се констатира истото кога се работи и за Етнолошката збирка на накит на НУ „Завод и музеј“ – Битола. Таков редок приказ на кринови во низа, какви што се евидентирани во Нерези, се забележуваат на невестинскиот накит за глава сачбој со број Е17427, кој е уникатен примерок во Збирката од овој тип (Сл. </w:t>
      </w:r>
      <w:r w:rsidRPr="00E94D3B">
        <w:rPr>
          <w:rFonts w:ascii="Times New Roman" w:hAnsi="Times New Roman" w:cs="Times New Roman"/>
          <w:sz w:val="24"/>
          <w:szCs w:val="24"/>
          <w:lang w:val="en-US"/>
        </w:rPr>
        <w:t>II.13</w:t>
      </w:r>
      <w:r w:rsidRPr="00E94D3B">
        <w:rPr>
          <w:rFonts w:ascii="Times New Roman" w:hAnsi="Times New Roman" w:cs="Times New Roman"/>
          <w:sz w:val="24"/>
          <w:szCs w:val="24"/>
        </w:rPr>
        <w:t xml:space="preserve">). Сачбојот или плесница, како украсен елемент има правоаголна форма, се носи врз сокајот преку челото, на слепоочниците, па поради тоа </w:t>
      </w:r>
      <w:r w:rsidRPr="00E94D3B">
        <w:rPr>
          <w:rFonts w:ascii="Times New Roman" w:hAnsi="Times New Roman" w:cs="Times New Roman"/>
          <w:sz w:val="24"/>
          <w:szCs w:val="24"/>
        </w:rPr>
        <w:lastRenderedPageBreak/>
        <w:t>во одредена литература се сретнува под имињата почелница или пречелница.</w:t>
      </w:r>
      <w:r w:rsidRPr="00E94D3B">
        <w:rPr>
          <w:rStyle w:val="FootnoteReference"/>
          <w:rFonts w:ascii="Times New Roman" w:hAnsi="Times New Roman" w:cs="Times New Roman"/>
          <w:sz w:val="24"/>
          <w:szCs w:val="24"/>
        </w:rPr>
        <w:footnoteReference w:id="415"/>
      </w:r>
      <w:r w:rsidRPr="00E94D3B">
        <w:rPr>
          <w:rFonts w:ascii="Times New Roman" w:hAnsi="Times New Roman" w:cs="Times New Roman"/>
          <w:sz w:val="24"/>
          <w:szCs w:val="24"/>
        </w:rPr>
        <w:t xml:space="preserve"> На музејскиот сачбој флоралните орнаменти се изведени на таков начин што наликуваат на долински крин, опеан во Песна над песните: „Јас сум саронски нарцис, долински крин“ (Пс., 2:1).</w:t>
      </w:r>
      <w:r w:rsidRPr="00E94D3B">
        <w:rPr>
          <w:rStyle w:val="FootnoteReference"/>
          <w:rFonts w:ascii="Times New Roman" w:hAnsi="Times New Roman" w:cs="Times New Roman"/>
          <w:sz w:val="24"/>
          <w:szCs w:val="24"/>
        </w:rPr>
        <w:footnoteReference w:id="416"/>
      </w:r>
      <w:r w:rsidRPr="00E94D3B">
        <w:rPr>
          <w:rFonts w:ascii="Times New Roman" w:hAnsi="Times New Roman" w:cs="Times New Roman"/>
          <w:sz w:val="24"/>
          <w:szCs w:val="24"/>
        </w:rPr>
        <w:t xml:space="preserve"> Накитот за глава од овој тип, кој се носи на предниот дел на челото и слепоочниците, низ историјата претставувал симбол на империјалната чест, додека пак кринот, бил чест украс на круните на византиските властели.</w:t>
      </w:r>
      <w:r w:rsidRPr="00E94D3B">
        <w:rPr>
          <w:rStyle w:val="FootnoteReference"/>
          <w:rFonts w:ascii="Times New Roman" w:hAnsi="Times New Roman" w:cs="Times New Roman"/>
          <w:sz w:val="24"/>
          <w:szCs w:val="24"/>
        </w:rPr>
        <w:footnoteReference w:id="417"/>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Претставата на кринови поврзани во долги низи како во Нерези, според некои истражувачи, во одредени случаи ја презема улогата на лозата на вистината, односно, на виновата лоза која го симболизира самиот Исус Христос.</w:t>
      </w:r>
      <w:r w:rsidRPr="00E94D3B">
        <w:rPr>
          <w:rStyle w:val="FootnoteReference"/>
          <w:rFonts w:ascii="Times New Roman" w:hAnsi="Times New Roman" w:cs="Times New Roman"/>
          <w:sz w:val="24"/>
          <w:szCs w:val="24"/>
        </w:rPr>
        <w:footnoteReference w:id="418"/>
      </w:r>
      <w:r w:rsidRPr="00E94D3B">
        <w:rPr>
          <w:rFonts w:ascii="Times New Roman" w:hAnsi="Times New Roman" w:cs="Times New Roman"/>
          <w:sz w:val="24"/>
          <w:szCs w:val="24"/>
        </w:rPr>
        <w:t xml:space="preserve"> „Јас сум вистинската лоза. Мојот Отец е Лозарот. Секоја прачка во Мене, која што не дава плод, Он ќе ја исече; и секоја, која што дава плод, ќе ја очисти, за да принесе повеќе плод. Јас сум лозата, а вие прачките; и кој што е во Мене, и јас во Него, тој ќе даде многу плод; оти без Мене не можете да направите ништо“ (Јован, 15:1-5).</w:t>
      </w:r>
      <w:r w:rsidRPr="00E94D3B">
        <w:rPr>
          <w:rStyle w:val="FootnoteReference"/>
          <w:rFonts w:ascii="Times New Roman" w:hAnsi="Times New Roman" w:cs="Times New Roman"/>
          <w:sz w:val="24"/>
          <w:szCs w:val="24"/>
        </w:rPr>
        <w:footnoteReference w:id="419"/>
      </w:r>
      <w:r w:rsidRPr="00E94D3B">
        <w:rPr>
          <w:rFonts w:ascii="Times New Roman" w:hAnsi="Times New Roman" w:cs="Times New Roman"/>
          <w:sz w:val="24"/>
          <w:szCs w:val="24"/>
        </w:rPr>
        <w:t xml:space="preserve"> Ако Исус Христос е лозата, тогаш прачките (гранките) се симбол на богоугодниците. Стеван Мартиновиќ го поткрепува тоа велејќи дека флоралните преплети на лозанки и гранчиња застапени на ѕидното сликарство се ботаничка метафора на „процветувањето“ и раѓањето на плод на праведниците.</w:t>
      </w:r>
      <w:r w:rsidRPr="00E94D3B">
        <w:rPr>
          <w:rStyle w:val="FootnoteReference"/>
          <w:rFonts w:ascii="Times New Roman" w:hAnsi="Times New Roman" w:cs="Times New Roman"/>
          <w:sz w:val="24"/>
          <w:szCs w:val="24"/>
        </w:rPr>
        <w:footnoteReference w:id="420"/>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Токму мотивот на гранчиња и лозанки, во етнологијата познати и како лозички, е еден од најсраспространетите и најзастапените орнаменти на фрескоживописот и воедно во применетата уметност.</w:t>
      </w:r>
      <w:r w:rsidRPr="00E94D3B">
        <w:rPr>
          <w:rStyle w:val="FootnoteReference"/>
          <w:rFonts w:ascii="Times New Roman" w:hAnsi="Times New Roman" w:cs="Times New Roman"/>
          <w:sz w:val="24"/>
          <w:szCs w:val="24"/>
        </w:rPr>
        <w:footnoteReference w:id="421"/>
      </w:r>
      <w:r w:rsidRPr="00E94D3B">
        <w:rPr>
          <w:rFonts w:ascii="Times New Roman" w:hAnsi="Times New Roman" w:cs="Times New Roman"/>
          <w:sz w:val="24"/>
          <w:szCs w:val="24"/>
        </w:rPr>
        <w:t xml:space="preserve"> Имено, се работи за брановидна линија или гранка од која наизменично од страните се појавуваат листови и цветови со различен степен на бујност и стилизација. Во одредени случаи тоа е лозанка или лозичка со топчести пупки и неразвиени ливчиња,</w:t>
      </w:r>
      <w:r w:rsidRPr="00E94D3B">
        <w:rPr>
          <w:rStyle w:val="FootnoteReference"/>
          <w:rFonts w:ascii="Times New Roman" w:hAnsi="Times New Roman" w:cs="Times New Roman"/>
          <w:sz w:val="24"/>
          <w:szCs w:val="24"/>
        </w:rPr>
        <w:footnoteReference w:id="422"/>
      </w:r>
      <w:r w:rsidRPr="00E94D3B">
        <w:rPr>
          <w:rFonts w:ascii="Times New Roman" w:hAnsi="Times New Roman" w:cs="Times New Roman"/>
          <w:sz w:val="24"/>
          <w:szCs w:val="24"/>
        </w:rPr>
        <w:t xml:space="preserve"> каква што е најчесто застапена на фолклорниот накит. Овој мотив на живописот се среќава во различни црквени делови, во припратата, во ниските делови на наосот, на профилите од лунетите, по рабовите на прозорците, на </w:t>
      </w:r>
      <w:r w:rsidRPr="00E94D3B">
        <w:rPr>
          <w:rFonts w:ascii="Times New Roman" w:hAnsi="Times New Roman" w:cs="Times New Roman"/>
          <w:sz w:val="24"/>
          <w:szCs w:val="24"/>
        </w:rPr>
        <w:lastRenderedPageBreak/>
        <w:t>пиластрите, помеѓу олтарната апсида и ѓаконикот...</w:t>
      </w:r>
      <w:r w:rsidRPr="00E94D3B">
        <w:rPr>
          <w:rStyle w:val="FootnoteReference"/>
          <w:rFonts w:ascii="Times New Roman" w:hAnsi="Times New Roman" w:cs="Times New Roman"/>
          <w:sz w:val="24"/>
          <w:szCs w:val="24"/>
        </w:rPr>
        <w:footnoteReference w:id="423"/>
      </w:r>
      <w:r w:rsidRPr="00E94D3B">
        <w:rPr>
          <w:rFonts w:ascii="Times New Roman" w:hAnsi="Times New Roman" w:cs="Times New Roman"/>
          <w:sz w:val="24"/>
          <w:szCs w:val="24"/>
        </w:rPr>
        <w:t xml:space="preserve"> Мотивот на ластарка со топчести пупки и неразвиени ливчиња најмногу се среќава во манастирот во Трескавец, потоа во Лесново, Св. Атанас во Калишта, Богородица Перивлепта, Богородица Захумска и во многу други</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14.),</w:t>
      </w:r>
      <w:r w:rsidRPr="00E94D3B">
        <w:rPr>
          <w:rStyle w:val="FootnoteReference"/>
          <w:rFonts w:ascii="Times New Roman" w:hAnsi="Times New Roman" w:cs="Times New Roman"/>
          <w:sz w:val="24"/>
          <w:szCs w:val="24"/>
        </w:rPr>
        <w:footnoteReference w:id="424"/>
      </w:r>
      <w:r w:rsidRPr="00E94D3B">
        <w:rPr>
          <w:rFonts w:ascii="Times New Roman" w:hAnsi="Times New Roman" w:cs="Times New Roman"/>
          <w:sz w:val="24"/>
          <w:szCs w:val="24"/>
        </w:rPr>
        <w:t xml:space="preserve"> а нејзината најсложена ликовност се среќава во комплексната тема за Христовата генеалогија наречена Лоза Есеева.</w:t>
      </w:r>
      <w:r w:rsidRPr="00E94D3B">
        <w:rPr>
          <w:rStyle w:val="FootnoteReference"/>
          <w:rFonts w:ascii="Times New Roman" w:hAnsi="Times New Roman" w:cs="Times New Roman"/>
          <w:sz w:val="24"/>
          <w:szCs w:val="24"/>
        </w:rPr>
        <w:footnoteReference w:id="425"/>
      </w:r>
      <w:r w:rsidRPr="00E94D3B">
        <w:rPr>
          <w:rFonts w:ascii="Times New Roman" w:hAnsi="Times New Roman" w:cs="Times New Roman"/>
          <w:sz w:val="24"/>
          <w:szCs w:val="24"/>
        </w:rPr>
        <w:t xml:space="preserve"> На накитот од музејската збирка таа е мотив на женските пафти со број Е17746 и Е17571, потоа на еден машки венчален прстен со број Е15583, а се среќава и на останатите накитни и украсни елементи, како на малото шишенце за парфем со број Е17413. На прстенот и на шишенцето за парфем мотивот на ластарка со неразвиени пупки ја исполнува скоро целата површина на предметите и претставува основен орнаментален украс (Сл. </w:t>
      </w:r>
      <w:r w:rsidRPr="00E94D3B">
        <w:rPr>
          <w:rFonts w:ascii="Times New Roman" w:hAnsi="Times New Roman" w:cs="Times New Roman"/>
          <w:sz w:val="24"/>
          <w:szCs w:val="24"/>
          <w:lang w:val="en-US"/>
        </w:rPr>
        <w:t>II.15.</w:t>
      </w:r>
      <w:r w:rsidRPr="00E94D3B">
        <w:rPr>
          <w:rFonts w:ascii="Times New Roman" w:hAnsi="Times New Roman" w:cs="Times New Roman"/>
          <w:sz w:val="24"/>
          <w:szCs w:val="24"/>
        </w:rPr>
        <w:t>). Тука, симболиката на мотивот на лозички и гранчиња добива изменет фолклорен контекст, но суштината останува иста. Всушност, уште во уметноста на средниот век, гранчињата биле атрибут на чедноста, девственоста и на пролетното обновување.</w:t>
      </w:r>
      <w:r w:rsidRPr="00E94D3B">
        <w:rPr>
          <w:rStyle w:val="FootnoteReference"/>
          <w:rFonts w:ascii="Times New Roman" w:hAnsi="Times New Roman" w:cs="Times New Roman"/>
          <w:sz w:val="24"/>
          <w:szCs w:val="24"/>
        </w:rPr>
        <w:footnoteReference w:id="426"/>
      </w:r>
      <w:r w:rsidRPr="00E94D3B">
        <w:rPr>
          <w:rFonts w:ascii="Times New Roman" w:hAnsi="Times New Roman" w:cs="Times New Roman"/>
          <w:sz w:val="24"/>
          <w:szCs w:val="24"/>
        </w:rPr>
        <w:t xml:space="preserve"> На свадбениот, а особено на невестинскиот накит, тие се алегорија на моминската девственост, невиност, плодност и обновувањето на животот преку нејзината понатамошна реализација како мајка, а во случајот со машкиот прстен и обновување на семејната лоза и родот преку машкиот носител. Тоа не е случајно бидејќи токму неразвиените пупки на цветот, во ботаниката се наречени плодници или овариуми, од кои подоцна се развива плодот.</w:t>
      </w:r>
      <w:r w:rsidRPr="00E94D3B">
        <w:rPr>
          <w:rStyle w:val="FootnoteReference"/>
          <w:rFonts w:ascii="Times New Roman" w:hAnsi="Times New Roman" w:cs="Times New Roman"/>
          <w:sz w:val="24"/>
          <w:szCs w:val="24"/>
        </w:rPr>
        <w:footnoteReference w:id="427"/>
      </w:r>
      <w:r w:rsidRPr="00E94D3B">
        <w:rPr>
          <w:rFonts w:ascii="Times New Roman" w:hAnsi="Times New Roman" w:cs="Times New Roman"/>
          <w:sz w:val="24"/>
          <w:szCs w:val="24"/>
        </w:rPr>
        <w:t xml:space="preserve"> Татјана Вулета истражувајќи ја орнаментиката на средновековниот костим, го потврдува горенаведеното, толкувајќи го мотивот на цветна лоза како симбол на женската плодност.</w:t>
      </w:r>
      <w:r w:rsidRPr="00E94D3B">
        <w:rPr>
          <w:rStyle w:val="FootnoteReference"/>
          <w:rFonts w:ascii="Times New Roman" w:hAnsi="Times New Roman" w:cs="Times New Roman"/>
          <w:sz w:val="24"/>
          <w:szCs w:val="24"/>
        </w:rPr>
        <w:footnoteReference w:id="428"/>
      </w:r>
      <w:r w:rsidRPr="00E94D3B">
        <w:rPr>
          <w:rFonts w:ascii="Times New Roman" w:hAnsi="Times New Roman" w:cs="Times New Roman"/>
          <w:sz w:val="24"/>
          <w:szCs w:val="24"/>
        </w:rPr>
        <w:t xml:space="preserve"> Оваа симболика подоцна се пренела и на женската народна носија, каде мотивот на лоза се толкува како олицетворение на животната сила и плодност, и како таков е неизоставен дел од орнаменталната декорација на женските народни кошули.</w:t>
      </w:r>
      <w:r w:rsidRPr="00E94D3B">
        <w:rPr>
          <w:rStyle w:val="FootnoteReference"/>
          <w:rFonts w:ascii="Times New Roman" w:hAnsi="Times New Roman" w:cs="Times New Roman"/>
          <w:sz w:val="24"/>
          <w:szCs w:val="24"/>
        </w:rPr>
        <w:footnoteReference w:id="429"/>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Љубов М. Буткевиќ пак, смета дека спиралата со извиткани лисја и/или неразвиени пупки, слични на музичките ноти се однесува на мотивот на дрво на </w:t>
      </w:r>
      <w:r w:rsidRPr="00E94D3B">
        <w:rPr>
          <w:rFonts w:ascii="Times New Roman" w:hAnsi="Times New Roman" w:cs="Times New Roman"/>
          <w:sz w:val="24"/>
          <w:szCs w:val="24"/>
        </w:rPr>
        <w:lastRenderedPageBreak/>
        <w:t>животот, кој во византиската уметност добил христијанско значење споено со идејата за крстот.</w:t>
      </w:r>
      <w:r w:rsidRPr="00E94D3B">
        <w:rPr>
          <w:rStyle w:val="FootnoteReference"/>
          <w:rFonts w:ascii="Times New Roman" w:hAnsi="Times New Roman" w:cs="Times New Roman"/>
          <w:sz w:val="24"/>
          <w:szCs w:val="24"/>
        </w:rPr>
        <w:footnoteReference w:id="430"/>
      </w:r>
      <w:r w:rsidRPr="00E94D3B">
        <w:rPr>
          <w:rFonts w:ascii="Times New Roman" w:hAnsi="Times New Roman" w:cs="Times New Roman"/>
          <w:sz w:val="24"/>
          <w:szCs w:val="24"/>
        </w:rPr>
        <w:t xml:space="preserve"> Знаејќи го значењето на мотивот на крстот, евидентно е дека тоа се совпаѓа со симболиката на дрвото на животот како центар на светот, столб кој го потпира универзумот и врска меѓу хоризонтите на вселената.</w:t>
      </w:r>
      <w:r w:rsidRPr="00E94D3B">
        <w:rPr>
          <w:rStyle w:val="FootnoteReference"/>
          <w:rFonts w:ascii="Times New Roman" w:hAnsi="Times New Roman" w:cs="Times New Roman"/>
          <w:sz w:val="24"/>
          <w:szCs w:val="24"/>
        </w:rPr>
        <w:footnoteReference w:id="431"/>
      </w:r>
      <w:r w:rsidRPr="00E94D3B">
        <w:rPr>
          <w:rFonts w:ascii="Times New Roman" w:hAnsi="Times New Roman" w:cs="Times New Roman"/>
          <w:sz w:val="24"/>
          <w:szCs w:val="24"/>
        </w:rPr>
        <w:t xml:space="preserve"> Визуелна презентација на тврдењето на Љ. М. Буткевиќ се согледува на предметот со број Е15640, крст - приврзок за на гради, оформен како разгрането дрво со крошни на четирите страни на приврзокот. На македонскиот живопис мотивот на разгранет крст или дрво се забележува во Старо Нагоричане</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I.21.</w:t>
      </w:r>
      <w:r w:rsidRPr="00E94D3B">
        <w:rPr>
          <w:rFonts w:ascii="Times New Roman" w:hAnsi="Times New Roman" w:cs="Times New Roman"/>
          <w:sz w:val="24"/>
          <w:szCs w:val="24"/>
        </w:rPr>
        <w:t>) и во доста стилизирана верзија во Богородица Перивлепта, каде наместо крошни се воочуваат листови или детелини.</w:t>
      </w:r>
      <w:r w:rsidRPr="00E94D3B">
        <w:rPr>
          <w:rStyle w:val="FootnoteReference"/>
          <w:rFonts w:ascii="Times New Roman" w:hAnsi="Times New Roman" w:cs="Times New Roman"/>
          <w:sz w:val="24"/>
          <w:szCs w:val="24"/>
        </w:rPr>
        <w:footnoteReference w:id="432"/>
      </w:r>
      <w:r w:rsidRPr="00E94D3B">
        <w:rPr>
          <w:rFonts w:ascii="Times New Roman" w:hAnsi="Times New Roman" w:cs="Times New Roman"/>
          <w:sz w:val="24"/>
          <w:szCs w:val="24"/>
        </w:rPr>
        <w:t xml:space="preserve"> Овој мотив претставува симбол на бесмртноста, на сознанието меѓу доброто и злото и на постојаното обновување на животот.</w:t>
      </w:r>
      <w:r w:rsidRPr="00E94D3B">
        <w:rPr>
          <w:rStyle w:val="FootnoteReference"/>
          <w:rFonts w:ascii="Times New Roman" w:hAnsi="Times New Roman" w:cs="Times New Roman"/>
          <w:sz w:val="24"/>
          <w:szCs w:val="24"/>
        </w:rPr>
        <w:footnoteReference w:id="433"/>
      </w:r>
      <w:r w:rsidRPr="00E94D3B">
        <w:rPr>
          <w:rFonts w:ascii="Times New Roman" w:hAnsi="Times New Roman" w:cs="Times New Roman"/>
          <w:sz w:val="24"/>
          <w:szCs w:val="24"/>
        </w:rPr>
        <w:t xml:space="preserve"> Во етнолошка смисла, тој на накитот евоцира на сликата на мајка, на животната енергија и на плодноста.</w:t>
      </w:r>
      <w:r w:rsidRPr="00E94D3B">
        <w:rPr>
          <w:rStyle w:val="FootnoteReference"/>
          <w:rFonts w:ascii="Times New Roman" w:hAnsi="Times New Roman" w:cs="Times New Roman"/>
          <w:sz w:val="24"/>
          <w:szCs w:val="24"/>
        </w:rPr>
        <w:footnoteReference w:id="434"/>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Друг мотив со флорална тематика кој често се согледува на накитот е претставата на кошница или ваза со цвеќиња. Таа, повторно, се забележува најчесто на накитот за половина – пафтите со броеви Е17746, Е15571, Е15570</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Е15593, како и на накитот за гради - приврзокот со број Е17554, каде повеќе потсетува на пехар или кантарос. На живописот, вази од кои што излегуваат лозници со цвеќиња се насликани на триумфалниот лак во Св. Софија во Охрид</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II.16.)</w:t>
      </w:r>
      <w:r w:rsidRPr="00E94D3B">
        <w:rPr>
          <w:rFonts w:ascii="Times New Roman" w:hAnsi="Times New Roman" w:cs="Times New Roman"/>
          <w:sz w:val="24"/>
          <w:szCs w:val="24"/>
        </w:rPr>
        <w:t xml:space="preserve">, во Св. Никита во Скопска Црна Гора (Сл. </w:t>
      </w:r>
      <w:r w:rsidRPr="00E94D3B">
        <w:rPr>
          <w:rFonts w:ascii="Times New Roman" w:hAnsi="Times New Roman" w:cs="Times New Roman"/>
          <w:sz w:val="24"/>
          <w:szCs w:val="24"/>
          <w:lang w:val="en-US"/>
        </w:rPr>
        <w:t>II.17.)</w:t>
      </w:r>
      <w:r w:rsidRPr="00E94D3B">
        <w:rPr>
          <w:rFonts w:ascii="Times New Roman" w:hAnsi="Times New Roman" w:cs="Times New Roman"/>
          <w:sz w:val="24"/>
          <w:szCs w:val="24"/>
        </w:rPr>
        <w:t xml:space="preserve">, како и на парапетните паноа на бројни иконостаси од крајот на XVIII до раниот XX век, како што е тоа случај на иконостасот во манастирот Трескавец близу Прилеп (Сл. </w:t>
      </w:r>
      <w:r w:rsidRPr="00E94D3B">
        <w:rPr>
          <w:rFonts w:ascii="Times New Roman" w:hAnsi="Times New Roman" w:cs="Times New Roman"/>
          <w:sz w:val="24"/>
          <w:szCs w:val="24"/>
          <w:lang w:val="en-US"/>
        </w:rPr>
        <w:t>II.18.</w:t>
      </w:r>
      <w:r w:rsidRPr="00E94D3B">
        <w:rPr>
          <w:rFonts w:ascii="Times New Roman" w:hAnsi="Times New Roman" w:cs="Times New Roman"/>
          <w:sz w:val="24"/>
          <w:szCs w:val="24"/>
        </w:rPr>
        <w:t>). Според А. Серафимова и Ј. Спахиу, кога се работи за поствизантискиот период, мотивот на ваза со лалиња, рози и каранфили е несомнено со ориентално-турско потекло и подеднакво се јавува во сликарството, иконописот, резбарството, интарзијата и во ракописите,</w:t>
      </w:r>
      <w:r w:rsidRPr="00E94D3B">
        <w:rPr>
          <w:rStyle w:val="FootnoteReference"/>
          <w:rFonts w:ascii="Times New Roman" w:hAnsi="Times New Roman" w:cs="Times New Roman"/>
          <w:sz w:val="24"/>
          <w:szCs w:val="24"/>
        </w:rPr>
        <w:footnoteReference w:id="435"/>
      </w:r>
      <w:r w:rsidRPr="00E94D3B">
        <w:rPr>
          <w:rFonts w:ascii="Times New Roman" w:hAnsi="Times New Roman" w:cs="Times New Roman"/>
          <w:sz w:val="24"/>
          <w:szCs w:val="24"/>
        </w:rPr>
        <w:t xml:space="preserve"> а како што може да се заклучи, тој се јавува и во народната применета уметност, поточно на женскиот накит. Во етнолошка смисла, според М. Петровиќ овој мотив претставува супститут на рогот на изобилие.</w:t>
      </w:r>
      <w:r w:rsidRPr="00E94D3B">
        <w:rPr>
          <w:rStyle w:val="FootnoteReference"/>
          <w:rFonts w:ascii="Times New Roman" w:hAnsi="Times New Roman" w:cs="Times New Roman"/>
          <w:sz w:val="24"/>
          <w:szCs w:val="24"/>
        </w:rPr>
        <w:footnoteReference w:id="436"/>
      </w:r>
      <w:r w:rsidRPr="00E94D3B">
        <w:rPr>
          <w:rFonts w:ascii="Times New Roman" w:hAnsi="Times New Roman" w:cs="Times New Roman"/>
          <w:sz w:val="24"/>
          <w:szCs w:val="24"/>
        </w:rPr>
        <w:t xml:space="preserve"> Рогот на изобилие уште во грчко-римските преданија бил симбол на плодноста и </w:t>
      </w:r>
      <w:r w:rsidRPr="00E94D3B">
        <w:rPr>
          <w:rFonts w:ascii="Times New Roman" w:hAnsi="Times New Roman" w:cs="Times New Roman"/>
          <w:sz w:val="24"/>
          <w:szCs w:val="24"/>
        </w:rPr>
        <w:lastRenderedPageBreak/>
        <w:t>среќата, но и на небесните божествени дарови.</w:t>
      </w:r>
      <w:r w:rsidRPr="00E94D3B">
        <w:rPr>
          <w:rStyle w:val="FootnoteReference"/>
          <w:rFonts w:ascii="Times New Roman" w:hAnsi="Times New Roman" w:cs="Times New Roman"/>
          <w:sz w:val="24"/>
          <w:szCs w:val="24"/>
        </w:rPr>
        <w:footnoteReference w:id="437"/>
      </w:r>
      <w:r w:rsidRPr="00E94D3B">
        <w:rPr>
          <w:rFonts w:ascii="Times New Roman" w:hAnsi="Times New Roman" w:cs="Times New Roman"/>
          <w:sz w:val="24"/>
          <w:szCs w:val="24"/>
        </w:rPr>
        <w:t xml:space="preserve"> Истовремено означува праведност, надеж, милосрдие и гостопримство.</w:t>
      </w:r>
      <w:r w:rsidRPr="00E94D3B">
        <w:rPr>
          <w:rStyle w:val="FootnoteReference"/>
          <w:rFonts w:ascii="Times New Roman" w:hAnsi="Times New Roman" w:cs="Times New Roman"/>
          <w:sz w:val="24"/>
          <w:szCs w:val="24"/>
        </w:rPr>
        <w:footnoteReference w:id="438"/>
      </w:r>
      <w:r w:rsidRPr="00E94D3B">
        <w:rPr>
          <w:rFonts w:ascii="Times New Roman" w:hAnsi="Times New Roman" w:cs="Times New Roman"/>
          <w:sz w:val="24"/>
          <w:szCs w:val="24"/>
        </w:rPr>
        <w:t xml:space="preserve"> Додека пак, пехарот на животот често се споредува со мајчината дојка која дава млеко.</w:t>
      </w:r>
      <w:r w:rsidRPr="00E94D3B">
        <w:rPr>
          <w:rStyle w:val="FootnoteReference"/>
          <w:rFonts w:ascii="Times New Roman" w:hAnsi="Times New Roman" w:cs="Times New Roman"/>
          <w:sz w:val="24"/>
          <w:szCs w:val="24"/>
        </w:rPr>
        <w:footnoteReference w:id="439"/>
      </w:r>
      <w:r w:rsidRPr="00E94D3B">
        <w:rPr>
          <w:rFonts w:ascii="Times New Roman" w:hAnsi="Times New Roman" w:cs="Times New Roman"/>
          <w:sz w:val="24"/>
          <w:szCs w:val="24"/>
        </w:rPr>
        <w:t xml:space="preserve"> Гоце Наумов во контекст на христијанската иконографија, вазата и пехарот ги толкува како персонификација на Богородица.</w:t>
      </w:r>
      <w:r w:rsidRPr="00E94D3B">
        <w:rPr>
          <w:rStyle w:val="FootnoteReference"/>
          <w:rFonts w:ascii="Times New Roman" w:hAnsi="Times New Roman" w:cs="Times New Roman"/>
          <w:sz w:val="24"/>
          <w:szCs w:val="24"/>
        </w:rPr>
        <w:footnoteReference w:id="440"/>
      </w:r>
      <w:r w:rsidRPr="00E94D3B">
        <w:rPr>
          <w:rFonts w:ascii="Times New Roman" w:hAnsi="Times New Roman" w:cs="Times New Roman"/>
          <w:sz w:val="24"/>
          <w:szCs w:val="24"/>
        </w:rPr>
        <w:t xml:space="preserve"> Богородица како мајка Божја е извор на животот, мајка на сите мајки и во фолклорните верување претставува симбол на мајчинството, заштитничка на целиот човечки род, особено на жените и родилките.</w:t>
      </w:r>
      <w:r w:rsidRPr="00E94D3B">
        <w:rPr>
          <w:rStyle w:val="FootnoteReference"/>
          <w:rFonts w:ascii="Times New Roman" w:hAnsi="Times New Roman" w:cs="Times New Roman"/>
          <w:sz w:val="24"/>
          <w:szCs w:val="24"/>
        </w:rPr>
        <w:footnoteReference w:id="441"/>
      </w:r>
      <w:r w:rsidRPr="00E94D3B">
        <w:rPr>
          <w:rFonts w:ascii="Times New Roman" w:hAnsi="Times New Roman" w:cs="Times New Roman"/>
          <w:sz w:val="24"/>
          <w:szCs w:val="24"/>
        </w:rPr>
        <w:t xml:space="preserve"> Тезата на Г. Наумов ни изгледа сосема логична и во конотација на пафтите, ако се знае дека во одредени етнички заедници на Балканот, бремените жени носеле поголеми пафти со цел заштита на плодот и полесно породување.</w:t>
      </w:r>
      <w:r w:rsidRPr="00E94D3B">
        <w:rPr>
          <w:rStyle w:val="FootnoteReference"/>
          <w:rFonts w:ascii="Times New Roman" w:hAnsi="Times New Roman" w:cs="Times New Roman"/>
          <w:sz w:val="24"/>
          <w:szCs w:val="24"/>
        </w:rPr>
        <w:footnoteReference w:id="442"/>
      </w:r>
      <w:r w:rsidRPr="00E94D3B">
        <w:rPr>
          <w:rFonts w:ascii="Times New Roman" w:hAnsi="Times New Roman" w:cs="Times New Roman"/>
          <w:sz w:val="24"/>
          <w:szCs w:val="24"/>
        </w:rPr>
        <w:t xml:space="preserve"> Тие се составени од две метални токи кои меѓусебно се закопчуваат со помош на мала кука. Некаде врз куката е залемена украсна плочка наречена „цвет“, „штит“ или кубе, со што се добива впечаток дека се составени од три парчиња. Мотивот на ваза со цвеќиња е изведен секогаш на страничните делови, некаде самостојно како на пафтите со правоаголни продолжетоци – Е15571, Е17571 и Е17746, централно вкомпониран во кружно поле како на пафтите со број Е15593</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II.19.)</w:t>
      </w:r>
      <w:r w:rsidRPr="00E94D3B">
        <w:rPr>
          <w:rFonts w:ascii="Times New Roman" w:hAnsi="Times New Roman" w:cs="Times New Roman"/>
          <w:sz w:val="24"/>
          <w:szCs w:val="24"/>
        </w:rPr>
        <w:t>, а некаде делува како вазите со цветовите да „излегуваат“ од средишниот „цвет“ како на пафтите со број Е15570</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 xml:space="preserve">20.).                        </w:t>
      </w:r>
    </w:p>
    <w:p w:rsidR="00E94D3B" w:rsidRPr="00E94D3B" w:rsidRDefault="00E94D3B" w:rsidP="00E94D3B">
      <w:pPr>
        <w:spacing w:before="240" w:after="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Правејќи анализа на орнаменталните украси на горенаведените пафти со број Е15570, покрај вазата со цвеќиња, на нив бордурата на овој централен мотив е изработена во густ вегетативен стил, карактеристичен за поствизантискиот период. Во поствизантискиот период, флоралните орнаменти ја задржале својата основна форма, но со новите политички промени по османлиските освојувања на Балканот, се појавила една нова орнаментика настаната под влијание на исламската уметност, која во голема мера се одразила врз ликовното и применетото творештво и имала пресудна улога во натамошниот развој на орнаменталните мотиви.</w:t>
      </w:r>
      <w:r w:rsidRPr="00E94D3B">
        <w:rPr>
          <w:rStyle w:val="FootnoteReference"/>
          <w:rFonts w:ascii="Times New Roman" w:hAnsi="Times New Roman" w:cs="Times New Roman"/>
          <w:sz w:val="24"/>
          <w:szCs w:val="24"/>
        </w:rPr>
        <w:footnoteReference w:id="443"/>
      </w:r>
      <w:r w:rsidRPr="00E94D3B">
        <w:rPr>
          <w:rFonts w:ascii="Times New Roman" w:hAnsi="Times New Roman" w:cs="Times New Roman"/>
          <w:sz w:val="24"/>
          <w:szCs w:val="24"/>
        </w:rPr>
        <w:t xml:space="preserve"> Се јавуваат комплицирани флорални преплети со ориентално потекло компонирани од наутова лоза, лалиња, </w:t>
      </w:r>
      <w:r w:rsidRPr="00E94D3B">
        <w:rPr>
          <w:rFonts w:ascii="Times New Roman" w:hAnsi="Times New Roman" w:cs="Times New Roman"/>
          <w:sz w:val="24"/>
          <w:szCs w:val="24"/>
        </w:rPr>
        <w:lastRenderedPageBreak/>
        <w:t>трендафили, зумбули, каранфили и многу други.</w:t>
      </w:r>
      <w:r w:rsidRPr="00E94D3B">
        <w:rPr>
          <w:rStyle w:val="FootnoteReference"/>
          <w:rFonts w:ascii="Times New Roman" w:hAnsi="Times New Roman" w:cs="Times New Roman"/>
          <w:sz w:val="24"/>
          <w:szCs w:val="24"/>
        </w:rPr>
        <w:footnoteReference w:id="444"/>
      </w:r>
      <w:r w:rsidRPr="00E94D3B">
        <w:rPr>
          <w:rFonts w:ascii="Times New Roman" w:hAnsi="Times New Roman" w:cs="Times New Roman"/>
          <w:sz w:val="24"/>
          <w:szCs w:val="24"/>
        </w:rPr>
        <w:t xml:space="preserve"> Специфичен флорален преплет е евидентиран во црквата Св. Петка на манастирот во Брајчино, од двете страни на апсидалниот простор.</w:t>
      </w:r>
      <w:r w:rsidRPr="00E94D3B">
        <w:rPr>
          <w:rStyle w:val="FootnoteReference"/>
          <w:rFonts w:ascii="Times New Roman" w:hAnsi="Times New Roman" w:cs="Times New Roman"/>
          <w:sz w:val="24"/>
          <w:szCs w:val="24"/>
        </w:rPr>
        <w:footnoteReference w:id="445"/>
      </w:r>
      <w:r w:rsidRPr="00E94D3B">
        <w:rPr>
          <w:rFonts w:ascii="Times New Roman" w:hAnsi="Times New Roman" w:cs="Times New Roman"/>
          <w:sz w:val="24"/>
          <w:szCs w:val="24"/>
        </w:rPr>
        <w:t xml:space="preserve"> Во оваа црква се јавува карактеристична линеарна орнаментика од брановидно преплетени ластари, збогатени со листови и со повеќелистни цветови, чија корелција може да се пронајде во споменатата бордура на пафтите – Е15570 (Сл. </w:t>
      </w:r>
      <w:r w:rsidRPr="00E94D3B">
        <w:rPr>
          <w:rFonts w:ascii="Times New Roman" w:hAnsi="Times New Roman" w:cs="Times New Roman"/>
          <w:sz w:val="24"/>
          <w:szCs w:val="24"/>
          <w:lang w:val="en-US"/>
        </w:rPr>
        <w:t xml:space="preserve">II.21. </w:t>
      </w:r>
      <w:r w:rsidRPr="00E94D3B">
        <w:rPr>
          <w:rFonts w:ascii="Times New Roman" w:hAnsi="Times New Roman" w:cs="Times New Roman"/>
          <w:sz w:val="24"/>
          <w:szCs w:val="24"/>
        </w:rPr>
        <w:t xml:space="preserve">спореди со Сл. </w:t>
      </w:r>
      <w:r w:rsidRPr="00E94D3B">
        <w:rPr>
          <w:rFonts w:ascii="Times New Roman" w:hAnsi="Times New Roman" w:cs="Times New Roman"/>
          <w:sz w:val="24"/>
          <w:szCs w:val="24"/>
          <w:lang w:val="en-US"/>
        </w:rPr>
        <w:t>II.22.)</w:t>
      </w:r>
      <w:r w:rsidRPr="00E94D3B">
        <w:rPr>
          <w:rFonts w:ascii="Times New Roman" w:hAnsi="Times New Roman" w:cs="Times New Roman"/>
          <w:sz w:val="24"/>
          <w:szCs w:val="24"/>
        </w:rPr>
        <w:t xml:space="preserve"> Слични флорални преплети својствени за поствизантиското сликарство, но со висок степен на стилизација се препознатливи и на пафтите со инвентарни броеви Е17571 и Е17746, како и на сребрениот чибук со број Е15597. Според А. Серафимова и Ј. Спахиу, ликовната интерпретација на исламските идеи и претстави на рајот, каде се сретнуваат пејзажи и градини исполнети со богати варијации на цветни и геометриски орнаменти, го условила нивниот одраз и во уметничкото творештво во поствизантискиот период, особено во сложените прикази на стилизирани цвеќиња и растенија.</w:t>
      </w:r>
      <w:r w:rsidRPr="00E94D3B">
        <w:rPr>
          <w:rStyle w:val="FootnoteReference"/>
          <w:rFonts w:ascii="Times New Roman" w:hAnsi="Times New Roman" w:cs="Times New Roman"/>
          <w:sz w:val="24"/>
          <w:szCs w:val="24"/>
        </w:rPr>
        <w:footnoteReference w:id="446"/>
      </w:r>
      <w:r w:rsidRPr="00E94D3B">
        <w:rPr>
          <w:rFonts w:ascii="Times New Roman" w:hAnsi="Times New Roman" w:cs="Times New Roman"/>
          <w:sz w:val="24"/>
          <w:szCs w:val="24"/>
        </w:rPr>
        <w:t xml:space="preserve"> Тие се неизоставен дел од сите споменици од поствизантискиот период,</w:t>
      </w:r>
      <w:r w:rsidRPr="00E94D3B">
        <w:rPr>
          <w:rStyle w:val="FootnoteReference"/>
          <w:rFonts w:ascii="Times New Roman" w:hAnsi="Times New Roman" w:cs="Times New Roman"/>
          <w:sz w:val="24"/>
          <w:szCs w:val="24"/>
        </w:rPr>
        <w:footnoteReference w:id="447"/>
      </w:r>
      <w:r w:rsidRPr="00E94D3B">
        <w:rPr>
          <w:rFonts w:ascii="Times New Roman" w:hAnsi="Times New Roman" w:cs="Times New Roman"/>
          <w:sz w:val="24"/>
          <w:szCs w:val="24"/>
        </w:rPr>
        <w:t xml:space="preserve"> но и од накитот, каде овие комплицирани флорални преплети се среќаваат на сите видови на украси, особено на женскиот накит.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Благодарение на ваквото меѓусебно влијание и обусловеност на ликовните и применетите уметности, флоралната орнаментика во Македонија успеала да го задржи својот основен стил и идеја. Накитните елементи изобилуваат со неа, која во одредени случаи преминува во геометризиран апстрактен модел.      </w:t>
      </w:r>
    </w:p>
    <w:p w:rsidR="00E94D3B" w:rsidRPr="00E94D3B" w:rsidRDefault="00E94D3B" w:rsidP="00E94D3B">
      <w:pPr>
        <w:spacing w:before="240" w:line="360" w:lineRule="auto"/>
        <w:jc w:val="both"/>
        <w:rPr>
          <w:rFonts w:ascii="Times New Roman" w:hAnsi="Times New Roman" w:cs="Times New Roman"/>
          <w:sz w:val="24"/>
          <w:szCs w:val="24"/>
        </w:rPr>
      </w:pPr>
    </w:p>
    <w:p w:rsidR="00E94D3B" w:rsidRPr="00E94D3B" w:rsidRDefault="00E94D3B" w:rsidP="00E94D3B">
      <w:pPr>
        <w:spacing w:before="24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4.3. Комбинирана орнаментика</w:t>
      </w:r>
    </w:p>
    <w:p w:rsidR="00E94D3B" w:rsidRPr="00E94D3B" w:rsidRDefault="00E94D3B" w:rsidP="00E94D3B">
      <w:pPr>
        <w:spacing w:before="24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 xml:space="preserve">Комбинираната орнаментика од растителни и геометриски мотиви е својствена скоро за сите накитни примероци кои се тема на нашето истражување. Орнаменталните геометриски и флорални мотиви испреплетени меѓусебно и инспирирани од византиската и поствизантиската уметност, на традиционалниот накит формираат повторно, една хармонична симетрија со специфична ликовна естетика. Воопшто, кога се работи за овој тип на комбинирана орнаментика, се смета дека архетипските форми </w:t>
      </w:r>
      <w:r w:rsidRPr="00E94D3B">
        <w:rPr>
          <w:rFonts w:ascii="Times New Roman" w:hAnsi="Times New Roman" w:cs="Times New Roman"/>
          <w:sz w:val="24"/>
          <w:szCs w:val="24"/>
        </w:rPr>
        <w:lastRenderedPageBreak/>
        <w:t>на орнаментите се геометриски, дури и формите на најстарите флорални орнаменти.</w:t>
      </w:r>
      <w:r w:rsidRPr="00E94D3B">
        <w:rPr>
          <w:rStyle w:val="FootnoteReference"/>
          <w:rFonts w:ascii="Times New Roman" w:hAnsi="Times New Roman" w:cs="Times New Roman"/>
          <w:sz w:val="24"/>
          <w:szCs w:val="24"/>
        </w:rPr>
        <w:footnoteReference w:id="448"/>
      </w:r>
      <w:r w:rsidRPr="00E94D3B">
        <w:rPr>
          <w:rFonts w:ascii="Times New Roman" w:hAnsi="Times New Roman" w:cs="Times New Roman"/>
          <w:sz w:val="24"/>
          <w:szCs w:val="24"/>
        </w:rPr>
        <w:t xml:space="preserve"> Подоцна, апстрактната геометриска шема била комбинирана со реални цветни и зооморфни елементи.</w:t>
      </w:r>
      <w:r w:rsidRPr="00E94D3B">
        <w:rPr>
          <w:rStyle w:val="FootnoteReference"/>
          <w:rFonts w:ascii="Times New Roman" w:hAnsi="Times New Roman" w:cs="Times New Roman"/>
          <w:sz w:val="24"/>
          <w:szCs w:val="24"/>
        </w:rPr>
        <w:footnoteReference w:id="449"/>
      </w:r>
    </w:p>
    <w:p w:rsidR="00E94D3B" w:rsidRPr="00E94D3B" w:rsidRDefault="00E94D3B" w:rsidP="00E94D3B">
      <w:pPr>
        <w:spacing w:before="240" w:after="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 xml:space="preserve">Розетата е мотив кој највизуелно ја доловува симетријата од комбинирани геометриски и флорални орнаменти. Таа воедно е и најкомплицираниот мотив, каде диференцијацијата на двата типа на орнаменти е тешко да се направи, на што беше укажано погоре во текстот. Нејзината основна кружна форма на накитот е надополнета со „запци“ по периферијата, или е изведена во форма на многулистен цвет, потенцирајќи ја нејзината соларна симболика. Вакви розети се застапени најмногу на накитниот елемент – чапраг (Е17364, Е17420). Чапрагот е машки и женски накит за гради, составен од неколку метални паралелни синџири поткитени со монети. На двата краеви од синџирите има стилски обработени куки кои се прикачуваат за облеката, на двете рамена соодветно. Едната од куките е секогаш оформена како розета. Розетите во контекст на чапрагот, најверојатно повторно се здобиваат со профилактичко и апотропејско значење, особено ако се знае дека зборот чапраг, или чапраз во некои подрачја, води потекло од персискиот збор </w:t>
      </w:r>
      <w:r w:rsidRPr="00E94D3B">
        <w:rPr>
          <w:rFonts w:ascii="Times New Roman" w:hAnsi="Times New Roman" w:cs="Times New Roman"/>
          <w:i/>
          <w:sz w:val="24"/>
          <w:szCs w:val="24"/>
        </w:rPr>
        <w:t>chapraas</w:t>
      </w:r>
      <w:r w:rsidRPr="00E94D3B">
        <w:rPr>
          <w:rFonts w:ascii="Times New Roman" w:hAnsi="Times New Roman" w:cs="Times New Roman"/>
          <w:sz w:val="24"/>
          <w:szCs w:val="24"/>
        </w:rPr>
        <w:t xml:space="preserve"> означувајќи оклоп за гради слично на панцир, или пак, некогаш е со значење на тока што се носи на појасот како инсигнија.</w:t>
      </w:r>
      <w:r w:rsidRPr="00E94D3B">
        <w:rPr>
          <w:rStyle w:val="FootnoteReference"/>
          <w:rFonts w:ascii="Times New Roman" w:hAnsi="Times New Roman" w:cs="Times New Roman"/>
          <w:sz w:val="24"/>
          <w:szCs w:val="24"/>
        </w:rPr>
        <w:footnoteReference w:id="450"/>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Еден тип на розета воочлив на чапразите од музејската збирка, поточно на куката од чапрагот со број Е17364 (Сл. </w:t>
      </w:r>
      <w:r w:rsidRPr="00E94D3B">
        <w:rPr>
          <w:rFonts w:ascii="Times New Roman" w:hAnsi="Times New Roman" w:cs="Times New Roman"/>
          <w:sz w:val="24"/>
          <w:szCs w:val="24"/>
          <w:lang w:val="en-US"/>
        </w:rPr>
        <w:t>III.1.)</w:t>
      </w:r>
      <w:r w:rsidRPr="00E94D3B">
        <w:rPr>
          <w:rFonts w:ascii="Times New Roman" w:hAnsi="Times New Roman" w:cs="Times New Roman"/>
          <w:sz w:val="24"/>
          <w:szCs w:val="24"/>
        </w:rPr>
        <w:t>, е розетата позната во науката како сончева розета или соларен диск.</w:t>
      </w:r>
      <w:r w:rsidRPr="00E94D3B">
        <w:rPr>
          <w:rStyle w:val="FootnoteReference"/>
          <w:rFonts w:ascii="Times New Roman" w:hAnsi="Times New Roman" w:cs="Times New Roman"/>
          <w:sz w:val="24"/>
          <w:szCs w:val="24"/>
        </w:rPr>
        <w:footnoteReference w:id="451"/>
      </w:r>
      <w:r w:rsidRPr="00E94D3B">
        <w:rPr>
          <w:rFonts w:ascii="Times New Roman" w:hAnsi="Times New Roman" w:cs="Times New Roman"/>
          <w:sz w:val="24"/>
          <w:szCs w:val="24"/>
        </w:rPr>
        <w:t xml:space="preserve"> Таа најрано се среќава на живописот во Св. Пантелејмон во Нерези, а ваква розета е евидентирана и во Св. Ѓорѓи во Курбиново, во Св. Архангел Михаил во Лесново, во Св. Никита Скопска Црна Гора и во Трескавец (Сл. </w:t>
      </w:r>
      <w:r w:rsidRPr="00E94D3B">
        <w:rPr>
          <w:rFonts w:ascii="Times New Roman" w:hAnsi="Times New Roman" w:cs="Times New Roman"/>
          <w:sz w:val="24"/>
          <w:szCs w:val="24"/>
          <w:lang w:val="en-US"/>
        </w:rPr>
        <w:t>III.2.</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52"/>
      </w:r>
      <w:r w:rsidRPr="00E94D3B">
        <w:rPr>
          <w:rFonts w:ascii="Times New Roman" w:hAnsi="Times New Roman" w:cs="Times New Roman"/>
          <w:sz w:val="24"/>
          <w:szCs w:val="24"/>
        </w:rPr>
        <w:t xml:space="preserve"> Во нејзината внатрешност централно е позициониран цвет со шест лачно поставени долгневести листови, делејќи ја на повеќе триаголни полиња исполнети со стилизирани палмети. Палметите на музејските куки претставуваат стилизирана варијанта на срцевидните кои се воочуваат на розетата на спомениците. Уште наречена и рајска розета, настанала со комбинирање на цвет како супститут на дрвото на </w:t>
      </w:r>
      <w:r w:rsidRPr="00E94D3B">
        <w:rPr>
          <w:rFonts w:ascii="Times New Roman" w:hAnsi="Times New Roman" w:cs="Times New Roman"/>
          <w:sz w:val="24"/>
          <w:szCs w:val="24"/>
        </w:rPr>
        <w:lastRenderedPageBreak/>
        <w:t>животот, и крст и круг - космолошките симболи на сонцето и вечноста.</w:t>
      </w:r>
      <w:r w:rsidRPr="00E94D3B">
        <w:rPr>
          <w:rStyle w:val="FootnoteReference"/>
          <w:rFonts w:ascii="Times New Roman" w:hAnsi="Times New Roman" w:cs="Times New Roman"/>
          <w:sz w:val="24"/>
          <w:szCs w:val="24"/>
        </w:rPr>
        <w:footnoteReference w:id="453"/>
      </w:r>
      <w:r w:rsidRPr="00E94D3B">
        <w:rPr>
          <w:rFonts w:ascii="Times New Roman" w:hAnsi="Times New Roman" w:cs="Times New Roman"/>
          <w:sz w:val="24"/>
          <w:szCs w:val="24"/>
        </w:rPr>
        <w:t xml:space="preserve"> Поради тоа, овој тип на розета се смета за симбол на есхатолошките аспекти на крстот, наспроти неговата примарна сотериолошка семиотика.</w:t>
      </w:r>
      <w:r w:rsidRPr="00E94D3B">
        <w:rPr>
          <w:rStyle w:val="FootnoteReference"/>
          <w:rFonts w:ascii="Times New Roman" w:hAnsi="Times New Roman" w:cs="Times New Roman"/>
          <w:sz w:val="24"/>
          <w:szCs w:val="24"/>
        </w:rPr>
        <w:footnoteReference w:id="454"/>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Палметите кои го исполнуваат слободниот простор во розетите се јавуваат во безброј варијанти и стилизации и се едни од најраспространетите орнаменти во уметноста.</w:t>
      </w:r>
      <w:r w:rsidRPr="00E94D3B">
        <w:rPr>
          <w:rStyle w:val="FootnoteReference"/>
          <w:rFonts w:ascii="Times New Roman" w:hAnsi="Times New Roman" w:cs="Times New Roman"/>
          <w:sz w:val="24"/>
          <w:szCs w:val="24"/>
        </w:rPr>
        <w:footnoteReference w:id="455"/>
      </w:r>
      <w:r w:rsidRPr="00E94D3B">
        <w:rPr>
          <w:rFonts w:ascii="Times New Roman" w:hAnsi="Times New Roman" w:cs="Times New Roman"/>
          <w:sz w:val="24"/>
          <w:szCs w:val="24"/>
        </w:rPr>
        <w:t xml:space="preserve"> Во минатото ги краселе внатрешните ѕидови и фасадата на Соломоновиот храм, што укажува на нивната долга историја и распространетост како орнаментални мотиви.</w:t>
      </w:r>
      <w:r w:rsidRPr="00E94D3B">
        <w:rPr>
          <w:rStyle w:val="FootnoteReference"/>
          <w:rFonts w:ascii="Times New Roman" w:hAnsi="Times New Roman" w:cs="Times New Roman"/>
          <w:sz w:val="24"/>
          <w:szCs w:val="24"/>
        </w:rPr>
        <w:footnoteReference w:id="456"/>
      </w:r>
      <w:r w:rsidRPr="00E94D3B">
        <w:rPr>
          <w:rFonts w:ascii="Times New Roman" w:hAnsi="Times New Roman" w:cs="Times New Roman"/>
          <w:sz w:val="24"/>
          <w:szCs w:val="24"/>
        </w:rPr>
        <w:t xml:space="preserve"> На ѕидното сликарство во Македонија се застапени од XII век па сѐ до крајот на XVII век, во форма на полупалмети, срцелики палмети, палмети во елипсовидни или бубрежни медалјони, како и во комбинација со други орнаментални елементи.</w:t>
      </w:r>
      <w:r w:rsidRPr="00E94D3B">
        <w:rPr>
          <w:rStyle w:val="FootnoteReference"/>
          <w:rFonts w:ascii="Times New Roman" w:hAnsi="Times New Roman" w:cs="Times New Roman"/>
          <w:sz w:val="24"/>
          <w:szCs w:val="24"/>
        </w:rPr>
        <w:footnoteReference w:id="457"/>
      </w:r>
      <w:r w:rsidRPr="00E94D3B">
        <w:rPr>
          <w:rFonts w:ascii="Times New Roman" w:hAnsi="Times New Roman" w:cs="Times New Roman"/>
          <w:sz w:val="24"/>
          <w:szCs w:val="24"/>
        </w:rPr>
        <w:t xml:space="preserve"> На накитот, со мали варијации се среќаваат во истите форми, но најчести се апстрактните палмети со бубрежна форма поставени во низа, какви што се јавуваат одвојувајќи ги повисоките сцени на западниот ѕид во манастирот во Зрзе (Сл. </w:t>
      </w:r>
      <w:r w:rsidRPr="00E94D3B">
        <w:rPr>
          <w:rFonts w:ascii="Times New Roman" w:hAnsi="Times New Roman" w:cs="Times New Roman"/>
          <w:sz w:val="24"/>
          <w:szCs w:val="24"/>
          <w:lang w:val="en-US"/>
        </w:rPr>
        <w:t>III.3.</w:t>
      </w:r>
      <w:r w:rsidRPr="00E94D3B">
        <w:rPr>
          <w:rFonts w:ascii="Times New Roman" w:hAnsi="Times New Roman" w:cs="Times New Roman"/>
          <w:sz w:val="24"/>
          <w:szCs w:val="24"/>
        </w:rPr>
        <w:t>), и во многу други сакрални споменици,</w:t>
      </w:r>
      <w:r w:rsidRPr="00E94D3B">
        <w:rPr>
          <w:rStyle w:val="FootnoteReference"/>
          <w:rFonts w:ascii="Times New Roman" w:hAnsi="Times New Roman" w:cs="Times New Roman"/>
          <w:sz w:val="24"/>
          <w:szCs w:val="24"/>
        </w:rPr>
        <w:footnoteReference w:id="458"/>
      </w:r>
      <w:r w:rsidRPr="00E94D3B">
        <w:rPr>
          <w:rFonts w:ascii="Times New Roman" w:hAnsi="Times New Roman" w:cs="Times New Roman"/>
          <w:sz w:val="24"/>
          <w:szCs w:val="24"/>
        </w:rPr>
        <w:t xml:space="preserve"> но и по целата периферија на розетите на чапразите - Е17364 и Е17420 (Сл. </w:t>
      </w:r>
      <w:r w:rsidRPr="00E94D3B">
        <w:rPr>
          <w:rFonts w:ascii="Times New Roman" w:hAnsi="Times New Roman" w:cs="Times New Roman"/>
          <w:sz w:val="24"/>
          <w:szCs w:val="24"/>
          <w:lang w:val="en-US"/>
        </w:rPr>
        <w:t>III.</w:t>
      </w:r>
      <w:r w:rsidRPr="00E94D3B">
        <w:rPr>
          <w:rFonts w:ascii="Times New Roman" w:hAnsi="Times New Roman" w:cs="Times New Roman"/>
          <w:sz w:val="24"/>
          <w:szCs w:val="24"/>
        </w:rPr>
        <w:t>1</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потоа палметите оформени од други флорални елементи како на пафтите со број Е15593, и комбинираната орнаментика со срцевидни палмети.</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Срцевидните палмети се мотив кој речиси и да нема споменик на ѕидното сликарство во Македонија каде што не е застапен.</w:t>
      </w:r>
      <w:r w:rsidRPr="00E94D3B">
        <w:rPr>
          <w:rStyle w:val="FootnoteReference"/>
          <w:rFonts w:ascii="Times New Roman" w:hAnsi="Times New Roman" w:cs="Times New Roman"/>
          <w:sz w:val="24"/>
          <w:szCs w:val="24"/>
        </w:rPr>
        <w:footnoteReference w:id="459"/>
      </w:r>
      <w:r w:rsidRPr="00E94D3B">
        <w:rPr>
          <w:rFonts w:ascii="Times New Roman" w:hAnsi="Times New Roman" w:cs="Times New Roman"/>
          <w:sz w:val="24"/>
          <w:szCs w:val="24"/>
        </w:rPr>
        <w:t xml:space="preserve"> Импортиран од Сасанидите во византиската уметност во X-XI век, на ѕидното сликарство во Македонија се појавил во XII век за првпат во главната апсида во Св. Софија во Охрид и во допрозорниците во апсидата на Св. Пантелејмон во Нерези, и се сретнува сѐ до средината на XV век.</w:t>
      </w:r>
      <w:r w:rsidRPr="00E94D3B">
        <w:rPr>
          <w:rStyle w:val="FootnoteReference"/>
          <w:rFonts w:ascii="Times New Roman" w:hAnsi="Times New Roman" w:cs="Times New Roman"/>
          <w:sz w:val="24"/>
          <w:szCs w:val="24"/>
        </w:rPr>
        <w:footnoteReference w:id="460"/>
      </w:r>
      <w:r w:rsidRPr="00E94D3B">
        <w:rPr>
          <w:rFonts w:ascii="Times New Roman" w:hAnsi="Times New Roman" w:cs="Times New Roman"/>
          <w:sz w:val="24"/>
          <w:szCs w:val="24"/>
        </w:rPr>
        <w:t xml:space="preserve"> Во стручната литература често за орнаментите од срцевидни палмети се расправа како во уметнички така и во политички контекст. Поточно, тие се доведуваат во врска со </w:t>
      </w:r>
      <w:r w:rsidRPr="00E94D3B">
        <w:rPr>
          <w:rFonts w:ascii="Times New Roman" w:hAnsi="Times New Roman" w:cs="Times New Roman"/>
          <w:sz w:val="24"/>
          <w:szCs w:val="24"/>
        </w:rPr>
        <w:lastRenderedPageBreak/>
        <w:t>византиската визуелна пропаганда и царска иконографија.</w:t>
      </w:r>
      <w:r w:rsidRPr="00E94D3B">
        <w:rPr>
          <w:rStyle w:val="FootnoteReference"/>
          <w:rFonts w:ascii="Times New Roman" w:hAnsi="Times New Roman" w:cs="Times New Roman"/>
          <w:sz w:val="24"/>
          <w:szCs w:val="24"/>
        </w:rPr>
        <w:footnoteReference w:id="461"/>
      </w:r>
      <w:r w:rsidRPr="00E94D3B">
        <w:rPr>
          <w:rFonts w:ascii="Times New Roman" w:hAnsi="Times New Roman" w:cs="Times New Roman"/>
          <w:sz w:val="24"/>
          <w:szCs w:val="24"/>
        </w:rPr>
        <w:t xml:space="preserve"> Усвоени како едни од симболите на високото византиско општество, се поврзуваат со срцеликата форма и симболизмот на двете древни билки ефедра и силифиум, чиешто семе се поврзува со соларната есенција која е со боженствено потекло и која носи просперитет, изобилство и благосостојба.</w:t>
      </w:r>
      <w:r w:rsidRPr="00E94D3B">
        <w:rPr>
          <w:rStyle w:val="FootnoteReference"/>
          <w:rFonts w:ascii="Times New Roman" w:hAnsi="Times New Roman" w:cs="Times New Roman"/>
          <w:sz w:val="24"/>
          <w:szCs w:val="24"/>
        </w:rPr>
        <w:footnoteReference w:id="462"/>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Напоредно со ѕидната орнаментика, срцевидните палмети имале голема примена и во останатите уметнички занаети, особено на предметите од метал.</w:t>
      </w:r>
      <w:r w:rsidRPr="00E94D3B">
        <w:rPr>
          <w:rStyle w:val="FootnoteReference"/>
          <w:rFonts w:ascii="Times New Roman" w:hAnsi="Times New Roman" w:cs="Times New Roman"/>
          <w:sz w:val="24"/>
          <w:szCs w:val="24"/>
        </w:rPr>
        <w:footnoteReference w:id="463"/>
      </w:r>
      <w:r w:rsidRPr="00E94D3B">
        <w:rPr>
          <w:rFonts w:ascii="Times New Roman" w:hAnsi="Times New Roman" w:cs="Times New Roman"/>
          <w:sz w:val="24"/>
          <w:szCs w:val="24"/>
        </w:rPr>
        <w:t xml:space="preserve"> Конкретно, во Битолската музејска збирка нивната појава е ограничена на накитот изработен во техника на филигран, односно, тие се избирани за орнаментирање на најделикатните парчиња на накит. Специфична е појавата на повеќе кружно поставени срцевидни палмети кои формираат еден вид на розета. Таква розета е централниот орнаментален мотив на женскиот брош со број Е15574, чија повеќелисна цветна форма е исполнета со овој украс (Сл. </w:t>
      </w:r>
      <w:r w:rsidRPr="00E94D3B">
        <w:rPr>
          <w:rFonts w:ascii="Times New Roman" w:hAnsi="Times New Roman" w:cs="Times New Roman"/>
          <w:sz w:val="24"/>
          <w:szCs w:val="24"/>
          <w:lang w:val="en-US"/>
        </w:rPr>
        <w:t>III.4.</w:t>
      </w:r>
      <w:r w:rsidRPr="00E94D3B">
        <w:rPr>
          <w:rFonts w:ascii="Times New Roman" w:hAnsi="Times New Roman" w:cs="Times New Roman"/>
          <w:sz w:val="24"/>
          <w:szCs w:val="24"/>
        </w:rPr>
        <w:t>). Истиот тип на розета од крстовидно поставени срцевидни палмети често се среќава и на ѕидното сликарство</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III.5.)</w:t>
      </w:r>
      <w:r w:rsidRPr="00E94D3B">
        <w:rPr>
          <w:rFonts w:ascii="Times New Roman" w:hAnsi="Times New Roman" w:cs="Times New Roman"/>
          <w:sz w:val="24"/>
          <w:szCs w:val="24"/>
        </w:rPr>
        <w:t>. Таа е нотирана на живописот во: Св. Ѓорѓи во Старо Нагоричане, Св. Пантелејмон во Нерези, Св. Архангел Михаил во Лесново, Св. Никита на Скопска Црна Гора.</w:t>
      </w:r>
      <w:r w:rsidRPr="00E94D3B">
        <w:rPr>
          <w:rStyle w:val="FootnoteReference"/>
          <w:rFonts w:ascii="Times New Roman" w:hAnsi="Times New Roman" w:cs="Times New Roman"/>
          <w:sz w:val="24"/>
          <w:szCs w:val="24"/>
        </w:rPr>
        <w:footnoteReference w:id="464"/>
      </w:r>
      <w:r w:rsidRPr="00E94D3B">
        <w:rPr>
          <w:rFonts w:ascii="Times New Roman" w:hAnsi="Times New Roman" w:cs="Times New Roman"/>
          <w:sz w:val="24"/>
          <w:szCs w:val="24"/>
        </w:rPr>
        <w:t xml:space="preserve"> Во розетите кои се јавуваат во овие фреско-ансамбли, бројот на изведените срцевидни палмети е четири, додека пак, на брошот – Е15574 тие бројат пет.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   Анализирајќи ги орнаментите од палмети, интересно е што во нивниот случај делумно се потврдува горенаведеното за архетипската геометриска матрица на флоралните мотиви и нивното симболичко преклопување. Се смета дека мотивот на палметата со текот на времето се трансформирал во исклучително важен христијански симбол на кринот,</w:t>
      </w:r>
      <w:r w:rsidRPr="00E94D3B">
        <w:rPr>
          <w:rStyle w:val="FootnoteReference"/>
          <w:rFonts w:ascii="Times New Roman" w:hAnsi="Times New Roman" w:cs="Times New Roman"/>
          <w:sz w:val="24"/>
          <w:szCs w:val="24"/>
        </w:rPr>
        <w:footnoteReference w:id="465"/>
      </w:r>
      <w:r w:rsidRPr="00E94D3B">
        <w:rPr>
          <w:rFonts w:ascii="Times New Roman" w:hAnsi="Times New Roman" w:cs="Times New Roman"/>
          <w:sz w:val="24"/>
          <w:szCs w:val="24"/>
        </w:rPr>
        <w:t xml:space="preserve"> со тоа што кринот станува ликовен синоним и симболичка замена за палметата со што ги презема и нејзините империјални симболички одлики. Тоа е само еден пример на преклопување, изменување и циклично повторување на одредени </w:t>
      </w:r>
      <w:r w:rsidRPr="00E94D3B">
        <w:rPr>
          <w:rFonts w:ascii="Times New Roman" w:hAnsi="Times New Roman" w:cs="Times New Roman"/>
          <w:sz w:val="24"/>
          <w:szCs w:val="24"/>
        </w:rPr>
        <w:lastRenderedPageBreak/>
        <w:t xml:space="preserve">мотиви без разлика дали се работи за ликовната или применетата уметност, поради што се усложнува процесот на компаративна анализа и симболичко толкување на овие испреплетени орнаментални мотиви.   </w:t>
      </w:r>
    </w:p>
    <w:p w:rsidR="00E94D3B" w:rsidRPr="00E94D3B" w:rsidRDefault="00E94D3B" w:rsidP="00E94D3B">
      <w:pPr>
        <w:spacing w:before="240" w:line="360" w:lineRule="auto"/>
        <w:jc w:val="both"/>
        <w:rPr>
          <w:rFonts w:ascii="Times New Roman" w:hAnsi="Times New Roman" w:cs="Times New Roman"/>
          <w:sz w:val="24"/>
          <w:szCs w:val="24"/>
        </w:rPr>
      </w:pPr>
    </w:p>
    <w:p w:rsidR="00E94D3B" w:rsidRPr="00E94D3B" w:rsidRDefault="00E94D3B" w:rsidP="00E94D3B">
      <w:pPr>
        <w:spacing w:before="240" w:line="360" w:lineRule="auto"/>
        <w:ind w:left="720" w:firstLine="720"/>
        <w:jc w:val="both"/>
        <w:rPr>
          <w:rFonts w:ascii="Times New Roman" w:hAnsi="Times New Roman" w:cs="Times New Roman"/>
          <w:sz w:val="24"/>
          <w:szCs w:val="24"/>
        </w:rPr>
      </w:pPr>
      <w:r w:rsidRPr="00E94D3B">
        <w:rPr>
          <w:rFonts w:ascii="Times New Roman" w:hAnsi="Times New Roman" w:cs="Times New Roman"/>
          <w:sz w:val="24"/>
          <w:szCs w:val="24"/>
        </w:rPr>
        <w:t>4.3.1. Комбинирана орнаментика со зооморфни елементи</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Зооморфните мотиви активно се користеле во византиската и поствизантиската орнаментика, биле тоа реални или фантастични.</w:t>
      </w:r>
      <w:r w:rsidRPr="00E94D3B">
        <w:rPr>
          <w:rStyle w:val="FootnoteReference"/>
          <w:rFonts w:ascii="Times New Roman" w:hAnsi="Times New Roman" w:cs="Times New Roman"/>
          <w:sz w:val="24"/>
          <w:szCs w:val="24"/>
        </w:rPr>
        <w:footnoteReference w:id="466"/>
      </w:r>
      <w:r w:rsidRPr="00E94D3B">
        <w:rPr>
          <w:rFonts w:ascii="Times New Roman" w:hAnsi="Times New Roman" w:cs="Times New Roman"/>
          <w:b/>
          <w:sz w:val="24"/>
          <w:szCs w:val="24"/>
        </w:rPr>
        <w:t xml:space="preserve"> </w:t>
      </w:r>
      <w:r w:rsidRPr="00E94D3B">
        <w:rPr>
          <w:rFonts w:ascii="Times New Roman" w:hAnsi="Times New Roman" w:cs="Times New Roman"/>
          <w:sz w:val="24"/>
          <w:szCs w:val="24"/>
        </w:rPr>
        <w:t>Што се однесува на народниот накит и предметите за лично украсување, тие се разновидни и многубројни. Најмногу се приметуваат фигури на змии кои се на премин на апстрактни мотиви, како и фигури на птици. Иако птиците се сметаат за едни од омилените средновековни христијански мотиви,</w:t>
      </w:r>
      <w:r w:rsidRPr="00E94D3B">
        <w:rPr>
          <w:rStyle w:val="FootnoteReference"/>
          <w:rFonts w:ascii="Times New Roman" w:hAnsi="Times New Roman" w:cs="Times New Roman"/>
          <w:sz w:val="24"/>
          <w:szCs w:val="24"/>
        </w:rPr>
        <w:footnoteReference w:id="467"/>
      </w:r>
      <w:r w:rsidRPr="00E94D3B">
        <w:rPr>
          <w:rFonts w:ascii="Times New Roman" w:hAnsi="Times New Roman" w:cs="Times New Roman"/>
          <w:sz w:val="24"/>
          <w:szCs w:val="24"/>
        </w:rPr>
        <w:t xml:space="preserve"> тие се јавуваат ретко како дел од орнаментиката на византиското и поствизантиското ѕидно сликарство на просторот на Македонија.</w:t>
      </w:r>
      <w:r w:rsidRPr="00E94D3B">
        <w:rPr>
          <w:rStyle w:val="FootnoteReference"/>
          <w:rFonts w:ascii="Times New Roman" w:hAnsi="Times New Roman" w:cs="Times New Roman"/>
          <w:sz w:val="24"/>
          <w:szCs w:val="24"/>
        </w:rPr>
        <w:footnoteReference w:id="468"/>
      </w:r>
      <w:r w:rsidRPr="00E94D3B">
        <w:rPr>
          <w:rFonts w:ascii="Times New Roman" w:hAnsi="Times New Roman" w:cs="Times New Roman"/>
          <w:sz w:val="24"/>
          <w:szCs w:val="24"/>
        </w:rPr>
        <w:t xml:space="preserve"> Тие ја симболизираат душата на човекот и нејзината бесмртност, а некогаш се и персонификација на ангелите како божји гласници и посредници помеѓу небото и земјата.</w:t>
      </w:r>
      <w:r w:rsidRPr="00E94D3B">
        <w:rPr>
          <w:rStyle w:val="FootnoteReference"/>
          <w:rFonts w:ascii="Times New Roman" w:hAnsi="Times New Roman" w:cs="Times New Roman"/>
          <w:sz w:val="24"/>
          <w:szCs w:val="24"/>
        </w:rPr>
        <w:footnoteReference w:id="469"/>
      </w:r>
      <w:r w:rsidRPr="00E94D3B">
        <w:rPr>
          <w:rFonts w:ascii="Times New Roman" w:hAnsi="Times New Roman" w:cs="Times New Roman"/>
          <w:sz w:val="24"/>
          <w:szCs w:val="24"/>
        </w:rPr>
        <w:t xml:space="preserve"> Во словенските претхристијански верувања се поврзуваат со календарскиот циклус на празници како индикатори на промената на годишните времиња.</w:t>
      </w:r>
      <w:r w:rsidRPr="00E94D3B">
        <w:rPr>
          <w:rStyle w:val="FootnoteReference"/>
          <w:rFonts w:ascii="Times New Roman" w:hAnsi="Times New Roman" w:cs="Times New Roman"/>
          <w:sz w:val="24"/>
          <w:szCs w:val="24"/>
        </w:rPr>
        <w:footnoteReference w:id="470"/>
      </w:r>
      <w:r w:rsidRPr="00E94D3B">
        <w:rPr>
          <w:rFonts w:ascii="Times New Roman" w:hAnsi="Times New Roman" w:cs="Times New Roman"/>
          <w:sz w:val="24"/>
          <w:szCs w:val="24"/>
        </w:rPr>
        <w:t xml:space="preserve"> Често се и симбол на плодноста.</w:t>
      </w:r>
      <w:r w:rsidRPr="00E94D3B">
        <w:rPr>
          <w:rStyle w:val="FootnoteReference"/>
          <w:rFonts w:ascii="Times New Roman" w:hAnsi="Times New Roman" w:cs="Times New Roman"/>
          <w:sz w:val="24"/>
          <w:szCs w:val="24"/>
        </w:rPr>
        <w:footnoteReference w:id="471"/>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Имено, се работи за неколку идентични мотиви и иконографски теми со птици кои се повторуваат и на накитот и на фрескоживописот. Пред сѐ ќе ги споменеме насликаните птици над влезот во Лесново, каде во кружни и ромбични полиња се претставени повеќе видови на птици како пауни, гулаби, орли, сипки и други, опкружени со растителна орнаментика (Сл. </w:t>
      </w:r>
      <w:r w:rsidRPr="00E94D3B">
        <w:rPr>
          <w:rFonts w:ascii="Times New Roman" w:hAnsi="Times New Roman" w:cs="Times New Roman"/>
          <w:sz w:val="24"/>
          <w:szCs w:val="24"/>
          <w:lang w:val="en-US"/>
        </w:rPr>
        <w:t>IV.1.)</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72"/>
      </w:r>
      <w:r w:rsidRPr="00E94D3B">
        <w:rPr>
          <w:rFonts w:ascii="Times New Roman" w:hAnsi="Times New Roman" w:cs="Times New Roman"/>
          <w:sz w:val="24"/>
          <w:szCs w:val="24"/>
        </w:rPr>
        <w:t xml:space="preserve"> Освен еден орел, сите се прикажани во профил и во различни пози. Таков фронтално претставен орел со раширени крилја како во Лесново, се забележува на пафтите со број Е17746 (Сл. </w:t>
      </w:r>
      <w:r w:rsidRPr="00E94D3B">
        <w:rPr>
          <w:rFonts w:ascii="Times New Roman" w:hAnsi="Times New Roman" w:cs="Times New Roman"/>
          <w:sz w:val="24"/>
          <w:szCs w:val="24"/>
          <w:lang w:val="en-US"/>
        </w:rPr>
        <w:t>IV.</w:t>
      </w:r>
      <w:r w:rsidRPr="00E94D3B">
        <w:rPr>
          <w:rFonts w:ascii="Times New Roman" w:hAnsi="Times New Roman" w:cs="Times New Roman"/>
          <w:sz w:val="24"/>
          <w:szCs w:val="24"/>
        </w:rPr>
        <w:t xml:space="preserve">2.). </w:t>
      </w:r>
      <w:r w:rsidRPr="00E94D3B">
        <w:rPr>
          <w:rFonts w:ascii="Times New Roman" w:hAnsi="Times New Roman" w:cs="Times New Roman"/>
          <w:sz w:val="24"/>
          <w:szCs w:val="24"/>
        </w:rPr>
        <w:lastRenderedPageBreak/>
        <w:t>Тој е позициониран во централниот долен дел и за разлика од лесновскиот, е поставен во кружно поле и повторно опколен од растителни орнаменти. Орелот е небески и соларен симбол, посредник меѓу Бог и светот, гласник и благовесник, чувар, птица заштитник и птица зачетник, симбол на духовно обновување и преродба.</w:t>
      </w:r>
      <w:r w:rsidRPr="00E94D3B">
        <w:rPr>
          <w:rStyle w:val="FootnoteReference"/>
          <w:rFonts w:ascii="Times New Roman" w:hAnsi="Times New Roman" w:cs="Times New Roman"/>
          <w:sz w:val="24"/>
          <w:szCs w:val="24"/>
        </w:rPr>
        <w:footnoteReference w:id="473"/>
      </w:r>
      <w:r w:rsidRPr="00E94D3B">
        <w:rPr>
          <w:rFonts w:ascii="Times New Roman" w:hAnsi="Times New Roman" w:cs="Times New Roman"/>
          <w:sz w:val="24"/>
          <w:szCs w:val="24"/>
        </w:rPr>
        <w:t xml:space="preserve"> Во библиските преданија ангелите често имаат облик на орел.</w:t>
      </w:r>
      <w:r w:rsidRPr="00E94D3B">
        <w:rPr>
          <w:rStyle w:val="FootnoteReference"/>
          <w:rFonts w:ascii="Times New Roman" w:hAnsi="Times New Roman" w:cs="Times New Roman"/>
          <w:sz w:val="24"/>
          <w:szCs w:val="24"/>
        </w:rPr>
        <w:footnoteReference w:id="474"/>
      </w:r>
      <w:r w:rsidRPr="00E94D3B">
        <w:rPr>
          <w:rFonts w:ascii="Times New Roman" w:hAnsi="Times New Roman" w:cs="Times New Roman"/>
          <w:sz w:val="24"/>
          <w:szCs w:val="24"/>
        </w:rPr>
        <w:t xml:space="preserve"> Како што е веќе напоменато, пафтите се женски накит за половина, интегрален за женската, а особено невестинската носија и се со посебно симболичко значење. Орелот со сета симболика којашто ја носи и на фрескоживописот и на појасниот накит не случајно го нашол своето место токму на овој тип на украс, а и на влезот на манастирот во Лесново.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 истите пафти каде е претставен орелот, во нивниот централен дел наречен „цвет“ или „штит“ се среќава една друга иконографска тема - штрк кој убива змија. Штркот го претставува будењето на природата, зачнувањето и плодноста.</w:t>
      </w:r>
      <w:r w:rsidRPr="00E94D3B">
        <w:rPr>
          <w:rStyle w:val="FootnoteReference"/>
          <w:rFonts w:ascii="Times New Roman" w:hAnsi="Times New Roman" w:cs="Times New Roman"/>
          <w:sz w:val="24"/>
          <w:szCs w:val="24"/>
        </w:rPr>
        <w:footnoteReference w:id="475"/>
      </w:r>
      <w:r w:rsidRPr="00E94D3B">
        <w:rPr>
          <w:rFonts w:ascii="Times New Roman" w:hAnsi="Times New Roman" w:cs="Times New Roman"/>
          <w:sz w:val="24"/>
          <w:szCs w:val="24"/>
        </w:rPr>
        <w:t xml:space="preserve"> Кога е прикажан како убива змија, тогаш тој е непријател на злото, односно, тој е непријател на прото-сатанското животно змијата и спрема тоа е симбол на Христос и бесмртноста.</w:t>
      </w:r>
      <w:r w:rsidRPr="00E94D3B">
        <w:rPr>
          <w:rStyle w:val="FootnoteReference"/>
          <w:rFonts w:ascii="Times New Roman" w:hAnsi="Times New Roman" w:cs="Times New Roman"/>
          <w:sz w:val="24"/>
          <w:szCs w:val="24"/>
        </w:rPr>
        <w:footnoteReference w:id="476"/>
      </w:r>
      <w:r w:rsidRPr="00E94D3B">
        <w:rPr>
          <w:rFonts w:ascii="Times New Roman" w:hAnsi="Times New Roman" w:cs="Times New Roman"/>
          <w:sz w:val="24"/>
          <w:szCs w:val="24"/>
        </w:rPr>
        <w:t xml:space="preserve"> Претставата на борба на птица со змија означува борба на животот со смртта.</w:t>
      </w:r>
      <w:r w:rsidRPr="00E94D3B">
        <w:rPr>
          <w:rStyle w:val="FootnoteReference"/>
          <w:rFonts w:ascii="Times New Roman" w:hAnsi="Times New Roman" w:cs="Times New Roman"/>
          <w:sz w:val="24"/>
          <w:szCs w:val="24"/>
        </w:rPr>
        <w:footnoteReference w:id="477"/>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Покрај орелот и штркот, на пафтите како накитен елемент се среќаваат и други мотиви на птици, претставени на идентичен начин како во Лесновскиот манастир. На пафтите со број Е15571, на нивниот „штит“ во кружни полиња комбинирани со растителна орнаментика се застапени повеќе пауни во профил (Сл. </w:t>
      </w:r>
      <w:r w:rsidRPr="00E94D3B">
        <w:rPr>
          <w:rFonts w:ascii="Times New Roman" w:hAnsi="Times New Roman" w:cs="Times New Roman"/>
          <w:sz w:val="24"/>
          <w:szCs w:val="24"/>
          <w:lang w:val="en-US"/>
        </w:rPr>
        <w:t>II.2.</w:t>
      </w:r>
      <w:r w:rsidRPr="00E94D3B">
        <w:rPr>
          <w:rFonts w:ascii="Times New Roman" w:hAnsi="Times New Roman" w:cs="Times New Roman"/>
          <w:sz w:val="24"/>
          <w:szCs w:val="24"/>
        </w:rPr>
        <w:t>). Претстава на паун во профил се среќава и на седефната плочка со број Е17358, составен дел од таканаречените седеф пафти кои името го добиле секако по материјалот од кој се изработени. Паунот исто како и орелот е соларен симбол и во христијанството претставува сончево тркало и вечно блаженство.</w:t>
      </w:r>
      <w:r w:rsidRPr="00E94D3B">
        <w:rPr>
          <w:rStyle w:val="FootnoteReference"/>
          <w:rFonts w:ascii="Times New Roman" w:hAnsi="Times New Roman" w:cs="Times New Roman"/>
          <w:sz w:val="24"/>
          <w:szCs w:val="24"/>
        </w:rPr>
        <w:footnoteReference w:id="478"/>
      </w:r>
      <w:r w:rsidRPr="00E94D3B">
        <w:rPr>
          <w:rFonts w:ascii="Times New Roman" w:hAnsi="Times New Roman" w:cs="Times New Roman"/>
          <w:sz w:val="24"/>
          <w:szCs w:val="24"/>
        </w:rPr>
        <w:t xml:space="preserve"> Тој истовремено се смета за рајска птица, симбол на бесмртноста и воскресението на телото,</w:t>
      </w:r>
      <w:r w:rsidRPr="00E94D3B">
        <w:rPr>
          <w:rStyle w:val="FootnoteReference"/>
          <w:rFonts w:ascii="Times New Roman" w:hAnsi="Times New Roman" w:cs="Times New Roman"/>
          <w:sz w:val="24"/>
          <w:szCs w:val="24"/>
        </w:rPr>
        <w:footnoteReference w:id="479"/>
      </w:r>
      <w:r w:rsidRPr="00E94D3B">
        <w:rPr>
          <w:rFonts w:ascii="Times New Roman" w:hAnsi="Times New Roman" w:cs="Times New Roman"/>
          <w:sz w:val="24"/>
          <w:szCs w:val="24"/>
        </w:rPr>
        <w:t xml:space="preserve"> а често е и репрезент на убавината и моќта на преобразбата.</w:t>
      </w:r>
      <w:r w:rsidRPr="00E94D3B">
        <w:rPr>
          <w:rStyle w:val="FootnoteReference"/>
          <w:rFonts w:ascii="Times New Roman" w:hAnsi="Times New Roman" w:cs="Times New Roman"/>
          <w:sz w:val="24"/>
          <w:szCs w:val="24"/>
        </w:rPr>
        <w:footnoteReference w:id="480"/>
      </w:r>
      <w:r w:rsidRPr="00E94D3B">
        <w:rPr>
          <w:rFonts w:ascii="Times New Roman" w:hAnsi="Times New Roman" w:cs="Times New Roman"/>
          <w:sz w:val="24"/>
          <w:szCs w:val="24"/>
        </w:rPr>
        <w:t xml:space="preserve"> Како таков, тој се среќава во евхаристичната </w:t>
      </w:r>
      <w:r w:rsidRPr="00E94D3B">
        <w:rPr>
          <w:rFonts w:ascii="Times New Roman" w:hAnsi="Times New Roman" w:cs="Times New Roman"/>
          <w:sz w:val="24"/>
          <w:szCs w:val="24"/>
        </w:rPr>
        <w:lastRenderedPageBreak/>
        <w:t>претстава на птици кои пијат вода од изворот на животот, која пак, го симболизира Исус Христос. Оваа стара иконографска тема според З. Јанц е толку многу стилизирана на фреските, што симболичната претстава е на премин кон чисто декоративен облик.</w:t>
      </w:r>
      <w:r w:rsidRPr="00E94D3B">
        <w:rPr>
          <w:rStyle w:val="FootnoteReference"/>
          <w:rFonts w:ascii="Times New Roman" w:hAnsi="Times New Roman" w:cs="Times New Roman"/>
          <w:sz w:val="24"/>
          <w:szCs w:val="24"/>
        </w:rPr>
        <w:footnoteReference w:id="481"/>
      </w:r>
      <w:r w:rsidRPr="00E94D3B">
        <w:rPr>
          <w:rFonts w:ascii="Times New Roman" w:hAnsi="Times New Roman" w:cs="Times New Roman"/>
          <w:sz w:val="24"/>
          <w:szCs w:val="24"/>
        </w:rPr>
        <w:t xml:space="preserve"> Но, за разлика од фреските, во музејската Збирка се издвојува еден украсен предмет, поточно мала сребрена кутија со инвентарен број Е15572, во чија декорација јасно се распознава познатата евхаристична тема</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IV.3.)</w:t>
      </w:r>
      <w:r w:rsidRPr="00E94D3B">
        <w:rPr>
          <w:rFonts w:ascii="Times New Roman" w:hAnsi="Times New Roman" w:cs="Times New Roman"/>
          <w:sz w:val="24"/>
          <w:szCs w:val="24"/>
        </w:rPr>
        <w:t xml:space="preserve">. На неа изворот на животот е означен со ваза од која излегуваат цветови со долги гранки и големи пупки што се шират по целата површина на предметот, а од двете страни на вазата стојат два пауни кои се хранат од нектарот на нејзините цветови. Интересно е тоа што, спротивно на мислењето на З. Јанц, во припратата на манастирот Зрзе е нотирана потполно истата претстава како на музејската сребрена кутија, два пауни покрај ваза со цвеќе (Сл. </w:t>
      </w:r>
      <w:r w:rsidRPr="00E94D3B">
        <w:rPr>
          <w:rFonts w:ascii="Times New Roman" w:hAnsi="Times New Roman" w:cs="Times New Roman"/>
          <w:sz w:val="24"/>
          <w:szCs w:val="24"/>
          <w:lang w:val="en-US"/>
        </w:rPr>
        <w:t>IV.4.</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82"/>
      </w:r>
      <w:r w:rsidRPr="00E94D3B">
        <w:rPr>
          <w:rFonts w:ascii="Times New Roman" w:hAnsi="Times New Roman" w:cs="Times New Roman"/>
          <w:sz w:val="24"/>
          <w:szCs w:val="24"/>
        </w:rPr>
        <w:t xml:space="preserve"> Слична иконографска тема е претставена на дел од музејските пафти со број Е17839, но место пауни и вази се приметува разгрането дрво со големи цветови и разни птици кои стојат на гранките. Хенри Мегваер истражувајќи ја византиската уметност, оваа тема ја идентификува како визуелна метафора на сцената Благовештение и евокација на плодноста.</w:t>
      </w:r>
      <w:r w:rsidRPr="00E94D3B">
        <w:rPr>
          <w:rStyle w:val="FootnoteReference"/>
          <w:rFonts w:ascii="Times New Roman" w:hAnsi="Times New Roman" w:cs="Times New Roman"/>
          <w:sz w:val="24"/>
          <w:szCs w:val="24"/>
        </w:rPr>
        <w:footnoteReference w:id="483"/>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Двоглавиот орел со раширени крилја е исто така мотив во орнаментиката кој често се среќава на фрескоживописот и на накитот и останатите украсни предмети. Најчесто се појавува на сликаниот текстил на фреските, посебно на властелинските портрети и на изведените драперии во долниот дел од живописот.</w:t>
      </w:r>
      <w:r w:rsidRPr="00E94D3B">
        <w:rPr>
          <w:rStyle w:val="FootnoteReference"/>
          <w:rFonts w:ascii="Times New Roman" w:hAnsi="Times New Roman" w:cs="Times New Roman"/>
          <w:sz w:val="24"/>
          <w:szCs w:val="24"/>
        </w:rPr>
        <w:footnoteReference w:id="484"/>
      </w:r>
      <w:r w:rsidRPr="00E94D3B">
        <w:rPr>
          <w:rFonts w:ascii="Times New Roman" w:hAnsi="Times New Roman" w:cs="Times New Roman"/>
          <w:sz w:val="24"/>
          <w:szCs w:val="24"/>
        </w:rPr>
        <w:t xml:space="preserve"> На ѕидното сликарство на територијата на Македонија се среќава на влезот во Лесново, врамен во ромбична рамка (Сл. </w:t>
      </w:r>
      <w:r w:rsidRPr="00E94D3B">
        <w:rPr>
          <w:rFonts w:ascii="Times New Roman" w:hAnsi="Times New Roman" w:cs="Times New Roman"/>
          <w:sz w:val="24"/>
          <w:szCs w:val="24"/>
          <w:lang w:val="en-US"/>
        </w:rPr>
        <w:t>IV.1.)</w:t>
      </w:r>
      <w:r w:rsidRPr="00E94D3B">
        <w:rPr>
          <w:rFonts w:ascii="Times New Roman" w:hAnsi="Times New Roman" w:cs="Times New Roman"/>
          <w:sz w:val="24"/>
          <w:szCs w:val="24"/>
        </w:rPr>
        <w:t>, во припратата на манастирот Зрзе</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IV.5.)</w:t>
      </w:r>
      <w:r w:rsidRPr="00E94D3B">
        <w:rPr>
          <w:rFonts w:ascii="Times New Roman" w:hAnsi="Times New Roman" w:cs="Times New Roman"/>
          <w:sz w:val="24"/>
          <w:szCs w:val="24"/>
        </w:rPr>
        <w:t>, и на јужниот ѕид на Св. Атанасиј во Журче.</w:t>
      </w:r>
      <w:r w:rsidRPr="00E94D3B">
        <w:rPr>
          <w:rStyle w:val="FootnoteReference"/>
          <w:rFonts w:ascii="Times New Roman" w:hAnsi="Times New Roman" w:cs="Times New Roman"/>
          <w:sz w:val="24"/>
          <w:szCs w:val="24"/>
        </w:rPr>
        <w:footnoteReference w:id="485"/>
      </w:r>
      <w:r w:rsidRPr="00E94D3B">
        <w:rPr>
          <w:rFonts w:ascii="Times New Roman" w:hAnsi="Times New Roman" w:cs="Times New Roman"/>
          <w:sz w:val="24"/>
          <w:szCs w:val="24"/>
        </w:rPr>
        <w:t xml:space="preserve"> Што се однесува на властелинските портрети, двоглави орли во медалјони ја прекриваат облеката на деспотот Јован Оливер и деспотката Ана Марија Ливерина во Лесново и во охридскиот параклис посветен на Св. Јован Претеча во Св. Софија (Сл. </w:t>
      </w:r>
      <w:r w:rsidRPr="00E94D3B">
        <w:rPr>
          <w:rFonts w:ascii="Times New Roman" w:hAnsi="Times New Roman" w:cs="Times New Roman"/>
          <w:sz w:val="24"/>
          <w:szCs w:val="24"/>
          <w:lang w:val="en-US"/>
        </w:rPr>
        <w:t>V</w:t>
      </w:r>
      <w:r w:rsidRPr="00E94D3B">
        <w:rPr>
          <w:rFonts w:ascii="Times New Roman" w:hAnsi="Times New Roman" w:cs="Times New Roman"/>
          <w:sz w:val="24"/>
          <w:szCs w:val="24"/>
        </w:rPr>
        <w:t>.4.</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и Сл. </w:t>
      </w:r>
      <w:r w:rsidRPr="00E94D3B">
        <w:rPr>
          <w:rFonts w:ascii="Times New Roman" w:hAnsi="Times New Roman" w:cs="Times New Roman"/>
          <w:sz w:val="24"/>
          <w:szCs w:val="24"/>
          <w:lang w:val="en-US"/>
        </w:rPr>
        <w:t>V</w:t>
      </w:r>
      <w:r w:rsidRPr="00E94D3B">
        <w:rPr>
          <w:rFonts w:ascii="Times New Roman" w:hAnsi="Times New Roman" w:cs="Times New Roman"/>
          <w:sz w:val="24"/>
          <w:szCs w:val="24"/>
        </w:rPr>
        <w:t>.9.</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и на кесарот Новак и кесарката </w:t>
      </w:r>
      <w:r w:rsidRPr="00E94D3B">
        <w:rPr>
          <w:rFonts w:ascii="Times New Roman" w:hAnsi="Times New Roman" w:cs="Times New Roman"/>
          <w:sz w:val="24"/>
          <w:szCs w:val="24"/>
        </w:rPr>
        <w:lastRenderedPageBreak/>
        <w:t>Кали во Мал Град</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Сл. </w:t>
      </w:r>
      <w:r w:rsidRPr="00E94D3B">
        <w:rPr>
          <w:rFonts w:ascii="Times New Roman" w:hAnsi="Times New Roman" w:cs="Times New Roman"/>
          <w:sz w:val="24"/>
          <w:szCs w:val="24"/>
          <w:lang w:val="en-US"/>
        </w:rPr>
        <w:t>V</w:t>
      </w:r>
      <w:r w:rsidRPr="00E94D3B">
        <w:rPr>
          <w:rFonts w:ascii="Times New Roman" w:hAnsi="Times New Roman" w:cs="Times New Roman"/>
          <w:sz w:val="24"/>
          <w:szCs w:val="24"/>
        </w:rPr>
        <w:t>.12.</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w:t>
      </w:r>
      <w:r w:rsidRPr="00E94D3B">
        <w:rPr>
          <w:rStyle w:val="FootnoteReference"/>
          <w:rFonts w:ascii="Times New Roman" w:hAnsi="Times New Roman" w:cs="Times New Roman"/>
          <w:sz w:val="24"/>
          <w:szCs w:val="24"/>
        </w:rPr>
        <w:footnoteReference w:id="486"/>
      </w:r>
      <w:r w:rsidRPr="00E94D3B">
        <w:rPr>
          <w:rFonts w:ascii="Times New Roman" w:hAnsi="Times New Roman" w:cs="Times New Roman"/>
          <w:sz w:val="24"/>
          <w:szCs w:val="24"/>
        </w:rPr>
        <w:t xml:space="preserve"> На накитот овој мотив е застапен скоро на сите накитни елементи, на невестинскиот накит за глава сачбој со број Е17427, на чапрагот со инвентарен број Е17420, на пафтите - Е17746 и Е17571, на накитот за раце, а е претставен дури и на други предмети кои припаѓаат на музејската збирка како што е сребрениот чибук со број Е15597. Опкружен со геометриска и растителна орнаментика, скоро секогаш е поставен централно (Сл. </w:t>
      </w:r>
      <w:r w:rsidRPr="00E94D3B">
        <w:rPr>
          <w:rFonts w:ascii="Times New Roman" w:hAnsi="Times New Roman" w:cs="Times New Roman"/>
          <w:sz w:val="24"/>
          <w:szCs w:val="24"/>
          <w:lang w:val="en-US"/>
        </w:rPr>
        <w:t xml:space="preserve">IV.6. </w:t>
      </w:r>
      <w:r w:rsidRPr="00E94D3B">
        <w:rPr>
          <w:rFonts w:ascii="Times New Roman" w:hAnsi="Times New Roman" w:cs="Times New Roman"/>
          <w:sz w:val="24"/>
          <w:szCs w:val="24"/>
        </w:rPr>
        <w:t xml:space="preserve">и Сл. </w:t>
      </w:r>
      <w:r w:rsidRPr="00E94D3B">
        <w:rPr>
          <w:rFonts w:ascii="Times New Roman" w:hAnsi="Times New Roman" w:cs="Times New Roman"/>
          <w:sz w:val="24"/>
          <w:szCs w:val="24"/>
          <w:lang w:val="en-US"/>
        </w:rPr>
        <w:t>IV.7.)</w:t>
      </w:r>
      <w:r w:rsidRPr="00E94D3B">
        <w:rPr>
          <w:rFonts w:ascii="Times New Roman" w:hAnsi="Times New Roman" w:cs="Times New Roman"/>
          <w:sz w:val="24"/>
          <w:szCs w:val="24"/>
        </w:rPr>
        <w:t xml:space="preserve">. </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Мотивот на двоглавиот орел е со источно потекло и истовремено претставува хералдички знак и украсен детаљ.</w:t>
      </w:r>
      <w:r w:rsidRPr="00E94D3B">
        <w:rPr>
          <w:rStyle w:val="FootnoteReference"/>
          <w:rFonts w:ascii="Times New Roman" w:hAnsi="Times New Roman" w:cs="Times New Roman"/>
          <w:sz w:val="24"/>
          <w:szCs w:val="24"/>
        </w:rPr>
        <w:footnoteReference w:id="487"/>
      </w:r>
      <w:r w:rsidRPr="00E94D3B">
        <w:rPr>
          <w:rFonts w:ascii="Times New Roman" w:hAnsi="Times New Roman" w:cs="Times New Roman"/>
          <w:sz w:val="24"/>
          <w:szCs w:val="24"/>
        </w:rPr>
        <w:t xml:space="preserve"> Во Византија овој источен мотив бил донесен пред сѐ преку текстилот, иако на средновековната уметност и бил познат уште од најраната христијанска ера.</w:t>
      </w:r>
      <w:r w:rsidRPr="00E94D3B">
        <w:rPr>
          <w:rStyle w:val="FootnoteReference"/>
          <w:rFonts w:ascii="Times New Roman" w:hAnsi="Times New Roman" w:cs="Times New Roman"/>
          <w:sz w:val="24"/>
          <w:szCs w:val="24"/>
        </w:rPr>
        <w:footnoteReference w:id="488"/>
      </w:r>
      <w:r w:rsidRPr="00E94D3B">
        <w:rPr>
          <w:rFonts w:ascii="Times New Roman" w:hAnsi="Times New Roman" w:cs="Times New Roman"/>
          <w:sz w:val="24"/>
          <w:szCs w:val="24"/>
        </w:rPr>
        <w:t xml:space="preserve"> Тоа го промислува и Ј. Ковачевиќ, според кој ткаенините со зооморфни орнаменти се пренесувале од Исток на Запад не само за облекла, туку и поради орнаментација на сакралните градби.</w:t>
      </w:r>
      <w:r w:rsidRPr="00E94D3B">
        <w:rPr>
          <w:rStyle w:val="FootnoteReference"/>
          <w:rFonts w:ascii="Times New Roman" w:hAnsi="Times New Roman" w:cs="Times New Roman"/>
          <w:sz w:val="24"/>
          <w:szCs w:val="24"/>
        </w:rPr>
        <w:footnoteReference w:id="489"/>
      </w:r>
      <w:r w:rsidRPr="00E94D3B">
        <w:rPr>
          <w:rFonts w:ascii="Times New Roman" w:hAnsi="Times New Roman" w:cs="Times New Roman"/>
          <w:sz w:val="24"/>
          <w:szCs w:val="24"/>
        </w:rPr>
        <w:t xml:space="preserve"> Симболиката на двоглавиот орел е повеќезначна. Од една страна неговата двојност означува парење, плодност и раѓање, а од друга тој е симбол на врховната власт и на властелинските портрети во Лесново, во Св. Софија и во Мал Град го репрезентира царскиот суверенитет.</w:t>
      </w:r>
      <w:r w:rsidRPr="00E94D3B">
        <w:rPr>
          <w:rStyle w:val="FootnoteReference"/>
          <w:rFonts w:ascii="Times New Roman" w:hAnsi="Times New Roman" w:cs="Times New Roman"/>
          <w:sz w:val="24"/>
          <w:szCs w:val="24"/>
        </w:rPr>
        <w:footnoteReference w:id="490"/>
      </w:r>
      <w:r w:rsidRPr="00E94D3B">
        <w:rPr>
          <w:rFonts w:ascii="Times New Roman" w:hAnsi="Times New Roman" w:cs="Times New Roman"/>
          <w:sz w:val="24"/>
          <w:szCs w:val="24"/>
        </w:rPr>
        <w:t xml:space="preserve"> Неговата голема застапеност на фрескоживописот и на накитот е само уште еден доказ дека орнаментите не се никаква случајност или само декоративна компонента, туку точно осмислен симбол со комплексно значење.</w:t>
      </w:r>
    </w:p>
    <w:p w:rsidR="00E94D3B" w:rsidRPr="00E94D3B" w:rsidRDefault="00E94D3B" w:rsidP="00E94D3B">
      <w:pPr>
        <w:spacing w:before="240"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Орнаментиката во македонскиот фолклорен накит и воопшто, во народната декоративна уметност, зазема значајно и суштествено место. Еден од најголемите чешки eтнографи и теоретичари на уметноста - Јозеф Видра, идентификува четири главни функции на орнаментот во народната уметност: (1) конструктивна – ја поддржува тектониката на предметот и влијае на неговата просторна перцепција; (2) оперативна – ја олеснува употребата на предметот; (3) репрезентативна – го зголемува впечатокот за вредноста на предметот и (4) психолошка, која со својата симболика </w:t>
      </w:r>
      <w:r w:rsidRPr="00E94D3B">
        <w:rPr>
          <w:rFonts w:ascii="Times New Roman" w:hAnsi="Times New Roman" w:cs="Times New Roman"/>
          <w:sz w:val="24"/>
          <w:szCs w:val="24"/>
        </w:rPr>
        <w:lastRenderedPageBreak/>
        <w:t>влијае на поединецот и на тој начин го возбудува или смирува.</w:t>
      </w:r>
      <w:r w:rsidRPr="00E94D3B">
        <w:rPr>
          <w:rStyle w:val="FootnoteReference"/>
          <w:rFonts w:ascii="Times New Roman" w:hAnsi="Times New Roman" w:cs="Times New Roman"/>
          <w:sz w:val="24"/>
          <w:szCs w:val="24"/>
        </w:rPr>
        <w:footnoteReference w:id="491"/>
      </w:r>
      <w:r w:rsidRPr="00E94D3B">
        <w:rPr>
          <w:rFonts w:ascii="Times New Roman" w:hAnsi="Times New Roman" w:cs="Times New Roman"/>
          <w:sz w:val="24"/>
          <w:szCs w:val="24"/>
        </w:rPr>
        <w:t xml:space="preserve"> Преку направените компаративни анализи, заклучуваме дека низ одразот на орнаментите од средновековното сликарство во Македонија врз презентираните примероци, каде се испреплеле словенскиот творечки дух, византиската културно-уметничка традиција и османлиските влијанија, изведените декоративни елементи на накитот ги исполниле сите горенаведени функции. Орнаментиката презентирана на накитните парчиња претставува единствен сплет на орнаменти со митолошко-симболички карактер и неповторлив спој на христијанството со народните фолклорни верувања. Ставени во контекст, во одредено место и време, овие орнаменти претставуваат метафизичка претстава на стварноста на креаторот, а уметноста секогаш била најмоќниот медиум за творечко пренесување на таа стварност.    </w:t>
      </w:r>
    </w:p>
    <w:p w:rsidR="00E94D3B" w:rsidRPr="00E94D3B" w:rsidRDefault="00E94D3B">
      <w:pPr>
        <w:rPr>
          <w:rFonts w:ascii="Times New Roman" w:hAnsi="Times New Roman" w:cs="Times New Roman"/>
          <w:sz w:val="24"/>
          <w:szCs w:val="24"/>
        </w:rPr>
      </w:pPr>
      <w:r w:rsidRPr="00E94D3B">
        <w:rPr>
          <w:rFonts w:ascii="Times New Roman" w:hAnsi="Times New Roman" w:cs="Times New Roman"/>
          <w:sz w:val="24"/>
          <w:szCs w:val="24"/>
        </w:rPr>
        <w:br w:type="page"/>
      </w:r>
    </w:p>
    <w:p w:rsidR="00E94D3B" w:rsidRPr="00E94D3B" w:rsidRDefault="00E94D3B" w:rsidP="00E94D3B">
      <w:pPr>
        <w:spacing w:line="360" w:lineRule="auto"/>
        <w:ind w:firstLine="720"/>
        <w:jc w:val="both"/>
        <w:rPr>
          <w:rFonts w:ascii="Times New Roman" w:hAnsi="Times New Roman" w:cs="Times New Roman"/>
          <w:b/>
          <w:sz w:val="24"/>
          <w:szCs w:val="24"/>
        </w:rPr>
      </w:pPr>
      <w:r w:rsidRPr="00E94D3B">
        <w:rPr>
          <w:rFonts w:ascii="Times New Roman" w:hAnsi="Times New Roman" w:cs="Times New Roman"/>
          <w:b/>
          <w:sz w:val="24"/>
          <w:szCs w:val="24"/>
        </w:rPr>
        <w:lastRenderedPageBreak/>
        <w:t>Завршни согледувања</w:t>
      </w:r>
    </w:p>
    <w:p w:rsidR="00E94D3B" w:rsidRPr="00E94D3B" w:rsidRDefault="00E94D3B" w:rsidP="00E94D3B">
      <w:pPr>
        <w:spacing w:line="360" w:lineRule="auto"/>
        <w:jc w:val="both"/>
        <w:rPr>
          <w:rFonts w:ascii="Times New Roman" w:hAnsi="Times New Roman" w:cs="Times New Roman"/>
          <w:sz w:val="24"/>
          <w:szCs w:val="24"/>
        </w:rPr>
      </w:pPr>
      <w:r w:rsidRPr="00E94D3B">
        <w:rPr>
          <w:rFonts w:ascii="Times New Roman" w:hAnsi="Times New Roman" w:cs="Times New Roman"/>
          <w:sz w:val="24"/>
          <w:szCs w:val="24"/>
        </w:rPr>
        <w:tab/>
        <w:t xml:space="preserve">Накитот како феноменолошки издвоен ентитет, чие потекло треба да се бара во најдлабоките слоеви на човековата историја, низ столетијата на неговото постоење претставувал украс, амулет, валута, економско и социјално обележје. Тенденцијата и желбата за разубавување и украсување која лежи во природата на секој човек, останала неприкосновена од предисториските епохи сѐ до денес. При проучувањето на накитот, во текот на сите овие столетија, од Антиката преку средновековниот и народниот сѐ до денешниот моден накит, се добива впечаток дека во неговото исползување постои една непрестана репетиција на стари облици од минатото, како магичен круг од кој не може да се излезе. </w:t>
      </w:r>
    </w:p>
    <w:p w:rsidR="00E94D3B" w:rsidRPr="00E94D3B" w:rsidRDefault="00E94D3B" w:rsidP="00E94D3B">
      <w:pPr>
        <w:spacing w:before="24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Средновековието претставува специфична епоха во однос на накитот, кога тој се издвоил во неколку стандардни видови кои станале, но и останале најважни елементи на китењето и украсувањето, како наушниците, гривните, прстените, појасите, копчињата, дијадемите, медалјоните, украсните ланци и синџирчиња – накитни елементи кои се задржале сѐ до денешен ден. Средновековниот накит исто така се карактеризира со нагласеност, скапоценост и употреба како дел од властелинските инсигнии. Специфичните промени на накитот може да се согледаат на преминот од средниот во новиот век кога овој повластен украс на властелинскиот сталеж постепено се трансформирал во народен накит, прилагоден на народната носија и сите останати културно-општествени промени кои настанале во овој период.     Археолозите и историчарите на уметност овој процес го нарекуваат фолклоризација на уметничкиот накит, која започнала во XVI в.</w:t>
      </w:r>
      <w:r w:rsidRPr="00E94D3B">
        <w:rPr>
          <w:rStyle w:val="FootnoteReference"/>
          <w:rFonts w:ascii="Times New Roman" w:hAnsi="Times New Roman" w:cs="Times New Roman"/>
          <w:sz w:val="24"/>
          <w:szCs w:val="24"/>
        </w:rPr>
        <w:footnoteReference w:id="492"/>
      </w:r>
      <w:r w:rsidRPr="00E94D3B">
        <w:rPr>
          <w:rFonts w:ascii="Times New Roman" w:hAnsi="Times New Roman" w:cs="Times New Roman"/>
          <w:sz w:val="24"/>
          <w:szCs w:val="24"/>
        </w:rPr>
        <w:t xml:space="preserve"> Богатиот украсен репертоар на накит, ткаенини, илуминирани ракописи, ѕидно сликарство, дрворез и метал, стилски поврзани едни со други во средновековието, се одразил и во народниот накит.</w:t>
      </w:r>
      <w:r w:rsidRPr="00E94D3B">
        <w:rPr>
          <w:rStyle w:val="FootnoteReference"/>
          <w:rFonts w:ascii="Times New Roman" w:hAnsi="Times New Roman" w:cs="Times New Roman"/>
          <w:sz w:val="24"/>
          <w:szCs w:val="24"/>
        </w:rPr>
        <w:footnoteReference w:id="493"/>
      </w:r>
      <w:r w:rsidRPr="00E94D3B">
        <w:rPr>
          <w:rFonts w:ascii="Times New Roman" w:hAnsi="Times New Roman" w:cs="Times New Roman"/>
          <w:sz w:val="24"/>
          <w:szCs w:val="24"/>
        </w:rPr>
        <w:t xml:space="preserve"> Византиската уметност особено продолжила да живее преку народниот накит, со тоа што таа не била изразена само на религиозно и духовно поле, туку и на световно, каде мотивите и формите меѓусебно се преплетувале.</w:t>
      </w:r>
      <w:r w:rsidRPr="00E94D3B">
        <w:rPr>
          <w:rStyle w:val="FootnoteReference"/>
          <w:rFonts w:ascii="Times New Roman" w:hAnsi="Times New Roman" w:cs="Times New Roman"/>
          <w:sz w:val="24"/>
          <w:szCs w:val="24"/>
        </w:rPr>
        <w:footnoteReference w:id="494"/>
      </w:r>
      <w:r w:rsidRPr="00E94D3B">
        <w:rPr>
          <w:rFonts w:ascii="Times New Roman" w:hAnsi="Times New Roman" w:cs="Times New Roman"/>
          <w:sz w:val="24"/>
          <w:szCs w:val="24"/>
        </w:rPr>
        <w:t xml:space="preserve"> Византиското ѕидно сликарство и </w:t>
      </w:r>
      <w:r w:rsidRPr="00E94D3B">
        <w:rPr>
          <w:rFonts w:ascii="Times New Roman" w:hAnsi="Times New Roman" w:cs="Times New Roman"/>
          <w:sz w:val="24"/>
          <w:szCs w:val="24"/>
        </w:rPr>
        <w:lastRenderedPageBreak/>
        <w:t>конзервативната средина биле пресудниот фактор при задржувањето на старите форми и орнаменти на народниот накит.</w:t>
      </w:r>
      <w:r w:rsidRPr="00E94D3B">
        <w:rPr>
          <w:rStyle w:val="FootnoteReference"/>
          <w:rFonts w:ascii="Times New Roman" w:hAnsi="Times New Roman" w:cs="Times New Roman"/>
          <w:sz w:val="24"/>
          <w:szCs w:val="24"/>
        </w:rPr>
        <w:footnoteReference w:id="495"/>
      </w:r>
    </w:p>
    <w:p w:rsidR="00E94D3B" w:rsidRPr="00E94D3B" w:rsidRDefault="00E94D3B" w:rsidP="00E94D3B">
      <w:pPr>
        <w:spacing w:before="240" w:line="360" w:lineRule="auto"/>
        <w:jc w:val="both"/>
        <w:rPr>
          <w:rFonts w:ascii="Times New Roman" w:hAnsi="Times New Roman" w:cs="Times New Roman"/>
          <w:sz w:val="24"/>
          <w:szCs w:val="24"/>
        </w:rPr>
      </w:pPr>
      <w:r w:rsidRPr="00E94D3B">
        <w:rPr>
          <w:rFonts w:ascii="Times New Roman" w:hAnsi="Times New Roman" w:cs="Times New Roman"/>
          <w:sz w:val="24"/>
          <w:szCs w:val="24"/>
        </w:rPr>
        <w:tab/>
        <w:t>Токму горенаведената обусловеност на ѕидното сликарство, на средновековниот властелински накит и на народниот накит беше обединувачкиот фактор во поставената теза во нашите тематски истражувања. Орнаменталните форми аплицирани на народниот накит претставуваат универзум од знаци и симболи, чија функција е да штитат, поттикнуваат и да го надополнуваат интегритетот на носителот/носителката, но и да го/ја разубават со својата импресивна естетска украсеност. Ликовно-естетските особини на аплицираните орнаменти на фолклорниот накит ги делат истите одлики на византискиот ѕиден декор, кој се темели врз геометриски и вегетативни мотиви, кои со нивните ритмични повторувања прават хомогеност и рамнотежа на орнаменталната декорација.</w:t>
      </w:r>
      <w:r w:rsidRPr="00E94D3B">
        <w:rPr>
          <w:rStyle w:val="FootnoteReference"/>
          <w:rFonts w:ascii="Times New Roman" w:hAnsi="Times New Roman" w:cs="Times New Roman"/>
          <w:sz w:val="24"/>
          <w:szCs w:val="24"/>
        </w:rPr>
        <w:footnoteReference w:id="496"/>
      </w:r>
      <w:r w:rsidRPr="00E94D3B">
        <w:rPr>
          <w:rFonts w:ascii="Times New Roman" w:hAnsi="Times New Roman" w:cs="Times New Roman"/>
          <w:sz w:val="24"/>
          <w:szCs w:val="24"/>
        </w:rPr>
        <w:t xml:space="preserve">   </w:t>
      </w:r>
    </w:p>
    <w:p w:rsidR="00E94D3B" w:rsidRPr="00E94D3B" w:rsidRDefault="00E94D3B" w:rsidP="00E94D3B">
      <w:pPr>
        <w:pStyle w:val="NormalWeb"/>
        <w:spacing w:line="360" w:lineRule="auto"/>
        <w:ind w:firstLine="709"/>
        <w:jc w:val="both"/>
        <w:rPr>
          <w:b/>
          <w:color w:val="FF0000"/>
          <w:lang w:val="mk-MK"/>
        </w:rPr>
      </w:pPr>
      <w:r w:rsidRPr="00E94D3B">
        <w:rPr>
          <w:lang w:val="mk-MK"/>
        </w:rPr>
        <w:t>Примарен предмет на нашите истражувања беа триесет експонати на накит и додатоци од етнолошката Збирка на накит и предмети за лично украсување при НУ „Завод и музеј“ – Битола, кои се репрезентативни примероци на дела од народната применета уметност од XVIII-XX век, импресивни според нивната орнаментална украсеност која има поврзаност со ѕидната декорација во средновековното сликарство во Македонија, но и со компаративни сличности со накитот и со одевните додатоци на ктиторските портрети и на портретите на историските личности. Избраните примероци на народен накит се дел од посочената Битолска етнолошка збирка, која во 2007 година е прогласена за културно наследство од особено значење, поткатегорија големо значење</w:t>
      </w:r>
      <w:r w:rsidRPr="00E94D3B">
        <w:rPr>
          <w:b/>
          <w:lang w:val="mk-MK"/>
        </w:rPr>
        <w:t xml:space="preserve"> </w:t>
      </w:r>
      <w:r w:rsidRPr="00E94D3B">
        <w:rPr>
          <w:lang w:val="mk-MK"/>
        </w:rPr>
        <w:t xml:space="preserve">според Правилникот за валоризација, категоризација и ревалоризација на културното наследство. За жал, освен нејзината валоризација и типолошките класификации на поединечните подзбирки на накит во неа, таа досега не била предмет на посебни интердисциплинарни научни проучувања.  </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Поаѓајќи од методолошкиот пристап стандардизиран во научните истражувања поврзани со приложената магистерска теза, во обработката на претставениот материјал најпрво беше направена дескриптивно-документарна презентација на предметите како етнографски и музејски експонати што подразбираше нивна обработка со детален </w:t>
      </w:r>
      <w:r w:rsidRPr="00E94D3B">
        <w:rPr>
          <w:rFonts w:ascii="Times New Roman" w:hAnsi="Times New Roman" w:cs="Times New Roman"/>
          <w:sz w:val="24"/>
          <w:szCs w:val="24"/>
        </w:rPr>
        <w:lastRenderedPageBreak/>
        <w:t xml:space="preserve">опис, тип, намена, потекло и рамковна датација, а потоа и нивна каталошка обработка. Типолошката класификација на презентираните накитни предмети беше направена според нивната намена, накит за глава, накит за гради, накит за раце и накит за украсување на појасот. Врз основа на нивната богата орнаментална украсеност, во обработката беа вклучени и четири други предмети за лично украсување.  </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Во применетиот методолошки пристап значајно внимание беше посветено на иконографско-типолошките анализи на орнаменталните мотиви, како и на  компаративните анализи на орнаменталните обрасци во ѕидното сликарство аплицирани на накитот и на додатоците, систематизирани во типови и тоа: геометриски орнаменти, флорални орнаменти, комбинирана орнаментика и комбинирана орнаментика со зооморфни елементи.</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Геометриски орнаментални обрасци во ѕидното сликарство, кои беа нотирани на накитот и другите предмети за лично украсување вклучуваат неколку мотиви кои се јавуваат без исклучок на сите накитни елементи, често и во меѓусебна комбинација, и тоа: точки, брановидна линија (најчесто во комбинација со флорални украси), цик-цак линија, и кружни мотиви со вкомпонирани дополнителни елементи – ромб, хексаграм, повеќекраки ѕвезди, крст. Компаративните анализи покажаа дека геометриската орнаментика на фолклорниот накит е базирана на истите идеолошки симболи – крст, круг и четириаголник, кои ја формираат основата и на византиската стилска орнаментика.</w:t>
      </w:r>
      <w:r w:rsidRPr="00E94D3B">
        <w:rPr>
          <w:rStyle w:val="FootnoteReference"/>
          <w:rFonts w:ascii="Times New Roman" w:hAnsi="Times New Roman" w:cs="Times New Roman"/>
          <w:lang w:val="en-US"/>
        </w:rPr>
        <w:footnoteReference w:id="497"/>
      </w:r>
      <w:r w:rsidRPr="00E94D3B">
        <w:rPr>
          <w:rFonts w:ascii="Times New Roman" w:hAnsi="Times New Roman" w:cs="Times New Roman"/>
          <w:sz w:val="24"/>
          <w:szCs w:val="24"/>
        </w:rPr>
        <w:t xml:space="preserve"> Под исламско влијание, на накитот дополнително се сретнува и стилизирана лунула.</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Флоралните орнаменти согледани на ѕидното сликарство беа евидентирани на сите презентирани накитни парчиња својствени за женската градска и селска носија. Мал дел од нотираните флорални орнаменти се забележуваат и на машкиот накит и на останатите предмети од Збирката. Тие </w:t>
      </w:r>
      <w:r w:rsidR="00A5028F">
        <w:rPr>
          <w:rFonts w:ascii="Times New Roman" w:hAnsi="Times New Roman" w:cs="Times New Roman"/>
          <w:sz w:val="24"/>
          <w:szCs w:val="24"/>
        </w:rPr>
        <w:t>ја вклучуваат пред сѐ повеќелис</w:t>
      </w:r>
      <w:r w:rsidRPr="00E94D3B">
        <w:rPr>
          <w:rFonts w:ascii="Times New Roman" w:hAnsi="Times New Roman" w:cs="Times New Roman"/>
          <w:sz w:val="24"/>
          <w:szCs w:val="24"/>
        </w:rPr>
        <w:t>ната орнаментика чиј основен модул е повеќелистен цвет, најчесто сместен во круг од кој се разгрануваат други, вегетабилни или геометриски елементи. На накитот, многулисниот цвет се согледува и во автономна изведба. Покрај многулисните цветови беа согледани и тролисни цветови, крстолики четирилисни цветови, но и мотиви на кринови, изведени во низа или самостојно во природна и</w:t>
      </w:r>
      <w:r w:rsidR="00A5028F">
        <w:rPr>
          <w:rFonts w:ascii="Times New Roman" w:hAnsi="Times New Roman" w:cs="Times New Roman"/>
          <w:sz w:val="24"/>
          <w:szCs w:val="24"/>
        </w:rPr>
        <w:t xml:space="preserve"> во стилизирана</w:t>
      </w:r>
      <w:r w:rsidRPr="00E94D3B">
        <w:rPr>
          <w:rFonts w:ascii="Times New Roman" w:hAnsi="Times New Roman" w:cs="Times New Roman"/>
          <w:sz w:val="24"/>
          <w:szCs w:val="24"/>
        </w:rPr>
        <w:t xml:space="preserve"> хералдичка форма. Други флорални мотиви кои беа нотирани на накитот се: мотивот на  гранчиња </w:t>
      </w:r>
      <w:r w:rsidR="00A5028F">
        <w:rPr>
          <w:rFonts w:ascii="Times New Roman" w:hAnsi="Times New Roman" w:cs="Times New Roman"/>
          <w:sz w:val="24"/>
          <w:szCs w:val="24"/>
        </w:rPr>
        <w:lastRenderedPageBreak/>
        <w:t>и лозанки/лозички</w:t>
      </w:r>
      <w:r w:rsidRPr="00E94D3B">
        <w:rPr>
          <w:rFonts w:ascii="Times New Roman" w:hAnsi="Times New Roman" w:cs="Times New Roman"/>
          <w:sz w:val="24"/>
          <w:szCs w:val="24"/>
        </w:rPr>
        <w:t xml:space="preserve"> со неразвиени пупки, крстови оформени како разгрането дрво со вегетабилни краеви, кошница или ваза со цвеќиња, но и комплицирани флорални преплети својствени за поствизантискиот период. Многу често, во текот на научната обработка беше увидено дека на еден презентиран накитен елемент се сретнуваат најголем дел или сите горенаведени флорални мотиви.</w:t>
      </w:r>
    </w:p>
    <w:p w:rsidR="00E94D3B" w:rsidRPr="00E94D3B" w:rsidRDefault="00E94D3B" w:rsidP="00E94D3B">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 xml:space="preserve">Комбинираната орнаментика евидентирана на накитот претставува пред сѐ комбиниција од геометриски и флорални орнаменти, најчесто комбинирани во форма на розета. Мотивите кои се забележуваат на розетите на накитот се круг, кој ја претставува основата на розетата, потоа разни видови на цветови и елисповидни и срцевидни палмети. Во склоп на комбинираната орнаментика, беа евидентирани и зооморфни мотиви, најчесто претставени во кружни медалјони и тоа најчесто птици – паун, орел, штрк, двоглав орел, мотив кој се јавува и на сликаниот текстил на властелинските портрети во Лесново, охридската Св. Софија и Мал Град, но и змии, како и два пауни на изворот на животот, каде на накитот изворот е претставен во форма на ваза или дрво. </w:t>
      </w:r>
    </w:p>
    <w:p w:rsidR="00E94D3B" w:rsidRPr="00E94D3B" w:rsidRDefault="00E94D3B" w:rsidP="00E94D3B">
      <w:pPr>
        <w:spacing w:line="360" w:lineRule="auto"/>
        <w:ind w:firstLine="708"/>
        <w:jc w:val="both"/>
        <w:rPr>
          <w:rFonts w:ascii="Times New Roman" w:hAnsi="Times New Roman" w:cs="Times New Roman"/>
          <w:sz w:val="24"/>
          <w:szCs w:val="24"/>
        </w:rPr>
      </w:pPr>
      <w:r w:rsidRPr="00E94D3B">
        <w:rPr>
          <w:rFonts w:ascii="Times New Roman" w:hAnsi="Times New Roman" w:cs="Times New Roman"/>
          <w:sz w:val="24"/>
          <w:szCs w:val="24"/>
        </w:rPr>
        <w:t>При иконографско-типолошките анализи на орнаменталните мотиви и  компаративната анализа на орнаменталните обрасци во ѕидното сликарство аплицирани на накитот и останатите предмети, беше даден и краток осврт на нивното симболичко толкување. Водејќи се од симболиката на фолклорниот накит, чијашто примарна функција е обредно-магиската и ликовно-естетската, наспроти незначителната функционална примена, но и од прецизно определените норми на христијанската уметност каде секој мотив има свое симболичко значење и функција во визуелното транспонирање,</w:t>
      </w:r>
      <w:r w:rsidRPr="00E94D3B">
        <w:rPr>
          <w:rStyle w:val="FootnoteReference"/>
          <w:rFonts w:ascii="Times New Roman" w:hAnsi="Times New Roman" w:cs="Times New Roman"/>
          <w:sz w:val="24"/>
          <w:szCs w:val="24"/>
        </w:rPr>
        <w:footnoteReference w:id="498"/>
      </w:r>
      <w:r w:rsidRPr="00E94D3B">
        <w:rPr>
          <w:rFonts w:ascii="Times New Roman" w:hAnsi="Times New Roman" w:cs="Times New Roman"/>
          <w:sz w:val="24"/>
          <w:szCs w:val="24"/>
        </w:rPr>
        <w:t xml:space="preserve"> беше увидено дека преземањето на орнаменталните обрасци и нивното аплицирање на обработените предмети, било свесно и селективно. Со аплицирањето на христијанските мотиви на накитот, кои за него претставувале свети „слики“, народниот мајстор сметал дека на тој начин ќе ја потпомогне реализацијата на наведената обредно-магиска и ликовно-естетска функција на накитот.</w:t>
      </w:r>
      <w:r w:rsidRPr="00E94D3B">
        <w:rPr>
          <w:rStyle w:val="FootnoteReference"/>
          <w:rFonts w:ascii="Times New Roman" w:hAnsi="Times New Roman" w:cs="Times New Roman"/>
          <w:sz w:val="24"/>
          <w:szCs w:val="24"/>
        </w:rPr>
        <w:footnoteReference w:id="499"/>
      </w:r>
      <w:r w:rsidRPr="00E94D3B">
        <w:rPr>
          <w:rFonts w:ascii="Times New Roman" w:hAnsi="Times New Roman" w:cs="Times New Roman"/>
          <w:sz w:val="24"/>
          <w:szCs w:val="24"/>
        </w:rPr>
        <w:t xml:space="preserve"> Воедно, со симболичкото толкување на орнаменталните мотиви во христијански и фолклорен контекст, се увиде дека при нивното селективно преземање </w:t>
      </w:r>
      <w:r w:rsidRPr="00E94D3B">
        <w:rPr>
          <w:rFonts w:ascii="Times New Roman" w:hAnsi="Times New Roman" w:cs="Times New Roman"/>
          <w:sz w:val="24"/>
          <w:szCs w:val="24"/>
        </w:rPr>
        <w:lastRenderedPageBreak/>
        <w:t xml:space="preserve">и вметнување на накитот се внимавало тоа да биде според намената и поединечната симболика на накитните елементи.   </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Накитот за глава кој одговара на соларната симболика,</w:t>
      </w:r>
      <w:r w:rsidRPr="00E94D3B">
        <w:rPr>
          <w:rStyle w:val="FootnoteReference"/>
          <w:rFonts w:ascii="Times New Roman" w:hAnsi="Times New Roman" w:cs="Times New Roman"/>
          <w:sz w:val="24"/>
          <w:szCs w:val="24"/>
        </w:rPr>
        <w:footnoteReference w:id="500"/>
      </w:r>
      <w:r w:rsidRPr="00E94D3B">
        <w:rPr>
          <w:rFonts w:ascii="Times New Roman" w:hAnsi="Times New Roman" w:cs="Times New Roman"/>
          <w:sz w:val="24"/>
          <w:szCs w:val="24"/>
        </w:rPr>
        <w:t xml:space="preserve"> односно, високото небо и истовремено е апотропеон за главата, во трудот беше презентиран преку три предмети: тепелак со инвентарен број Е17569, сачбој или плесница со број Е17427 и еден пар обетки со број Е17555. На тепелакот кој е со куполест центар, основниот евидентиран зрачест орнамент со аплицирани точки на надворешните и внатрешните агли, се согледува насликан во истата форма во трпезаријата на Марковиот манастир во с. Маркова Сушица крај Скопје </w:t>
      </w:r>
      <w:r w:rsidR="00A5028F" w:rsidRPr="00A5028F">
        <w:rPr>
          <w:rFonts w:ascii="Times New Roman" w:hAnsi="Times New Roman" w:cs="Times New Roman"/>
          <w:sz w:val="24"/>
          <w:szCs w:val="24"/>
        </w:rPr>
        <w:t>(види стр. 84</w:t>
      </w:r>
      <w:r w:rsidRPr="00A5028F">
        <w:rPr>
          <w:rFonts w:ascii="Times New Roman" w:hAnsi="Times New Roman" w:cs="Times New Roman"/>
          <w:sz w:val="24"/>
          <w:szCs w:val="24"/>
        </w:rPr>
        <w:t xml:space="preserve">). На сачбојот/плесницата како централен мотив се воочува низа од кринови, каква што е претставена во венецот на олтарната апсида во Св. Пантелејмон, Горно Нерези </w:t>
      </w:r>
      <w:r w:rsidR="00A5028F" w:rsidRPr="00A5028F">
        <w:rPr>
          <w:rFonts w:ascii="Times New Roman" w:hAnsi="Times New Roman" w:cs="Times New Roman"/>
          <w:sz w:val="24"/>
          <w:szCs w:val="24"/>
        </w:rPr>
        <w:t>(стр. 90-91</w:t>
      </w:r>
      <w:r w:rsidRPr="00A5028F">
        <w:rPr>
          <w:rFonts w:ascii="Times New Roman" w:hAnsi="Times New Roman" w:cs="Times New Roman"/>
          <w:sz w:val="24"/>
          <w:szCs w:val="24"/>
        </w:rPr>
        <w:t>).</w:t>
      </w:r>
      <w:r w:rsidRPr="00E94D3B">
        <w:rPr>
          <w:rFonts w:ascii="Times New Roman" w:hAnsi="Times New Roman" w:cs="Times New Roman"/>
          <w:sz w:val="24"/>
          <w:szCs w:val="24"/>
        </w:rPr>
        <w:t xml:space="preserve"> Останатите украси на него/неа се состојат од низа од стилизирани палмети во бубрежна форма кои ги одвојуваат повисоките сцени на западниот ѕид во манастирот во Зрзе, и двоглав орел насликан на влезот во Лесново, во припратата на манастирот Зрзе и на јужниот ѕид во Св. Атанасиј во с. Журче. Мотивот на двоглав орел во медалјон уште се сретнува и на насликаниот текстил на властелинските портрети на деспотот Јован Оливер и на неговата сопруга Ана Марија Ливерина во Лесново и во параклисот Св. Јован Претеча во Св. Софија во Охрид, и на портретите на кесарот Новак и кесарката Кали во Мал Град. Обработувајќи го овој тип на накит за глава се увиде дека покрај поврзаноста на орнаменталните украси со ѕидното сликарство, сачбојот/плесницата има паралела со средновековната властелинска пречелница, каква што се забележува на портретот на кнегињата Озра во Псача, на што укажува и фактот што кринот како орнамент согледан на презентираниот сачбој во средновековието бил чест украс на империјалниот накит за глава.</w:t>
      </w:r>
      <w:r w:rsidRPr="00E94D3B">
        <w:rPr>
          <w:rStyle w:val="FootnoteReference"/>
          <w:rFonts w:ascii="Times New Roman" w:hAnsi="Times New Roman" w:cs="Times New Roman"/>
          <w:sz w:val="24"/>
          <w:szCs w:val="24"/>
        </w:rPr>
        <w:footnoteReference w:id="501"/>
      </w:r>
      <w:r w:rsidRPr="00E94D3B">
        <w:rPr>
          <w:rFonts w:ascii="Times New Roman" w:hAnsi="Times New Roman" w:cs="Times New Roman"/>
          <w:sz w:val="24"/>
          <w:szCs w:val="24"/>
        </w:rPr>
        <w:t xml:space="preserve"> Што се однесува на обетките, главен орнаментален украс на нив е крстовидниот четирилистен цвет, каков што е нотиран во Старо Нагоричане, во Лесново и во манастирот во Зрзе </w:t>
      </w:r>
      <w:r w:rsidR="00A5028F" w:rsidRPr="00A5028F">
        <w:rPr>
          <w:rFonts w:ascii="Times New Roman" w:hAnsi="Times New Roman" w:cs="Times New Roman"/>
          <w:sz w:val="24"/>
          <w:szCs w:val="24"/>
        </w:rPr>
        <w:t>(стр. 89</w:t>
      </w:r>
      <w:r w:rsidRPr="00A5028F">
        <w:rPr>
          <w:rFonts w:ascii="Times New Roman" w:hAnsi="Times New Roman" w:cs="Times New Roman"/>
          <w:sz w:val="24"/>
          <w:szCs w:val="24"/>
        </w:rPr>
        <w:t>)</w:t>
      </w:r>
      <w:r w:rsidR="00A5028F" w:rsidRPr="00A5028F">
        <w:rPr>
          <w:rFonts w:ascii="Times New Roman" w:hAnsi="Times New Roman" w:cs="Times New Roman"/>
          <w:sz w:val="24"/>
          <w:szCs w:val="24"/>
        </w:rPr>
        <w:t>.</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Обработениот накит за гради, чиешто значење се поврзува со небесно-воздушната симболика,</w:t>
      </w:r>
      <w:r w:rsidRPr="00E94D3B">
        <w:rPr>
          <w:rStyle w:val="FootnoteReference"/>
          <w:rFonts w:ascii="Times New Roman" w:hAnsi="Times New Roman" w:cs="Times New Roman"/>
          <w:sz w:val="24"/>
          <w:szCs w:val="24"/>
        </w:rPr>
        <w:footnoteReference w:id="502"/>
      </w:r>
      <w:r w:rsidRPr="00E94D3B">
        <w:rPr>
          <w:rFonts w:ascii="Times New Roman" w:hAnsi="Times New Roman" w:cs="Times New Roman"/>
          <w:sz w:val="24"/>
          <w:szCs w:val="24"/>
        </w:rPr>
        <w:t xml:space="preserve"> но претставува и заштитник на виталниот орган – срцето, брои неколку приврзоци како украсот/приврзокот со инвентарен број Е15573, крст-приврзок со број Е15640, и овален приврзок со број Е17554, потоа еден женски брош </w:t>
      </w:r>
      <w:r w:rsidRPr="00E94D3B">
        <w:rPr>
          <w:rFonts w:ascii="Times New Roman" w:hAnsi="Times New Roman" w:cs="Times New Roman"/>
          <w:sz w:val="24"/>
          <w:szCs w:val="24"/>
        </w:rPr>
        <w:lastRenderedPageBreak/>
        <w:t xml:space="preserve">со број Е15574, два различни делови од две пафтичиња со броеви Е19887 и Е19820, и два чапрази со броеви Е17420 и Е17364. На украсот за гради (приврзокот) – Е15573 се забележува централна изведба на необичен разгранет крст, каков што е нотиран во Св. Ѓорѓи во Старо Нагоричане </w:t>
      </w:r>
      <w:r w:rsidR="00A5028F" w:rsidRPr="00A5028F">
        <w:rPr>
          <w:rFonts w:ascii="Times New Roman" w:hAnsi="Times New Roman" w:cs="Times New Roman"/>
          <w:sz w:val="24"/>
          <w:szCs w:val="24"/>
        </w:rPr>
        <w:t>(стр. 86</w:t>
      </w:r>
      <w:r w:rsidRPr="00A5028F">
        <w:rPr>
          <w:rFonts w:ascii="Times New Roman" w:hAnsi="Times New Roman" w:cs="Times New Roman"/>
          <w:sz w:val="24"/>
          <w:szCs w:val="24"/>
        </w:rPr>
        <w:t xml:space="preserve">). Крстот – приврзок за гради со број Е15640 е оформен како разгрането дрво со крошни, односно, вегетабилни краеви на неговите четири краци, чијашто форма се поврзува со дрвото на животот, и која е евидентирана во Старо Нагоричане и во Богородица Перивлепта </w:t>
      </w:r>
      <w:r w:rsidR="00A5028F" w:rsidRPr="00A5028F">
        <w:rPr>
          <w:rFonts w:ascii="Times New Roman" w:hAnsi="Times New Roman" w:cs="Times New Roman"/>
          <w:sz w:val="24"/>
          <w:szCs w:val="24"/>
        </w:rPr>
        <w:t>(стр. 93</w:t>
      </w:r>
      <w:r w:rsidRPr="00A5028F">
        <w:rPr>
          <w:rFonts w:ascii="Times New Roman" w:hAnsi="Times New Roman" w:cs="Times New Roman"/>
          <w:sz w:val="24"/>
          <w:szCs w:val="24"/>
        </w:rPr>
        <w:t xml:space="preserve">). На приврзокот - Е17554 централен мотив со флорална тематика е ваза којашто можеби повеќе наликува на пехар или кантарос, од која излегуваат флорални мотиви. Ваков мотив е нотиран на триумфалниот лак во Св. Софија во Охрид, во Св. Никита на Скопска Црна Гора и на парапетните паноа во Трескавец </w:t>
      </w:r>
      <w:r w:rsidR="00A5028F" w:rsidRPr="00A5028F">
        <w:rPr>
          <w:rFonts w:ascii="Times New Roman" w:hAnsi="Times New Roman" w:cs="Times New Roman"/>
          <w:sz w:val="24"/>
          <w:szCs w:val="24"/>
        </w:rPr>
        <w:t>(стр. 93</w:t>
      </w:r>
      <w:r w:rsidRPr="00A5028F">
        <w:rPr>
          <w:rFonts w:ascii="Times New Roman" w:hAnsi="Times New Roman" w:cs="Times New Roman"/>
          <w:sz w:val="24"/>
          <w:szCs w:val="24"/>
        </w:rPr>
        <w:t>).</w:t>
      </w:r>
      <w:r w:rsidRPr="00E94D3B">
        <w:rPr>
          <w:rFonts w:ascii="Times New Roman" w:hAnsi="Times New Roman" w:cs="Times New Roman"/>
          <w:sz w:val="24"/>
          <w:szCs w:val="24"/>
        </w:rPr>
        <w:t xml:space="preserve"> Формата на брошот - Е15574 е повеќелистен цвет, односно розета со срцевидни палмети поставени околу центарот, кој претставува уште еден многулистен цвет. Ваква розета со кружно поставени срцевидни палмети е насликана на фреско-ансамблите во Старо Нагоричане, во Св. Пантелејмон во Нерези, во Лесново и во Св. Никита на Скопска Црна Гора</w:t>
      </w:r>
      <w:r w:rsidRPr="00A5028F">
        <w:rPr>
          <w:rFonts w:ascii="Times New Roman" w:hAnsi="Times New Roman" w:cs="Times New Roman"/>
          <w:sz w:val="24"/>
          <w:szCs w:val="24"/>
        </w:rPr>
        <w:t xml:space="preserve"> </w:t>
      </w:r>
      <w:r w:rsidR="00A5028F" w:rsidRPr="00A5028F">
        <w:rPr>
          <w:rFonts w:ascii="Times New Roman" w:hAnsi="Times New Roman" w:cs="Times New Roman"/>
          <w:sz w:val="24"/>
          <w:szCs w:val="24"/>
        </w:rPr>
        <w:t>(стр. 98</w:t>
      </w:r>
      <w:r w:rsidRPr="00A5028F">
        <w:rPr>
          <w:rFonts w:ascii="Times New Roman" w:hAnsi="Times New Roman" w:cs="Times New Roman"/>
          <w:sz w:val="24"/>
          <w:szCs w:val="24"/>
        </w:rPr>
        <w:t xml:space="preserve">). Централниот мотив на едниот дел од пафтичињата со број Е19887 е средишно поставен крст во кружно поле, при што кружната форма на украсот ја има улогата на кружното поле. Колоритен примерок на овој орнамент е насликан во трпезацираја на Марковиот манастир во с. Маркова Сушица, крај Скопје </w:t>
      </w:r>
      <w:r w:rsidR="00A5028F" w:rsidRPr="00A5028F">
        <w:rPr>
          <w:rFonts w:ascii="Times New Roman" w:hAnsi="Times New Roman" w:cs="Times New Roman"/>
          <w:sz w:val="24"/>
          <w:szCs w:val="24"/>
        </w:rPr>
        <w:t>(стр. 84</w:t>
      </w:r>
      <w:r w:rsidRPr="00A5028F">
        <w:rPr>
          <w:rFonts w:ascii="Times New Roman" w:hAnsi="Times New Roman" w:cs="Times New Roman"/>
          <w:sz w:val="24"/>
          <w:szCs w:val="24"/>
        </w:rPr>
        <w:t xml:space="preserve">) На вториот дел од презентираните пафтичиња со број Е19820, повторно е застапен орнамент каков што е нотиран во трпезаријата на Марковиот манастир. Имено, се работи за мотив на хексаграм поставен во кружно поле и со изведен цвет/розета во неговата средина. Тука повторно, кружниот дел на пафтичињата го претставува кружното поле </w:t>
      </w:r>
      <w:r w:rsidR="00A5028F" w:rsidRPr="00A5028F">
        <w:rPr>
          <w:rFonts w:ascii="Times New Roman" w:hAnsi="Times New Roman" w:cs="Times New Roman"/>
          <w:sz w:val="24"/>
          <w:szCs w:val="24"/>
        </w:rPr>
        <w:t>(стр. 83</w:t>
      </w:r>
      <w:r w:rsidRPr="00A5028F">
        <w:rPr>
          <w:rFonts w:ascii="Times New Roman" w:hAnsi="Times New Roman" w:cs="Times New Roman"/>
          <w:sz w:val="24"/>
          <w:szCs w:val="24"/>
        </w:rPr>
        <w:t xml:space="preserve">). </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Чапразите се најмасивниот фолклорен накит за гради, чиишто орнаментални украси се застапени на двете куки кои служат за прикачување на двете рамена, соодветно. На чапрагот со број Е17420 едната кука е оформена како двоглав орел, чијашто појава во сакралното сликарство ја објаснивме погоре. Другата кука на чапрагот има изглед на сонце, односно розета, која на периферијата е украсена со низа од елипсовидни стилизирани палмети, нотирана во манастирот Зрзе, а внатрешноста на куката која е со мало испапчување во форма на „кубе“, е украсена со брановидна линија од која наизменично се аплицирани флорални мотиви, орнаментален мотив кој е забележан во Св. Климент на Плаошник и во Св. Елена и Константин во Охрид (</w:t>
      </w:r>
      <w:r w:rsidRPr="00A5028F">
        <w:rPr>
          <w:rFonts w:ascii="Times New Roman" w:hAnsi="Times New Roman" w:cs="Times New Roman"/>
          <w:sz w:val="24"/>
          <w:szCs w:val="24"/>
        </w:rPr>
        <w:t>стр.</w:t>
      </w:r>
      <w:r w:rsidR="00A5028F" w:rsidRPr="00A5028F">
        <w:rPr>
          <w:rFonts w:ascii="Times New Roman" w:hAnsi="Times New Roman" w:cs="Times New Roman"/>
          <w:sz w:val="24"/>
          <w:szCs w:val="24"/>
        </w:rPr>
        <w:t xml:space="preserve"> 79</w:t>
      </w:r>
      <w:r w:rsidRPr="00E94D3B">
        <w:rPr>
          <w:rFonts w:ascii="Times New Roman" w:hAnsi="Times New Roman" w:cs="Times New Roman"/>
          <w:sz w:val="24"/>
          <w:szCs w:val="24"/>
        </w:rPr>
        <w:t xml:space="preserve">). Едната кука на вториот презентиран чапраг - Е17364 е исто така оформена како </w:t>
      </w:r>
      <w:r w:rsidRPr="00E94D3B">
        <w:rPr>
          <w:rFonts w:ascii="Times New Roman" w:hAnsi="Times New Roman" w:cs="Times New Roman"/>
          <w:sz w:val="24"/>
          <w:szCs w:val="24"/>
        </w:rPr>
        <w:lastRenderedPageBreak/>
        <w:t>сонце или розета, на периферијата повторно украсена со низа од стилизирани елипсовидни палмети, какви што се насликани во манастирот Зрзе. Нејзината внатрешност е орнаментирана во средината со позициониран цвет со шест лачно поставени долгневести листови, делејќи ја на повеќе триаголни полиња исполнети со стилизирани палмети. Овој мотив е познат и како сончева розета или соларен диск,</w:t>
      </w:r>
      <w:r w:rsidRPr="00E94D3B">
        <w:rPr>
          <w:rStyle w:val="FootnoteReference"/>
          <w:rFonts w:ascii="Times New Roman" w:hAnsi="Times New Roman" w:cs="Times New Roman"/>
          <w:sz w:val="24"/>
          <w:szCs w:val="24"/>
        </w:rPr>
        <w:footnoteReference w:id="503"/>
      </w:r>
      <w:r w:rsidRPr="00E94D3B">
        <w:rPr>
          <w:rFonts w:ascii="Times New Roman" w:hAnsi="Times New Roman" w:cs="Times New Roman"/>
          <w:sz w:val="24"/>
          <w:szCs w:val="24"/>
        </w:rPr>
        <w:t xml:space="preserve"> и е евидентиран во Св. Пантелејмон во Нерези, во Св. Ѓорѓи во Курбиново, во Св. Архангел Михаил во Лесново, во Св. Никита на Скопска Црна Гора </w:t>
      </w:r>
      <w:r w:rsidR="00A5028F" w:rsidRPr="00A5028F">
        <w:rPr>
          <w:rFonts w:ascii="Times New Roman" w:hAnsi="Times New Roman" w:cs="Times New Roman"/>
          <w:sz w:val="24"/>
          <w:szCs w:val="24"/>
        </w:rPr>
        <w:t>(стр. 96-97</w:t>
      </w:r>
      <w:r w:rsidRPr="00A5028F">
        <w:rPr>
          <w:rFonts w:ascii="Times New Roman" w:hAnsi="Times New Roman" w:cs="Times New Roman"/>
          <w:sz w:val="24"/>
          <w:szCs w:val="24"/>
        </w:rPr>
        <w:t>).</w:t>
      </w:r>
      <w:r w:rsidRPr="00E94D3B">
        <w:rPr>
          <w:rFonts w:ascii="Times New Roman" w:hAnsi="Times New Roman" w:cs="Times New Roman"/>
          <w:sz w:val="24"/>
          <w:szCs w:val="24"/>
        </w:rPr>
        <w:t xml:space="preserve">   </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   Накитот за раце кој е претставен во трудот вклучува една белегзија со инвентарен број Е15587 и три прстени со броеви Е17499, Е15575, Е15583. На накитот за раце според Е. Манева му одговара симболиката на зоната на земјите и водите.</w:t>
      </w:r>
      <w:r w:rsidRPr="00E94D3B">
        <w:rPr>
          <w:rStyle w:val="FootnoteReference"/>
          <w:rFonts w:ascii="Times New Roman" w:hAnsi="Times New Roman" w:cs="Times New Roman"/>
          <w:sz w:val="24"/>
          <w:szCs w:val="24"/>
        </w:rPr>
        <w:footnoteReference w:id="504"/>
      </w:r>
      <w:r w:rsidRPr="00E94D3B">
        <w:rPr>
          <w:rFonts w:ascii="Times New Roman" w:hAnsi="Times New Roman" w:cs="Times New Roman"/>
          <w:sz w:val="24"/>
          <w:szCs w:val="24"/>
        </w:rPr>
        <w:t xml:space="preserve"> На прикажаната белегзија со форма на цвет е претставен ромб во кружно поле и мали точки/крукчиња кои се аплицирани во центарот на ромбот, но и на неговите надворешни агли, внатре во кружниот простор. Истиот мотив е изведен и на прстенот со број Е17499. Овој мотив на ромб впишан во кружно поле со дополнителни точки/крукчиња на неговите четири страни, се согледува на повисоките партии на фрескоживописот во Богородица Перивлепта во Охрид и на јужната влезна врата и цоклето во Св. Преображение во </w:t>
      </w:r>
      <w:r w:rsidRPr="00A5028F">
        <w:rPr>
          <w:rFonts w:ascii="Times New Roman" w:hAnsi="Times New Roman" w:cs="Times New Roman"/>
          <w:sz w:val="24"/>
          <w:szCs w:val="24"/>
        </w:rPr>
        <w:t>манастирот</w:t>
      </w:r>
      <w:r w:rsidRPr="00E94D3B">
        <w:rPr>
          <w:rFonts w:ascii="Times New Roman" w:hAnsi="Times New Roman" w:cs="Times New Roman"/>
          <w:color w:val="FF0000"/>
          <w:sz w:val="24"/>
          <w:szCs w:val="24"/>
        </w:rPr>
        <w:t xml:space="preserve"> </w:t>
      </w:r>
      <w:r w:rsidRPr="00E94D3B">
        <w:rPr>
          <w:rFonts w:ascii="Times New Roman" w:hAnsi="Times New Roman" w:cs="Times New Roman"/>
          <w:sz w:val="24"/>
          <w:szCs w:val="24"/>
        </w:rPr>
        <w:t xml:space="preserve">Зрзе </w:t>
      </w:r>
      <w:r w:rsidR="00A5028F" w:rsidRPr="00A5028F">
        <w:rPr>
          <w:rFonts w:ascii="Times New Roman" w:hAnsi="Times New Roman" w:cs="Times New Roman"/>
          <w:sz w:val="24"/>
          <w:szCs w:val="24"/>
        </w:rPr>
        <w:t>(стр. 81-83</w:t>
      </w:r>
      <w:r w:rsidRPr="00A5028F">
        <w:rPr>
          <w:rFonts w:ascii="Times New Roman" w:hAnsi="Times New Roman" w:cs="Times New Roman"/>
          <w:sz w:val="24"/>
          <w:szCs w:val="24"/>
        </w:rPr>
        <w:t>). На прстенот со број Е15575 има необична двојна изведба на крст, поставен во кружно поле, каде двата крстови се нормално поставени еден на друг. Оваа претстава е нотирана во манастирот Високи Дечани близу Пеќ, Р. Косово, но поединечната форма на крстовите на територијата на Македонија се забележува на повеќе места на сликаните површини во манастирот во Лесново (стр.</w:t>
      </w:r>
      <w:r w:rsidR="00A5028F" w:rsidRPr="00A5028F">
        <w:rPr>
          <w:rFonts w:ascii="Times New Roman" w:hAnsi="Times New Roman" w:cs="Times New Roman"/>
          <w:sz w:val="24"/>
          <w:szCs w:val="24"/>
        </w:rPr>
        <w:t xml:space="preserve"> 85-86</w:t>
      </w:r>
      <w:r w:rsidRPr="00A5028F">
        <w:rPr>
          <w:rFonts w:ascii="Times New Roman" w:hAnsi="Times New Roman" w:cs="Times New Roman"/>
          <w:sz w:val="24"/>
          <w:szCs w:val="24"/>
        </w:rPr>
        <w:t>).</w:t>
      </w:r>
      <w:r w:rsidRPr="00E94D3B">
        <w:rPr>
          <w:rFonts w:ascii="Times New Roman" w:hAnsi="Times New Roman" w:cs="Times New Roman"/>
          <w:sz w:val="24"/>
          <w:szCs w:val="24"/>
        </w:rPr>
        <w:t xml:space="preserve"> Последниот презентиран прстен од оваа типолошка група е прстенот со број Е15583, чиј главен и единствен орнаментален мотив е лозичка/лозанка со неразвиени пупки, мотив кој е застапен речиси во секој сакрален споменик, во различни црквени делови, во Трескавец, Лесново, Св. Атанас во Калишта, Богородица Перивлепта, Богородица Захумска и во многу други </w:t>
      </w:r>
      <w:r w:rsidR="00A5028F" w:rsidRPr="0070519F">
        <w:rPr>
          <w:rFonts w:ascii="Times New Roman" w:hAnsi="Times New Roman" w:cs="Times New Roman"/>
          <w:sz w:val="24"/>
          <w:szCs w:val="24"/>
        </w:rPr>
        <w:t>(стр. 91-93</w:t>
      </w:r>
      <w:r w:rsidRPr="0070519F">
        <w:rPr>
          <w:rFonts w:ascii="Times New Roman" w:hAnsi="Times New Roman" w:cs="Times New Roman"/>
          <w:sz w:val="24"/>
          <w:szCs w:val="24"/>
        </w:rPr>
        <w:t>).</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Обработениот накит за појас е најзастапениот во приложениот труд и се состои од единаесет женски пафти. Пафтите се едни од најраспространетите елементи на народниот накит, чијашто комплексна симболика се поврзува со плодородието и заштитата на родилните органи на носителката, но и заштита на плодот од пометнување и предвремено породување. Наведената магиска функција на пафтите </w:t>
      </w:r>
      <w:r w:rsidRPr="00E94D3B">
        <w:rPr>
          <w:rFonts w:ascii="Times New Roman" w:hAnsi="Times New Roman" w:cs="Times New Roman"/>
          <w:sz w:val="24"/>
          <w:szCs w:val="24"/>
        </w:rPr>
        <w:lastRenderedPageBreak/>
        <w:t>придонела за нивната голема застапеност, украсеност и распространетост како во селската, така и во градската средина. Поради тоа, во зависност од географското и етничко подрачје, пафтите во македонскиот народен говор се сретнуваат под повеќе називи: пафти, пахти, пахте, скопци, чапрази, чапраге и плочи. Следствено, во Збирката, а и воопшто, ги среќаваме во неколку типови, како бадемасти пафти и нивниот поттип седеф пафти, кружни пафти, пафти со правоаголни завршетоци и нивниот поттип „кубелии“, и пиротски пафти. Според историските извори, пафтите кои биле производ на битолската златарска работилница најповеќе од сѐ ја претставувале мајсторијата на народниот креатор, со што тие биле извезувани надалеку и го снабдувале целото подрачје на Балканскиот Полуостров.</w:t>
      </w:r>
      <w:r w:rsidRPr="00E94D3B">
        <w:rPr>
          <w:rStyle w:val="FootnoteReference"/>
          <w:rFonts w:ascii="Times New Roman" w:hAnsi="Times New Roman" w:cs="Times New Roman"/>
          <w:sz w:val="24"/>
          <w:szCs w:val="24"/>
        </w:rPr>
        <w:footnoteReference w:id="505"/>
      </w:r>
      <w:r w:rsidRPr="00E94D3B">
        <w:rPr>
          <w:rFonts w:ascii="Times New Roman" w:hAnsi="Times New Roman" w:cs="Times New Roman"/>
          <w:sz w:val="24"/>
          <w:szCs w:val="24"/>
        </w:rPr>
        <w:t xml:space="preserve"> Посочените пафти од Збирката се карактеризираат со орнаментална хармонија од разновидни украси и при нивната обработка беше увидено дека на еден предмет можат да се воочат орнаменти и мотиви својствени како за византиското, така и за поствизантиското сликарство, како и комбинации од геометриски, флорални и зооморфни мотиви. </w:t>
      </w:r>
    </w:p>
    <w:p w:rsidR="00E94D3B" w:rsidRPr="00E94D3B" w:rsidRDefault="00E94D3B" w:rsidP="00E94D3B">
      <w:pPr>
        <w:spacing w:line="360" w:lineRule="auto"/>
        <w:ind w:firstLine="720"/>
        <w:jc w:val="both"/>
        <w:rPr>
          <w:rFonts w:ascii="Times New Roman" w:hAnsi="Times New Roman" w:cs="Times New Roman"/>
          <w:color w:val="FF0000"/>
          <w:sz w:val="24"/>
          <w:szCs w:val="24"/>
        </w:rPr>
      </w:pPr>
      <w:r w:rsidRPr="00E94D3B">
        <w:rPr>
          <w:rFonts w:ascii="Times New Roman" w:hAnsi="Times New Roman" w:cs="Times New Roman"/>
          <w:sz w:val="24"/>
          <w:szCs w:val="24"/>
        </w:rPr>
        <w:t xml:space="preserve">Првопретставени во каталошката обработка беа бадемастите пафти со инвентарен број Е15570, на чија површина се воочуваат два вида на орнаментални украси, горенаведениот мотив на ваза со цвеќе, кој е средишно изведен и бордура која се состои од комплициран флорален преплет специфичен за поствизантиското сликарство, чија паралела беше нотирана од двете страни на апсидалниот простор во Св. Петка на манастирот Брајчино </w:t>
      </w:r>
      <w:r w:rsidR="007E4963" w:rsidRPr="007E4963">
        <w:rPr>
          <w:rFonts w:ascii="Times New Roman" w:hAnsi="Times New Roman" w:cs="Times New Roman"/>
          <w:sz w:val="24"/>
          <w:szCs w:val="24"/>
        </w:rPr>
        <w:t>(стр. 94-95</w:t>
      </w:r>
      <w:r w:rsidRPr="007E4963">
        <w:rPr>
          <w:rFonts w:ascii="Times New Roman" w:hAnsi="Times New Roman" w:cs="Times New Roman"/>
          <w:sz w:val="24"/>
          <w:szCs w:val="24"/>
        </w:rPr>
        <w:t xml:space="preserve">). Обработената седефна плочка со број Е17358, составен дел од таканаречените седеф пафти, поттип на бадемастите, е орнаментално украсена со паун кој е претставен во профил како пауните и другите птици насликани на влезот во Лесново </w:t>
      </w:r>
      <w:r w:rsidR="007E4963" w:rsidRPr="007E4963">
        <w:rPr>
          <w:rFonts w:ascii="Times New Roman" w:hAnsi="Times New Roman" w:cs="Times New Roman"/>
          <w:sz w:val="24"/>
          <w:szCs w:val="24"/>
        </w:rPr>
        <w:t>(стр. 100-101</w:t>
      </w:r>
      <w:r w:rsidRPr="007E4963">
        <w:rPr>
          <w:rFonts w:ascii="Times New Roman" w:hAnsi="Times New Roman" w:cs="Times New Roman"/>
          <w:sz w:val="24"/>
          <w:szCs w:val="24"/>
        </w:rPr>
        <w:t>)</w:t>
      </w:r>
      <w:r w:rsidR="007E4963" w:rsidRPr="007E4963">
        <w:rPr>
          <w:rFonts w:ascii="Times New Roman" w:hAnsi="Times New Roman" w:cs="Times New Roman"/>
          <w:sz w:val="24"/>
          <w:szCs w:val="24"/>
        </w:rPr>
        <w:t>.</w:t>
      </w:r>
      <w:r w:rsidRPr="00E94D3B">
        <w:rPr>
          <w:rFonts w:ascii="Times New Roman" w:hAnsi="Times New Roman" w:cs="Times New Roman"/>
          <w:color w:val="FF0000"/>
          <w:sz w:val="24"/>
          <w:szCs w:val="24"/>
        </w:rPr>
        <w:t xml:space="preserve"> </w:t>
      </w:r>
    </w:p>
    <w:p w:rsidR="00E94D3B" w:rsidRPr="007E4963"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Од типот на кружни пафти првично каталошки беа обработени пафтите - Е15620, чиј централен украс се состои од розета со осум лачни краци, мотив чија корелација е пронајдена на фрескоживописот во Св. Софија во Охрид </w:t>
      </w:r>
      <w:r w:rsidR="007E4963" w:rsidRPr="007E4963">
        <w:rPr>
          <w:rFonts w:ascii="Times New Roman" w:hAnsi="Times New Roman" w:cs="Times New Roman"/>
          <w:sz w:val="24"/>
          <w:szCs w:val="24"/>
        </w:rPr>
        <w:t>(стр. 84</w:t>
      </w:r>
      <w:r w:rsidRPr="007E4963">
        <w:rPr>
          <w:rFonts w:ascii="Times New Roman" w:hAnsi="Times New Roman" w:cs="Times New Roman"/>
          <w:sz w:val="24"/>
          <w:szCs w:val="24"/>
        </w:rPr>
        <w:t xml:space="preserve">). На едниот дел од кружни пафти со број Е15593, во средината е исто така аплициран мотивот на кошница или ваза со цвеќе, но бордурата е составена од преплет од кринови, повеќелисни цветови и тролистен цвет со две стебленца во форма на чатал, кои заедно формираат палмети. Мотивот на тролистен цвет на две стебленца е забележан на западниот ѕид на ѓаконикот во манастирот Матејче </w:t>
      </w:r>
      <w:r w:rsidR="007E4963" w:rsidRPr="007E4963">
        <w:rPr>
          <w:rFonts w:ascii="Times New Roman" w:hAnsi="Times New Roman" w:cs="Times New Roman"/>
          <w:sz w:val="24"/>
          <w:szCs w:val="24"/>
        </w:rPr>
        <w:t>(стр. 89</w:t>
      </w:r>
      <w:r w:rsidRPr="007E4963">
        <w:rPr>
          <w:rFonts w:ascii="Times New Roman" w:hAnsi="Times New Roman" w:cs="Times New Roman"/>
          <w:sz w:val="24"/>
          <w:szCs w:val="24"/>
        </w:rPr>
        <w:t>)</w:t>
      </w:r>
      <w:r w:rsidR="007E4963">
        <w:rPr>
          <w:rFonts w:ascii="Times New Roman" w:hAnsi="Times New Roman" w:cs="Times New Roman"/>
          <w:sz w:val="24"/>
          <w:szCs w:val="24"/>
        </w:rPr>
        <w:t>.</w:t>
      </w:r>
      <w:r w:rsidRPr="00E94D3B">
        <w:rPr>
          <w:rFonts w:ascii="Times New Roman" w:hAnsi="Times New Roman" w:cs="Times New Roman"/>
          <w:sz w:val="24"/>
          <w:szCs w:val="24"/>
        </w:rPr>
        <w:t xml:space="preserve"> На дел од </w:t>
      </w:r>
      <w:r w:rsidRPr="00E94D3B">
        <w:rPr>
          <w:rFonts w:ascii="Times New Roman" w:hAnsi="Times New Roman" w:cs="Times New Roman"/>
          <w:sz w:val="24"/>
          <w:szCs w:val="24"/>
        </w:rPr>
        <w:lastRenderedPageBreak/>
        <w:t xml:space="preserve">кружните пафти - Е17346, централно е поставен геометрискиот мотив на повеќекрака ѕвезда во кружно поле, каде формата на пафтите ја има улогата на кругот. Во центарот на ѕвездата е изведен флорален ромб со розета во неговата средина, мотив чијашто појава на средновековното сликарство беше објаснета погоре во текстот. Корелација со повеќекраката ѕвезда беше пронајдена повторно во трпезаријата на Марковиот манастир близу Скопје, но и во просторот над цоклето во Св. Богородица во Костинци </w:t>
      </w:r>
      <w:r w:rsidR="007E4963" w:rsidRPr="007E4963">
        <w:rPr>
          <w:rFonts w:ascii="Times New Roman" w:hAnsi="Times New Roman" w:cs="Times New Roman"/>
          <w:sz w:val="24"/>
          <w:szCs w:val="24"/>
        </w:rPr>
        <w:t>(стр. 84</w:t>
      </w:r>
      <w:r w:rsidRPr="007E4963">
        <w:rPr>
          <w:rFonts w:ascii="Times New Roman" w:hAnsi="Times New Roman" w:cs="Times New Roman"/>
          <w:sz w:val="24"/>
          <w:szCs w:val="24"/>
        </w:rPr>
        <w:t xml:space="preserve">). Кружните пафти со број Е17371 се слично орнаментирани како претходните, со разлика во нивниот централен мотив. Имено, се работи за хексаграм поставен во кружно поле со розета во средината, мотив повторно согледан во трпезаријата на Марковиот манастир, но и во Св. Софија во Охрид, со оглед на тоа што цветната розета во средината е формирана од многулистен цвет каков што е насликан околу конхата на главната апсида во Св. Софија. На аглите на хексаграмот се изведени поинакви повеќелисни и тролисни цветови, исто така нотирани околу проскомидиската апсидална конха во Св. Софија во Охрид, но и во наосот во манастирот Матејче </w:t>
      </w:r>
      <w:r w:rsidR="007E4963" w:rsidRPr="007E4963">
        <w:rPr>
          <w:rFonts w:ascii="Times New Roman" w:hAnsi="Times New Roman" w:cs="Times New Roman"/>
          <w:sz w:val="24"/>
          <w:szCs w:val="24"/>
        </w:rPr>
        <w:t>(стр. 89</w:t>
      </w:r>
      <w:r w:rsidRPr="007E4963">
        <w:rPr>
          <w:rFonts w:ascii="Times New Roman" w:hAnsi="Times New Roman" w:cs="Times New Roman"/>
          <w:sz w:val="24"/>
          <w:szCs w:val="24"/>
        </w:rPr>
        <w:t xml:space="preserve">). </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Кај пафтите со правоаголни завршетоци со број Е15571 беа согледани повеќелисните цветови вкомпонирани во кружно поле коишто се среќаваат околу конхата на главната апсида во Св. Софија во Охрид, како и пауни, исто така омеѓени во круг какви што се сретнуваат на влезот во Лесново. Овие пафти во средината на правоаголните странични делови се орнаментирани со мотивот на ваза со цвеќиња, но се среќава и врамување на поединечните флорални мотиви со точки, ликовна појава забележана во Св. Константин и Елена во Охрид </w:t>
      </w:r>
      <w:r w:rsidR="007E4963" w:rsidRPr="007E4963">
        <w:rPr>
          <w:rFonts w:ascii="Times New Roman" w:hAnsi="Times New Roman" w:cs="Times New Roman"/>
          <w:sz w:val="24"/>
          <w:szCs w:val="24"/>
        </w:rPr>
        <w:t>(стр. 79</w:t>
      </w:r>
      <w:r w:rsidRPr="007E4963">
        <w:rPr>
          <w:rFonts w:ascii="Times New Roman" w:hAnsi="Times New Roman" w:cs="Times New Roman"/>
          <w:sz w:val="24"/>
          <w:szCs w:val="24"/>
        </w:rPr>
        <w:t>)</w:t>
      </w:r>
      <w:r w:rsidR="007E4963" w:rsidRPr="007E4963">
        <w:rPr>
          <w:rFonts w:ascii="Times New Roman" w:hAnsi="Times New Roman" w:cs="Times New Roman"/>
          <w:sz w:val="24"/>
          <w:szCs w:val="24"/>
        </w:rPr>
        <w:t>.</w:t>
      </w:r>
      <w:r w:rsidRPr="00E94D3B">
        <w:rPr>
          <w:rFonts w:ascii="Times New Roman" w:hAnsi="Times New Roman" w:cs="Times New Roman"/>
          <w:sz w:val="24"/>
          <w:szCs w:val="24"/>
        </w:rPr>
        <w:t xml:space="preserve"> Вторите обработени пафти со правоаголни завршетоци со број Е17571 се целосно орнаментирани со комбинација од повеќе мотиви својствени за византискиот и поствизантискиот период. Во нивната средина е претставен двоглав орел во кружно поле, а средината на страничните делови е украсена со ваза или кошница со цвеќиња. Преостанатата декорација се состои од комплицирани флорални преплети карактеристични за поствизантиската уметност, како и ластарка со неразвиени пупки. Од поттипот на пафти „кубелии“, првично беше анализиран предметот со број Е17746, каде повторно беа нотирани комбинирани орнаментални украси со флорални и зооморфни мотиви. На овие пафти се забележува фронтално поставен орел во кружно поле, кој се сретнува на влезот во Лесново, но и двоглав орел поставен во медалјон, иконографската тема на штрк што убива змија, како и ластарка со неразвиени пупки, флорални преплети со поствизантиско потекло и </w:t>
      </w:r>
      <w:r w:rsidRPr="00E94D3B">
        <w:rPr>
          <w:rFonts w:ascii="Times New Roman" w:hAnsi="Times New Roman" w:cs="Times New Roman"/>
          <w:sz w:val="24"/>
          <w:szCs w:val="24"/>
        </w:rPr>
        <w:lastRenderedPageBreak/>
        <w:t xml:space="preserve">мотивот на кошница со цвеќиња. Вториот презентиран примерок на пафти кубелии се карактеризира необична комбинација од орнаментални украси, коишто не се застапени на претходно анализираните предмети. На овие пафти се воочува претстава на стилизиран хералдички крин, во форма каква што се среќава насликан во Лесново, како и необична кружна розета нотирана на цоклето на тремот на Св. Атанасиј на манастирот Журче, која наликува на штит со стилизиран Христов монограм. Преостанатата површина е украсена со брановидна линија со наизменични флорални мотиви, која што е согледана во Св. Климент на Плаошник, како и врамување на поединечната флорална орнаментика со точки како на живописот во Св. Константин и Елена во Охрид. </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Пиротските пафти со број Е17839, чие име го добиле според местото на нивниот дизајн Пирот, Србија, поради нивната орнаментална декорација претставуваат уникатен примерок во Подзбирката на пафти. Имено, на нивната површина е изведена познатата евхаристична тема на два пауни на изворот на животот, со што изворот на животот на овие пафти добил форма на разгрането дрво </w:t>
      </w:r>
      <w:r w:rsidR="007E4963" w:rsidRPr="007E4963">
        <w:rPr>
          <w:rFonts w:ascii="Times New Roman" w:hAnsi="Times New Roman" w:cs="Times New Roman"/>
          <w:sz w:val="24"/>
          <w:szCs w:val="24"/>
        </w:rPr>
        <w:t>(стр. 101</w:t>
      </w:r>
      <w:r w:rsidRPr="007E4963">
        <w:rPr>
          <w:rFonts w:ascii="Times New Roman" w:hAnsi="Times New Roman" w:cs="Times New Roman"/>
          <w:sz w:val="24"/>
          <w:szCs w:val="24"/>
        </w:rPr>
        <w:t>)</w:t>
      </w:r>
      <w:r w:rsidRPr="00E94D3B">
        <w:rPr>
          <w:rFonts w:ascii="Times New Roman" w:hAnsi="Times New Roman" w:cs="Times New Roman"/>
          <w:sz w:val="24"/>
          <w:szCs w:val="24"/>
        </w:rPr>
        <w:t>. Оваа тема се согледува на припратата на манастирот Св. Преображение во Зрзе.</w:t>
      </w:r>
    </w:p>
    <w:p w:rsidR="00E94D3B" w:rsidRPr="00E94D3B" w:rsidRDefault="00E94D3B" w:rsidP="00E94D3B">
      <w:pPr>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Наведената евхаристична тема е и централниот орнаментален украс на сребрената кутија за накит со број Е15572, со една разлика, наместо дрво на кутијата е изведена ваза од која излегуваат цветови со големи </w:t>
      </w:r>
      <w:r w:rsidRPr="007E4963">
        <w:rPr>
          <w:rFonts w:ascii="Times New Roman" w:hAnsi="Times New Roman" w:cs="Times New Roman"/>
          <w:sz w:val="24"/>
          <w:szCs w:val="24"/>
        </w:rPr>
        <w:t xml:space="preserve">пупки </w:t>
      </w:r>
      <w:r w:rsidR="007E4963" w:rsidRPr="007E4963">
        <w:rPr>
          <w:rFonts w:ascii="Times New Roman" w:hAnsi="Times New Roman" w:cs="Times New Roman"/>
          <w:sz w:val="24"/>
          <w:szCs w:val="24"/>
        </w:rPr>
        <w:t>(стр. 101</w:t>
      </w:r>
      <w:r w:rsidRPr="007E4963">
        <w:rPr>
          <w:rFonts w:ascii="Times New Roman" w:hAnsi="Times New Roman" w:cs="Times New Roman"/>
          <w:sz w:val="24"/>
          <w:szCs w:val="24"/>
        </w:rPr>
        <w:t xml:space="preserve">). Останатите обработени предмети од Збирката се: дрвена кутија за накит со број Е17518, на која се среќава крстовидниот четирилистен цвет, но и изведба на цик-цак линија која формира ромбични сегменти, нотирана на цоклето во манастирот Зрзе </w:t>
      </w:r>
      <w:r w:rsidR="007E4963" w:rsidRPr="007E4963">
        <w:rPr>
          <w:rFonts w:ascii="Times New Roman" w:hAnsi="Times New Roman" w:cs="Times New Roman"/>
          <w:sz w:val="24"/>
          <w:szCs w:val="24"/>
        </w:rPr>
        <w:t>(стр. 80</w:t>
      </w:r>
      <w:r w:rsidRPr="007E4963">
        <w:rPr>
          <w:rFonts w:ascii="Times New Roman" w:hAnsi="Times New Roman" w:cs="Times New Roman"/>
          <w:sz w:val="24"/>
          <w:szCs w:val="24"/>
        </w:rPr>
        <w:t>);</w:t>
      </w:r>
      <w:r w:rsidRPr="00E94D3B">
        <w:rPr>
          <w:rFonts w:ascii="Times New Roman" w:hAnsi="Times New Roman" w:cs="Times New Roman"/>
          <w:sz w:val="24"/>
          <w:szCs w:val="24"/>
        </w:rPr>
        <w:t xml:space="preserve"> мал сребрен чибук – Е15597 на којшто е изведен двоглав орел и комплициран флорален преплет; шишенце за парфем чија површина е целосно украсдена со мотивот на лозичка со неразвиени пупки.</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Приложениот труд ја претставува првата целосна научна обработка во културно-уметнички контекст на најрепрезентативните предмети од Збирката накит и предмети за лично украсување на НУ „Завод и музеј“ – Битола, кои беа третирани како артефактни сведоштва на културната историја, примарно, на Битолскиот регион, кои се рефлектираат на територијата на Македонија и пошироко. </w:t>
      </w:r>
    </w:p>
    <w:p w:rsidR="00E94D3B" w:rsidRPr="00E94D3B" w:rsidRDefault="00E94D3B" w:rsidP="00E94D3B">
      <w:pPr>
        <w:spacing w:line="360" w:lineRule="auto"/>
        <w:ind w:right="26" w:firstLine="709"/>
        <w:jc w:val="both"/>
        <w:rPr>
          <w:rFonts w:ascii="Times New Roman" w:hAnsi="Times New Roman" w:cs="Times New Roman"/>
          <w:sz w:val="24"/>
          <w:szCs w:val="24"/>
        </w:rPr>
      </w:pPr>
      <w:r w:rsidRPr="00E94D3B">
        <w:rPr>
          <w:rFonts w:ascii="Times New Roman" w:hAnsi="Times New Roman" w:cs="Times New Roman"/>
          <w:sz w:val="24"/>
          <w:szCs w:val="24"/>
        </w:rPr>
        <w:t xml:space="preserve">Врз основа на направените компаративни анализи кои ја покажаа поврзаноста на ѕидната орнаментика во средновековниот и доцносредновековниот живопис пред сè </w:t>
      </w:r>
      <w:r w:rsidRPr="00E94D3B">
        <w:rPr>
          <w:rFonts w:ascii="Times New Roman" w:hAnsi="Times New Roman" w:cs="Times New Roman"/>
          <w:sz w:val="24"/>
          <w:szCs w:val="24"/>
        </w:rPr>
        <w:lastRenderedPageBreak/>
        <w:t>на територијата на Македонија, истражувањето целеше кон класификација, систематизација, евалуација и валоризација на вредните примероци кои се дела на креативни артисти и работилници во Битола и Битолско</w:t>
      </w:r>
      <w:r w:rsidR="00AB2BB3">
        <w:rPr>
          <w:rFonts w:ascii="Times New Roman" w:hAnsi="Times New Roman" w:cs="Times New Roman"/>
          <w:sz w:val="24"/>
          <w:szCs w:val="24"/>
        </w:rPr>
        <w:t>,</w:t>
      </w:r>
      <w:bookmarkStart w:id="2" w:name="_GoBack"/>
      <w:bookmarkEnd w:id="2"/>
      <w:r w:rsidRPr="00E94D3B">
        <w:rPr>
          <w:rFonts w:ascii="Times New Roman" w:hAnsi="Times New Roman" w:cs="Times New Roman"/>
          <w:sz w:val="24"/>
          <w:szCs w:val="24"/>
        </w:rPr>
        <w:t xml:space="preserve"> како регионален трговски и културен центар од балканско значење. Обработката на овие скапоцени накитни елементи финализира со примена на научната метода на синтеза на збирната аналитика</w:t>
      </w:r>
      <w:r w:rsidR="00547784">
        <w:rPr>
          <w:rFonts w:ascii="Times New Roman" w:hAnsi="Times New Roman" w:cs="Times New Roman"/>
          <w:sz w:val="24"/>
          <w:szCs w:val="24"/>
        </w:rPr>
        <w:t>,</w:t>
      </w:r>
      <w:r w:rsidRPr="00E94D3B">
        <w:rPr>
          <w:rFonts w:ascii="Times New Roman" w:hAnsi="Times New Roman" w:cs="Times New Roman"/>
          <w:sz w:val="24"/>
          <w:szCs w:val="24"/>
        </w:rPr>
        <w:t xml:space="preserve"> која доведе до попрецизно датирање на издвоените предмети од Збирката накит и предмети за лично украсување на НУ „Завод и музеј“ – Битола и до уточнување на нивната провениенција. Истовремено, нивната стилска, теориска и научна анализа ни разоткри мал дел од сложувалката наречена византиска културна оставнина и нејзиниот одраз врз народното китење и украсување, и ни даде основа за понатамошна научна обработка на овој запоставен, но значаен сегмент од материјалното и духовно-творечкото културно наследство. </w:t>
      </w:r>
    </w:p>
    <w:p w:rsidR="00E94D3B" w:rsidRPr="00E94D3B" w:rsidRDefault="00E94D3B">
      <w:pPr>
        <w:rPr>
          <w:rFonts w:ascii="Times New Roman" w:hAnsi="Times New Roman" w:cs="Times New Roman"/>
          <w:sz w:val="24"/>
          <w:szCs w:val="24"/>
        </w:rPr>
      </w:pPr>
      <w:r w:rsidRPr="00E94D3B">
        <w:rPr>
          <w:rFonts w:ascii="Times New Roman" w:hAnsi="Times New Roman" w:cs="Times New Roman"/>
          <w:sz w:val="24"/>
          <w:szCs w:val="24"/>
        </w:rPr>
        <w:br w:type="page"/>
      </w:r>
    </w:p>
    <w:p w:rsidR="00E94D3B" w:rsidRPr="00E94D3B" w:rsidRDefault="00E94D3B" w:rsidP="008A43FE">
      <w:pPr>
        <w:spacing w:after="0" w:line="360" w:lineRule="auto"/>
        <w:ind w:firstLine="709"/>
        <w:contextualSpacing/>
        <w:jc w:val="both"/>
        <w:rPr>
          <w:rFonts w:ascii="Times New Roman" w:hAnsi="Times New Roman" w:cs="Times New Roman"/>
          <w:b/>
          <w:bCs/>
          <w:sz w:val="24"/>
          <w:szCs w:val="24"/>
        </w:rPr>
      </w:pPr>
      <w:r w:rsidRPr="00E94D3B">
        <w:rPr>
          <w:rFonts w:ascii="Times New Roman" w:hAnsi="Times New Roman" w:cs="Times New Roman"/>
          <w:b/>
          <w:bCs/>
          <w:sz w:val="24"/>
          <w:szCs w:val="24"/>
        </w:rPr>
        <w:lastRenderedPageBreak/>
        <w:t>Литература</w:t>
      </w:r>
    </w:p>
    <w:p w:rsidR="00E94D3B" w:rsidRPr="00E94D3B" w:rsidRDefault="00E94D3B" w:rsidP="00E94D3B">
      <w:pPr>
        <w:spacing w:after="0" w:line="360" w:lineRule="auto"/>
        <w:contextualSpacing/>
        <w:jc w:val="both"/>
        <w:rPr>
          <w:rFonts w:ascii="Times New Roman" w:hAnsi="Times New Roman" w:cs="Times New Roman"/>
          <w:b/>
          <w:bCs/>
          <w:sz w:val="24"/>
          <w:szCs w:val="24"/>
        </w:rPr>
      </w:pP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Андрејевић-Кун, Надежда (ед.). </w:t>
      </w:r>
      <w:r w:rsidRPr="00E94D3B">
        <w:rPr>
          <w:rFonts w:ascii="Times New Roman" w:hAnsi="Times New Roman" w:cs="Times New Roman"/>
          <w:i/>
          <w:sz w:val="24"/>
          <w:szCs w:val="24"/>
        </w:rPr>
        <w:t>Накит код Срба XII – XX век</w:t>
      </w:r>
      <w:r w:rsidRPr="00E94D3B">
        <w:rPr>
          <w:rFonts w:ascii="Times New Roman" w:hAnsi="Times New Roman" w:cs="Times New Roman"/>
          <w:sz w:val="24"/>
          <w:szCs w:val="24"/>
        </w:rPr>
        <w:t>, Београд 1969, Каталог од изложба. Београд: Музеј примењене уметности, 1969.</w:t>
      </w:r>
    </w:p>
    <w:p w:rsidR="00E94D3B" w:rsidRPr="00E94D3B" w:rsidRDefault="00E94D3B" w:rsidP="00E94D3B">
      <w:pPr>
        <w:pStyle w:val="Default"/>
        <w:spacing w:line="360" w:lineRule="auto"/>
        <w:ind w:firstLine="720"/>
        <w:contextualSpacing/>
        <w:jc w:val="both"/>
        <w:rPr>
          <w:rFonts w:ascii="Times New Roman" w:eastAsia="Calibri" w:hAnsi="Times New Roman" w:cs="Times New Roman"/>
          <w:color w:val="auto"/>
        </w:rPr>
      </w:pPr>
      <w:r w:rsidRPr="00E94D3B">
        <w:rPr>
          <w:rFonts w:ascii="Times New Roman" w:eastAsia="Calibri" w:hAnsi="Times New Roman" w:cs="Times New Roman"/>
          <w:color w:val="auto"/>
        </w:rPr>
        <w:t>Атанасоски, Атанас. „Историско-уметничките аспекти</w:t>
      </w:r>
      <w:r w:rsidRPr="00E94D3B">
        <w:rPr>
          <w:rFonts w:ascii="Times New Roman" w:eastAsia="Calibri" w:hAnsi="Times New Roman" w:cs="Times New Roman"/>
          <w:color w:val="auto"/>
          <w:lang w:val="en-US"/>
        </w:rPr>
        <w:t xml:space="preserve"> </w:t>
      </w:r>
      <w:r w:rsidRPr="00E94D3B">
        <w:rPr>
          <w:rFonts w:ascii="Times New Roman" w:eastAsia="Calibri" w:hAnsi="Times New Roman" w:cs="Times New Roman"/>
          <w:color w:val="auto"/>
        </w:rPr>
        <w:t xml:space="preserve">на орнаменталните мотиви во ѕидното сликарство на спомениците во Пелагониската епархија од </w:t>
      </w:r>
      <w:r w:rsidRPr="00E94D3B">
        <w:rPr>
          <w:rFonts w:ascii="Times New Roman" w:eastAsia="Calibri" w:hAnsi="Times New Roman" w:cs="Times New Roman"/>
          <w:color w:val="auto"/>
          <w:lang w:val="en-US"/>
        </w:rPr>
        <w:t xml:space="preserve">XII </w:t>
      </w:r>
      <w:r w:rsidRPr="00E94D3B">
        <w:rPr>
          <w:rFonts w:ascii="Times New Roman" w:eastAsia="Calibri" w:hAnsi="Times New Roman" w:cs="Times New Roman"/>
          <w:color w:val="auto"/>
        </w:rPr>
        <w:t xml:space="preserve">до </w:t>
      </w:r>
      <w:r w:rsidRPr="00E94D3B">
        <w:rPr>
          <w:rFonts w:ascii="Times New Roman" w:eastAsia="Calibri" w:hAnsi="Times New Roman" w:cs="Times New Roman"/>
          <w:color w:val="auto"/>
          <w:lang w:val="en-US"/>
        </w:rPr>
        <w:t xml:space="preserve">XVII </w:t>
      </w:r>
      <w:r w:rsidRPr="00E94D3B">
        <w:rPr>
          <w:rFonts w:ascii="Times New Roman" w:eastAsia="Calibri" w:hAnsi="Times New Roman" w:cs="Times New Roman"/>
          <w:color w:val="auto"/>
        </w:rPr>
        <w:t xml:space="preserve">век.“ Докторска дисертација, Универзитет „Св. Кирил и Методиј“ – Скопје, Институт за национална историја, 2010. </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 xml:space="preserve">Атанасоски, Атанас. </w:t>
      </w:r>
      <w:r w:rsidRPr="00E94D3B">
        <w:rPr>
          <w:rFonts w:ascii="Times New Roman" w:eastAsia="Calibri" w:hAnsi="Times New Roman" w:cs="Times New Roman"/>
          <w:i/>
          <w:iCs/>
          <w:color w:val="auto"/>
        </w:rPr>
        <w:t>Орнаментот како пејзажен знак во фрескоживописот на спомениците во Пелагониската епархија од XII до XVII век.</w:t>
      </w:r>
      <w:r w:rsidRPr="00E94D3B">
        <w:rPr>
          <w:rFonts w:ascii="Times New Roman" w:eastAsia="Calibri" w:hAnsi="Times New Roman" w:cs="Times New Roman"/>
          <w:color w:val="auto"/>
        </w:rPr>
        <w:t xml:space="preserve"> Прилеп: Институт за старословенска култура - Прилеп, 2018.</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eastAsia="Calibri" w:hAnsi="Times New Roman" w:cs="Times New Roman"/>
          <w:color w:val="auto"/>
        </w:rPr>
        <w:t xml:space="preserve">Атанасоски, Атанас. „За потеклото на орнаменталните мотиви од ѕидното сликарство на спомениците во Македонија,“ </w:t>
      </w:r>
      <w:r w:rsidRPr="00E94D3B">
        <w:rPr>
          <w:rFonts w:ascii="Times New Roman" w:eastAsia="Calibri" w:hAnsi="Times New Roman" w:cs="Times New Roman"/>
          <w:i/>
          <w:color w:val="auto"/>
        </w:rPr>
        <w:t>Научно списание Хоризонти</w:t>
      </w:r>
      <w:r w:rsidRPr="00E94D3B">
        <w:rPr>
          <w:rFonts w:ascii="Times New Roman" w:eastAsia="Calibri" w:hAnsi="Times New Roman" w:cs="Times New Roman"/>
          <w:color w:val="auto"/>
        </w:rPr>
        <w:t>, год. II/бр. 2</w:t>
      </w:r>
      <w:r w:rsidRPr="00E94D3B">
        <w:rPr>
          <w:rFonts w:ascii="Times New Roman" w:eastAsia="Calibri" w:hAnsi="Times New Roman" w:cs="Times New Roman"/>
          <w:color w:val="auto"/>
          <w:lang w:val="en-US"/>
        </w:rPr>
        <w:t xml:space="preserve"> (</w:t>
      </w:r>
      <w:r w:rsidRPr="00E94D3B">
        <w:rPr>
          <w:rFonts w:ascii="Times New Roman" w:eastAsia="Calibri" w:hAnsi="Times New Roman" w:cs="Times New Roman"/>
          <w:color w:val="auto"/>
        </w:rPr>
        <w:t>2006): 253-262.</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 xml:space="preserve">Атанасоски, Атанас. </w:t>
      </w:r>
      <w:r w:rsidRPr="00E94D3B">
        <w:rPr>
          <w:rFonts w:ascii="Times New Roman" w:eastAsia="Calibri" w:hAnsi="Times New Roman" w:cs="Times New Roman"/>
          <w:color w:val="auto"/>
        </w:rPr>
        <w:t xml:space="preserve">„Зачуваните орнаментални мотиви во црквата Св. Атанасиј во Варош кај Прилеп“, </w:t>
      </w:r>
      <w:r w:rsidRPr="00E94D3B">
        <w:rPr>
          <w:rFonts w:ascii="Times New Roman" w:eastAsia="Calibri" w:hAnsi="Times New Roman" w:cs="Times New Roman"/>
          <w:i/>
          <w:color w:val="auto"/>
        </w:rPr>
        <w:t>Научно списание Хоризонти</w:t>
      </w:r>
      <w:r w:rsidRPr="00E94D3B">
        <w:rPr>
          <w:rFonts w:ascii="Times New Roman" w:eastAsia="Calibri" w:hAnsi="Times New Roman" w:cs="Times New Roman"/>
          <w:color w:val="auto"/>
        </w:rPr>
        <w:t>, год. III/бр. 3 (2007): 117-123.</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eastAsia="Calibri" w:hAnsi="Times New Roman" w:cs="Times New Roman"/>
          <w:color w:val="auto"/>
        </w:rPr>
        <w:t>Атанасоски, Атанас. „Орнаменталната декорација во црквата Св. Никола на</w:t>
      </w:r>
      <w:r w:rsidRPr="00E94D3B">
        <w:rPr>
          <w:rFonts w:ascii="Times New Roman" w:eastAsia="Calibri" w:hAnsi="Times New Roman" w:cs="Times New Roman"/>
          <w:color w:val="auto"/>
          <w:lang w:val="en-US"/>
        </w:rPr>
        <w:t xml:space="preserve"> </w:t>
      </w:r>
      <w:r w:rsidRPr="00E94D3B">
        <w:rPr>
          <w:rFonts w:ascii="Times New Roman" w:eastAsia="Calibri" w:hAnsi="Times New Roman" w:cs="Times New Roman"/>
          <w:color w:val="auto"/>
        </w:rPr>
        <w:t xml:space="preserve">Топличкиот манастир“, </w:t>
      </w:r>
      <w:r w:rsidRPr="00E94D3B">
        <w:rPr>
          <w:rFonts w:ascii="Times New Roman" w:eastAsia="Calibri" w:hAnsi="Times New Roman" w:cs="Times New Roman"/>
          <w:i/>
          <w:color w:val="auto"/>
        </w:rPr>
        <w:t xml:space="preserve">Научно списание Хоризонти, </w:t>
      </w:r>
      <w:r w:rsidRPr="00E94D3B">
        <w:rPr>
          <w:rFonts w:ascii="Times New Roman" w:eastAsia="Calibri" w:hAnsi="Times New Roman" w:cs="Times New Roman"/>
          <w:color w:val="auto"/>
        </w:rPr>
        <w:t>год. IV/бр. 4 (2008): 377-382.</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eastAsia="Calibri" w:hAnsi="Times New Roman" w:cs="Times New Roman"/>
          <w:color w:val="auto"/>
        </w:rPr>
        <w:t xml:space="preserve">Атанасоски, Атанас. „Мермерна имитација во делот на цоклето во спомениците на фреско-живописот во Пелагониската епархија,“ </w:t>
      </w:r>
      <w:r w:rsidRPr="00E94D3B">
        <w:rPr>
          <w:rFonts w:ascii="Times New Roman" w:eastAsia="Calibri" w:hAnsi="Times New Roman" w:cs="Times New Roman"/>
          <w:i/>
          <w:color w:val="auto"/>
        </w:rPr>
        <w:t>Balcanoslavica,</w:t>
      </w:r>
      <w:r w:rsidRPr="00E94D3B">
        <w:rPr>
          <w:rFonts w:ascii="Times New Roman" w:eastAsia="Calibri" w:hAnsi="Times New Roman" w:cs="Times New Roman"/>
          <w:color w:val="auto"/>
        </w:rPr>
        <w:t xml:space="preserve"> 34-36 (2009): 137-152.</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 xml:space="preserve">Атанасоски, Атанас. </w:t>
      </w:r>
      <w:r w:rsidRPr="00E94D3B">
        <w:rPr>
          <w:rFonts w:ascii="Times New Roman" w:eastAsia="Calibri" w:hAnsi="Times New Roman" w:cs="Times New Roman"/>
          <w:bCs/>
          <w:color w:val="auto"/>
        </w:rPr>
        <w:t>„</w:t>
      </w:r>
      <w:r w:rsidRPr="00E94D3B">
        <w:rPr>
          <w:rFonts w:ascii="Times New Roman" w:eastAsia="Calibri" w:hAnsi="Times New Roman" w:cs="Times New Roman"/>
          <w:color w:val="auto"/>
        </w:rPr>
        <w:t xml:space="preserve">Меандарот во спомениците на фреско-живописот во Македонија“, </w:t>
      </w:r>
      <w:r w:rsidRPr="00E94D3B">
        <w:rPr>
          <w:rFonts w:ascii="Times New Roman" w:eastAsia="Calibri" w:hAnsi="Times New Roman" w:cs="Times New Roman"/>
          <w:i/>
          <w:color w:val="auto"/>
        </w:rPr>
        <w:t xml:space="preserve">Balcanoslavica, </w:t>
      </w:r>
      <w:r w:rsidRPr="00E94D3B">
        <w:rPr>
          <w:rFonts w:ascii="Times New Roman" w:eastAsia="Calibri" w:hAnsi="Times New Roman" w:cs="Times New Roman"/>
          <w:color w:val="auto"/>
        </w:rPr>
        <w:t>37-39, 2007-2010 (2010): 68-73.</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eastAsia="Calibri" w:hAnsi="Times New Roman" w:cs="Times New Roman"/>
          <w:color w:val="auto"/>
        </w:rPr>
        <w:t xml:space="preserve">Атанасоски, Атанас. „Орнаменти компонирани од гранчиња и од лозанки“,  </w:t>
      </w:r>
      <w:r w:rsidRPr="00E94D3B">
        <w:rPr>
          <w:rFonts w:ascii="Times New Roman" w:eastAsia="Calibri" w:hAnsi="Times New Roman" w:cs="Times New Roman"/>
          <w:i/>
          <w:color w:val="auto"/>
        </w:rPr>
        <w:t>Гласник на ИНИ</w:t>
      </w:r>
      <w:r w:rsidRPr="00E94D3B">
        <w:rPr>
          <w:rFonts w:ascii="Times New Roman" w:eastAsia="Calibri" w:hAnsi="Times New Roman" w:cs="Times New Roman"/>
          <w:color w:val="auto"/>
        </w:rPr>
        <w:t>, год. 57, бр. 1-2 (2013): 55-166.</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 xml:space="preserve">Атанасоски, Атанас. </w:t>
      </w:r>
      <w:r w:rsidRPr="00E94D3B">
        <w:rPr>
          <w:rFonts w:ascii="Times New Roman" w:eastAsia="Calibri" w:hAnsi="Times New Roman" w:cs="Times New Roman"/>
          <w:bCs/>
          <w:color w:val="auto"/>
        </w:rPr>
        <w:t>„</w:t>
      </w:r>
      <w:r w:rsidRPr="00E94D3B">
        <w:rPr>
          <w:rFonts w:ascii="Times New Roman" w:eastAsia="Calibri" w:hAnsi="Times New Roman" w:cs="Times New Roman"/>
          <w:color w:val="auto"/>
        </w:rPr>
        <w:t xml:space="preserve">Орнаменталните мотиви палмети како дел од сликарството во спомениците на Пелагониската епархија“, во: </w:t>
      </w:r>
      <w:r w:rsidRPr="00E94D3B">
        <w:rPr>
          <w:rFonts w:ascii="Times New Roman" w:eastAsia="Calibri" w:hAnsi="Times New Roman" w:cs="Times New Roman"/>
          <w:i/>
          <w:color w:val="auto"/>
        </w:rPr>
        <w:t>Сто и пет години од раѓањето на Јозеф Обремски.</w:t>
      </w:r>
      <w:r w:rsidRPr="00E94D3B">
        <w:rPr>
          <w:rFonts w:ascii="Times New Roman" w:eastAsia="Calibri" w:hAnsi="Times New Roman" w:cs="Times New Roman"/>
          <w:i/>
          <w:color w:val="auto"/>
          <w:lang w:val="en-US"/>
        </w:rPr>
        <w:t xml:space="preserve"> </w:t>
      </w:r>
      <w:r w:rsidRPr="00E94D3B">
        <w:rPr>
          <w:rFonts w:ascii="Times New Roman" w:eastAsia="Calibri" w:hAnsi="Times New Roman" w:cs="Times New Roman"/>
          <w:color w:val="auto"/>
        </w:rPr>
        <w:t>Еdited by</w:t>
      </w:r>
      <w:r w:rsidRPr="00E94D3B">
        <w:rPr>
          <w:rFonts w:ascii="Times New Roman" w:eastAsia="Calibri" w:hAnsi="Times New Roman" w:cs="Times New Roman"/>
          <w:color w:val="auto"/>
          <w:lang w:val="en-US"/>
        </w:rPr>
        <w:t xml:space="preserve"> E. </w:t>
      </w:r>
      <w:r w:rsidRPr="00E94D3B">
        <w:rPr>
          <w:rFonts w:ascii="Times New Roman" w:eastAsia="Calibri" w:hAnsi="Times New Roman" w:cs="Times New Roman"/>
          <w:color w:val="auto"/>
        </w:rPr>
        <w:t>Луческа, Ѕ. Димовски. Прилеп: ЈНУ Институт за старословенска култура – Прилеп; Познањ: Универзитет „Адам Мицкијевиќ“, 2013, 243-254.</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Атанасоски, Атанас. „</w:t>
      </w:r>
      <w:r w:rsidRPr="00E94D3B">
        <w:rPr>
          <w:rFonts w:ascii="Times New Roman" w:eastAsia="Calibri" w:hAnsi="Times New Roman" w:cs="Times New Roman"/>
          <w:color w:val="auto"/>
        </w:rPr>
        <w:t xml:space="preserve">Сликарство и архитектура во поствизантискиот период“, </w:t>
      </w:r>
      <w:r w:rsidRPr="00E94D3B">
        <w:rPr>
          <w:rFonts w:ascii="Times New Roman" w:eastAsia="Calibri" w:hAnsi="Times New Roman" w:cs="Times New Roman"/>
          <w:i/>
          <w:iCs/>
          <w:color w:val="auto"/>
        </w:rPr>
        <w:t>Прилеп -</w:t>
      </w:r>
      <w:r w:rsidRPr="00E94D3B">
        <w:rPr>
          <w:rFonts w:ascii="Times New Roman" w:eastAsia="Calibri" w:hAnsi="Times New Roman" w:cs="Times New Roman"/>
          <w:i/>
          <w:color w:val="auto"/>
        </w:rPr>
        <w:t>Милениумско пулсирање 1014 – 2014</w:t>
      </w:r>
      <w:r w:rsidRPr="00E94D3B">
        <w:rPr>
          <w:rFonts w:ascii="Times New Roman" w:eastAsia="Calibri" w:hAnsi="Times New Roman" w:cs="Times New Roman"/>
          <w:color w:val="auto"/>
        </w:rPr>
        <w:t>. (2014): 250-258.</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Style w:val="reference-text"/>
          <w:rFonts w:ascii="Times New Roman" w:hAnsi="Times New Roman" w:cs="Times New Roman"/>
          <w:bCs/>
          <w:color w:val="auto"/>
        </w:rPr>
        <w:t xml:space="preserve">Атанасоски, Атанас. </w:t>
      </w:r>
      <w:r w:rsidRPr="00E94D3B">
        <w:rPr>
          <w:rFonts w:ascii="Times New Roman" w:eastAsia="Calibri" w:hAnsi="Times New Roman" w:cs="Times New Roman"/>
          <w:color w:val="auto"/>
        </w:rPr>
        <w:t xml:space="preserve">„Геометриските мотиви како дел од сликарството во спомениците на Пелагониската епархија“, во: </w:t>
      </w:r>
      <w:r w:rsidRPr="00E94D3B">
        <w:rPr>
          <w:rFonts w:ascii="Times New Roman" w:eastAsia="Calibri" w:hAnsi="Times New Roman" w:cs="Times New Roman"/>
          <w:i/>
          <w:iCs/>
          <w:color w:val="auto"/>
        </w:rPr>
        <w:t>Słowiańskie teksty kultur</w:t>
      </w:r>
      <w:r w:rsidRPr="00E94D3B">
        <w:rPr>
          <w:rFonts w:ascii="Times New Roman" w:eastAsia="Calibri" w:hAnsi="Times New Roman" w:cs="Times New Roman"/>
          <w:color w:val="auto"/>
        </w:rPr>
        <w:t xml:space="preserve">y, </w:t>
      </w:r>
      <w:r w:rsidRPr="00E94D3B">
        <w:rPr>
          <w:rFonts w:ascii="Times New Roman" w:eastAsia="Calibri" w:hAnsi="Times New Roman" w:cs="Times New Roman"/>
          <w:i/>
          <w:color w:val="auto"/>
        </w:rPr>
        <w:t xml:space="preserve">Samokowskie </w:t>
      </w:r>
      <w:r w:rsidRPr="00E94D3B">
        <w:rPr>
          <w:rFonts w:ascii="Times New Roman" w:eastAsia="Calibri" w:hAnsi="Times New Roman" w:cs="Times New Roman"/>
          <w:i/>
          <w:color w:val="auto"/>
        </w:rPr>
        <w:lastRenderedPageBreak/>
        <w:t>kontynuacje</w:t>
      </w:r>
      <w:r w:rsidRPr="00E94D3B">
        <w:rPr>
          <w:rFonts w:ascii="Times New Roman" w:eastAsia="Calibri" w:hAnsi="Times New Roman" w:cs="Times New Roman"/>
          <w:color w:val="auto"/>
        </w:rPr>
        <w:t xml:space="preserve"> II. Еdited by Е. Луческа, Ѕ. Димоски, Б. Павел. Прилеп: ЈНУ Институт за старословенска култура – Прилеп; Познањ: Универзитет „Адам Мицкијевиќ“, 2015, 129-135.</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rPr>
      </w:pPr>
      <w:r w:rsidRPr="00E94D3B">
        <w:rPr>
          <w:rFonts w:ascii="Times New Roman" w:hAnsi="Times New Roman" w:cs="Times New Roman"/>
          <w:color w:val="auto"/>
        </w:rPr>
        <w:t xml:space="preserve">Атанасоски, Атанас. „Орнаментика со мотиви од куфско писмо во спомениците на фрескописот во Македонија“, </w:t>
      </w:r>
      <w:r w:rsidRPr="00E94D3B">
        <w:rPr>
          <w:rFonts w:ascii="Times New Roman" w:hAnsi="Times New Roman" w:cs="Times New Roman"/>
          <w:i/>
          <w:color w:val="auto"/>
        </w:rPr>
        <w:t xml:space="preserve">Balcanoslavica, </w:t>
      </w:r>
      <w:r w:rsidRPr="00E94D3B">
        <w:rPr>
          <w:rFonts w:ascii="Times New Roman" w:hAnsi="Times New Roman" w:cs="Times New Roman"/>
          <w:color w:val="auto"/>
        </w:rPr>
        <w:t>40-44 (2015): 45-52.</w:t>
      </w:r>
    </w:p>
    <w:p w:rsidR="00E94D3B" w:rsidRPr="00E94D3B" w:rsidRDefault="00E94D3B" w:rsidP="00E94D3B">
      <w:pPr>
        <w:pStyle w:val="Default"/>
        <w:spacing w:line="360" w:lineRule="auto"/>
        <w:ind w:firstLine="720"/>
        <w:contextualSpacing/>
        <w:jc w:val="both"/>
        <w:rPr>
          <w:rFonts w:ascii="Times New Roman" w:eastAsia="Times-Roman" w:hAnsi="Times New Roman" w:cs="Times New Roman"/>
          <w:color w:val="auto"/>
        </w:rPr>
      </w:pPr>
      <w:r w:rsidRPr="00E94D3B">
        <w:rPr>
          <w:rStyle w:val="reference-text"/>
          <w:rFonts w:ascii="Times New Roman" w:hAnsi="Times New Roman" w:cs="Times New Roman"/>
          <w:bCs/>
          <w:color w:val="auto"/>
        </w:rPr>
        <w:t xml:space="preserve">Бесчастнов, Н. П. </w:t>
      </w:r>
      <w:r w:rsidRPr="00E94D3B">
        <w:rPr>
          <w:rFonts w:ascii="Times New Roman" w:eastAsia="Times-Roman" w:hAnsi="Times New Roman" w:cs="Times New Roman"/>
          <w:i/>
          <w:iCs/>
          <w:color w:val="auto"/>
        </w:rPr>
        <w:t>Художественный язык орнамента.</w:t>
      </w:r>
      <w:r w:rsidRPr="00E94D3B">
        <w:rPr>
          <w:rFonts w:ascii="Times New Roman" w:eastAsia="Times-Roman" w:hAnsi="Times New Roman" w:cs="Times New Roman"/>
          <w:color w:val="auto"/>
        </w:rPr>
        <w:t xml:space="preserve"> Москва: Владос, 2010.</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Битракова Грозданова, Вера &amp; Владо Маленко. </w:t>
      </w:r>
      <w:r w:rsidRPr="00E94D3B">
        <w:rPr>
          <w:rFonts w:ascii="Times New Roman" w:hAnsi="Times New Roman" w:cs="Times New Roman"/>
          <w:i/>
          <w:sz w:val="24"/>
          <w:szCs w:val="24"/>
        </w:rPr>
        <w:t>Антички накит во Македонија, VI век пр. н. е. – VI век н.е</w:t>
      </w:r>
      <w:r w:rsidRPr="00E94D3B">
        <w:rPr>
          <w:rFonts w:ascii="Times New Roman" w:hAnsi="Times New Roman" w:cs="Times New Roman"/>
          <w:sz w:val="24"/>
          <w:szCs w:val="24"/>
        </w:rPr>
        <w:t>. Скопје: Ѓурѓа, 2005.</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Буткевич, Любовь М. </w:t>
      </w:r>
      <w:r w:rsidRPr="00E94D3B">
        <w:rPr>
          <w:rFonts w:ascii="Times New Roman" w:hAnsi="Times New Roman" w:cs="Times New Roman"/>
          <w:i/>
          <w:sz w:val="24"/>
          <w:szCs w:val="24"/>
        </w:rPr>
        <w:t>История орнамента</w:t>
      </w:r>
      <w:r w:rsidRPr="00E94D3B">
        <w:rPr>
          <w:rFonts w:ascii="Times New Roman" w:hAnsi="Times New Roman" w:cs="Times New Roman"/>
          <w:sz w:val="24"/>
          <w:szCs w:val="24"/>
        </w:rPr>
        <w:t>. Москва: Владос, 2008.</w:t>
      </w:r>
    </w:p>
    <w:p w:rsidR="00E94D3B" w:rsidRPr="00E94D3B" w:rsidRDefault="00E94D3B" w:rsidP="00E94D3B">
      <w:pPr>
        <w:spacing w:after="0" w:line="360" w:lineRule="auto"/>
        <w:ind w:firstLine="720"/>
        <w:jc w:val="both"/>
        <w:rPr>
          <w:rFonts w:ascii="Times New Roman" w:hAnsi="Times New Roman" w:cs="Times New Roman"/>
          <w:bCs/>
          <w:sz w:val="24"/>
          <w:szCs w:val="24"/>
        </w:rPr>
      </w:pPr>
      <w:r w:rsidRPr="00E94D3B">
        <w:rPr>
          <w:rStyle w:val="Subtitle1"/>
          <w:rFonts w:ascii="Times New Roman" w:hAnsi="Times New Roman" w:cs="Times New Roman"/>
          <w:bCs/>
          <w:sz w:val="24"/>
          <w:szCs w:val="24"/>
        </w:rPr>
        <w:t>Василески, Александар. „Сликарството во сакралните објекти на културниот комплекс Зрзе.“ Докторска дисертација, Универзитет „Св. Кирил и Методиј“ – Скопје, Филозофски факултет – Скопје, 2020.</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Василески, Александар. „Манастир Св. Богородица – Матка“ во: </w:t>
      </w:r>
      <w:r w:rsidRPr="00E94D3B">
        <w:rPr>
          <w:rFonts w:ascii="Times New Roman" w:hAnsi="Times New Roman" w:cs="Times New Roman"/>
          <w:i/>
          <w:sz w:val="24"/>
          <w:szCs w:val="24"/>
        </w:rPr>
        <w:t xml:space="preserve">Матка – културно наследство. </w:t>
      </w:r>
      <w:r w:rsidRPr="00E94D3B">
        <w:rPr>
          <w:rFonts w:ascii="Times New Roman" w:hAnsi="Times New Roman" w:cs="Times New Roman"/>
          <w:sz w:val="24"/>
          <w:szCs w:val="24"/>
          <w:lang w:val="en-US"/>
        </w:rPr>
        <w:t xml:space="preserve">Edited by </w:t>
      </w:r>
      <w:r w:rsidRPr="00E94D3B">
        <w:rPr>
          <w:rFonts w:ascii="Times New Roman" w:hAnsi="Times New Roman" w:cs="Times New Roman"/>
          <w:sz w:val="24"/>
          <w:szCs w:val="24"/>
        </w:rPr>
        <w:t>Кате Антевска.</w:t>
      </w:r>
      <w:r w:rsidRPr="00E94D3B">
        <w:rPr>
          <w:rFonts w:ascii="Times New Roman" w:hAnsi="Times New Roman" w:cs="Times New Roman"/>
          <w:i/>
          <w:sz w:val="24"/>
          <w:szCs w:val="24"/>
        </w:rPr>
        <w:t xml:space="preserve"> </w:t>
      </w:r>
      <w:r w:rsidRPr="00E94D3B">
        <w:rPr>
          <w:rFonts w:ascii="Times New Roman" w:hAnsi="Times New Roman" w:cs="Times New Roman"/>
          <w:sz w:val="24"/>
          <w:szCs w:val="24"/>
        </w:rPr>
        <w:t>Скопје: Данте, 2011, 183-199</w:t>
      </w:r>
      <w:r w:rsidRPr="00E94D3B">
        <w:rPr>
          <w:rFonts w:ascii="Times New Roman" w:hAnsi="Times New Roman" w:cs="Times New Roman"/>
          <w:sz w:val="20"/>
          <w:szCs w:val="20"/>
          <w:lang w:val="en-US"/>
        </w:rPr>
        <w:t xml:space="preserve">, </w:t>
      </w:r>
      <w:r w:rsidRPr="00E94D3B">
        <w:rPr>
          <w:rFonts w:ascii="Times New Roman" w:hAnsi="Times New Roman" w:cs="Times New Roman"/>
          <w:sz w:val="24"/>
          <w:szCs w:val="24"/>
        </w:rPr>
        <w:t xml:space="preserve">посетено на </w:t>
      </w:r>
      <w:r w:rsidRPr="00E94D3B">
        <w:rPr>
          <w:rFonts w:ascii="Times New Roman" w:hAnsi="Times New Roman" w:cs="Times New Roman"/>
          <w:sz w:val="24"/>
          <w:szCs w:val="24"/>
          <w:lang w:val="en-US"/>
        </w:rPr>
        <w:t>02</w:t>
      </w:r>
      <w:r w:rsidRPr="00E94D3B">
        <w:rPr>
          <w:rFonts w:ascii="Times New Roman" w:hAnsi="Times New Roman" w:cs="Times New Roman"/>
          <w:sz w:val="24"/>
          <w:szCs w:val="24"/>
        </w:rPr>
        <w:t>.</w:t>
      </w:r>
      <w:r w:rsidRPr="00E94D3B">
        <w:rPr>
          <w:rFonts w:ascii="Times New Roman" w:hAnsi="Times New Roman" w:cs="Times New Roman"/>
          <w:sz w:val="24"/>
          <w:szCs w:val="24"/>
          <w:lang w:val="en-US"/>
        </w:rPr>
        <w:t>10</w:t>
      </w:r>
      <w:r w:rsidRPr="00E94D3B">
        <w:rPr>
          <w:rFonts w:ascii="Times New Roman" w:hAnsi="Times New Roman" w:cs="Times New Roman"/>
          <w:sz w:val="24"/>
          <w:szCs w:val="24"/>
        </w:rPr>
        <w:t xml:space="preserve">.2023. </w:t>
      </w:r>
    </w:p>
    <w:p w:rsidR="00E94D3B" w:rsidRPr="00E94D3B" w:rsidRDefault="00E94D3B" w:rsidP="00E94D3B">
      <w:pPr>
        <w:spacing w:after="0" w:line="360" w:lineRule="auto"/>
        <w:jc w:val="both"/>
        <w:rPr>
          <w:rFonts w:ascii="Times New Roman" w:hAnsi="Times New Roman" w:cs="Times New Roman"/>
          <w:sz w:val="24"/>
          <w:szCs w:val="24"/>
        </w:rPr>
      </w:pPr>
      <w:r w:rsidRPr="00E94D3B">
        <w:rPr>
          <w:rFonts w:ascii="Times New Roman" w:hAnsi="Times New Roman" w:cs="Times New Roman"/>
          <w:sz w:val="24"/>
          <w:szCs w:val="24"/>
        </w:rPr>
        <w:t>https://www.academia.edu/24798648/%D0%9F%D0%BE%D1%81%D1%82%D0%B2%D0%B8%D0%B7%D0%B0%D0%BD%D1%82%D0%B8%D1%81%D0%BA%D0%B8%D1%82%D0%B5_%D1%86%D1%80%D0%BA%D0%B2%D0%B8_%D0%B2%D0%BE_%D0%9C%D0%B0%D1%82%D0%BA%D0%B0_%D0%B2%D0%BE_%D0%9C%D0%B0%D1%82%D0%BA%D0%B0_%D0%9A%D1%83%D0%BB%D1%82%D1%83%D1%80%D0%BD%D0%BE_%D0%BD%D0%B0%D1%81%D0%BB%D0%B5%D0%B4%D1%81%D1%82%D0%B2%D0%BE_Post_byzantine_churches_in_Matka_region_in_Matka_Cultural_Heritage.</w:t>
      </w:r>
    </w:p>
    <w:p w:rsidR="00E94D3B" w:rsidRPr="00E94D3B" w:rsidRDefault="00990314" w:rsidP="00E94D3B">
      <w:pPr>
        <w:pStyle w:val="Heading1"/>
        <w:spacing w:before="0" w:beforeAutospacing="0" w:after="0" w:afterAutospacing="0" w:line="360" w:lineRule="auto"/>
        <w:ind w:firstLine="720"/>
        <w:jc w:val="both"/>
        <w:rPr>
          <w:b w:val="0"/>
          <w:sz w:val="24"/>
          <w:szCs w:val="24"/>
        </w:rPr>
      </w:pPr>
      <w:hyperlink r:id="rId40" w:history="1">
        <w:r w:rsidR="00E94D3B" w:rsidRPr="008617B6">
          <w:rPr>
            <w:rStyle w:val="Hyperlink"/>
            <w:b w:val="0"/>
            <w:color w:val="auto"/>
            <w:sz w:val="24"/>
            <w:szCs w:val="24"/>
            <w:u w:val="none"/>
            <w:bdr w:val="none" w:sz="0" w:space="0" w:color="auto" w:frame="1"/>
          </w:rPr>
          <w:t>Васильевич</w:t>
        </w:r>
      </w:hyperlink>
      <w:r w:rsidR="00E94D3B" w:rsidRPr="00E94D3B">
        <w:rPr>
          <w:b w:val="0"/>
          <w:sz w:val="24"/>
          <w:szCs w:val="24"/>
        </w:rPr>
        <w:t>, Б. Иван.</w:t>
      </w:r>
      <w:r w:rsidR="00E94D3B" w:rsidRPr="00E94D3B">
        <w:rPr>
          <w:sz w:val="24"/>
          <w:szCs w:val="24"/>
        </w:rPr>
        <w:t xml:space="preserve"> </w:t>
      </w:r>
      <w:r w:rsidR="00E94D3B" w:rsidRPr="00E94D3B">
        <w:rPr>
          <w:b w:val="0"/>
          <w:i/>
          <w:sz w:val="24"/>
          <w:szCs w:val="24"/>
        </w:rPr>
        <w:t xml:space="preserve">Мотивы русского орнамента XI, XII, XIII, XIV, XV и XVI веков, собранные И.В. Барковым. </w:t>
      </w:r>
      <w:r w:rsidR="00E94D3B" w:rsidRPr="00E94D3B">
        <w:rPr>
          <w:b w:val="0"/>
          <w:sz w:val="24"/>
          <w:szCs w:val="24"/>
        </w:rPr>
        <w:t>Москва: Типо-лит, 1912.</w:t>
      </w:r>
    </w:p>
    <w:p w:rsidR="00E94D3B" w:rsidRPr="00E94D3B" w:rsidRDefault="00E94D3B" w:rsidP="00E94D3B">
      <w:pPr>
        <w:pStyle w:val="Heading1"/>
        <w:spacing w:before="0" w:beforeAutospacing="0" w:after="0" w:afterAutospacing="0" w:line="360" w:lineRule="auto"/>
        <w:ind w:firstLine="720"/>
        <w:jc w:val="both"/>
        <w:rPr>
          <w:b w:val="0"/>
          <w:sz w:val="24"/>
          <w:szCs w:val="24"/>
        </w:rPr>
      </w:pPr>
      <w:r w:rsidRPr="00E94D3B">
        <w:rPr>
          <w:b w:val="0"/>
          <w:sz w:val="24"/>
          <w:szCs w:val="24"/>
        </w:rPr>
        <w:t xml:space="preserve">Витлянова, Ирина. </w:t>
      </w:r>
      <w:r w:rsidRPr="00E94D3B">
        <w:rPr>
          <w:b w:val="0"/>
          <w:i/>
          <w:sz w:val="24"/>
          <w:szCs w:val="24"/>
        </w:rPr>
        <w:t>Пафтите накит и амулет</w:t>
      </w:r>
      <w:r w:rsidRPr="00E94D3B">
        <w:rPr>
          <w:b w:val="0"/>
          <w:sz w:val="24"/>
          <w:szCs w:val="24"/>
        </w:rPr>
        <w:t>. Велико Тьрново: Фабер, 2016.</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Владић Крстић,</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Братислава. </w:t>
      </w:r>
      <w:r w:rsidRPr="00E94D3B">
        <w:rPr>
          <w:rFonts w:ascii="Times New Roman" w:hAnsi="Times New Roman" w:cs="Times New Roman"/>
          <w:i/>
          <w:sz w:val="24"/>
          <w:szCs w:val="24"/>
        </w:rPr>
        <w:t>Сеоски накит у Босни и Херцеговини у XIX и првој половини XX века</w:t>
      </w:r>
      <w:r w:rsidRPr="00E94D3B">
        <w:rPr>
          <w:rFonts w:ascii="Times New Roman" w:hAnsi="Times New Roman" w:cs="Times New Roman"/>
          <w:sz w:val="24"/>
          <w:szCs w:val="24"/>
        </w:rPr>
        <w:t>. Београд: Етнографски музеј у Београду, 1995.</w:t>
      </w:r>
    </w:p>
    <w:p w:rsidR="00E94D3B" w:rsidRPr="00E94D3B" w:rsidRDefault="00E94D3B" w:rsidP="00E94D3B">
      <w:pPr>
        <w:spacing w:after="0" w:line="360" w:lineRule="auto"/>
        <w:ind w:firstLine="720"/>
        <w:jc w:val="both"/>
        <w:rPr>
          <w:rFonts w:ascii="Times New Roman" w:hAnsi="Times New Roman" w:cs="Times New Roman"/>
          <w:bCs/>
          <w:sz w:val="24"/>
          <w:szCs w:val="24"/>
          <w:shd w:val="clear" w:color="auto" w:fill="FFFFFF"/>
        </w:rPr>
      </w:pPr>
      <w:r w:rsidRPr="00E94D3B">
        <w:rPr>
          <w:rFonts w:ascii="Times New Roman" w:hAnsi="Times New Roman" w:cs="Times New Roman"/>
          <w:sz w:val="24"/>
          <w:szCs w:val="24"/>
        </w:rPr>
        <w:t xml:space="preserve">Ворончихин, Николай С. </w:t>
      </w:r>
      <w:r w:rsidRPr="00E94D3B">
        <w:rPr>
          <w:rFonts w:ascii="Times New Roman" w:hAnsi="Times New Roman" w:cs="Times New Roman"/>
          <w:sz w:val="24"/>
          <w:szCs w:val="24"/>
          <w:lang w:val="en-US"/>
        </w:rPr>
        <w:t>&amp; Наталья А</w:t>
      </w:r>
      <w:r w:rsidRPr="00E94D3B">
        <w:rPr>
          <w:rFonts w:ascii="Times New Roman" w:hAnsi="Times New Roman" w:cs="Times New Roman"/>
          <w:sz w:val="24"/>
          <w:szCs w:val="24"/>
        </w:rPr>
        <w:t xml:space="preserve">. Емшанова. </w:t>
      </w:r>
      <w:r w:rsidRPr="00E94D3B">
        <w:rPr>
          <w:rFonts w:ascii="Times New Roman" w:hAnsi="Times New Roman" w:cs="Times New Roman"/>
          <w:bCs/>
          <w:i/>
          <w:sz w:val="24"/>
          <w:szCs w:val="24"/>
          <w:shd w:val="clear" w:color="auto" w:fill="FFFFFF"/>
        </w:rPr>
        <w:t xml:space="preserve">Орнаменты. Стили. Мотивы. </w:t>
      </w:r>
      <w:r w:rsidRPr="00E94D3B">
        <w:rPr>
          <w:rFonts w:ascii="Times New Roman" w:hAnsi="Times New Roman" w:cs="Times New Roman"/>
          <w:bCs/>
          <w:sz w:val="24"/>
          <w:szCs w:val="24"/>
          <w:shd w:val="clear" w:color="auto" w:fill="FFFFFF"/>
        </w:rPr>
        <w:t>Ижевск: Удмуртски универзитет, 2004.</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hAnsi="Times New Roman" w:cs="Times New Roman"/>
          <w:bCs/>
          <w:color w:val="auto"/>
        </w:rPr>
        <w:t xml:space="preserve">Вулета, Татјана. „Мотив „срца“ и његова естетска и симболичка употреба на средњовековном текстилу,“ </w:t>
      </w:r>
      <w:r w:rsidRPr="00E94D3B">
        <w:rPr>
          <w:rFonts w:ascii="Times New Roman" w:hAnsi="Times New Roman" w:cs="Times New Roman"/>
          <w:bCs/>
          <w:i/>
          <w:color w:val="auto"/>
        </w:rPr>
        <w:t xml:space="preserve">Патримониум.МК </w:t>
      </w:r>
      <w:r w:rsidRPr="00E94D3B">
        <w:rPr>
          <w:rFonts w:ascii="Times New Roman" w:hAnsi="Times New Roman" w:cs="Times New Roman"/>
          <w:bCs/>
          <w:color w:val="auto"/>
        </w:rPr>
        <w:t>14 (2016): 153-184.</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hAnsi="Times New Roman" w:cs="Times New Roman"/>
          <w:bCs/>
          <w:color w:val="auto"/>
        </w:rPr>
        <w:t xml:space="preserve">Вулета, Татјана. „Страни елементи у одежди каранских ктитора - отисак света како симбол етноса (први део),“ </w:t>
      </w:r>
      <w:r w:rsidRPr="00E94D3B">
        <w:rPr>
          <w:rFonts w:ascii="Times New Roman" w:hAnsi="Times New Roman" w:cs="Times New Roman"/>
          <w:bCs/>
          <w:i/>
          <w:color w:val="auto"/>
        </w:rPr>
        <w:t xml:space="preserve">Патримониум.МК </w:t>
      </w:r>
      <w:r w:rsidRPr="00E94D3B">
        <w:rPr>
          <w:rFonts w:ascii="Times New Roman" w:hAnsi="Times New Roman" w:cs="Times New Roman"/>
          <w:bCs/>
          <w:color w:val="auto"/>
        </w:rPr>
        <w:t>16 (2018): 223-242.</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lang w:val="en-US"/>
        </w:rPr>
      </w:pPr>
      <w:r w:rsidRPr="00E94D3B">
        <w:rPr>
          <w:rFonts w:ascii="Times New Roman" w:hAnsi="Times New Roman" w:cs="Times New Roman"/>
          <w:bCs/>
          <w:color w:val="auto"/>
        </w:rPr>
        <w:lastRenderedPageBreak/>
        <w:t>Вулета, Татјана. „Страни елементи у одежди каранских ктитора - отисак света како симбол етноса</w:t>
      </w:r>
      <w:r w:rsidRPr="00E94D3B">
        <w:rPr>
          <w:rFonts w:ascii="Times New Roman" w:hAnsi="Times New Roman" w:cs="Times New Roman"/>
          <w:bCs/>
          <w:color w:val="auto"/>
          <w:lang w:val="en-US"/>
        </w:rPr>
        <w:t xml:space="preserve"> </w:t>
      </w:r>
      <w:r w:rsidRPr="00E94D3B">
        <w:rPr>
          <w:rFonts w:ascii="Times New Roman" w:hAnsi="Times New Roman" w:cs="Times New Roman"/>
          <w:bCs/>
          <w:color w:val="auto"/>
        </w:rPr>
        <w:t xml:space="preserve">(други део),“ </w:t>
      </w:r>
      <w:r w:rsidRPr="00E94D3B">
        <w:rPr>
          <w:rFonts w:ascii="Times New Roman" w:hAnsi="Times New Roman" w:cs="Times New Roman"/>
          <w:bCs/>
          <w:i/>
          <w:color w:val="auto"/>
        </w:rPr>
        <w:t xml:space="preserve">Патримониум.МК </w:t>
      </w:r>
      <w:r w:rsidRPr="00E94D3B">
        <w:rPr>
          <w:rFonts w:ascii="Times New Roman" w:hAnsi="Times New Roman" w:cs="Times New Roman"/>
          <w:bCs/>
          <w:color w:val="auto"/>
        </w:rPr>
        <w:t>17 (2019): 135-162.</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lang w:val="en-US"/>
        </w:rPr>
      </w:pPr>
      <w:r w:rsidRPr="00E94D3B">
        <w:rPr>
          <w:rFonts w:ascii="Times New Roman" w:hAnsi="Times New Roman" w:cs="Times New Roman"/>
          <w:bCs/>
          <w:color w:val="auto"/>
        </w:rPr>
        <w:t xml:space="preserve">Вуловић, Бранислав. </w:t>
      </w:r>
      <w:r w:rsidRPr="00E94D3B">
        <w:rPr>
          <w:rFonts w:ascii="Times New Roman" w:hAnsi="Times New Roman" w:cs="Times New Roman"/>
          <w:bCs/>
          <w:i/>
          <w:color w:val="auto"/>
        </w:rPr>
        <w:t xml:space="preserve">Раваница, њено место и њена улога у сакралној архитектури Поморавља. </w:t>
      </w:r>
      <w:r w:rsidRPr="00E94D3B">
        <w:rPr>
          <w:rFonts w:ascii="Times New Roman" w:hAnsi="Times New Roman" w:cs="Times New Roman"/>
          <w:bCs/>
          <w:color w:val="auto"/>
        </w:rPr>
        <w:t xml:space="preserve">Београд: Републички завод за заштита споменика културе, </w:t>
      </w:r>
      <w:r w:rsidRPr="00E94D3B">
        <w:rPr>
          <w:rFonts w:ascii="Times New Roman" w:hAnsi="Times New Roman" w:cs="Times New Roman"/>
          <w:bCs/>
          <w:color w:val="auto"/>
          <w:lang w:val="en-US"/>
        </w:rPr>
        <w:t>196</w:t>
      </w:r>
      <w:r w:rsidRPr="00E94D3B">
        <w:rPr>
          <w:rFonts w:ascii="Times New Roman" w:hAnsi="Times New Roman" w:cs="Times New Roman"/>
          <w:bCs/>
          <w:color w:val="auto"/>
        </w:rPr>
        <w:t>6.</w:t>
      </w:r>
      <w:r w:rsidRPr="00E94D3B">
        <w:rPr>
          <w:rFonts w:ascii="Times New Roman" w:hAnsi="Times New Roman" w:cs="Times New Roman"/>
          <w:bCs/>
          <w:color w:val="auto"/>
          <w:lang w:val="en-US"/>
        </w:rPr>
        <w:t xml:space="preserve"> </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lang w:val="en-US"/>
        </w:rPr>
      </w:pPr>
      <w:r w:rsidRPr="00E94D3B">
        <w:rPr>
          <w:rFonts w:ascii="Times New Roman" w:hAnsi="Times New Roman" w:cs="Times New Roman"/>
          <w:color w:val="auto"/>
        </w:rPr>
        <w:t>Габелић,</w:t>
      </w:r>
      <w:r w:rsidRPr="00E94D3B">
        <w:rPr>
          <w:rFonts w:ascii="Times New Roman" w:hAnsi="Times New Roman" w:cs="Times New Roman"/>
          <w:color w:val="auto"/>
          <w:lang w:val="en-US"/>
        </w:rPr>
        <w:t xml:space="preserve"> </w:t>
      </w:r>
      <w:r w:rsidRPr="00E94D3B">
        <w:rPr>
          <w:rFonts w:ascii="Times New Roman" w:hAnsi="Times New Roman" w:cs="Times New Roman"/>
          <w:color w:val="auto"/>
        </w:rPr>
        <w:t xml:space="preserve">Смиљка. </w:t>
      </w:r>
      <w:r w:rsidRPr="00E94D3B">
        <w:rPr>
          <w:rFonts w:ascii="Times New Roman" w:hAnsi="Times New Roman" w:cs="Times New Roman"/>
          <w:i/>
          <w:color w:val="auto"/>
        </w:rPr>
        <w:t xml:space="preserve">Манастир Лесново. Историја и сликарство. </w:t>
      </w:r>
      <w:r w:rsidRPr="00E94D3B">
        <w:rPr>
          <w:rFonts w:ascii="Times New Roman" w:hAnsi="Times New Roman" w:cs="Times New Roman"/>
          <w:color w:val="auto"/>
        </w:rPr>
        <w:t>Београд: Стубови културе, 1998</w:t>
      </w:r>
      <w:r w:rsidRPr="00E94D3B">
        <w:rPr>
          <w:rFonts w:ascii="Times New Roman" w:hAnsi="Times New Roman" w:cs="Times New Roman"/>
          <w:color w:val="auto"/>
          <w:sz w:val="20"/>
          <w:szCs w:val="20"/>
          <w:lang w:val="en-US"/>
        </w:rPr>
        <w:t>.</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Гагарин</w:t>
      </w:r>
      <w:r w:rsidRPr="00E94D3B">
        <w:rPr>
          <w:b w:val="0"/>
          <w:bCs/>
          <w:sz w:val="24"/>
          <w:szCs w:val="24"/>
          <w:lang w:val="en-US"/>
        </w:rPr>
        <w:t xml:space="preserve">, </w:t>
      </w:r>
      <w:r w:rsidRPr="00E94D3B">
        <w:rPr>
          <w:b w:val="0"/>
          <w:bCs/>
          <w:sz w:val="24"/>
          <w:szCs w:val="24"/>
        </w:rPr>
        <w:t xml:space="preserve">Григориј Г. </w:t>
      </w:r>
      <w:r w:rsidRPr="00E94D3B">
        <w:rPr>
          <w:b w:val="0"/>
          <w:bCs/>
          <w:i/>
          <w:sz w:val="24"/>
          <w:szCs w:val="24"/>
        </w:rPr>
        <w:t>Сборник византийских и древнерусских орнаментов, собранных и рисованных князем Григорием Гагариным</w:t>
      </w:r>
      <w:r w:rsidRPr="00E94D3B">
        <w:rPr>
          <w:b w:val="0"/>
          <w:bCs/>
          <w:sz w:val="24"/>
          <w:szCs w:val="24"/>
        </w:rPr>
        <w:t>. С. Петербург:</w:t>
      </w:r>
      <w:r w:rsidRPr="00E94D3B">
        <w:rPr>
          <w:shd w:val="clear" w:color="auto" w:fill="FBF8F2"/>
        </w:rPr>
        <w:t xml:space="preserve"> </w:t>
      </w:r>
      <w:r w:rsidRPr="00E94D3B">
        <w:rPr>
          <w:b w:val="0"/>
          <w:sz w:val="24"/>
          <w:szCs w:val="24"/>
          <w:shd w:val="clear" w:color="auto" w:fill="FBF8F2"/>
        </w:rPr>
        <w:t xml:space="preserve"> </w:t>
      </w:r>
      <w:r w:rsidRPr="00E94D3B">
        <w:rPr>
          <w:b w:val="0"/>
          <w:sz w:val="24"/>
          <w:szCs w:val="24"/>
        </w:rPr>
        <w:t>Хромолитография Штадлер и Паттинот</w:t>
      </w:r>
      <w:r w:rsidRPr="00E94D3B">
        <w:rPr>
          <w:b w:val="0"/>
          <w:bCs/>
          <w:sz w:val="24"/>
          <w:szCs w:val="24"/>
        </w:rPr>
        <w:t>, 1887.</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lang w:val="en-US"/>
        </w:rPr>
      </w:pPr>
      <w:r w:rsidRPr="00E94D3B">
        <w:rPr>
          <w:rFonts w:ascii="Times New Roman" w:hAnsi="Times New Roman" w:cs="Times New Roman"/>
          <w:sz w:val="24"/>
          <w:szCs w:val="24"/>
        </w:rPr>
        <w:t>Грозданов,</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Цветан. </w:t>
      </w:r>
      <w:r w:rsidRPr="00E94D3B">
        <w:rPr>
          <w:rFonts w:ascii="Times New Roman" w:hAnsi="Times New Roman" w:cs="Times New Roman"/>
          <w:i/>
          <w:sz w:val="24"/>
          <w:szCs w:val="24"/>
        </w:rPr>
        <w:t xml:space="preserve">Охридското ѕидно сликарство од XIV век. </w:t>
      </w:r>
      <w:r w:rsidRPr="00E94D3B">
        <w:rPr>
          <w:rFonts w:ascii="Times New Roman" w:hAnsi="Times New Roman" w:cs="Times New Roman"/>
          <w:sz w:val="24"/>
          <w:szCs w:val="24"/>
        </w:rPr>
        <w:t>Охрид: Завод за заштита на спомениците на културата и музеј – Охрид, 1980.</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Грозданов, Цветан. „Проучување на живописот на Света Софија Охридска“, </w:t>
      </w:r>
      <w:r w:rsidRPr="00E94D3B">
        <w:rPr>
          <w:rFonts w:ascii="Times New Roman" w:hAnsi="Times New Roman" w:cs="Times New Roman"/>
          <w:i/>
          <w:sz w:val="24"/>
          <w:szCs w:val="24"/>
        </w:rPr>
        <w:t xml:space="preserve">Студии за охридскиот живопис. </w:t>
      </w:r>
      <w:r w:rsidRPr="00E94D3B">
        <w:rPr>
          <w:rFonts w:ascii="Times New Roman" w:hAnsi="Times New Roman" w:cs="Times New Roman"/>
          <w:sz w:val="24"/>
          <w:szCs w:val="24"/>
        </w:rPr>
        <w:t xml:space="preserve">Скопје: Републички завод за заштита на спомениците, 1990, 27-48. </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Грозданов, Цветан. „Орнаментиката на расцветани лисја во уметноста на Охрид од XI и XII век“, </w:t>
      </w:r>
      <w:r w:rsidRPr="00E94D3B">
        <w:rPr>
          <w:rFonts w:ascii="Times New Roman" w:hAnsi="Times New Roman" w:cs="Times New Roman"/>
          <w:i/>
          <w:sz w:val="24"/>
          <w:szCs w:val="24"/>
        </w:rPr>
        <w:t xml:space="preserve">Студии за охридскиот живопис. </w:t>
      </w:r>
      <w:r w:rsidRPr="00E94D3B">
        <w:rPr>
          <w:rFonts w:ascii="Times New Roman" w:hAnsi="Times New Roman" w:cs="Times New Roman"/>
          <w:sz w:val="24"/>
          <w:szCs w:val="24"/>
        </w:rPr>
        <w:t xml:space="preserve">Скопје: МАНУ: Матица македонска, 2017 (репринт), 109-130. </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Грозданов, Цветан &amp; Димитар Ћорнаков. „Историјски портрети у Полошком (I).“ </w:t>
      </w:r>
      <w:r w:rsidRPr="00E94D3B">
        <w:rPr>
          <w:rFonts w:ascii="Times New Roman" w:hAnsi="Times New Roman" w:cs="Times New Roman"/>
          <w:i/>
          <w:sz w:val="24"/>
          <w:szCs w:val="24"/>
        </w:rPr>
        <w:t>Зограф</w:t>
      </w:r>
      <w:r w:rsidRPr="00E94D3B">
        <w:rPr>
          <w:rFonts w:ascii="Times New Roman" w:hAnsi="Times New Roman" w:cs="Times New Roman"/>
          <w:sz w:val="24"/>
          <w:szCs w:val="24"/>
        </w:rPr>
        <w:t xml:space="preserve"> 14 (1983): 60-67.</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Грозданов, Цветан &amp; Димитар Ћорнаков. „Историјски портрети у Полошком (I</w:t>
      </w:r>
      <w:r w:rsidRPr="00E94D3B">
        <w:rPr>
          <w:rFonts w:ascii="Times New Roman" w:hAnsi="Times New Roman" w:cs="Times New Roman"/>
          <w:sz w:val="24"/>
          <w:szCs w:val="24"/>
          <w:lang w:val="en-US"/>
        </w:rPr>
        <w:t>I</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Зограф</w:t>
      </w:r>
      <w:r w:rsidRPr="00E94D3B">
        <w:rPr>
          <w:rFonts w:ascii="Times New Roman" w:hAnsi="Times New Roman" w:cs="Times New Roman"/>
          <w:sz w:val="24"/>
          <w:szCs w:val="24"/>
        </w:rPr>
        <w:t xml:space="preserve"> 1</w:t>
      </w:r>
      <w:r w:rsidRPr="00E94D3B">
        <w:rPr>
          <w:rFonts w:ascii="Times New Roman" w:hAnsi="Times New Roman" w:cs="Times New Roman"/>
          <w:sz w:val="24"/>
          <w:szCs w:val="24"/>
          <w:lang w:val="en-US"/>
        </w:rPr>
        <w:t>5</w:t>
      </w:r>
      <w:r w:rsidRPr="00E94D3B">
        <w:rPr>
          <w:rFonts w:ascii="Times New Roman" w:hAnsi="Times New Roman" w:cs="Times New Roman"/>
          <w:sz w:val="24"/>
          <w:szCs w:val="24"/>
        </w:rPr>
        <w:t xml:space="preserve"> (1984): 85-93.</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Грозданов, Цветан &amp; Димитар Ћорнаков. „Историјски портрети у Полошком (I</w:t>
      </w:r>
      <w:r w:rsidRPr="00E94D3B">
        <w:rPr>
          <w:rFonts w:ascii="Times New Roman" w:hAnsi="Times New Roman" w:cs="Times New Roman"/>
          <w:sz w:val="24"/>
          <w:szCs w:val="24"/>
          <w:lang w:val="en-US"/>
        </w:rPr>
        <w:t>II</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Зограф</w:t>
      </w:r>
      <w:r w:rsidRPr="00E94D3B">
        <w:rPr>
          <w:rFonts w:ascii="Times New Roman" w:hAnsi="Times New Roman" w:cs="Times New Roman"/>
          <w:sz w:val="24"/>
          <w:szCs w:val="24"/>
        </w:rPr>
        <w:t xml:space="preserve"> 1</w:t>
      </w:r>
      <w:r w:rsidRPr="00E94D3B">
        <w:rPr>
          <w:rFonts w:ascii="Times New Roman" w:hAnsi="Times New Roman" w:cs="Times New Roman"/>
          <w:sz w:val="24"/>
          <w:szCs w:val="24"/>
          <w:lang w:val="en-US"/>
        </w:rPr>
        <w:t>8</w:t>
      </w:r>
      <w:r w:rsidRPr="00E94D3B">
        <w:rPr>
          <w:rFonts w:ascii="Times New Roman" w:hAnsi="Times New Roman" w:cs="Times New Roman"/>
          <w:sz w:val="24"/>
          <w:szCs w:val="24"/>
        </w:rPr>
        <w:t xml:space="preserve"> (198</w:t>
      </w:r>
      <w:r w:rsidRPr="00E94D3B">
        <w:rPr>
          <w:rFonts w:ascii="Times New Roman" w:hAnsi="Times New Roman" w:cs="Times New Roman"/>
          <w:sz w:val="24"/>
          <w:szCs w:val="24"/>
          <w:lang w:val="en-US"/>
        </w:rPr>
        <w:t>7</w:t>
      </w:r>
      <w:r w:rsidRPr="00E94D3B">
        <w:rPr>
          <w:rFonts w:ascii="Times New Roman" w:hAnsi="Times New Roman" w:cs="Times New Roman"/>
          <w:sz w:val="24"/>
          <w:szCs w:val="24"/>
        </w:rPr>
        <w:t xml:space="preserve">): </w:t>
      </w:r>
      <w:r w:rsidRPr="00E94D3B">
        <w:rPr>
          <w:rFonts w:ascii="Times New Roman" w:hAnsi="Times New Roman" w:cs="Times New Roman"/>
          <w:sz w:val="24"/>
          <w:szCs w:val="24"/>
          <w:lang w:val="en-US"/>
        </w:rPr>
        <w:t>37</w:t>
      </w:r>
      <w:r w:rsidRPr="00E94D3B">
        <w:rPr>
          <w:rFonts w:ascii="Times New Roman" w:hAnsi="Times New Roman" w:cs="Times New Roman"/>
          <w:sz w:val="24"/>
          <w:szCs w:val="24"/>
        </w:rPr>
        <w:t>-</w:t>
      </w:r>
      <w:r w:rsidRPr="00E94D3B">
        <w:rPr>
          <w:rFonts w:ascii="Times New Roman" w:hAnsi="Times New Roman" w:cs="Times New Roman"/>
          <w:sz w:val="24"/>
          <w:szCs w:val="24"/>
          <w:lang w:val="en-US"/>
        </w:rPr>
        <w:t>4</w:t>
      </w:r>
      <w:r w:rsidRPr="00E94D3B">
        <w:rPr>
          <w:rFonts w:ascii="Times New Roman" w:hAnsi="Times New Roman" w:cs="Times New Roman"/>
          <w:sz w:val="24"/>
          <w:szCs w:val="24"/>
        </w:rPr>
        <w:t>3.</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Грозданов, Цветан. „Архангелите Михаил и Гаврил чувари на влезот на нартексот на Перивлепта (Св. Климент) во Охрид“, </w:t>
      </w:r>
      <w:r w:rsidRPr="00E94D3B">
        <w:rPr>
          <w:rFonts w:ascii="Times New Roman" w:hAnsi="Times New Roman" w:cs="Times New Roman"/>
          <w:i/>
          <w:sz w:val="24"/>
          <w:szCs w:val="24"/>
        </w:rPr>
        <w:t>Жива Антика</w:t>
      </w:r>
      <w:r w:rsidRPr="00E94D3B">
        <w:rPr>
          <w:rFonts w:ascii="Times New Roman" w:hAnsi="Times New Roman" w:cs="Times New Roman"/>
          <w:sz w:val="24"/>
          <w:szCs w:val="24"/>
        </w:rPr>
        <w:t xml:space="preserve"> 10 (2012): 133-142.</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Дејановић Драгољуб (ед.). </w:t>
      </w:r>
      <w:r w:rsidRPr="00E94D3B">
        <w:rPr>
          <w:rFonts w:ascii="Times New Roman" w:hAnsi="Times New Roman" w:cs="Times New Roman"/>
          <w:i/>
          <w:sz w:val="24"/>
          <w:szCs w:val="24"/>
        </w:rPr>
        <w:t xml:space="preserve">Накит из етнографске збирке музеја у Нишу, </w:t>
      </w:r>
      <w:r w:rsidRPr="00E94D3B">
        <w:rPr>
          <w:rFonts w:ascii="Times New Roman" w:hAnsi="Times New Roman" w:cs="Times New Roman"/>
          <w:sz w:val="24"/>
          <w:szCs w:val="24"/>
        </w:rPr>
        <w:t>Ниш 1972, Каталог од изложба. Ниш: Народни музеј Ниш, 1972.</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lang w:val="en-US"/>
        </w:rPr>
      </w:pPr>
      <w:r w:rsidRPr="00E94D3B">
        <w:rPr>
          <w:rFonts w:ascii="Times New Roman" w:hAnsi="Times New Roman" w:cs="Times New Roman"/>
          <w:sz w:val="24"/>
          <w:szCs w:val="24"/>
        </w:rPr>
        <w:t xml:space="preserve">Деребан, Вангел. </w:t>
      </w:r>
      <w:r w:rsidRPr="00E94D3B">
        <w:rPr>
          <w:rFonts w:ascii="Times New Roman" w:hAnsi="Times New Roman" w:cs="Times New Roman"/>
          <w:i/>
          <w:sz w:val="24"/>
          <w:szCs w:val="24"/>
        </w:rPr>
        <w:t>Македонскиот накит</w:t>
      </w:r>
      <w:r w:rsidRPr="00E94D3B">
        <w:rPr>
          <w:rFonts w:ascii="Times New Roman" w:hAnsi="Times New Roman" w:cs="Times New Roman"/>
          <w:sz w:val="24"/>
          <w:szCs w:val="24"/>
        </w:rPr>
        <w:t>. Битола: Микена, 1997.</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Димитрова, Елизабета. </w:t>
      </w:r>
      <w:r w:rsidRPr="00E94D3B">
        <w:rPr>
          <w:rFonts w:ascii="Times New Roman" w:hAnsi="Times New Roman" w:cs="Times New Roman"/>
          <w:i/>
          <w:sz w:val="24"/>
          <w:szCs w:val="24"/>
        </w:rPr>
        <w:t>Најстарите христијански симболи</w:t>
      </w:r>
      <w:r w:rsidRPr="00E94D3B">
        <w:rPr>
          <w:rFonts w:ascii="Times New Roman" w:hAnsi="Times New Roman" w:cs="Times New Roman"/>
          <w:sz w:val="24"/>
          <w:szCs w:val="24"/>
        </w:rPr>
        <w:t>. Скопје: Македонска цивилизација, 1995.</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Ђорђевић, Иван. </w:t>
      </w:r>
      <w:r w:rsidRPr="00E94D3B">
        <w:rPr>
          <w:rFonts w:ascii="Times New Roman" w:hAnsi="Times New Roman" w:cs="Times New Roman"/>
          <w:i/>
          <w:sz w:val="24"/>
          <w:szCs w:val="24"/>
        </w:rPr>
        <w:t xml:space="preserve">Зидно сликарство српске властеле. </w:t>
      </w:r>
      <w:r w:rsidRPr="00E94D3B">
        <w:rPr>
          <w:rFonts w:ascii="Times New Roman" w:hAnsi="Times New Roman" w:cs="Times New Roman"/>
          <w:sz w:val="24"/>
          <w:szCs w:val="24"/>
        </w:rPr>
        <w:t>Београд: Филозофски факултет, 1994.</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shd w:val="clear" w:color="auto" w:fill="FFFFFF"/>
        </w:rPr>
      </w:pPr>
      <w:r w:rsidRPr="00E94D3B">
        <w:rPr>
          <w:rStyle w:val="Emphasis"/>
          <w:rFonts w:ascii="Times New Roman" w:hAnsi="Times New Roman" w:cs="Times New Roman"/>
          <w:bCs/>
          <w:sz w:val="24"/>
          <w:szCs w:val="24"/>
          <w:shd w:val="clear" w:color="auto" w:fill="FFFFFF"/>
        </w:rPr>
        <w:lastRenderedPageBreak/>
        <w:t>Ђурић</w:t>
      </w:r>
      <w:r w:rsidRPr="00E94D3B">
        <w:rPr>
          <w:rFonts w:ascii="Times New Roman" w:hAnsi="Times New Roman" w:cs="Times New Roman"/>
          <w:i/>
          <w:sz w:val="24"/>
          <w:szCs w:val="24"/>
          <w:shd w:val="clear" w:color="auto" w:fill="FFFFFF"/>
        </w:rPr>
        <w:t xml:space="preserve">, </w:t>
      </w:r>
      <w:r w:rsidRPr="00E94D3B">
        <w:rPr>
          <w:rStyle w:val="Emphasis"/>
          <w:rFonts w:ascii="Times New Roman" w:hAnsi="Times New Roman" w:cs="Times New Roman"/>
          <w:bCs/>
          <w:sz w:val="24"/>
          <w:szCs w:val="24"/>
          <w:shd w:val="clear" w:color="auto" w:fill="FFFFFF"/>
        </w:rPr>
        <w:t>Војислав</w:t>
      </w:r>
      <w:r w:rsidRPr="00E94D3B">
        <w:rPr>
          <w:rFonts w:ascii="Times New Roman" w:hAnsi="Times New Roman" w:cs="Times New Roman"/>
          <w:i/>
          <w:sz w:val="24"/>
          <w:szCs w:val="24"/>
          <w:shd w:val="clear" w:color="auto" w:fill="FFFFFF"/>
        </w:rPr>
        <w:t> </w:t>
      </w:r>
      <w:r w:rsidRPr="00E94D3B">
        <w:rPr>
          <w:rStyle w:val="Emphasis"/>
          <w:rFonts w:ascii="Times New Roman" w:hAnsi="Times New Roman" w:cs="Times New Roman"/>
          <w:bCs/>
          <w:sz w:val="24"/>
          <w:szCs w:val="24"/>
          <w:shd w:val="clear" w:color="auto" w:fill="FFFFFF"/>
        </w:rPr>
        <w:t>Ј</w:t>
      </w:r>
      <w:r w:rsidRPr="00E94D3B">
        <w:rPr>
          <w:rFonts w:ascii="Times New Roman" w:hAnsi="Times New Roman" w:cs="Times New Roman"/>
          <w:i/>
          <w:sz w:val="24"/>
          <w:szCs w:val="24"/>
          <w:shd w:val="clear" w:color="auto" w:fill="FFFFFF"/>
        </w:rPr>
        <w:t>.</w:t>
      </w:r>
      <w:r w:rsidRPr="00E94D3B">
        <w:rPr>
          <w:rFonts w:ascii="Times New Roman" w:hAnsi="Times New Roman" w:cs="Times New Roman"/>
          <w:sz w:val="24"/>
          <w:szCs w:val="24"/>
          <w:shd w:val="clear" w:color="auto" w:fill="FFFFFF"/>
        </w:rPr>
        <w:t>  „</w:t>
      </w:r>
      <w:r w:rsidRPr="00E94D3B">
        <w:rPr>
          <w:rStyle w:val="Emphasis"/>
          <w:rFonts w:ascii="Times New Roman" w:hAnsi="Times New Roman" w:cs="Times New Roman"/>
          <w:bCs/>
          <w:sz w:val="24"/>
          <w:szCs w:val="24"/>
          <w:shd w:val="clear" w:color="auto" w:fill="FFFFFF"/>
        </w:rPr>
        <w:t>Мали Град</w:t>
      </w:r>
      <w:r w:rsidRPr="00E94D3B">
        <w:rPr>
          <w:rFonts w:ascii="Times New Roman" w:hAnsi="Times New Roman" w:cs="Times New Roman"/>
          <w:sz w:val="24"/>
          <w:szCs w:val="24"/>
          <w:shd w:val="clear" w:color="auto" w:fill="FFFFFF"/>
        </w:rPr>
        <w:t> – </w:t>
      </w:r>
      <w:r w:rsidRPr="00E94D3B">
        <w:rPr>
          <w:rStyle w:val="Emphasis"/>
          <w:rFonts w:ascii="Times New Roman" w:hAnsi="Times New Roman" w:cs="Times New Roman"/>
          <w:bCs/>
          <w:sz w:val="24"/>
          <w:szCs w:val="24"/>
          <w:shd w:val="clear" w:color="auto" w:fill="FFFFFF"/>
        </w:rPr>
        <w:t>Св</w:t>
      </w:r>
      <w:r w:rsidRPr="00E94D3B">
        <w:rPr>
          <w:rFonts w:ascii="Times New Roman" w:hAnsi="Times New Roman" w:cs="Times New Roman"/>
          <w:sz w:val="24"/>
          <w:szCs w:val="24"/>
          <w:shd w:val="clear" w:color="auto" w:fill="FFFFFF"/>
        </w:rPr>
        <w:t>. </w:t>
      </w:r>
      <w:r w:rsidRPr="00E94D3B">
        <w:rPr>
          <w:rStyle w:val="Emphasis"/>
          <w:rFonts w:ascii="Times New Roman" w:hAnsi="Times New Roman" w:cs="Times New Roman"/>
          <w:bCs/>
          <w:sz w:val="24"/>
          <w:szCs w:val="24"/>
          <w:shd w:val="clear" w:color="auto" w:fill="FFFFFF"/>
        </w:rPr>
        <w:t>Атанасије у Костуру</w:t>
      </w:r>
      <w:r w:rsidRPr="00E94D3B">
        <w:rPr>
          <w:rFonts w:ascii="Times New Roman" w:hAnsi="Times New Roman" w:cs="Times New Roman"/>
          <w:sz w:val="24"/>
          <w:szCs w:val="24"/>
          <w:shd w:val="clear" w:color="auto" w:fill="FFFFFF"/>
        </w:rPr>
        <w:t> – </w:t>
      </w:r>
      <w:r w:rsidRPr="00E94D3B">
        <w:rPr>
          <w:rStyle w:val="Emphasis"/>
          <w:rFonts w:ascii="Times New Roman" w:hAnsi="Times New Roman" w:cs="Times New Roman"/>
          <w:bCs/>
          <w:sz w:val="24"/>
          <w:szCs w:val="24"/>
          <w:shd w:val="clear" w:color="auto" w:fill="FFFFFF"/>
        </w:rPr>
        <w:t>Борје</w:t>
      </w:r>
      <w:r w:rsidRPr="00E94D3B">
        <w:rPr>
          <w:rFonts w:ascii="Times New Roman" w:hAnsi="Times New Roman" w:cs="Times New Roman"/>
          <w:sz w:val="24"/>
          <w:szCs w:val="24"/>
          <w:shd w:val="clear" w:color="auto" w:fill="FFFFFF"/>
        </w:rPr>
        <w:t>.“ </w:t>
      </w:r>
      <w:r w:rsidRPr="00E94D3B">
        <w:rPr>
          <w:rStyle w:val="Emphasis"/>
          <w:rFonts w:ascii="Times New Roman" w:hAnsi="Times New Roman" w:cs="Times New Roman"/>
          <w:bCs/>
          <w:sz w:val="24"/>
          <w:szCs w:val="24"/>
          <w:shd w:val="clear" w:color="auto" w:fill="FFFFFF"/>
        </w:rPr>
        <w:t xml:space="preserve">Зограф 6 </w:t>
      </w:r>
      <w:r w:rsidRPr="00E94D3B">
        <w:rPr>
          <w:rFonts w:ascii="Times New Roman" w:hAnsi="Times New Roman" w:cs="Times New Roman"/>
          <w:sz w:val="24"/>
          <w:szCs w:val="24"/>
          <w:shd w:val="clear" w:color="auto" w:fill="FFFFFF"/>
        </w:rPr>
        <w:t>(</w:t>
      </w:r>
      <w:r w:rsidRPr="00E94D3B">
        <w:rPr>
          <w:rStyle w:val="Emphasis"/>
          <w:rFonts w:ascii="Times New Roman" w:hAnsi="Times New Roman" w:cs="Times New Roman"/>
          <w:bCs/>
          <w:sz w:val="24"/>
          <w:szCs w:val="24"/>
          <w:shd w:val="clear" w:color="auto" w:fill="FFFFFF"/>
        </w:rPr>
        <w:t>1975</w:t>
      </w:r>
      <w:r w:rsidRPr="00E94D3B">
        <w:rPr>
          <w:rFonts w:ascii="Times New Roman" w:hAnsi="Times New Roman" w:cs="Times New Roman"/>
          <w:sz w:val="24"/>
          <w:szCs w:val="24"/>
          <w:shd w:val="clear" w:color="auto" w:fill="FFFFFF"/>
        </w:rPr>
        <w:t>): 31–50.</w:t>
      </w:r>
    </w:p>
    <w:p w:rsidR="00E94D3B" w:rsidRPr="00E94D3B" w:rsidRDefault="00E94D3B" w:rsidP="00E94D3B">
      <w:pPr>
        <w:autoSpaceDE w:val="0"/>
        <w:autoSpaceDN w:val="0"/>
        <w:adjustRightInd w:val="0"/>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Здравев, Ѓорѓи. „Македонските народни носии според намената и функцијата“, во: Етнологија на Македонците. Еdited by Крум Томовски, Галаба Паликрушева, Ангелина Крстева. Скопје: МАНУ,1996, 185-198.</w:t>
      </w:r>
    </w:p>
    <w:p w:rsidR="00E94D3B" w:rsidRPr="00E94D3B" w:rsidRDefault="00E94D3B" w:rsidP="00E94D3B">
      <w:pPr>
        <w:pStyle w:val="FootnoteText"/>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Зорић, Иванка. </w:t>
      </w:r>
      <w:r w:rsidRPr="00E94D3B">
        <w:rPr>
          <w:rFonts w:ascii="Times New Roman" w:hAnsi="Times New Roman" w:cs="Times New Roman"/>
          <w:i/>
          <w:sz w:val="24"/>
          <w:szCs w:val="24"/>
        </w:rPr>
        <w:t>Сребрнина у Србији XIX века</w:t>
      </w:r>
      <w:r w:rsidRPr="00E94D3B">
        <w:rPr>
          <w:rFonts w:ascii="Times New Roman" w:hAnsi="Times New Roman" w:cs="Times New Roman"/>
          <w:sz w:val="24"/>
          <w:szCs w:val="24"/>
        </w:rPr>
        <w:t>. Београд: Музеј примењене уметности, 1990.</w:t>
      </w:r>
    </w:p>
    <w:p w:rsidR="00E94D3B" w:rsidRPr="00E94D3B" w:rsidRDefault="00E94D3B" w:rsidP="00E94D3B">
      <w:pPr>
        <w:spacing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 xml:space="preserve">Ивановски, Никола (ед). </w:t>
      </w:r>
      <w:r w:rsidRPr="00E94D3B">
        <w:rPr>
          <w:rFonts w:ascii="Times New Roman" w:hAnsi="Times New Roman" w:cs="Times New Roman"/>
          <w:i/>
          <w:sz w:val="24"/>
          <w:szCs w:val="24"/>
        </w:rPr>
        <w:t xml:space="preserve">Народниот накит и китењето во Македонија, </w:t>
      </w:r>
      <w:r w:rsidRPr="00E94D3B">
        <w:rPr>
          <w:rFonts w:ascii="Times New Roman" w:hAnsi="Times New Roman" w:cs="Times New Roman"/>
          <w:sz w:val="24"/>
          <w:szCs w:val="24"/>
        </w:rPr>
        <w:t>Битола Октомври 1985, Каталог од изложба. Битола: Завод за заштита на спомениците на културата, природните реткости, музеј и галерија – Битола, 1985.</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Style w:val="fontstyle01"/>
          <w:rFonts w:ascii="Times New Roman" w:hAnsi="Times New Roman" w:cs="Times New Roman"/>
          <w:color w:val="auto"/>
        </w:rPr>
        <w:t>Янева</w:t>
      </w:r>
      <w:r w:rsidRPr="00E94D3B">
        <w:rPr>
          <w:rStyle w:val="fontstyle01"/>
          <w:rFonts w:ascii="Times New Roman" w:hAnsi="Times New Roman" w:cs="Times New Roman"/>
          <w:color w:val="auto"/>
          <w:lang w:val="en-US"/>
        </w:rPr>
        <w:t xml:space="preserve">, </w:t>
      </w:r>
      <w:r w:rsidRPr="00E94D3B">
        <w:rPr>
          <w:rStyle w:val="fontstyle01"/>
          <w:rFonts w:ascii="Times New Roman" w:hAnsi="Times New Roman" w:cs="Times New Roman"/>
          <w:color w:val="auto"/>
        </w:rPr>
        <w:t xml:space="preserve">Станка. „Oрнамент и костюм в традиционната култура“, </w:t>
      </w:r>
      <w:r w:rsidRPr="00E94D3B">
        <w:rPr>
          <w:rStyle w:val="fontstyle01"/>
          <w:rFonts w:ascii="Times New Roman" w:hAnsi="Times New Roman" w:cs="Times New Roman"/>
          <w:color w:val="auto"/>
          <w:lang w:val="en-US"/>
        </w:rPr>
        <w:t>in</w:t>
      </w:r>
      <w:r w:rsidRPr="00E94D3B">
        <w:rPr>
          <w:rStyle w:val="fontstyle01"/>
          <w:rFonts w:ascii="Times New Roman" w:hAnsi="Times New Roman" w:cs="Times New Roman"/>
          <w:color w:val="auto"/>
        </w:rPr>
        <w:t>:</w:t>
      </w:r>
      <w:r w:rsidRPr="00E94D3B">
        <w:rPr>
          <w:rStyle w:val="fontstyle01"/>
          <w:rFonts w:ascii="Times New Roman" w:hAnsi="Times New Roman" w:cs="Times New Roman"/>
          <w:color w:val="auto"/>
          <w:lang w:val="en-US"/>
        </w:rPr>
        <w:t xml:space="preserve"> </w:t>
      </w:r>
      <w:r w:rsidRPr="00E94D3B">
        <w:rPr>
          <w:rStyle w:val="fontstyle01"/>
          <w:rFonts w:ascii="Times New Roman" w:hAnsi="Times New Roman" w:cs="Times New Roman"/>
          <w:i/>
          <w:color w:val="auto"/>
        </w:rPr>
        <w:t>Традиционална естетска култура. Тело и одевање</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i/>
          <w:color w:val="auto"/>
        </w:rPr>
        <w:t>књига 3.</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color w:val="auto"/>
          <w:lang w:val="en-US"/>
        </w:rPr>
        <w:t xml:space="preserve">Edited by </w:t>
      </w:r>
      <w:r w:rsidRPr="00E94D3B">
        <w:rPr>
          <w:rFonts w:ascii="Times New Roman" w:hAnsi="Times New Roman" w:cs="Times New Roman"/>
        </w:rPr>
        <w:t xml:space="preserve">Др Драган Жунић. </w:t>
      </w:r>
      <w:r w:rsidRPr="00E94D3B">
        <w:rPr>
          <w:rFonts w:ascii="Times New Roman" w:hAnsi="Times New Roman" w:cs="Times New Roman"/>
          <w:sz w:val="24"/>
          <w:szCs w:val="24"/>
        </w:rPr>
        <w:t>Ниш: Центар за научна истраживања САНУ и Универзитета у Нишу, 2009,</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color w:val="auto"/>
          <w:lang w:val="en-US"/>
        </w:rPr>
        <w:t>163-176</w:t>
      </w:r>
      <w:r w:rsidRPr="00E94D3B">
        <w:rPr>
          <w:rStyle w:val="fontstyle01"/>
          <w:rFonts w:ascii="Times New Roman" w:hAnsi="Times New Roman" w:cs="Times New Roman"/>
          <w:color w:val="auto"/>
        </w:rPr>
        <w:t>.</w:t>
      </w:r>
    </w:p>
    <w:p w:rsidR="00E94D3B" w:rsidRPr="00E94D3B" w:rsidRDefault="00E94D3B" w:rsidP="00E94D3B">
      <w:pPr>
        <w:pStyle w:val="Default"/>
        <w:spacing w:line="360" w:lineRule="auto"/>
        <w:ind w:firstLine="720"/>
        <w:contextualSpacing/>
        <w:jc w:val="both"/>
        <w:rPr>
          <w:rFonts w:ascii="Times New Roman" w:eastAsia="Calibri" w:hAnsi="Times New Roman" w:cs="Times New Roman"/>
          <w:color w:val="auto"/>
        </w:rPr>
      </w:pPr>
      <w:r w:rsidRPr="00E94D3B">
        <w:rPr>
          <w:rFonts w:ascii="Times New Roman" w:eastAsia="Calibri" w:hAnsi="Times New Roman" w:cs="Times New Roman"/>
          <w:color w:val="auto"/>
        </w:rPr>
        <w:t xml:space="preserve">Јанц, Загорка. </w:t>
      </w:r>
      <w:r w:rsidRPr="00E94D3B">
        <w:rPr>
          <w:rFonts w:ascii="Times New Roman" w:eastAsia="Calibri" w:hAnsi="Times New Roman" w:cs="Times New Roman"/>
          <w:i/>
          <w:iCs/>
          <w:color w:val="auto"/>
        </w:rPr>
        <w:t>Орнаменти фресака из Србије и Македоније од XII до средине XV века</w:t>
      </w:r>
      <w:r w:rsidRPr="00E94D3B">
        <w:rPr>
          <w:rFonts w:ascii="Times New Roman" w:eastAsia="Calibri" w:hAnsi="Times New Roman" w:cs="Times New Roman"/>
          <w:color w:val="auto"/>
        </w:rPr>
        <w:t>. Београд: Музеј примењене уметности Београд, 2013 (репринт).</w:t>
      </w:r>
    </w:p>
    <w:p w:rsidR="00E94D3B" w:rsidRPr="00E94D3B" w:rsidRDefault="00E94D3B" w:rsidP="00E94D3B">
      <w:pPr>
        <w:spacing w:after="0" w:line="360" w:lineRule="auto"/>
        <w:ind w:firstLine="720"/>
        <w:jc w:val="both"/>
        <w:rPr>
          <w:rStyle w:val="fontstyle01"/>
          <w:rFonts w:ascii="Times New Roman" w:hAnsi="Times New Roman" w:cs="Times New Roman"/>
          <w:color w:val="auto"/>
        </w:rPr>
      </w:pPr>
      <w:r w:rsidRPr="00E94D3B">
        <w:rPr>
          <w:rStyle w:val="fontstyle01"/>
          <w:rFonts w:ascii="Times New Roman" w:hAnsi="Times New Roman" w:cs="Times New Roman"/>
          <w:color w:val="auto"/>
        </w:rPr>
        <w:t>Јовановић</w:t>
      </w:r>
      <w:r w:rsidRPr="00E94D3B">
        <w:rPr>
          <w:rStyle w:val="fontstyle01"/>
          <w:rFonts w:ascii="Times New Roman" w:hAnsi="Times New Roman" w:cs="Times New Roman"/>
          <w:color w:val="auto"/>
          <w:lang w:val="en-US"/>
        </w:rPr>
        <w:t xml:space="preserve">, </w:t>
      </w:r>
      <w:r w:rsidRPr="00E94D3B">
        <w:rPr>
          <w:rStyle w:val="fontstyle01"/>
          <w:rFonts w:ascii="Times New Roman" w:hAnsi="Times New Roman" w:cs="Times New Roman"/>
          <w:color w:val="auto"/>
        </w:rPr>
        <w:t xml:space="preserve">Бојан. „Естетско пре-обликовање тела“, </w:t>
      </w:r>
      <w:r w:rsidRPr="00E94D3B">
        <w:rPr>
          <w:rStyle w:val="fontstyle01"/>
          <w:rFonts w:ascii="Times New Roman" w:hAnsi="Times New Roman" w:cs="Times New Roman"/>
          <w:color w:val="auto"/>
          <w:lang w:val="en-US"/>
        </w:rPr>
        <w:t>in</w:t>
      </w:r>
      <w:r w:rsidRPr="00E94D3B">
        <w:rPr>
          <w:rStyle w:val="fontstyle01"/>
          <w:rFonts w:ascii="Times New Roman" w:hAnsi="Times New Roman" w:cs="Times New Roman"/>
          <w:color w:val="auto"/>
        </w:rPr>
        <w:t>:</w:t>
      </w:r>
      <w:r w:rsidRPr="00E94D3B">
        <w:rPr>
          <w:rStyle w:val="fontstyle01"/>
          <w:rFonts w:ascii="Times New Roman" w:hAnsi="Times New Roman" w:cs="Times New Roman"/>
          <w:color w:val="auto"/>
          <w:lang w:val="en-US"/>
        </w:rPr>
        <w:t xml:space="preserve"> </w:t>
      </w:r>
      <w:r w:rsidRPr="00E94D3B">
        <w:rPr>
          <w:rStyle w:val="fontstyle01"/>
          <w:rFonts w:ascii="Times New Roman" w:hAnsi="Times New Roman" w:cs="Times New Roman"/>
          <w:i/>
          <w:color w:val="auto"/>
        </w:rPr>
        <w:t>Традиционална естетска култура. Тело и одевање</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i/>
          <w:color w:val="auto"/>
        </w:rPr>
        <w:t>књига 3.</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color w:val="auto"/>
          <w:lang w:val="en-US"/>
        </w:rPr>
        <w:t xml:space="preserve">Edited by </w:t>
      </w:r>
      <w:r w:rsidRPr="00E94D3B">
        <w:rPr>
          <w:rFonts w:ascii="Times New Roman" w:hAnsi="Times New Roman" w:cs="Times New Roman"/>
        </w:rPr>
        <w:t xml:space="preserve">Др Драган Жунић. </w:t>
      </w:r>
      <w:r w:rsidRPr="00E94D3B">
        <w:rPr>
          <w:rFonts w:ascii="Times New Roman" w:hAnsi="Times New Roman" w:cs="Times New Roman"/>
          <w:sz w:val="24"/>
          <w:szCs w:val="24"/>
        </w:rPr>
        <w:t>Ниш: Центар за научна истраживања САНУ и Универзитета у Нишу, 2009,</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color w:val="auto"/>
          <w:lang w:val="en-US"/>
        </w:rPr>
        <w:t>27-</w:t>
      </w:r>
      <w:r w:rsidRPr="00E94D3B">
        <w:rPr>
          <w:rStyle w:val="fontstyle01"/>
          <w:rFonts w:ascii="Times New Roman" w:hAnsi="Times New Roman" w:cs="Times New Roman"/>
          <w:color w:val="auto"/>
        </w:rPr>
        <w:t>39.</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Магловски, Јанко. „Симболика кринова на гробу монахиње Јефимије,“ </w:t>
      </w:r>
      <w:r w:rsidRPr="00E94D3B">
        <w:rPr>
          <w:rFonts w:ascii="Times New Roman" w:hAnsi="Times New Roman" w:cs="Times New Roman"/>
          <w:i/>
          <w:sz w:val="24"/>
          <w:szCs w:val="24"/>
        </w:rPr>
        <w:t>Саопштења</w:t>
      </w:r>
      <w:r w:rsidRPr="00E94D3B">
        <w:rPr>
          <w:rFonts w:ascii="Times New Roman" w:hAnsi="Times New Roman" w:cs="Times New Roman"/>
          <w:sz w:val="24"/>
          <w:szCs w:val="24"/>
        </w:rPr>
        <w:t xml:space="preserve"> </w:t>
      </w:r>
      <w:r w:rsidRPr="00E94D3B">
        <w:rPr>
          <w:rFonts w:ascii="Times New Roman" w:hAnsi="Times New Roman" w:cs="Times New Roman"/>
          <w:sz w:val="24"/>
          <w:szCs w:val="24"/>
          <w:lang w:val="en-US"/>
        </w:rPr>
        <w:t xml:space="preserve">XXVI (1994): </w:t>
      </w:r>
      <w:r w:rsidRPr="00E94D3B">
        <w:rPr>
          <w:rFonts w:ascii="Times New Roman" w:hAnsi="Times New Roman" w:cs="Times New Roman"/>
          <w:sz w:val="24"/>
          <w:szCs w:val="24"/>
        </w:rPr>
        <w:t>151-156.</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rPr>
      </w:pPr>
      <w:r w:rsidRPr="00E94D3B">
        <w:rPr>
          <w:rFonts w:ascii="Times New Roman" w:hAnsi="Times New Roman" w:cs="Times New Roman"/>
          <w:color w:val="auto"/>
        </w:rPr>
        <w:t xml:space="preserve">Манева, Елица. </w:t>
      </w:r>
      <w:r w:rsidRPr="00E94D3B">
        <w:rPr>
          <w:rFonts w:ascii="Times New Roman" w:hAnsi="Times New Roman" w:cs="Times New Roman"/>
          <w:i/>
          <w:color w:val="auto"/>
        </w:rPr>
        <w:t xml:space="preserve">Средновековен накит од Македонија. </w:t>
      </w:r>
      <w:r w:rsidRPr="00E94D3B">
        <w:rPr>
          <w:rFonts w:ascii="Times New Roman" w:hAnsi="Times New Roman" w:cs="Times New Roman"/>
          <w:color w:val="auto"/>
        </w:rPr>
        <w:t>Скопје: Републички завод за заштита на спомениците на културата, 1992.</w:t>
      </w:r>
      <w:r w:rsidRPr="00E94D3B" w:rsidDel="006F4D75">
        <w:rPr>
          <w:rFonts w:ascii="Times New Roman" w:hAnsi="Times New Roman" w:cs="Times New Roman"/>
          <w:color w:val="auto"/>
        </w:rPr>
        <w:t xml:space="preserve"> </w:t>
      </w:r>
    </w:p>
    <w:p w:rsidR="00E94D3B" w:rsidRPr="00E94D3B" w:rsidRDefault="00E94D3B" w:rsidP="00E94D3B">
      <w:pPr>
        <w:spacing w:after="0" w:line="360" w:lineRule="auto"/>
        <w:ind w:firstLine="720"/>
        <w:jc w:val="both"/>
        <w:rPr>
          <w:rFonts w:ascii="Times New Roman" w:hAnsi="Times New Roman" w:cs="Times New Roman"/>
        </w:rPr>
      </w:pPr>
      <w:r w:rsidRPr="00E94D3B">
        <w:rPr>
          <w:rFonts w:ascii="Times New Roman" w:hAnsi="Times New Roman" w:cs="Times New Roman"/>
          <w:sz w:val="24"/>
          <w:szCs w:val="24"/>
        </w:rPr>
        <w:t xml:space="preserve">Манева, Елица. </w:t>
      </w:r>
      <w:r w:rsidRPr="00E94D3B">
        <w:rPr>
          <w:rFonts w:ascii="Times New Roman" w:hAnsi="Times New Roman" w:cs="Times New Roman"/>
          <w:i/>
          <w:sz w:val="24"/>
          <w:szCs w:val="24"/>
        </w:rPr>
        <w:t xml:space="preserve">Средновековен накит. </w:t>
      </w:r>
      <w:r w:rsidRPr="00E94D3B">
        <w:rPr>
          <w:rFonts w:ascii="Times New Roman" w:hAnsi="Times New Roman" w:cs="Times New Roman"/>
          <w:sz w:val="24"/>
          <w:szCs w:val="24"/>
        </w:rPr>
        <w:t>Скопје: Ѓурѓа, 2000.</w:t>
      </w:r>
    </w:p>
    <w:p w:rsidR="00E94D3B" w:rsidRPr="00E94D3B" w:rsidRDefault="00E94D3B" w:rsidP="00E94D3B">
      <w:pPr>
        <w:pStyle w:val="Heading1"/>
        <w:spacing w:before="0" w:beforeAutospacing="0" w:after="0" w:afterAutospacing="0" w:line="360" w:lineRule="auto"/>
        <w:ind w:firstLine="720"/>
        <w:contextualSpacing/>
        <w:jc w:val="both"/>
        <w:rPr>
          <w:b w:val="0"/>
          <w:i/>
          <w:sz w:val="24"/>
          <w:szCs w:val="24"/>
        </w:rPr>
      </w:pPr>
      <w:r w:rsidRPr="00E94D3B">
        <w:rPr>
          <w:b w:val="0"/>
          <w:sz w:val="24"/>
          <w:szCs w:val="24"/>
        </w:rPr>
        <w:t xml:space="preserve">Манева, Елица.  </w:t>
      </w:r>
      <w:r w:rsidRPr="00E94D3B">
        <w:rPr>
          <w:b w:val="0"/>
          <w:i/>
          <w:sz w:val="24"/>
          <w:szCs w:val="24"/>
        </w:rPr>
        <w:t xml:space="preserve">Древниот накит од Македонија : некропола Водоча : (XIV – почетокот на XIX век). </w:t>
      </w:r>
      <w:r w:rsidRPr="00E94D3B">
        <w:rPr>
          <w:b w:val="0"/>
          <w:sz w:val="24"/>
          <w:szCs w:val="24"/>
        </w:rPr>
        <w:t>Скопје: Каламус, 2007.</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rPr>
      </w:pPr>
      <w:r w:rsidRPr="00E94D3B">
        <w:rPr>
          <w:rFonts w:ascii="Times New Roman" w:hAnsi="Times New Roman" w:cs="Times New Roman"/>
          <w:color w:val="auto"/>
        </w:rPr>
        <w:t xml:space="preserve">Манева, Елица. „Скопје и Скопско во средниот век“, во: </w:t>
      </w:r>
      <w:r w:rsidRPr="00E94D3B">
        <w:rPr>
          <w:rFonts w:ascii="Times New Roman" w:hAnsi="Times New Roman" w:cs="Times New Roman"/>
          <w:i/>
          <w:color w:val="auto"/>
        </w:rPr>
        <w:t xml:space="preserve">Скопје. Осум милениумит живот, култура и традиција. </w:t>
      </w:r>
      <w:r w:rsidRPr="00E94D3B">
        <w:rPr>
          <w:rFonts w:ascii="Times New Roman" w:hAnsi="Times New Roman" w:cs="Times New Roman"/>
          <w:color w:val="auto"/>
        </w:rPr>
        <w:t>Edited by Ратко Дуев</w:t>
      </w:r>
      <w:r w:rsidRPr="00E94D3B">
        <w:rPr>
          <w:rFonts w:ascii="Times New Roman" w:hAnsi="Times New Roman" w:cs="Times New Roman"/>
          <w:i/>
          <w:color w:val="auto"/>
        </w:rPr>
        <w:t xml:space="preserve">. </w:t>
      </w:r>
      <w:r w:rsidRPr="00E94D3B">
        <w:rPr>
          <w:rFonts w:ascii="Times New Roman" w:hAnsi="Times New Roman" w:cs="Times New Roman"/>
          <w:color w:val="auto"/>
        </w:rPr>
        <w:t>Скопје: Филозофски факултет - Скопје, 2012, 325-459.</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rPr>
      </w:pPr>
      <w:r w:rsidRPr="00E94D3B">
        <w:rPr>
          <w:rFonts w:ascii="Times New Roman" w:hAnsi="Times New Roman" w:cs="Times New Roman"/>
          <w:color w:val="auto"/>
        </w:rPr>
        <w:t xml:space="preserve">Манева, Елица. „Од средновековните појасни гарнитури до подоцнежните пафти“, </w:t>
      </w:r>
      <w:r w:rsidRPr="00E94D3B">
        <w:rPr>
          <w:rFonts w:ascii="Times New Roman" w:hAnsi="Times New Roman" w:cs="Times New Roman"/>
          <w:i/>
          <w:iCs/>
          <w:color w:val="auto"/>
        </w:rPr>
        <w:t>Годишен зборник на Филозофскиот факултет</w:t>
      </w:r>
      <w:r w:rsidRPr="00E94D3B">
        <w:rPr>
          <w:rFonts w:ascii="Times New Roman" w:hAnsi="Times New Roman" w:cs="Times New Roman"/>
          <w:color w:val="auto"/>
        </w:rPr>
        <w:t xml:space="preserve"> 65 (2012): 86-103.</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Манева, Елица. „Unum par çerçelorum – наушници – заушници –</w:t>
      </w:r>
      <w:r w:rsidRPr="00E94D3B">
        <w:rPr>
          <w:rFonts w:ascii="Times New Roman" w:hAnsi="Times New Roman" w:cs="Times New Roman"/>
          <w:sz w:val="24"/>
          <w:szCs w:val="24"/>
        </w:rPr>
        <w:br/>
        <w:t xml:space="preserve">ушници – образници – наметушки – обеци – обетки...“, </w:t>
      </w:r>
      <w:r w:rsidRPr="00E94D3B">
        <w:rPr>
          <w:rFonts w:ascii="Times New Roman" w:hAnsi="Times New Roman" w:cs="Times New Roman"/>
          <w:i/>
          <w:sz w:val="24"/>
          <w:szCs w:val="24"/>
        </w:rPr>
        <w:t>Жива Антика</w:t>
      </w:r>
      <w:r w:rsidRPr="00E94D3B">
        <w:rPr>
          <w:rFonts w:ascii="Times New Roman" w:hAnsi="Times New Roman" w:cs="Times New Roman"/>
          <w:sz w:val="24"/>
          <w:szCs w:val="24"/>
        </w:rPr>
        <w:t xml:space="preserve"> 10 (2012): 161-175.</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rPr>
      </w:pPr>
      <w:r w:rsidRPr="00E94D3B">
        <w:rPr>
          <w:rFonts w:ascii="Times New Roman" w:hAnsi="Times New Roman" w:cs="Times New Roman"/>
          <w:color w:val="auto"/>
        </w:rPr>
        <w:lastRenderedPageBreak/>
        <w:t>Манева,</w:t>
      </w:r>
      <w:r w:rsidRPr="00E94D3B">
        <w:rPr>
          <w:rFonts w:ascii="Times New Roman" w:hAnsi="Times New Roman" w:cs="Times New Roman"/>
          <w:color w:val="auto"/>
          <w:lang w:val="en-US"/>
        </w:rPr>
        <w:t xml:space="preserve"> </w:t>
      </w:r>
      <w:r w:rsidRPr="00E94D3B">
        <w:rPr>
          <w:rFonts w:ascii="Times New Roman" w:hAnsi="Times New Roman" w:cs="Times New Roman"/>
          <w:color w:val="auto"/>
        </w:rPr>
        <w:t xml:space="preserve">Елица. „Христијанските символи врз средновековниот накит од Македонија“, </w:t>
      </w:r>
      <w:r w:rsidRPr="00E94D3B">
        <w:rPr>
          <w:rFonts w:ascii="Times New Roman" w:hAnsi="Times New Roman" w:cs="Times New Roman"/>
          <w:i/>
          <w:color w:val="auto"/>
        </w:rPr>
        <w:t>Пелагонитиса</w:t>
      </w:r>
      <w:r w:rsidRPr="00E94D3B">
        <w:rPr>
          <w:rFonts w:ascii="Times New Roman" w:hAnsi="Times New Roman" w:cs="Times New Roman"/>
          <w:color w:val="auto"/>
        </w:rPr>
        <w:t xml:space="preserve"> год. 1/бр. 2 (1996): 60-68.</w:t>
      </w:r>
    </w:p>
    <w:p w:rsidR="00E94D3B" w:rsidRPr="00E94D3B" w:rsidRDefault="00E94D3B" w:rsidP="00E94D3B">
      <w:pPr>
        <w:spacing w:after="0" w:line="360" w:lineRule="auto"/>
        <w:ind w:firstLine="720"/>
        <w:jc w:val="both"/>
        <w:rPr>
          <w:rStyle w:val="fontstyle01"/>
          <w:rFonts w:ascii="Times New Roman" w:hAnsi="Times New Roman" w:cs="Times New Roman"/>
          <w:color w:val="auto"/>
          <w:lang w:val="en-US"/>
        </w:rPr>
      </w:pPr>
      <w:r w:rsidRPr="00E94D3B">
        <w:rPr>
          <w:rStyle w:val="fontstyle01"/>
          <w:rFonts w:ascii="Times New Roman" w:hAnsi="Times New Roman" w:cs="Times New Roman"/>
          <w:color w:val="auto"/>
        </w:rPr>
        <w:t xml:space="preserve">Мартиновић, Стеван. „Орнамент измештен из времена и простора“, </w:t>
      </w:r>
      <w:r w:rsidRPr="00E94D3B">
        <w:rPr>
          <w:rStyle w:val="fontstyle01"/>
          <w:rFonts w:ascii="Times New Roman" w:hAnsi="Times New Roman" w:cs="Times New Roman"/>
          <w:color w:val="auto"/>
          <w:lang w:val="en-US"/>
        </w:rPr>
        <w:t>in:</w:t>
      </w:r>
      <w:r w:rsidRPr="00E94D3B">
        <w:rPr>
          <w:rStyle w:val="fontstyle01"/>
          <w:rFonts w:ascii="Times New Roman" w:hAnsi="Times New Roman" w:cs="Times New Roman"/>
          <w:color w:val="auto"/>
        </w:rPr>
        <w:t xml:space="preserve"> </w:t>
      </w:r>
      <w:r w:rsidRPr="00E94D3B">
        <w:rPr>
          <w:rFonts w:ascii="Times New Roman" w:hAnsi="Times New Roman" w:cs="Times New Roman"/>
          <w:i/>
          <w:sz w:val="24"/>
          <w:szCs w:val="24"/>
        </w:rPr>
        <w:t xml:space="preserve">Освежавање меморије – Орнаменти српских средновековних фресака. </w:t>
      </w:r>
      <w:r w:rsidRPr="00E94D3B">
        <w:rPr>
          <w:rFonts w:ascii="Times New Roman" w:hAnsi="Times New Roman" w:cs="Times New Roman"/>
          <w:sz w:val="24"/>
          <w:szCs w:val="24"/>
          <w:lang w:val="en-US"/>
        </w:rPr>
        <w:t xml:space="preserve">Edited by </w:t>
      </w:r>
      <w:r w:rsidRPr="00E94D3B">
        <w:rPr>
          <w:rFonts w:ascii="Times New Roman" w:hAnsi="Times New Roman" w:cs="Times New Roman"/>
          <w:sz w:val="24"/>
          <w:szCs w:val="24"/>
        </w:rPr>
        <w:t>Душан Милованови</w:t>
      </w:r>
      <w:r w:rsidRPr="00E94D3B">
        <w:rPr>
          <w:rStyle w:val="fontstyle01"/>
          <w:rFonts w:ascii="Times New Roman" w:hAnsi="Times New Roman" w:cs="Times New Roman"/>
          <w:color w:val="auto"/>
        </w:rPr>
        <w:t xml:space="preserve">ћ. Београд: Музеј примењене уметности, 2013, 45-68. </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Миљковиќ-Пепек,</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Петар</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Делото на зографите Михаило и Еутихиј</w:t>
      </w:r>
      <w:r w:rsidRPr="00E94D3B">
        <w:rPr>
          <w:rFonts w:ascii="Times New Roman" w:hAnsi="Times New Roman" w:cs="Times New Roman"/>
          <w:sz w:val="24"/>
          <w:szCs w:val="24"/>
        </w:rPr>
        <w:t>. Скопје: Републички завод за заштита ана спомениците на културата, 1967</w:t>
      </w:r>
      <w:r w:rsidRPr="00E94D3B">
        <w:rPr>
          <w:rFonts w:ascii="Times New Roman" w:hAnsi="Times New Roman" w:cs="Times New Roman"/>
          <w:sz w:val="24"/>
          <w:szCs w:val="24"/>
          <w:lang w:val="en-US"/>
        </w:rPr>
        <w:t>.</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Момидиќ Петкова, Радмила. „Развитокот на Битолската чаршија (до II Светска војна),“ </w:t>
      </w:r>
      <w:r w:rsidRPr="00E94D3B">
        <w:rPr>
          <w:rFonts w:ascii="Times New Roman" w:hAnsi="Times New Roman" w:cs="Times New Roman"/>
          <w:i/>
          <w:sz w:val="24"/>
          <w:szCs w:val="24"/>
        </w:rPr>
        <w:t>Зборник на трудови</w:t>
      </w:r>
      <w:r w:rsidRPr="00E94D3B">
        <w:rPr>
          <w:rFonts w:ascii="Times New Roman" w:hAnsi="Times New Roman" w:cs="Times New Roman"/>
          <w:sz w:val="24"/>
          <w:szCs w:val="24"/>
        </w:rPr>
        <w:t xml:space="preserve"> 4-5 (1983/84): 127-147.</w:t>
      </w:r>
    </w:p>
    <w:p w:rsidR="00E94D3B" w:rsidRPr="00E94D3B" w:rsidRDefault="00E94D3B" w:rsidP="00E94D3B">
      <w:pPr>
        <w:spacing w:after="0" w:line="360" w:lineRule="auto"/>
        <w:ind w:firstLine="720"/>
        <w:jc w:val="both"/>
        <w:rPr>
          <w:rStyle w:val="fontstyle01"/>
          <w:rFonts w:ascii="Times New Roman" w:hAnsi="Times New Roman" w:cs="Times New Roman"/>
          <w:color w:val="auto"/>
        </w:rPr>
      </w:pPr>
      <w:r w:rsidRPr="00E94D3B">
        <w:rPr>
          <w:rFonts w:ascii="Times New Roman" w:hAnsi="Times New Roman" w:cs="Times New Roman"/>
          <w:sz w:val="24"/>
          <w:szCs w:val="24"/>
        </w:rPr>
        <w:t>Наумова, Марика. „Обичаи околу раѓање, свадба и умирачка“, во: Етнологија на Македонците. Еdited by Крум Томовски, Галаба Паликрушева, Ангелина Крстева. Скопје: МАНУ,1996, 203-216.</w:t>
      </w:r>
    </w:p>
    <w:p w:rsidR="00E94D3B" w:rsidRPr="00E94D3B" w:rsidRDefault="00E94D3B" w:rsidP="00E94D3B">
      <w:pPr>
        <w:spacing w:after="0" w:line="360" w:lineRule="auto"/>
        <w:ind w:firstLine="720"/>
        <w:jc w:val="both"/>
        <w:rPr>
          <w:rFonts w:ascii="Times New Roman" w:hAnsi="Times New Roman" w:cs="Times New Roman"/>
        </w:rPr>
      </w:pPr>
      <w:r w:rsidRPr="00E94D3B">
        <w:rPr>
          <w:rStyle w:val="fontstyle01"/>
          <w:rFonts w:ascii="Times New Roman" w:hAnsi="Times New Roman" w:cs="Times New Roman"/>
          <w:color w:val="auto"/>
        </w:rPr>
        <w:t xml:space="preserve">Наумов, Гоце. „Отелотворување на садовите: Предисториските импликации на антропоморфизмот и хибридноста во христијанската иконографија“, </w:t>
      </w:r>
      <w:r w:rsidRPr="00E94D3B">
        <w:rPr>
          <w:rStyle w:val="fontstyle01"/>
          <w:rFonts w:ascii="Times New Roman" w:hAnsi="Times New Roman" w:cs="Times New Roman"/>
          <w:i/>
          <w:color w:val="auto"/>
        </w:rPr>
        <w:t>Патримониум.МК</w:t>
      </w:r>
      <w:r w:rsidRPr="00E94D3B">
        <w:rPr>
          <w:rStyle w:val="fontstyle01"/>
          <w:rFonts w:ascii="Times New Roman" w:hAnsi="Times New Roman" w:cs="Times New Roman"/>
          <w:color w:val="auto"/>
        </w:rPr>
        <w:t xml:space="preserve"> 11 (2013): 9-30. </w:t>
      </w:r>
      <w:r w:rsidRPr="00E94D3B">
        <w:rPr>
          <w:rFonts w:ascii="Times New Roman" w:hAnsi="Times New Roman" w:cs="Times New Roman"/>
          <w:i/>
          <w:sz w:val="24"/>
          <w:szCs w:val="24"/>
        </w:rPr>
        <w:t xml:space="preserve"> </w:t>
      </w:r>
    </w:p>
    <w:p w:rsidR="00E94D3B" w:rsidRPr="00E94D3B" w:rsidRDefault="00990314" w:rsidP="00E94D3B">
      <w:pPr>
        <w:spacing w:after="0" w:line="360" w:lineRule="auto"/>
        <w:ind w:firstLine="720"/>
        <w:contextualSpacing/>
        <w:jc w:val="both"/>
        <w:rPr>
          <w:rFonts w:ascii="Times New Roman" w:hAnsi="Times New Roman" w:cs="Times New Roman"/>
          <w:sz w:val="24"/>
          <w:szCs w:val="24"/>
        </w:rPr>
      </w:pPr>
      <w:hyperlink r:id="rId41" w:history="1">
        <w:r w:rsidR="00E94D3B" w:rsidRPr="008617B6">
          <w:rPr>
            <w:rStyle w:val="Hyperlink"/>
            <w:rFonts w:ascii="Times New Roman" w:hAnsi="Times New Roman" w:cs="Times New Roman"/>
            <w:color w:val="auto"/>
            <w:sz w:val="24"/>
            <w:szCs w:val="24"/>
            <w:u w:val="none"/>
            <w:shd w:val="clear" w:color="auto" w:fill="FFFFFF"/>
          </w:rPr>
          <w:t>Нейкова</w:t>
        </w:r>
      </w:hyperlink>
      <w:r w:rsidR="00E94D3B" w:rsidRPr="00E94D3B">
        <w:rPr>
          <w:rFonts w:ascii="Times New Roman" w:hAnsi="Times New Roman" w:cs="Times New Roman"/>
          <w:sz w:val="24"/>
          <w:szCs w:val="24"/>
        </w:rPr>
        <w:t xml:space="preserve">, Ружа. </w:t>
      </w:r>
      <w:r w:rsidR="00E94D3B" w:rsidRPr="00E94D3B">
        <w:rPr>
          <w:rFonts w:ascii="Times New Roman" w:hAnsi="Times New Roman" w:cs="Times New Roman"/>
          <w:i/>
          <w:sz w:val="24"/>
          <w:szCs w:val="24"/>
        </w:rPr>
        <w:t>Етнокултурни паралели</w:t>
      </w:r>
      <w:r w:rsidR="00E94D3B" w:rsidRPr="00E94D3B">
        <w:rPr>
          <w:rFonts w:ascii="Times New Roman" w:hAnsi="Times New Roman" w:cs="Times New Roman"/>
          <w:sz w:val="24"/>
          <w:szCs w:val="24"/>
        </w:rPr>
        <w:t xml:space="preserve">. София: </w:t>
      </w:r>
      <w:hyperlink r:id="rId42" w:history="1">
        <w:r w:rsidR="00E94D3B" w:rsidRPr="008617B6">
          <w:rPr>
            <w:rStyle w:val="Hyperlink"/>
            <w:rFonts w:ascii="Times New Roman" w:hAnsi="Times New Roman" w:cs="Times New Roman"/>
            <w:color w:val="auto"/>
            <w:sz w:val="24"/>
            <w:szCs w:val="24"/>
            <w:u w:val="none"/>
            <w:shd w:val="clear" w:color="auto" w:fill="FFFFFF"/>
          </w:rPr>
          <w:t>Тангра ТанНакРа</w:t>
        </w:r>
      </w:hyperlink>
      <w:r w:rsidR="00E94D3B" w:rsidRPr="00E94D3B">
        <w:rPr>
          <w:rFonts w:ascii="Times New Roman" w:hAnsi="Times New Roman" w:cs="Times New Roman"/>
          <w:sz w:val="24"/>
          <w:szCs w:val="24"/>
        </w:rPr>
        <w:t>, 2016.</w:t>
      </w: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Николов</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Гордан (ед.). </w:t>
      </w:r>
      <w:r w:rsidRPr="00E94D3B">
        <w:rPr>
          <w:rFonts w:ascii="Times New Roman" w:hAnsi="Times New Roman" w:cs="Times New Roman"/>
          <w:i/>
          <w:sz w:val="24"/>
          <w:szCs w:val="24"/>
        </w:rPr>
        <w:t>Свето и профано во сребро опковано</w:t>
      </w:r>
      <w:r w:rsidRPr="00E94D3B">
        <w:rPr>
          <w:rFonts w:ascii="Times New Roman" w:hAnsi="Times New Roman" w:cs="Times New Roman"/>
          <w:sz w:val="24"/>
          <w:szCs w:val="24"/>
        </w:rPr>
        <w:t xml:space="preserve">, Скопје 2005, Каталог од изложба. Скопје: Музеј на Македонија, 2005. </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shd w:val="clear" w:color="auto" w:fill="FFFFFF"/>
        </w:rPr>
      </w:pPr>
      <w:r w:rsidRPr="00E94D3B">
        <w:rPr>
          <w:rStyle w:val="reference-text"/>
          <w:rFonts w:ascii="Times New Roman" w:hAnsi="Times New Roman" w:cs="Times New Roman"/>
          <w:bCs/>
          <w:color w:val="auto"/>
        </w:rPr>
        <w:t>Орлова, Мария А. „Орнамент в живописи конца Х – первой половины ХI века“,</w:t>
      </w:r>
      <w:r w:rsidRPr="00E94D3B">
        <w:rPr>
          <w:rStyle w:val="reference-text"/>
          <w:rFonts w:ascii="Times New Roman" w:hAnsi="Times New Roman" w:cs="Times New Roman"/>
          <w:bCs/>
          <w:color w:val="auto"/>
          <w:lang w:val="en-US"/>
        </w:rPr>
        <w:t xml:space="preserve"> </w:t>
      </w:r>
      <w:r w:rsidRPr="00E94D3B">
        <w:rPr>
          <w:rStyle w:val="reference-text"/>
          <w:rFonts w:ascii="Times New Roman" w:hAnsi="Times New Roman" w:cs="Times New Roman"/>
          <w:bCs/>
          <w:color w:val="auto"/>
        </w:rPr>
        <w:t>in:</w:t>
      </w:r>
      <w:r w:rsidRPr="00E94D3B">
        <w:rPr>
          <w:rStyle w:val="reference-text"/>
          <w:rFonts w:ascii="Times New Roman" w:hAnsi="Times New Roman" w:cs="Times New Roman"/>
          <w:bCs/>
          <w:color w:val="auto"/>
          <w:lang w:val="en-US"/>
        </w:rPr>
        <w:t xml:space="preserve"> </w:t>
      </w:r>
      <w:r w:rsidRPr="00E94D3B">
        <w:rPr>
          <w:rFonts w:ascii="Times New Roman" w:hAnsi="Times New Roman" w:cs="Times New Roman"/>
          <w:i/>
          <w:iCs/>
          <w:color w:val="auto"/>
          <w:shd w:val="clear" w:color="auto" w:fill="FFFFFF"/>
        </w:rPr>
        <w:t>Русский орнамент X-XVI веков по древним рукописям</w:t>
      </w:r>
      <w:r w:rsidRPr="00E94D3B">
        <w:rPr>
          <w:rFonts w:ascii="Times New Roman" w:hAnsi="Times New Roman" w:cs="Times New Roman"/>
          <w:color w:val="auto"/>
          <w:shd w:val="clear" w:color="auto" w:fill="FFFFFF"/>
        </w:rPr>
        <w:t>. Edited b</w:t>
      </w:r>
      <w:r w:rsidRPr="00E94D3B">
        <w:rPr>
          <w:rFonts w:ascii="Times New Roman" w:hAnsi="Times New Roman" w:cs="Times New Roman"/>
          <w:color w:val="auto"/>
          <w:shd w:val="clear" w:color="auto" w:fill="FFFFFF"/>
          <w:lang w:val="en-US"/>
        </w:rPr>
        <w:t xml:space="preserve">y </w:t>
      </w:r>
      <w:r w:rsidRPr="00E94D3B">
        <w:rPr>
          <w:rFonts w:ascii="Times New Roman" w:hAnsi="Times New Roman" w:cs="Times New Roman"/>
          <w:color w:val="auto"/>
          <w:shd w:val="clear" w:color="auto" w:fill="FFFFFF"/>
        </w:rPr>
        <w:t>Паранькин Эдгар Измаилович</w:t>
      </w:r>
      <w:r w:rsidRPr="00E94D3B">
        <w:rPr>
          <w:rFonts w:ascii="Times New Roman" w:hAnsi="Times New Roman" w:cs="Times New Roman"/>
          <w:color w:val="auto"/>
          <w:shd w:val="clear" w:color="auto" w:fill="FFFFFF"/>
          <w:lang w:val="en-US"/>
        </w:rPr>
        <w:t>.</w:t>
      </w:r>
      <w:r w:rsidRPr="00E94D3B">
        <w:rPr>
          <w:rFonts w:ascii="Times New Roman" w:hAnsi="Times New Roman" w:cs="Times New Roman"/>
          <w:color w:val="auto"/>
          <w:shd w:val="clear" w:color="auto" w:fill="FFFFFF"/>
        </w:rPr>
        <w:t xml:space="preserve"> Москва: Арт-Родник, 2008, 325-358.</w:t>
      </w:r>
    </w:p>
    <w:p w:rsidR="00E94D3B" w:rsidRPr="00E94D3B" w:rsidRDefault="00E94D3B" w:rsidP="00E94D3B">
      <w:pPr>
        <w:pStyle w:val="Default"/>
        <w:spacing w:line="360" w:lineRule="auto"/>
        <w:ind w:firstLine="720"/>
        <w:contextualSpacing/>
        <w:jc w:val="both"/>
        <w:rPr>
          <w:rFonts w:ascii="Times New Roman" w:hAnsi="Times New Roman" w:cs="Times New Roman"/>
          <w:bCs/>
          <w:color w:val="auto"/>
          <w:lang w:val="en-US"/>
        </w:rPr>
      </w:pPr>
      <w:r w:rsidRPr="00E94D3B">
        <w:rPr>
          <w:rFonts w:ascii="Times New Roman" w:hAnsi="Times New Roman" w:cs="Times New Roman"/>
          <w:color w:val="auto"/>
        </w:rPr>
        <w:t xml:space="preserve">Павловић, Драгана. „Питање ктиторства цркве Светог Ђорђа у Полошком“, </w:t>
      </w:r>
      <w:r w:rsidRPr="00E94D3B">
        <w:rPr>
          <w:rFonts w:ascii="Times New Roman" w:hAnsi="Times New Roman" w:cs="Times New Roman"/>
          <w:i/>
          <w:color w:val="auto"/>
        </w:rPr>
        <w:t xml:space="preserve">Зограф, </w:t>
      </w:r>
      <w:r w:rsidRPr="00E94D3B">
        <w:rPr>
          <w:rFonts w:ascii="Times New Roman" w:hAnsi="Times New Roman" w:cs="Times New Roman"/>
          <w:color w:val="auto"/>
        </w:rPr>
        <w:t>39 (2015): 107-118.</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Павловић, Драгана. „Представе властелинки у српском зидном сликарству у доба Немањића“, </w:t>
      </w:r>
      <w:r w:rsidRPr="00E94D3B">
        <w:rPr>
          <w:b w:val="0"/>
          <w:bCs/>
          <w:i/>
          <w:sz w:val="24"/>
          <w:szCs w:val="24"/>
        </w:rPr>
        <w:t>Зборник Народног музеја – Београд</w:t>
      </w:r>
      <w:r w:rsidRPr="00E94D3B">
        <w:rPr>
          <w:b w:val="0"/>
          <w:bCs/>
          <w:i/>
          <w:sz w:val="24"/>
          <w:szCs w:val="24"/>
          <w:lang w:val="en-US"/>
        </w:rPr>
        <w:t xml:space="preserve"> </w:t>
      </w:r>
      <w:r w:rsidRPr="00E94D3B">
        <w:rPr>
          <w:b w:val="0"/>
          <w:bCs/>
          <w:sz w:val="24"/>
          <w:szCs w:val="24"/>
        </w:rPr>
        <w:t>XXIII/2 (2018): 9-27.</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Павловић, Драгана. „Аксесоар на портретима српске властеле у средњем веку“, </w:t>
      </w:r>
      <w:r w:rsidRPr="00E94D3B">
        <w:rPr>
          <w:b w:val="0"/>
          <w:bCs/>
          <w:i/>
          <w:sz w:val="24"/>
          <w:szCs w:val="24"/>
        </w:rPr>
        <w:t>Зборник Музеја примењене уметности</w:t>
      </w:r>
      <w:r w:rsidRPr="00E94D3B">
        <w:rPr>
          <w:b w:val="0"/>
          <w:bCs/>
          <w:sz w:val="24"/>
          <w:szCs w:val="24"/>
        </w:rPr>
        <w:t xml:space="preserve"> 15 (2019): 9-18.</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t xml:space="preserve">Пантелиħ, Никола. </w:t>
      </w:r>
      <w:r w:rsidRPr="00E94D3B">
        <w:rPr>
          <w:rStyle w:val="reference-text"/>
          <w:rFonts w:eastAsiaTheme="majorEastAsia"/>
          <w:b w:val="0"/>
          <w:bCs/>
          <w:i/>
          <w:iCs/>
          <w:sz w:val="24"/>
          <w:szCs w:val="24"/>
        </w:rPr>
        <w:t>Накит и киħење у XIX и XX веку</w:t>
      </w:r>
      <w:r w:rsidRPr="00E94D3B">
        <w:rPr>
          <w:rStyle w:val="reference-text"/>
          <w:rFonts w:eastAsiaTheme="majorEastAsia"/>
          <w:b w:val="0"/>
          <w:bCs/>
          <w:sz w:val="24"/>
          <w:szCs w:val="24"/>
        </w:rPr>
        <w:t>. Београд: Етнографски музеј, 1971.</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t xml:space="preserve">Паревска, Ефросинија. „Накит и предмети за лично украсување“, во: </w:t>
      </w:r>
      <w:r w:rsidRPr="00E94D3B">
        <w:rPr>
          <w:rStyle w:val="reference-text"/>
          <w:rFonts w:eastAsiaTheme="majorEastAsia"/>
          <w:b w:val="0"/>
          <w:bCs/>
          <w:i/>
          <w:sz w:val="24"/>
          <w:szCs w:val="24"/>
        </w:rPr>
        <w:t>Музејски водич</w:t>
      </w:r>
      <w:r w:rsidRPr="00E94D3B">
        <w:rPr>
          <w:rStyle w:val="reference-text"/>
          <w:rFonts w:eastAsiaTheme="majorEastAsia"/>
          <w:b w:val="0"/>
          <w:bCs/>
          <w:sz w:val="24"/>
          <w:szCs w:val="24"/>
        </w:rPr>
        <w:t>. Битола: НУ Завод и музеј Битола, 2022, 62-65.</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lang w:val="en-US"/>
        </w:rPr>
      </w:pPr>
      <w:r w:rsidRPr="00E94D3B">
        <w:rPr>
          <w:rStyle w:val="reference-text"/>
          <w:rFonts w:eastAsiaTheme="majorEastAsia"/>
          <w:b w:val="0"/>
          <w:bCs/>
          <w:sz w:val="24"/>
          <w:szCs w:val="24"/>
        </w:rPr>
        <w:t xml:space="preserve">Паревска, Ефросинија. „Пафтите од етнолошката збирка на накит на НУ „Завод и музеј“ – Битола“, </w:t>
      </w:r>
      <w:r w:rsidRPr="00E94D3B">
        <w:rPr>
          <w:rStyle w:val="reference-text"/>
          <w:rFonts w:eastAsiaTheme="majorEastAsia"/>
          <w:b w:val="0"/>
          <w:bCs/>
          <w:i/>
          <w:sz w:val="24"/>
          <w:szCs w:val="24"/>
        </w:rPr>
        <w:t>Зборник на трудови</w:t>
      </w:r>
      <w:r w:rsidRPr="00E94D3B">
        <w:rPr>
          <w:rStyle w:val="reference-text"/>
          <w:rFonts w:eastAsiaTheme="majorEastAsia"/>
          <w:b w:val="0"/>
          <w:bCs/>
          <w:sz w:val="24"/>
          <w:szCs w:val="24"/>
        </w:rPr>
        <w:t xml:space="preserve"> 24 (2021): 155-163. </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lastRenderedPageBreak/>
        <w:t xml:space="preserve">Паревска, Ефросинија. „Традиција и влијанија: Прстените од Етнолошката збирка на накит на НУ „Завод и музеј“ – Битола“, </w:t>
      </w:r>
      <w:r w:rsidRPr="00E94D3B">
        <w:rPr>
          <w:b w:val="0"/>
          <w:bCs/>
          <w:i/>
          <w:sz w:val="24"/>
          <w:szCs w:val="24"/>
        </w:rPr>
        <w:t xml:space="preserve">Патримониум.МК </w:t>
      </w:r>
      <w:r w:rsidRPr="00E94D3B">
        <w:rPr>
          <w:b w:val="0"/>
          <w:bCs/>
          <w:sz w:val="24"/>
          <w:szCs w:val="24"/>
        </w:rPr>
        <w:t>21 (2023) (</w:t>
      </w:r>
      <w:r w:rsidRPr="00E94D3B">
        <w:rPr>
          <w:b w:val="0"/>
          <w:bCs/>
          <w:sz w:val="24"/>
          <w:szCs w:val="24"/>
          <w:lang w:val="en-US"/>
        </w:rPr>
        <w:t>forthcoming</w:t>
      </w:r>
      <w:r w:rsidRPr="00E94D3B">
        <w:rPr>
          <w:b w:val="0"/>
          <w:bCs/>
          <w:sz w:val="24"/>
          <w:szCs w:val="24"/>
        </w:rPr>
        <w:t>)</w:t>
      </w:r>
      <w:r w:rsidRPr="00E94D3B">
        <w:rPr>
          <w:b w:val="0"/>
          <w:bCs/>
          <w:sz w:val="24"/>
          <w:szCs w:val="24"/>
          <w:lang w:val="en-US"/>
        </w:rPr>
        <w:t>.</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t xml:space="preserve">Петровиќ, Милена. </w:t>
      </w:r>
      <w:r w:rsidRPr="00E94D3B">
        <w:rPr>
          <w:rStyle w:val="reference-text"/>
          <w:rFonts w:eastAsiaTheme="majorEastAsia"/>
          <w:b w:val="0"/>
          <w:bCs/>
          <w:i/>
          <w:sz w:val="24"/>
          <w:szCs w:val="24"/>
        </w:rPr>
        <w:t>Накитот во Македонија</w:t>
      </w:r>
      <w:r w:rsidRPr="00E94D3B">
        <w:rPr>
          <w:rStyle w:val="reference-text"/>
          <w:rFonts w:eastAsiaTheme="majorEastAsia"/>
          <w:b w:val="0"/>
          <w:bCs/>
          <w:sz w:val="24"/>
          <w:szCs w:val="24"/>
        </w:rPr>
        <w:t>. Скопје: Каламус, 2019.</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t xml:space="preserve">Поповиħ, Даница. „Цветна симболика и култ реликвија у средњовековној Србији“, </w:t>
      </w:r>
      <w:r w:rsidRPr="00E94D3B">
        <w:rPr>
          <w:rStyle w:val="reference-text"/>
          <w:rFonts w:eastAsiaTheme="majorEastAsia"/>
          <w:b w:val="0"/>
          <w:bCs/>
          <w:i/>
          <w:sz w:val="24"/>
          <w:szCs w:val="24"/>
        </w:rPr>
        <w:t>Зограф</w:t>
      </w:r>
      <w:r w:rsidRPr="00E94D3B">
        <w:rPr>
          <w:rStyle w:val="reference-text"/>
          <w:rFonts w:eastAsiaTheme="majorEastAsia"/>
          <w:b w:val="0"/>
          <w:bCs/>
          <w:sz w:val="24"/>
          <w:szCs w:val="24"/>
        </w:rPr>
        <w:t xml:space="preserve"> 32 (2008): 69-81.</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Радојковић, Бојана. </w:t>
      </w:r>
      <w:r w:rsidRPr="00E94D3B">
        <w:rPr>
          <w:b w:val="0"/>
          <w:bCs/>
          <w:i/>
          <w:sz w:val="24"/>
          <w:szCs w:val="24"/>
        </w:rPr>
        <w:t xml:space="preserve">Српско златарство 16 и 17 века. </w:t>
      </w:r>
      <w:r w:rsidRPr="00E94D3B">
        <w:rPr>
          <w:b w:val="0"/>
          <w:bCs/>
          <w:iCs/>
          <w:sz w:val="24"/>
          <w:szCs w:val="24"/>
        </w:rPr>
        <w:t>Нови Сад: Матица српска</w:t>
      </w:r>
      <w:r w:rsidRPr="00E94D3B">
        <w:rPr>
          <w:b w:val="0"/>
          <w:bCs/>
          <w:i/>
          <w:sz w:val="24"/>
          <w:szCs w:val="24"/>
        </w:rPr>
        <w:t xml:space="preserve">, </w:t>
      </w:r>
      <w:r w:rsidRPr="00E94D3B">
        <w:rPr>
          <w:b w:val="0"/>
          <w:bCs/>
          <w:sz w:val="24"/>
          <w:szCs w:val="24"/>
        </w:rPr>
        <w:t>1966.</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Style w:val="reference-text"/>
          <w:rFonts w:ascii="Times New Roman" w:hAnsi="Times New Roman" w:cs="Times New Roman"/>
          <w:bCs/>
          <w:sz w:val="24"/>
          <w:szCs w:val="24"/>
        </w:rPr>
        <w:t>Радојкови</w:t>
      </w:r>
      <w:r w:rsidRPr="00E94D3B">
        <w:rPr>
          <w:rFonts w:ascii="Times New Roman" w:hAnsi="Times New Roman" w:cs="Times New Roman"/>
          <w:sz w:val="24"/>
          <w:szCs w:val="24"/>
        </w:rPr>
        <w:t xml:space="preserve">ћ, Бојана. </w:t>
      </w:r>
      <w:r w:rsidRPr="00E94D3B">
        <w:rPr>
          <w:rFonts w:ascii="Times New Roman" w:hAnsi="Times New Roman" w:cs="Times New Roman"/>
          <w:i/>
          <w:sz w:val="24"/>
          <w:szCs w:val="24"/>
        </w:rPr>
        <w:t xml:space="preserve">Накит код Срба од XII до краја XVIII века. </w:t>
      </w:r>
      <w:r w:rsidRPr="00E94D3B">
        <w:rPr>
          <w:rFonts w:ascii="Times New Roman" w:hAnsi="Times New Roman" w:cs="Times New Roman"/>
          <w:sz w:val="24"/>
          <w:szCs w:val="24"/>
        </w:rPr>
        <w:t>Београд: Музеј примењене уметности, 1969.</w:t>
      </w:r>
    </w:p>
    <w:p w:rsidR="00E94D3B" w:rsidRPr="00E94D3B" w:rsidRDefault="00990314"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shd w:val="clear" w:color="auto" w:fill="FFFFFF"/>
          <w:lang w:val="en-US"/>
        </w:rPr>
      </w:pPr>
      <w:hyperlink r:id="rId43" w:history="1">
        <w:r w:rsidR="00E94D3B" w:rsidRPr="008617B6">
          <w:rPr>
            <w:rStyle w:val="Hyperlink"/>
            <w:b w:val="0"/>
            <w:color w:val="auto"/>
            <w:sz w:val="24"/>
            <w:szCs w:val="24"/>
            <w:u w:val="none"/>
            <w:shd w:val="clear" w:color="auto" w:fill="FFFFFF"/>
          </w:rPr>
          <w:t>Расинэ</w:t>
        </w:r>
      </w:hyperlink>
      <w:r w:rsidR="00E94D3B" w:rsidRPr="00E94D3B">
        <w:rPr>
          <w:b w:val="0"/>
          <w:sz w:val="24"/>
          <w:szCs w:val="24"/>
        </w:rPr>
        <w:t>, Огюст</w:t>
      </w:r>
      <w:r w:rsidR="00E94D3B" w:rsidRPr="00E94D3B">
        <w:rPr>
          <w:b w:val="0"/>
          <w:sz w:val="24"/>
          <w:szCs w:val="24"/>
          <w:shd w:val="clear" w:color="auto" w:fill="FFFFFF"/>
        </w:rPr>
        <w:t xml:space="preserve">. </w:t>
      </w:r>
      <w:r w:rsidR="00E94D3B" w:rsidRPr="00E94D3B">
        <w:rPr>
          <w:b w:val="0"/>
          <w:i/>
          <w:sz w:val="24"/>
          <w:szCs w:val="24"/>
          <w:shd w:val="clear" w:color="auto" w:fill="FFFFFF"/>
        </w:rPr>
        <w:t>Орнамент всех времен и стилей</w:t>
      </w:r>
      <w:r w:rsidR="00E94D3B" w:rsidRPr="00E94D3B">
        <w:rPr>
          <w:b w:val="0"/>
          <w:sz w:val="24"/>
          <w:szCs w:val="24"/>
          <w:shd w:val="clear" w:color="auto" w:fill="FFFFFF"/>
        </w:rPr>
        <w:t>. Том 1 и 2. Москва: Арт-родник, 2008</w:t>
      </w:r>
      <w:r w:rsidR="00E94D3B" w:rsidRPr="00E94D3B">
        <w:rPr>
          <w:b w:val="0"/>
          <w:sz w:val="24"/>
          <w:szCs w:val="24"/>
          <w:shd w:val="clear" w:color="auto" w:fill="FFFFFF"/>
          <w:lang w:val="en-US"/>
        </w:rPr>
        <w:t xml:space="preserve"> (</w:t>
      </w:r>
      <w:r w:rsidR="00E94D3B" w:rsidRPr="00E94D3B">
        <w:rPr>
          <w:b w:val="0"/>
          <w:sz w:val="24"/>
          <w:szCs w:val="24"/>
          <w:shd w:val="clear" w:color="auto" w:fill="FFFFFF"/>
        </w:rPr>
        <w:t>репринт).</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rPr>
      </w:pPr>
      <w:r w:rsidRPr="00E94D3B">
        <w:rPr>
          <w:b w:val="0"/>
          <w:sz w:val="24"/>
          <w:szCs w:val="24"/>
        </w:rPr>
        <w:t>Расолкоска-Николовска,</w:t>
      </w:r>
      <w:r w:rsidRPr="00E94D3B">
        <w:rPr>
          <w:b w:val="0"/>
          <w:sz w:val="24"/>
          <w:szCs w:val="24"/>
          <w:lang w:val="en-US"/>
        </w:rPr>
        <w:t xml:space="preserve"> </w:t>
      </w:r>
      <w:r w:rsidRPr="00E94D3B">
        <w:rPr>
          <w:b w:val="0"/>
          <w:sz w:val="24"/>
          <w:szCs w:val="24"/>
        </w:rPr>
        <w:t xml:space="preserve">Загорка. „О ктиторским портретима у цркви Свете Богородице у Кучевишту.“ </w:t>
      </w:r>
      <w:r w:rsidRPr="00E94D3B">
        <w:rPr>
          <w:b w:val="0"/>
          <w:i/>
          <w:sz w:val="24"/>
          <w:szCs w:val="24"/>
        </w:rPr>
        <w:t xml:space="preserve">Зборник за ликовне уметности </w:t>
      </w:r>
      <w:r w:rsidRPr="00E94D3B">
        <w:rPr>
          <w:b w:val="0"/>
          <w:sz w:val="24"/>
          <w:szCs w:val="24"/>
        </w:rPr>
        <w:t xml:space="preserve">17 (1985): 41-53. </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shd w:val="clear" w:color="auto" w:fill="FFFFFF"/>
          <w:lang w:val="en-US"/>
        </w:rPr>
      </w:pPr>
      <w:r w:rsidRPr="00E94D3B">
        <w:rPr>
          <w:b w:val="0"/>
          <w:sz w:val="24"/>
          <w:szCs w:val="24"/>
        </w:rPr>
        <w:t xml:space="preserve">Расолкоска-Николовска, Загорка. „О владарским портретима у Љуботену и времену настанка зидне декорације.“ </w:t>
      </w:r>
      <w:r w:rsidRPr="00E94D3B">
        <w:rPr>
          <w:b w:val="0"/>
          <w:i/>
          <w:sz w:val="24"/>
          <w:szCs w:val="24"/>
        </w:rPr>
        <w:t>Зограф</w:t>
      </w:r>
      <w:r w:rsidRPr="00E94D3B">
        <w:rPr>
          <w:b w:val="0"/>
          <w:sz w:val="24"/>
          <w:szCs w:val="24"/>
        </w:rPr>
        <w:t xml:space="preserve"> 17 (1986): 45-52.</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Расолкоска-Николовска, Загорка. „Црквата Свети Георги кај Горни Козјак, Штипско (Македонија),“ </w:t>
      </w:r>
      <w:r w:rsidRPr="00E94D3B">
        <w:rPr>
          <w:b w:val="0"/>
          <w:bCs/>
          <w:sz w:val="24"/>
          <w:szCs w:val="24"/>
          <w:lang w:val="en-US"/>
        </w:rPr>
        <w:t xml:space="preserve">in: </w:t>
      </w:r>
      <w:r w:rsidRPr="00E94D3B">
        <w:rPr>
          <w:b w:val="0"/>
          <w:i/>
          <w:sz w:val="24"/>
          <w:szCs w:val="24"/>
          <w:shd w:val="clear" w:color="auto" w:fill="FFFFFF"/>
        </w:rPr>
        <w:t>Collection of scientific works from the Symposium Nish &amp; Byzantium</w:t>
      </w:r>
      <w:r w:rsidRPr="00E94D3B">
        <w:rPr>
          <w:b w:val="0"/>
          <w:i/>
          <w:sz w:val="24"/>
          <w:szCs w:val="24"/>
          <w:shd w:val="clear" w:color="auto" w:fill="FFFFFF"/>
          <w:lang w:val="en-US"/>
        </w:rPr>
        <w:t xml:space="preserve"> XIII.</w:t>
      </w:r>
      <w:r w:rsidRPr="00E94D3B">
        <w:rPr>
          <w:b w:val="0"/>
          <w:i/>
          <w:sz w:val="24"/>
          <w:szCs w:val="24"/>
          <w:shd w:val="clear" w:color="auto" w:fill="FFFFFF"/>
        </w:rPr>
        <w:t xml:space="preserve"> </w:t>
      </w:r>
      <w:r w:rsidRPr="00E94D3B">
        <w:rPr>
          <w:b w:val="0"/>
          <w:sz w:val="24"/>
          <w:szCs w:val="24"/>
          <w:shd w:val="clear" w:color="auto" w:fill="FFFFFF"/>
          <w:lang w:val="en-US"/>
        </w:rPr>
        <w:t>Edited by Miša Rakocija. Niš</w:t>
      </w:r>
      <w:r w:rsidRPr="00E94D3B">
        <w:rPr>
          <w:rStyle w:val="fontstyle01"/>
          <w:rFonts w:ascii="Times New Roman" w:hAnsi="Times New Roman"/>
          <w:color w:val="auto"/>
          <w:lang w:val="en-US"/>
        </w:rPr>
        <w:t xml:space="preserve">: </w:t>
      </w:r>
      <w:r w:rsidRPr="00E94D3B">
        <w:rPr>
          <w:rStyle w:val="fontstyle01"/>
          <w:rFonts w:ascii="Times New Roman" w:hAnsi="Times New Roman"/>
          <w:b w:val="0"/>
          <w:color w:val="auto"/>
          <w:lang w:val="en-US"/>
        </w:rPr>
        <w:t>City of Niš, University of Niš,</w:t>
      </w:r>
      <w:r w:rsidRPr="00E94D3B">
        <w:rPr>
          <w:rStyle w:val="fontstyle01"/>
          <w:rFonts w:ascii="Times New Roman" w:hAnsi="Times New Roman"/>
          <w:color w:val="auto"/>
          <w:lang w:val="en-US"/>
        </w:rPr>
        <w:t xml:space="preserve"> </w:t>
      </w:r>
      <w:r w:rsidRPr="00E94D3B">
        <w:rPr>
          <w:b w:val="0"/>
          <w:sz w:val="24"/>
          <w:szCs w:val="24"/>
          <w:shd w:val="clear" w:color="auto" w:fill="FFFFFF"/>
        </w:rPr>
        <w:t>Eparchy of Niš</w:t>
      </w:r>
      <w:r w:rsidRPr="00E94D3B">
        <w:rPr>
          <w:rStyle w:val="fontstyle01"/>
          <w:rFonts w:ascii="Times New Roman" w:hAnsi="Times New Roman"/>
          <w:color w:val="auto"/>
        </w:rPr>
        <w:t xml:space="preserve">, </w:t>
      </w:r>
      <w:r w:rsidRPr="00E94D3B">
        <w:rPr>
          <w:b w:val="0"/>
          <w:sz w:val="24"/>
          <w:szCs w:val="24"/>
          <w:shd w:val="clear" w:color="auto" w:fill="FFFFFF"/>
        </w:rPr>
        <w:t>Niš Cultural Center</w:t>
      </w:r>
      <w:r w:rsidRPr="00E94D3B">
        <w:rPr>
          <w:b w:val="0"/>
          <w:sz w:val="24"/>
          <w:szCs w:val="24"/>
          <w:shd w:val="clear" w:color="auto" w:fill="FFFFFF"/>
          <w:lang w:val="en-US"/>
        </w:rPr>
        <w:t>, 2015,</w:t>
      </w:r>
      <w:r w:rsidRPr="00E94D3B">
        <w:rPr>
          <w:sz w:val="24"/>
          <w:szCs w:val="24"/>
        </w:rPr>
        <w:t xml:space="preserve"> </w:t>
      </w:r>
      <w:r w:rsidRPr="00E94D3B">
        <w:rPr>
          <w:b w:val="0"/>
          <w:bCs/>
          <w:sz w:val="24"/>
          <w:szCs w:val="24"/>
        </w:rPr>
        <w:t>301-314.</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Ристески, Љупчо. „Културна топографија на човечкото тело“, </w:t>
      </w:r>
      <w:r w:rsidRPr="00E94D3B">
        <w:rPr>
          <w:b w:val="0"/>
          <w:i/>
          <w:sz w:val="24"/>
          <w:szCs w:val="24"/>
        </w:rPr>
        <w:t>ЕтноАнтропоЗум</w:t>
      </w:r>
      <w:r w:rsidRPr="00E94D3B">
        <w:rPr>
          <w:b w:val="0"/>
          <w:sz w:val="24"/>
          <w:szCs w:val="24"/>
        </w:rPr>
        <w:t xml:space="preserve"> 4 (2004): 88-118.</w:t>
      </w:r>
      <w:r w:rsidRPr="00E94D3B">
        <w:rPr>
          <w:b w:val="0"/>
          <w:bCs/>
          <w:sz w:val="24"/>
          <w:szCs w:val="24"/>
        </w:rPr>
        <w:t xml:space="preserve"> </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Ристески, Љупчо. „Митските значења на космогонијата и антропогонијата во македонската народна култура“, </w:t>
      </w:r>
      <w:r w:rsidRPr="00E94D3B">
        <w:rPr>
          <w:rFonts w:ascii="Times New Roman" w:hAnsi="Times New Roman" w:cs="Times New Roman"/>
          <w:i/>
          <w:sz w:val="24"/>
          <w:szCs w:val="24"/>
        </w:rPr>
        <w:t>ЕтноАнтропоЗум</w:t>
      </w:r>
      <w:r w:rsidRPr="00E94D3B">
        <w:rPr>
          <w:rFonts w:ascii="Times New Roman" w:hAnsi="Times New Roman" w:cs="Times New Roman"/>
          <w:sz w:val="24"/>
          <w:szCs w:val="24"/>
        </w:rPr>
        <w:t xml:space="preserve"> 16 (2017): 72-114.</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Ристовска Пиличкова, Јасминка. „Симболиката на кружните мотиви во македонската традиционална култура – генеза и развој.“ </w:t>
      </w:r>
      <w:r w:rsidRPr="00E94D3B">
        <w:rPr>
          <w:rFonts w:ascii="Times New Roman" w:hAnsi="Times New Roman" w:cs="Times New Roman"/>
          <w:bCs/>
          <w:i/>
          <w:sz w:val="24"/>
          <w:szCs w:val="24"/>
        </w:rPr>
        <w:t xml:space="preserve">Патримониум.МК </w:t>
      </w:r>
      <w:r w:rsidRPr="00E94D3B">
        <w:rPr>
          <w:rFonts w:ascii="Times New Roman" w:hAnsi="Times New Roman" w:cs="Times New Roman"/>
          <w:bCs/>
          <w:sz w:val="24"/>
          <w:szCs w:val="24"/>
        </w:rPr>
        <w:t>11 (2013): 61-71.</w:t>
      </w:r>
      <w:r w:rsidRPr="00E94D3B">
        <w:rPr>
          <w:rFonts w:ascii="Times New Roman" w:hAnsi="Times New Roman" w:cs="Times New Roman"/>
          <w:sz w:val="24"/>
          <w:szCs w:val="24"/>
        </w:rPr>
        <w:t xml:space="preserve"> </w:t>
      </w:r>
    </w:p>
    <w:p w:rsidR="00E94D3B" w:rsidRPr="00E94D3B" w:rsidRDefault="00E94D3B" w:rsidP="00E94D3B">
      <w:pPr>
        <w:pStyle w:val="CommentText"/>
        <w:spacing w:after="0" w:line="360" w:lineRule="auto"/>
        <w:ind w:firstLine="720"/>
        <w:jc w:val="both"/>
        <w:rPr>
          <w:rFonts w:ascii="Times New Roman" w:hAnsi="Times New Roman" w:cs="Times New Roman"/>
          <w:b/>
          <w:color w:val="FF0000"/>
          <w:sz w:val="24"/>
          <w:szCs w:val="24"/>
        </w:rPr>
      </w:pPr>
      <w:r w:rsidRPr="00E94D3B">
        <w:rPr>
          <w:rFonts w:ascii="Times New Roman" w:hAnsi="Times New Roman" w:cs="Times New Roman"/>
          <w:sz w:val="24"/>
          <w:szCs w:val="24"/>
        </w:rPr>
        <w:t>Савевска, Јована. „</w:t>
      </w:r>
      <w:r w:rsidRPr="00E94D3B">
        <w:rPr>
          <w:rFonts w:ascii="Times New Roman" w:hAnsi="Times New Roman" w:cs="Times New Roman"/>
          <w:bCs/>
          <w:sz w:val="24"/>
          <w:szCs w:val="24"/>
        </w:rPr>
        <w:t>Н</w:t>
      </w:r>
      <w:r w:rsidRPr="00E94D3B">
        <w:rPr>
          <w:rFonts w:ascii="Times New Roman" w:hAnsi="Times New Roman" w:cs="Times New Roman"/>
          <w:sz w:val="24"/>
          <w:szCs w:val="24"/>
        </w:rPr>
        <w:t xml:space="preserve">еколку примери на ликовна интерпретација на средновековни обетки, наушници во фрескоживописите од XII-XIV век“, </w:t>
      </w:r>
      <w:r w:rsidRPr="00E94D3B">
        <w:rPr>
          <w:rFonts w:ascii="Times New Roman" w:hAnsi="Times New Roman" w:cs="Times New Roman"/>
          <w:bCs/>
          <w:i/>
          <w:sz w:val="24"/>
          <w:szCs w:val="24"/>
        </w:rPr>
        <w:t xml:space="preserve">Патримониум.МК </w:t>
      </w:r>
      <w:r w:rsidRPr="00E94D3B">
        <w:rPr>
          <w:rFonts w:ascii="Times New Roman" w:hAnsi="Times New Roman" w:cs="Times New Roman"/>
          <w:bCs/>
          <w:sz w:val="24"/>
          <w:szCs w:val="24"/>
        </w:rPr>
        <w:t>20 (2022): 199-206.</w:t>
      </w:r>
      <w:r w:rsidRPr="00E94D3B">
        <w:rPr>
          <w:rFonts w:ascii="Times New Roman" w:hAnsi="Times New Roman" w:cs="Times New Roman"/>
          <w:sz w:val="24"/>
          <w:szCs w:val="24"/>
        </w:rPr>
        <w:t xml:space="preserve"> </w:t>
      </w:r>
      <w:r w:rsidRPr="00E94D3B">
        <w:rPr>
          <w:rFonts w:ascii="Times New Roman" w:hAnsi="Times New Roman" w:cs="Times New Roman"/>
          <w:b/>
          <w:bCs/>
          <w:sz w:val="24"/>
          <w:szCs w:val="24"/>
        </w:rPr>
        <w:t xml:space="preserve">  </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Серафимова, Анета.  </w:t>
      </w:r>
      <w:r w:rsidRPr="00E94D3B">
        <w:rPr>
          <w:b w:val="0"/>
          <w:bCs/>
          <w:i/>
          <w:sz w:val="24"/>
          <w:szCs w:val="24"/>
        </w:rPr>
        <w:t xml:space="preserve">Kучевишки манастир Свети Архангели. </w:t>
      </w:r>
      <w:r w:rsidRPr="00E94D3B">
        <w:rPr>
          <w:b w:val="0"/>
          <w:bCs/>
          <w:sz w:val="24"/>
          <w:szCs w:val="24"/>
        </w:rPr>
        <w:t>Скопје: НИК Лист, 2003.</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lang w:val="en-US"/>
        </w:rPr>
      </w:pPr>
      <w:r w:rsidRPr="00E94D3B">
        <w:rPr>
          <w:b w:val="0"/>
          <w:bCs/>
          <w:sz w:val="24"/>
          <w:szCs w:val="24"/>
        </w:rPr>
        <w:lastRenderedPageBreak/>
        <w:t>Серафимова, Анета</w:t>
      </w:r>
      <w:r w:rsidRPr="00E94D3B">
        <w:rPr>
          <w:b w:val="0"/>
          <w:bCs/>
          <w:sz w:val="24"/>
          <w:szCs w:val="24"/>
          <w:lang w:val="en-US"/>
        </w:rPr>
        <w:t xml:space="preserve">. </w:t>
      </w:r>
      <w:r w:rsidRPr="00E94D3B">
        <w:rPr>
          <w:b w:val="0"/>
          <w:bCs/>
          <w:sz w:val="24"/>
          <w:szCs w:val="24"/>
        </w:rPr>
        <w:t>„Света Софија“,</w:t>
      </w:r>
      <w:r w:rsidRPr="00E94D3B">
        <w:rPr>
          <w:sz w:val="24"/>
          <w:szCs w:val="24"/>
          <w:lang w:val="en-US"/>
        </w:rPr>
        <w:t xml:space="preserve"> </w:t>
      </w:r>
      <w:r w:rsidRPr="00E94D3B">
        <w:rPr>
          <w:b w:val="0"/>
          <w:sz w:val="24"/>
          <w:szCs w:val="24"/>
          <w:lang w:val="en-US"/>
        </w:rPr>
        <w:t xml:space="preserve">in: </w:t>
      </w:r>
      <w:r w:rsidRPr="00E94D3B">
        <w:rPr>
          <w:b w:val="0"/>
          <w:i/>
          <w:sz w:val="24"/>
          <w:szCs w:val="24"/>
        </w:rPr>
        <w:t>Охрид светско наследство. Македонско културно наследство</w:t>
      </w:r>
      <w:r w:rsidRPr="00E94D3B">
        <w:rPr>
          <w:b w:val="0"/>
          <w:sz w:val="24"/>
          <w:szCs w:val="24"/>
        </w:rPr>
        <w:t>. Скопје: Управа за заштита на културното наследство, 200</w:t>
      </w:r>
      <w:r w:rsidRPr="00E94D3B">
        <w:rPr>
          <w:b w:val="0"/>
          <w:sz w:val="24"/>
          <w:szCs w:val="24"/>
          <w:lang w:val="en-US"/>
        </w:rPr>
        <w:t xml:space="preserve">9, </w:t>
      </w:r>
      <w:r w:rsidRPr="00E94D3B">
        <w:rPr>
          <w:b w:val="0"/>
          <w:sz w:val="24"/>
          <w:szCs w:val="24"/>
        </w:rPr>
        <w:t>72</w:t>
      </w:r>
      <w:r w:rsidRPr="00E94D3B">
        <w:rPr>
          <w:b w:val="0"/>
          <w:sz w:val="24"/>
          <w:szCs w:val="24"/>
          <w:lang w:val="en-US"/>
        </w:rPr>
        <w:t>-</w:t>
      </w:r>
      <w:r w:rsidRPr="00E94D3B">
        <w:rPr>
          <w:b w:val="0"/>
          <w:sz w:val="24"/>
          <w:szCs w:val="24"/>
        </w:rPr>
        <w:t>79</w:t>
      </w:r>
      <w:r w:rsidRPr="00E94D3B">
        <w:rPr>
          <w:b w:val="0"/>
          <w:sz w:val="24"/>
          <w:szCs w:val="24"/>
          <w:lang w:val="en-US"/>
        </w:rPr>
        <w:t>.</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Серафимова Анета &amp; Јехона Спахиу, „</w:t>
      </w:r>
      <w:r w:rsidRPr="00E94D3B">
        <w:rPr>
          <w:rStyle w:val="a"/>
          <w:b w:val="0"/>
          <w:bCs/>
          <w:spacing w:val="-9"/>
          <w:sz w:val="24"/>
          <w:szCs w:val="24"/>
        </w:rPr>
        <w:t xml:space="preserve">Нова </w:t>
      </w:r>
      <w:r w:rsidRPr="00E94D3B">
        <w:rPr>
          <w:rStyle w:val="l12"/>
          <w:b w:val="0"/>
          <w:bCs/>
          <w:spacing w:val="-9"/>
          <w:sz w:val="24"/>
          <w:szCs w:val="24"/>
        </w:rPr>
        <w:t xml:space="preserve">власт </w:t>
      </w:r>
      <w:r w:rsidRPr="00E94D3B">
        <w:rPr>
          <w:rStyle w:val="l11"/>
          <w:b w:val="0"/>
          <w:bCs/>
          <w:spacing w:val="-9"/>
          <w:sz w:val="24"/>
          <w:szCs w:val="24"/>
        </w:rPr>
        <w:t xml:space="preserve">– </w:t>
      </w:r>
      <w:r w:rsidRPr="00E94D3B">
        <w:rPr>
          <w:rStyle w:val="l"/>
          <w:b w:val="0"/>
          <w:bCs/>
          <w:spacing w:val="-9"/>
          <w:sz w:val="24"/>
          <w:szCs w:val="24"/>
        </w:rPr>
        <w:t xml:space="preserve">друга </w:t>
      </w:r>
      <w:r w:rsidRPr="00E94D3B">
        <w:rPr>
          <w:rStyle w:val="l12"/>
          <w:b w:val="0"/>
          <w:bCs/>
          <w:spacing w:val="-9"/>
          <w:sz w:val="24"/>
          <w:szCs w:val="24"/>
        </w:rPr>
        <w:t xml:space="preserve">вера. – </w:t>
      </w:r>
      <w:r w:rsidRPr="00E94D3B">
        <w:rPr>
          <w:rStyle w:val="l"/>
          <w:b w:val="0"/>
          <w:bCs/>
          <w:spacing w:val="-9"/>
          <w:sz w:val="24"/>
          <w:szCs w:val="24"/>
        </w:rPr>
        <w:t xml:space="preserve">Прилог </w:t>
      </w:r>
      <w:r w:rsidRPr="00E94D3B">
        <w:rPr>
          <w:rStyle w:val="l11"/>
          <w:b w:val="0"/>
          <w:bCs/>
          <w:spacing w:val="-9"/>
          <w:sz w:val="24"/>
          <w:szCs w:val="24"/>
        </w:rPr>
        <w:t xml:space="preserve">проучавању </w:t>
      </w:r>
      <w:r w:rsidRPr="00E94D3B">
        <w:rPr>
          <w:rStyle w:val="a"/>
          <w:b w:val="0"/>
          <w:bCs/>
          <w:sz w:val="24"/>
          <w:szCs w:val="24"/>
        </w:rPr>
        <w:t xml:space="preserve">исламских </w:t>
      </w:r>
      <w:r w:rsidRPr="00E94D3B">
        <w:rPr>
          <w:rStyle w:val="l8"/>
          <w:b w:val="0"/>
          <w:bCs/>
          <w:sz w:val="24"/>
          <w:szCs w:val="24"/>
        </w:rPr>
        <w:t xml:space="preserve">утицаја на поствизантијску </w:t>
      </w:r>
      <w:r w:rsidRPr="00E94D3B">
        <w:rPr>
          <w:rStyle w:val="l6"/>
          <w:b w:val="0"/>
          <w:bCs/>
          <w:sz w:val="24"/>
          <w:szCs w:val="24"/>
        </w:rPr>
        <w:t xml:space="preserve">уметност“, </w:t>
      </w:r>
      <w:r w:rsidRPr="00E94D3B">
        <w:rPr>
          <w:rStyle w:val="l6"/>
          <w:b w:val="0"/>
          <w:bCs/>
          <w:i/>
          <w:sz w:val="24"/>
          <w:szCs w:val="24"/>
        </w:rPr>
        <w:t xml:space="preserve">Саопштења </w:t>
      </w:r>
      <w:r w:rsidRPr="00E94D3B">
        <w:rPr>
          <w:rStyle w:val="a"/>
          <w:b w:val="0"/>
          <w:bCs/>
          <w:sz w:val="24"/>
          <w:szCs w:val="24"/>
        </w:rPr>
        <w:t>XLV (2013): 165-178.</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sz w:val="24"/>
          <w:szCs w:val="24"/>
        </w:rPr>
        <w:t xml:space="preserve">Серафимова, Анета. „Лозата Есеева во припратата на кучевичките Свети Архангели“, </w:t>
      </w:r>
      <w:r w:rsidRPr="00E94D3B">
        <w:rPr>
          <w:b w:val="0"/>
          <w:i/>
          <w:sz w:val="24"/>
          <w:szCs w:val="24"/>
        </w:rPr>
        <w:t xml:space="preserve">Годишен зборник на Филозофскиот факултет </w:t>
      </w:r>
      <w:r w:rsidRPr="00E94D3B">
        <w:rPr>
          <w:b w:val="0"/>
          <w:sz w:val="24"/>
          <w:szCs w:val="24"/>
        </w:rPr>
        <w:t>53 (2000): 133-170.</w:t>
      </w:r>
    </w:p>
    <w:p w:rsidR="00E94D3B" w:rsidRPr="00E94D3B" w:rsidRDefault="00E94D3B" w:rsidP="00E94D3B">
      <w:pPr>
        <w:spacing w:after="0" w:line="360" w:lineRule="auto"/>
        <w:ind w:firstLine="720"/>
        <w:contextualSpacing/>
        <w:jc w:val="both"/>
        <w:rPr>
          <w:rStyle w:val="a"/>
          <w:rFonts w:ascii="Times New Roman" w:hAnsi="Times New Roman" w:cs="Times New Roman"/>
          <w:sz w:val="24"/>
          <w:szCs w:val="24"/>
        </w:rPr>
      </w:pPr>
      <w:r w:rsidRPr="00E94D3B">
        <w:rPr>
          <w:rFonts w:ascii="Times New Roman" w:hAnsi="Times New Roman" w:cs="Times New Roman"/>
          <w:i/>
          <w:sz w:val="24"/>
          <w:szCs w:val="24"/>
          <w:shd w:val="clear" w:color="auto" w:fill="FFFFFF"/>
        </w:rPr>
        <w:t>Словенска митологија: Енциклопедијски речник</w:t>
      </w:r>
      <w:r w:rsidRPr="00E94D3B">
        <w:rPr>
          <w:rFonts w:ascii="Times New Roman" w:hAnsi="Times New Roman" w:cs="Times New Roman"/>
          <w:sz w:val="24"/>
          <w:szCs w:val="24"/>
          <w:shd w:val="clear" w:color="auto" w:fill="FFFFFF"/>
        </w:rPr>
        <w:t xml:space="preserve">. Еdited by Светлана М. Толстој, Љубинко Раденковић. Београд: </w:t>
      </w:r>
      <w:hyperlink r:id="rId44" w:history="1">
        <w:r w:rsidRPr="008617B6">
          <w:rPr>
            <w:rStyle w:val="Hyperlink"/>
            <w:rFonts w:ascii="Times New Roman" w:hAnsi="Times New Roman" w:cs="Times New Roman"/>
            <w:color w:val="auto"/>
            <w:sz w:val="24"/>
            <w:szCs w:val="24"/>
            <w:u w:val="none"/>
            <w:shd w:val="clear" w:color="auto" w:fill="FFFFFF"/>
          </w:rPr>
          <w:t>Zepter Book World, 2001. </w:t>
        </w:r>
      </w:hyperlink>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Стевановић, Бојана М. „Српско средњовековно сликарство како извор за лунуласте наушнице“, </w:t>
      </w:r>
      <w:r w:rsidRPr="00E94D3B">
        <w:rPr>
          <w:b w:val="0"/>
          <w:bCs/>
          <w:i/>
          <w:sz w:val="24"/>
          <w:szCs w:val="24"/>
        </w:rPr>
        <w:t xml:space="preserve">Зборник за ликовне уметности Матице српске </w:t>
      </w:r>
      <w:r w:rsidRPr="00E94D3B">
        <w:rPr>
          <w:b w:val="0"/>
          <w:bCs/>
          <w:sz w:val="24"/>
          <w:szCs w:val="24"/>
        </w:rPr>
        <w:t>47 (2019): 13-34.</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b w:val="0"/>
          <w:bCs/>
          <w:sz w:val="24"/>
          <w:szCs w:val="24"/>
        </w:rPr>
        <w:t xml:space="preserve">Страла, Светислав. </w:t>
      </w:r>
      <w:r w:rsidRPr="00E94D3B">
        <w:rPr>
          <w:b w:val="0"/>
          <w:bCs/>
          <w:i/>
          <w:sz w:val="24"/>
          <w:szCs w:val="24"/>
        </w:rPr>
        <w:t>Орнаменти на средњевековном зидном сликарству и Србији, Црног Гори и Македонији</w:t>
      </w:r>
      <w:r w:rsidRPr="00E94D3B">
        <w:rPr>
          <w:b w:val="0"/>
          <w:bCs/>
          <w:sz w:val="24"/>
          <w:szCs w:val="24"/>
        </w:rPr>
        <w:t>. Београд</w:t>
      </w:r>
      <w:r w:rsidRPr="00E94D3B">
        <w:rPr>
          <w:b w:val="0"/>
          <w:bCs/>
          <w:sz w:val="24"/>
          <w:szCs w:val="24"/>
          <w:lang w:val="en-US"/>
        </w:rPr>
        <w:t>,</w:t>
      </w:r>
      <w:r w:rsidRPr="00E94D3B">
        <w:rPr>
          <w:b w:val="0"/>
          <w:bCs/>
          <w:sz w:val="24"/>
          <w:szCs w:val="24"/>
        </w:rPr>
        <w:t xml:space="preserve"> 2006 (репринт).</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lang w:val="en-US"/>
        </w:rPr>
      </w:pPr>
      <w:r w:rsidRPr="00E94D3B">
        <w:rPr>
          <w:b w:val="0"/>
          <w:sz w:val="24"/>
          <w:szCs w:val="24"/>
        </w:rPr>
        <w:t xml:space="preserve">Суботиќ, Гојко. </w:t>
      </w:r>
      <w:r w:rsidRPr="00E94D3B">
        <w:rPr>
          <w:b w:val="0"/>
          <w:i/>
          <w:sz w:val="24"/>
          <w:szCs w:val="24"/>
        </w:rPr>
        <w:t xml:space="preserve">Охридската сликарска школа од XV век. </w:t>
      </w:r>
      <w:r w:rsidRPr="00E94D3B">
        <w:rPr>
          <w:b w:val="0"/>
          <w:sz w:val="24"/>
          <w:szCs w:val="24"/>
        </w:rPr>
        <w:t>Охрид: Завод за заштита на спомениците на културата и музеј – Охрид, 1980.</w:t>
      </w:r>
    </w:p>
    <w:p w:rsidR="00E94D3B" w:rsidRPr="00E94D3B" w:rsidRDefault="00E94D3B" w:rsidP="00E94D3B">
      <w:pPr>
        <w:spacing w:after="0" w:line="360" w:lineRule="auto"/>
        <w:ind w:firstLine="720"/>
        <w:contextualSpacing/>
        <w:jc w:val="both"/>
        <w:rPr>
          <w:rFonts w:ascii="Times New Roman" w:hAnsi="Times New Roman" w:cs="Times New Roman"/>
          <w:sz w:val="24"/>
          <w:szCs w:val="24"/>
          <w:lang w:val="en-US"/>
        </w:rPr>
      </w:pPr>
      <w:r w:rsidRPr="00E94D3B">
        <w:rPr>
          <w:rFonts w:ascii="Times New Roman" w:hAnsi="Times New Roman" w:cs="Times New Roman"/>
          <w:sz w:val="24"/>
          <w:szCs w:val="24"/>
        </w:rPr>
        <w:t xml:space="preserve">Тешић, Ђорђе. „Народни накит XIX века према збирци Етнографског музеја у Београду“, </w:t>
      </w:r>
      <w:r w:rsidRPr="00E94D3B">
        <w:rPr>
          <w:rFonts w:ascii="Times New Roman" w:hAnsi="Times New Roman" w:cs="Times New Roman"/>
          <w:i/>
          <w:sz w:val="24"/>
          <w:szCs w:val="24"/>
        </w:rPr>
        <w:t xml:space="preserve">Гласник Етнографског музеја у Београду </w:t>
      </w:r>
      <w:r w:rsidRPr="00E94D3B">
        <w:rPr>
          <w:rFonts w:ascii="Times New Roman" w:hAnsi="Times New Roman" w:cs="Times New Roman"/>
          <w:sz w:val="24"/>
          <w:szCs w:val="24"/>
        </w:rPr>
        <w:t>26 (1963): 239-279.</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rStyle w:val="reference-text"/>
          <w:rFonts w:eastAsiaTheme="majorEastAsia"/>
          <w:b w:val="0"/>
          <w:bCs/>
          <w:sz w:val="24"/>
          <w:szCs w:val="24"/>
        </w:rPr>
        <w:t xml:space="preserve">Тешић, Јелена. </w:t>
      </w:r>
      <w:r w:rsidRPr="00E94D3B">
        <w:rPr>
          <w:rStyle w:val="reference-text"/>
          <w:rFonts w:eastAsiaTheme="majorEastAsia"/>
          <w:b w:val="0"/>
          <w:bCs/>
          <w:i/>
          <w:sz w:val="24"/>
          <w:szCs w:val="24"/>
        </w:rPr>
        <w:t>Невестински накит код Срба у XIX веку и првој половини XX века.</w:t>
      </w:r>
      <w:r w:rsidRPr="00E94D3B">
        <w:rPr>
          <w:rStyle w:val="reference-text"/>
          <w:rFonts w:eastAsiaTheme="majorEastAsia"/>
          <w:b w:val="0"/>
          <w:bCs/>
          <w:sz w:val="24"/>
          <w:szCs w:val="24"/>
        </w:rPr>
        <w:t xml:space="preserve"> Београд: Етнографски музеј (каталог), 2003.</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sz w:val="24"/>
          <w:szCs w:val="24"/>
          <w:lang w:val="en-US"/>
        </w:rPr>
      </w:pPr>
      <w:r w:rsidRPr="00E94D3B">
        <w:rPr>
          <w:b w:val="0"/>
          <w:sz w:val="24"/>
          <w:szCs w:val="24"/>
        </w:rPr>
        <w:t>Тодић,</w:t>
      </w:r>
      <w:r w:rsidRPr="00E94D3B">
        <w:rPr>
          <w:b w:val="0"/>
          <w:sz w:val="24"/>
          <w:szCs w:val="24"/>
          <w:lang w:val="en-US"/>
        </w:rPr>
        <w:t xml:space="preserve"> </w:t>
      </w:r>
      <w:r w:rsidRPr="00E94D3B">
        <w:rPr>
          <w:b w:val="0"/>
          <w:sz w:val="24"/>
          <w:szCs w:val="24"/>
        </w:rPr>
        <w:t xml:space="preserve">Бранислав. </w:t>
      </w:r>
      <w:r w:rsidRPr="00E94D3B">
        <w:rPr>
          <w:b w:val="0"/>
          <w:i/>
          <w:sz w:val="24"/>
          <w:szCs w:val="24"/>
        </w:rPr>
        <w:t xml:space="preserve">Старо Нагоричино. </w:t>
      </w:r>
      <w:r w:rsidRPr="00E94D3B">
        <w:rPr>
          <w:b w:val="0"/>
          <w:sz w:val="24"/>
          <w:szCs w:val="24"/>
        </w:rPr>
        <w:t>Београд: Републички завод за заштиту споменика културе, Просвета и САНУ, 1993</w:t>
      </w:r>
      <w:r w:rsidRPr="00E94D3B">
        <w:rPr>
          <w:b w:val="0"/>
          <w:sz w:val="24"/>
          <w:szCs w:val="24"/>
          <w:lang w:val="en-US"/>
        </w:rPr>
        <w:t>.</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reference-text"/>
          <w:rFonts w:eastAsiaTheme="majorEastAsia"/>
          <w:b w:val="0"/>
          <w:bCs/>
          <w:sz w:val="24"/>
          <w:szCs w:val="24"/>
        </w:rPr>
      </w:pPr>
      <w:r w:rsidRPr="00E94D3B">
        <w:rPr>
          <w:b w:val="0"/>
          <w:sz w:val="24"/>
          <w:szCs w:val="24"/>
        </w:rPr>
        <w:t>Филипова,</w:t>
      </w:r>
      <w:r w:rsidRPr="00E94D3B">
        <w:rPr>
          <w:b w:val="0"/>
          <w:sz w:val="24"/>
          <w:szCs w:val="24"/>
          <w:lang w:val="en-US"/>
        </w:rPr>
        <w:t xml:space="preserve"> </w:t>
      </w:r>
      <w:r w:rsidRPr="00E94D3B">
        <w:rPr>
          <w:b w:val="0"/>
          <w:sz w:val="24"/>
          <w:szCs w:val="24"/>
        </w:rPr>
        <w:t xml:space="preserve">Снежана. </w:t>
      </w:r>
      <w:r w:rsidRPr="00E94D3B">
        <w:rPr>
          <w:b w:val="0"/>
          <w:i/>
          <w:iCs/>
          <w:sz w:val="24"/>
          <w:szCs w:val="24"/>
          <w:shd w:val="clear" w:color="auto" w:fill="FFFFFF"/>
        </w:rPr>
        <w:t>Студии за хералдиката во Македонија</w:t>
      </w:r>
      <w:r w:rsidRPr="00E94D3B">
        <w:rPr>
          <w:b w:val="0"/>
          <w:sz w:val="24"/>
          <w:szCs w:val="24"/>
        </w:rPr>
        <w:t>. Скопје: Македоника Литера, 2015.</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Филипова, Снежана. „Белешки за употребата на хералдиката во Византија и Византиските инсигнии“, </w:t>
      </w:r>
      <w:r w:rsidRPr="00E94D3B">
        <w:rPr>
          <w:rFonts w:ascii="Times New Roman" w:hAnsi="Times New Roman" w:cs="Times New Roman"/>
          <w:i/>
          <w:sz w:val="24"/>
          <w:szCs w:val="24"/>
        </w:rPr>
        <w:t>Systasis</w:t>
      </w:r>
      <w:r w:rsidRPr="00E94D3B">
        <w:rPr>
          <w:rFonts w:ascii="Times New Roman" w:hAnsi="Times New Roman" w:cs="Times New Roman"/>
          <w:sz w:val="24"/>
          <w:szCs w:val="24"/>
        </w:rPr>
        <w:t xml:space="preserve"> 27 (2015): 1-9.</w:t>
      </w:r>
    </w:p>
    <w:p w:rsidR="00E94D3B" w:rsidRPr="00E94D3B" w:rsidRDefault="00E94D3B" w:rsidP="00E94D3B">
      <w:pPr>
        <w:spacing w:after="0" w:line="360" w:lineRule="auto"/>
        <w:ind w:firstLine="720"/>
        <w:jc w:val="both"/>
        <w:rPr>
          <w:rStyle w:val="reference-text"/>
          <w:rFonts w:ascii="Times New Roman" w:hAnsi="Times New Roman" w:cs="Times New Roman"/>
          <w:sz w:val="24"/>
          <w:szCs w:val="24"/>
        </w:rPr>
      </w:pPr>
      <w:r w:rsidRPr="00E94D3B">
        <w:rPr>
          <w:rFonts w:ascii="Times New Roman" w:hAnsi="Times New Roman" w:cs="Times New Roman"/>
          <w:sz w:val="24"/>
          <w:szCs w:val="24"/>
        </w:rPr>
        <w:t xml:space="preserve">Цветкова, Надежда. </w:t>
      </w:r>
      <w:r w:rsidRPr="00E94D3B">
        <w:rPr>
          <w:rFonts w:ascii="Times New Roman" w:hAnsi="Times New Roman" w:cs="Times New Roman"/>
          <w:i/>
          <w:sz w:val="24"/>
          <w:szCs w:val="24"/>
        </w:rPr>
        <w:t>Пафти от българските музеи</w:t>
      </w:r>
      <w:r w:rsidRPr="00E94D3B">
        <w:rPr>
          <w:rFonts w:ascii="Times New Roman" w:hAnsi="Times New Roman" w:cs="Times New Roman"/>
          <w:sz w:val="24"/>
          <w:szCs w:val="24"/>
        </w:rPr>
        <w:t>. Русе: РОД, 2015.</w:t>
      </w:r>
    </w:p>
    <w:p w:rsidR="00E94D3B" w:rsidRPr="00E94D3B" w:rsidRDefault="00E94D3B" w:rsidP="00E94D3B">
      <w:pPr>
        <w:spacing w:after="0" w:line="360" w:lineRule="auto"/>
        <w:ind w:firstLine="720"/>
        <w:jc w:val="both"/>
        <w:rPr>
          <w:rStyle w:val="reference-text"/>
          <w:rFonts w:ascii="Times New Roman" w:hAnsi="Times New Roman" w:cs="Times New Roman"/>
          <w:sz w:val="24"/>
          <w:szCs w:val="24"/>
        </w:rPr>
      </w:pPr>
      <w:r w:rsidRPr="00E94D3B">
        <w:rPr>
          <w:rFonts w:ascii="Times New Roman" w:hAnsi="Times New Roman" w:cs="Times New Roman"/>
          <w:sz w:val="24"/>
          <w:szCs w:val="24"/>
        </w:rPr>
        <w:t xml:space="preserve">Цветковић, Бранислав (ед.). </w:t>
      </w:r>
      <w:r w:rsidRPr="00E94D3B">
        <w:rPr>
          <w:rFonts w:ascii="Times New Roman" w:hAnsi="Times New Roman" w:cs="Times New Roman"/>
          <w:i/>
          <w:sz w:val="24"/>
          <w:szCs w:val="24"/>
        </w:rPr>
        <w:t>Накит од праисторије до данас из збирки Завичајног музеја у Јагодини</w:t>
      </w:r>
      <w:r w:rsidRPr="00E94D3B">
        <w:rPr>
          <w:rFonts w:ascii="Times New Roman" w:hAnsi="Times New Roman" w:cs="Times New Roman"/>
          <w:sz w:val="24"/>
          <w:szCs w:val="24"/>
        </w:rPr>
        <w:t xml:space="preserve">, Јагодина 2004, Каталог од изложба. Јагодина: Завичајни музеј, 2004.  </w:t>
      </w:r>
    </w:p>
    <w:p w:rsidR="00E94D3B" w:rsidRPr="00E94D3B" w:rsidRDefault="00E94D3B" w:rsidP="00E94D3B">
      <w:pPr>
        <w:spacing w:after="0" w:line="360" w:lineRule="auto"/>
        <w:ind w:firstLine="720"/>
        <w:jc w:val="both"/>
        <w:rPr>
          <w:rFonts w:ascii="Times New Roman" w:eastAsia="Times New Roman" w:hAnsi="Times New Roman" w:cs="Times New Roman"/>
          <w:sz w:val="24"/>
          <w:szCs w:val="24"/>
        </w:rPr>
      </w:pPr>
      <w:r w:rsidRPr="00E94D3B">
        <w:rPr>
          <w:rStyle w:val="fontstyle01"/>
          <w:rFonts w:ascii="Times New Roman" w:hAnsi="Times New Roman" w:cs="Times New Roman"/>
          <w:color w:val="auto"/>
        </w:rPr>
        <w:t>Цветковић, Бранислав. „</w:t>
      </w:r>
      <w:r w:rsidRPr="00E94D3B">
        <w:rPr>
          <w:rFonts w:ascii="Times New Roman" w:eastAsia="Times New Roman" w:hAnsi="Times New Roman" w:cs="Times New Roman"/>
          <w:sz w:val="24"/>
          <w:szCs w:val="24"/>
          <w:lang w:val="en-US"/>
        </w:rPr>
        <w:t>О улози „орнамента“ у сакралном контексту</w:t>
      </w:r>
      <w:r w:rsidRPr="00E94D3B">
        <w:rPr>
          <w:rFonts w:ascii="Times New Roman" w:eastAsia="Times New Roman" w:hAnsi="Times New Roman" w:cs="Times New Roman"/>
          <w:sz w:val="24"/>
          <w:szCs w:val="24"/>
        </w:rPr>
        <w:t xml:space="preserve">“, </w:t>
      </w:r>
      <w:r w:rsidRPr="00E94D3B">
        <w:rPr>
          <w:rFonts w:ascii="Times New Roman" w:eastAsia="Times New Roman" w:hAnsi="Times New Roman" w:cs="Times New Roman"/>
          <w:i/>
          <w:sz w:val="24"/>
          <w:szCs w:val="24"/>
        </w:rPr>
        <w:t>Крушевачки зборник</w:t>
      </w:r>
      <w:r w:rsidRPr="00E94D3B">
        <w:rPr>
          <w:rFonts w:ascii="Times New Roman" w:eastAsia="Times New Roman" w:hAnsi="Times New Roman" w:cs="Times New Roman"/>
          <w:sz w:val="24"/>
          <w:szCs w:val="24"/>
        </w:rPr>
        <w:t xml:space="preserve"> 14 (2009): 35-65.</w:t>
      </w:r>
    </w:p>
    <w:p w:rsidR="00E94D3B" w:rsidRPr="00E94D3B" w:rsidRDefault="00E94D3B" w:rsidP="00E94D3B">
      <w:pPr>
        <w:spacing w:after="0" w:line="360" w:lineRule="auto"/>
        <w:ind w:firstLine="720"/>
        <w:jc w:val="both"/>
        <w:rPr>
          <w:rFonts w:ascii="Times New Roman" w:eastAsia="Times New Roman" w:hAnsi="Times New Roman" w:cs="Times New Roman"/>
          <w:sz w:val="24"/>
          <w:szCs w:val="24"/>
        </w:rPr>
      </w:pPr>
      <w:r w:rsidRPr="00E94D3B">
        <w:rPr>
          <w:rFonts w:ascii="Times New Roman" w:hAnsi="Times New Roman" w:cs="Times New Roman"/>
          <w:sz w:val="24"/>
          <w:szCs w:val="24"/>
        </w:rPr>
        <w:t xml:space="preserve">Цветковски, Сашо. „Портрети византијских и српских владара у манастиру Трескавцу,“ </w:t>
      </w:r>
      <w:r w:rsidRPr="00E94D3B">
        <w:rPr>
          <w:rFonts w:ascii="Times New Roman" w:hAnsi="Times New Roman" w:cs="Times New Roman"/>
          <w:i/>
          <w:sz w:val="24"/>
          <w:szCs w:val="24"/>
        </w:rPr>
        <w:t>Зограф</w:t>
      </w:r>
      <w:r w:rsidRPr="00E94D3B">
        <w:rPr>
          <w:rFonts w:ascii="Times New Roman" w:hAnsi="Times New Roman" w:cs="Times New Roman"/>
          <w:sz w:val="24"/>
          <w:szCs w:val="24"/>
        </w:rPr>
        <w:t xml:space="preserve"> 31 (2007): 153-169.  </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lastRenderedPageBreak/>
        <w:t xml:space="preserve">Чаусидис, Никос. </w:t>
      </w:r>
      <w:r w:rsidRPr="00E94D3B">
        <w:rPr>
          <w:rFonts w:ascii="Times New Roman" w:hAnsi="Times New Roman" w:cs="Times New Roman"/>
          <w:i/>
          <w:sz w:val="24"/>
          <w:szCs w:val="24"/>
        </w:rPr>
        <w:t xml:space="preserve">Митските слики на Јужните Словени. </w:t>
      </w:r>
      <w:r w:rsidRPr="00E94D3B">
        <w:rPr>
          <w:rFonts w:ascii="Times New Roman" w:hAnsi="Times New Roman" w:cs="Times New Roman"/>
          <w:sz w:val="24"/>
          <w:szCs w:val="24"/>
        </w:rPr>
        <w:t>Скопје: Мисла, 1994.</w:t>
      </w:r>
    </w:p>
    <w:p w:rsidR="00E94D3B" w:rsidRPr="00E94D3B" w:rsidRDefault="00E94D3B" w:rsidP="00E94D3B">
      <w:pPr>
        <w:spacing w:after="0" w:line="360" w:lineRule="auto"/>
        <w:ind w:firstLine="720"/>
        <w:jc w:val="both"/>
        <w:rPr>
          <w:rFonts w:ascii="Times New Roman" w:eastAsia="Times New Roman" w:hAnsi="Times New Roman" w:cs="Times New Roman"/>
          <w:sz w:val="24"/>
          <w:szCs w:val="24"/>
        </w:rPr>
      </w:pPr>
      <w:r w:rsidRPr="00E94D3B">
        <w:rPr>
          <w:rFonts w:ascii="Times New Roman" w:eastAsia="Times New Roman" w:hAnsi="Times New Roman" w:cs="Times New Roman"/>
          <w:sz w:val="24"/>
          <w:szCs w:val="24"/>
        </w:rPr>
        <w:t xml:space="preserve">Чаусидис, Никос. </w:t>
      </w:r>
      <w:r w:rsidRPr="00E94D3B">
        <w:rPr>
          <w:rFonts w:ascii="Times New Roman" w:eastAsia="Times New Roman" w:hAnsi="Times New Roman" w:cs="Times New Roman"/>
          <w:i/>
          <w:sz w:val="24"/>
          <w:szCs w:val="24"/>
        </w:rPr>
        <w:t>Македонските бронзи и религијата и митологијата на железнодобните заедници од Средниот Балкан</w:t>
      </w:r>
      <w:r w:rsidRPr="00E94D3B">
        <w:rPr>
          <w:rFonts w:ascii="Times New Roman" w:eastAsia="Times New Roman" w:hAnsi="Times New Roman" w:cs="Times New Roman"/>
          <w:sz w:val="24"/>
          <w:szCs w:val="24"/>
        </w:rPr>
        <w:t>. Скопје: Центар за истражување на предисторијата, 2017.</w:t>
      </w:r>
    </w:p>
    <w:p w:rsidR="00E94D3B" w:rsidRPr="00E94D3B" w:rsidRDefault="00E94D3B" w:rsidP="00E94D3B">
      <w:pPr>
        <w:pStyle w:val="FootnoteText"/>
        <w:spacing w:line="360" w:lineRule="auto"/>
        <w:ind w:firstLine="720"/>
        <w:jc w:val="both"/>
        <w:rPr>
          <w:rFonts w:ascii="Times New Roman" w:hAnsi="Times New Roman" w:cs="Times New Roman"/>
          <w:sz w:val="24"/>
          <w:szCs w:val="24"/>
        </w:rPr>
      </w:pPr>
      <w:r w:rsidRPr="00E94D3B">
        <w:rPr>
          <w:rStyle w:val="reference-text"/>
          <w:rFonts w:ascii="Times New Roman" w:hAnsi="Times New Roman" w:cs="Times New Roman"/>
          <w:bCs/>
          <w:sz w:val="24"/>
          <w:szCs w:val="24"/>
        </w:rPr>
        <w:t>Чаусидис, Никос. „</w:t>
      </w:r>
      <w:r w:rsidRPr="00E94D3B">
        <w:rPr>
          <w:rFonts w:ascii="Times New Roman" w:hAnsi="Times New Roman" w:cs="Times New Roman"/>
          <w:sz w:val="24"/>
          <w:szCs w:val="24"/>
        </w:rPr>
        <w:t xml:space="preserve">Трансформациите на иконографијата и симболиката во праисторискиот и средновековниот накит на Балканот“, </w:t>
      </w:r>
      <w:r w:rsidRPr="00E94D3B">
        <w:rPr>
          <w:rFonts w:ascii="Times New Roman" w:hAnsi="Times New Roman" w:cs="Times New Roman"/>
          <w:i/>
          <w:sz w:val="24"/>
          <w:szCs w:val="24"/>
        </w:rPr>
        <w:t xml:space="preserve">Годишен зборник на Филозофскиот факултет </w:t>
      </w:r>
      <w:r w:rsidRPr="00E94D3B">
        <w:rPr>
          <w:rFonts w:ascii="Times New Roman" w:hAnsi="Times New Roman" w:cs="Times New Roman"/>
          <w:sz w:val="24"/>
          <w:szCs w:val="24"/>
        </w:rPr>
        <w:t>41-42 (1988-1989): 137-168.</w:t>
      </w:r>
    </w:p>
    <w:p w:rsidR="00E94D3B" w:rsidRPr="00E94D3B" w:rsidRDefault="00E94D3B" w:rsidP="00E94D3B">
      <w:pPr>
        <w:pStyle w:val="FootnoteText"/>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Чаусидис, Никос. „Накит „Комани“-културе, његова иконографија, симболика и обредни карактер“, </w:t>
      </w:r>
      <w:r w:rsidRPr="00E94D3B">
        <w:rPr>
          <w:rFonts w:ascii="Times New Roman" w:hAnsi="Times New Roman" w:cs="Times New Roman"/>
          <w:i/>
          <w:sz w:val="24"/>
          <w:szCs w:val="24"/>
        </w:rPr>
        <w:t xml:space="preserve">Гласник Одјељења уметности </w:t>
      </w:r>
      <w:r w:rsidRPr="00E94D3B">
        <w:rPr>
          <w:rFonts w:ascii="Times New Roman" w:hAnsi="Times New Roman" w:cs="Times New Roman"/>
          <w:sz w:val="24"/>
          <w:szCs w:val="24"/>
        </w:rPr>
        <w:t>11 (1992): 41-107.</w:t>
      </w:r>
    </w:p>
    <w:p w:rsidR="00E94D3B" w:rsidRPr="00E94D3B" w:rsidRDefault="00E94D3B" w:rsidP="00E94D3B">
      <w:pPr>
        <w:pStyle w:val="FootnoteText"/>
        <w:spacing w:line="360" w:lineRule="auto"/>
        <w:ind w:firstLine="720"/>
        <w:jc w:val="both"/>
        <w:rPr>
          <w:rFonts w:ascii="Times New Roman" w:hAnsi="Times New Roman" w:cs="Times New Roman"/>
          <w:i/>
          <w:sz w:val="24"/>
          <w:szCs w:val="24"/>
        </w:rPr>
      </w:pPr>
      <w:r w:rsidRPr="00E94D3B">
        <w:rPr>
          <w:rFonts w:ascii="Times New Roman" w:hAnsi="Times New Roman" w:cs="Times New Roman"/>
          <w:sz w:val="24"/>
          <w:szCs w:val="24"/>
        </w:rPr>
        <w:t xml:space="preserve">Чаусидис, Никос. „Жена и ромб: По повод позата на нозете на Богородица во Оплакувањето Христово од Нерези“, </w:t>
      </w:r>
      <w:r w:rsidRPr="00E94D3B">
        <w:rPr>
          <w:rFonts w:ascii="Times New Roman" w:hAnsi="Times New Roman" w:cs="Times New Roman"/>
          <w:i/>
          <w:sz w:val="24"/>
          <w:szCs w:val="24"/>
        </w:rPr>
        <w:t>Фолклористика</w:t>
      </w:r>
      <w:r w:rsidRPr="00E94D3B">
        <w:rPr>
          <w:rFonts w:ascii="Times New Roman" w:hAnsi="Times New Roman" w:cs="Times New Roman"/>
          <w:sz w:val="24"/>
          <w:szCs w:val="24"/>
        </w:rPr>
        <w:t xml:space="preserve"> 5/2 (2020): 53-89.</w:t>
      </w:r>
      <w:r w:rsidRPr="00E94D3B">
        <w:rPr>
          <w:rFonts w:ascii="Times New Roman" w:hAnsi="Times New Roman" w:cs="Times New Roman"/>
          <w:i/>
          <w:sz w:val="24"/>
          <w:szCs w:val="24"/>
        </w:rPr>
        <w:t xml:space="preserve"> </w:t>
      </w:r>
    </w:p>
    <w:p w:rsidR="00E94D3B" w:rsidRPr="00E94D3B" w:rsidRDefault="00E94D3B" w:rsidP="00E94D3B">
      <w:pPr>
        <w:pStyle w:val="FootnoteText"/>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 xml:space="preserve">Чаусидис, Никос. „Архаични форми на симболизација на логосот“, во: </w:t>
      </w:r>
      <w:r w:rsidRPr="00E94D3B">
        <w:rPr>
          <w:rFonts w:ascii="Times New Roman" w:hAnsi="Times New Roman" w:cs="Times New Roman"/>
          <w:i/>
          <w:iCs/>
          <w:sz w:val="24"/>
          <w:szCs w:val="24"/>
          <w:shd w:val="clear" w:color="auto" w:fill="FFFFFF"/>
        </w:rPr>
        <w:t>ΛOΓΟΣ и ΤΡOΠΟΣ</w:t>
      </w:r>
      <w:r w:rsidRPr="00E94D3B">
        <w:rPr>
          <w:rFonts w:ascii="Times New Roman" w:hAnsi="Times New Roman" w:cs="Times New Roman"/>
          <w:sz w:val="24"/>
          <w:szCs w:val="24"/>
          <w:shd w:val="clear" w:color="auto" w:fill="FFFFFF"/>
        </w:rPr>
        <w:t>. Edited by Ристо Солунчев, Светлана Кочовска – Стевовиќ, Милан Ѓорѓевиќ, Марија Чичева – Алексиќ. Скопје: Филозофски факултет, 2020, 37-70.</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rStyle w:val="fontstyle01"/>
          <w:rFonts w:ascii="Times New Roman" w:hAnsi="Times New Roman"/>
          <w:b w:val="0"/>
          <w:color w:val="auto"/>
          <w:lang w:val="en-US"/>
        </w:rPr>
      </w:pPr>
      <w:r w:rsidRPr="00E94D3B">
        <w:rPr>
          <w:rStyle w:val="fontstyle01"/>
          <w:rFonts w:ascii="Times New Roman" w:hAnsi="Times New Roman"/>
          <w:b w:val="0"/>
          <w:color w:val="auto"/>
        </w:rPr>
        <w:t>Чучковић</w:t>
      </w:r>
      <w:r w:rsidRPr="00E94D3B">
        <w:rPr>
          <w:rStyle w:val="fontstyle01"/>
          <w:rFonts w:ascii="Times New Roman" w:hAnsi="Times New Roman"/>
          <w:b w:val="0"/>
          <w:color w:val="auto"/>
          <w:lang w:val="en-US"/>
        </w:rPr>
        <w:t xml:space="preserve">, </w:t>
      </w:r>
      <w:r w:rsidRPr="00E94D3B">
        <w:rPr>
          <w:rStyle w:val="fontstyle01"/>
          <w:rFonts w:ascii="Times New Roman" w:hAnsi="Times New Roman"/>
          <w:b w:val="0"/>
          <w:color w:val="auto"/>
        </w:rPr>
        <w:t xml:space="preserve">Александар. „Естетско значење и симболичност дизајнираног предмета“, </w:t>
      </w:r>
      <w:r w:rsidRPr="00E94D3B">
        <w:rPr>
          <w:rStyle w:val="fontstyle01"/>
          <w:rFonts w:ascii="Times New Roman" w:hAnsi="Times New Roman"/>
          <w:b w:val="0"/>
          <w:i/>
          <w:color w:val="auto"/>
        </w:rPr>
        <w:t xml:space="preserve">Зборник Музеј примењене уметности </w:t>
      </w:r>
      <w:r w:rsidRPr="00E94D3B">
        <w:rPr>
          <w:rStyle w:val="fontstyle01"/>
          <w:rFonts w:ascii="Times New Roman" w:hAnsi="Times New Roman"/>
          <w:b w:val="0"/>
          <w:color w:val="auto"/>
        </w:rPr>
        <w:t>2 (2006): 107-113.</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Style w:val="fontstyle01"/>
          <w:rFonts w:ascii="Times New Roman" w:hAnsi="Times New Roman" w:cs="Times New Roman"/>
          <w:color w:val="auto"/>
        </w:rPr>
        <w:t>Шутиноска Белчуровска, Александра.</w:t>
      </w:r>
      <w:r w:rsidRPr="00E94D3B">
        <w:rPr>
          <w:rStyle w:val="fontstyle01"/>
          <w:rFonts w:ascii="Times New Roman" w:hAnsi="Times New Roman" w:cs="Times New Roman"/>
          <w:b/>
          <w:color w:val="auto"/>
        </w:rPr>
        <w:t xml:space="preserve"> </w:t>
      </w:r>
      <w:r w:rsidRPr="00E94D3B">
        <w:rPr>
          <w:rStyle w:val="Subtitle1"/>
          <w:rFonts w:ascii="Times New Roman" w:hAnsi="Times New Roman" w:cs="Times New Roman"/>
          <w:bCs/>
          <w:sz w:val="24"/>
          <w:szCs w:val="24"/>
        </w:rPr>
        <w:t>„</w:t>
      </w:r>
      <w:r w:rsidRPr="00E94D3B">
        <w:rPr>
          <w:rFonts w:ascii="Times New Roman" w:hAnsi="Times New Roman" w:cs="Times New Roman"/>
          <w:sz w:val="24"/>
          <w:szCs w:val="24"/>
        </w:rPr>
        <w:t>Материјалната култура во ктиторските претстави во фрескоживописот на Средновековна Македонија (костими, накит, оружје, архитектонски реплики)</w:t>
      </w:r>
      <w:r w:rsidRPr="00E94D3B">
        <w:rPr>
          <w:rStyle w:val="Subtitle1"/>
          <w:rFonts w:ascii="Times New Roman" w:hAnsi="Times New Roman" w:cs="Times New Roman"/>
          <w:bCs/>
          <w:sz w:val="24"/>
          <w:szCs w:val="24"/>
        </w:rPr>
        <w:t xml:space="preserve">.“ Магистерска теза, Универзитет „Св. Кирил и Методиј“ – Скопје, Филозофски факултет – Скопје, 2022, </w:t>
      </w:r>
      <w:r w:rsidRPr="00E94D3B">
        <w:rPr>
          <w:rFonts w:ascii="Times New Roman" w:hAnsi="Times New Roman" w:cs="Times New Roman"/>
          <w:sz w:val="24"/>
          <w:szCs w:val="24"/>
        </w:rPr>
        <w:t>посетено на 16.</w:t>
      </w:r>
      <w:r w:rsidRPr="00E94D3B">
        <w:rPr>
          <w:rFonts w:ascii="Times New Roman" w:hAnsi="Times New Roman" w:cs="Times New Roman"/>
          <w:sz w:val="24"/>
          <w:szCs w:val="24"/>
          <w:lang w:val="en-US"/>
        </w:rPr>
        <w:t>1</w:t>
      </w:r>
      <w:r w:rsidRPr="00E94D3B">
        <w:rPr>
          <w:rFonts w:ascii="Times New Roman" w:hAnsi="Times New Roman" w:cs="Times New Roman"/>
          <w:sz w:val="24"/>
          <w:szCs w:val="24"/>
        </w:rPr>
        <w:t xml:space="preserve">1.2023. </w:t>
      </w:r>
    </w:p>
    <w:p w:rsidR="00E94D3B" w:rsidRPr="00E94D3B" w:rsidRDefault="00E94D3B" w:rsidP="00E94D3B">
      <w:pPr>
        <w:spacing w:after="0" w:line="360" w:lineRule="auto"/>
        <w:jc w:val="both"/>
        <w:rPr>
          <w:rStyle w:val="fontstyle01"/>
          <w:rFonts w:ascii="Times New Roman" w:hAnsi="Times New Roman" w:cs="Times New Roman"/>
          <w:color w:val="auto"/>
          <w:lang w:val="en-US"/>
        </w:rPr>
      </w:pPr>
      <w:r w:rsidRPr="00E94D3B">
        <w:rPr>
          <w:rFonts w:ascii="Times New Roman" w:hAnsi="Times New Roman" w:cs="Times New Roman"/>
          <w:sz w:val="24"/>
          <w:szCs w:val="24"/>
        </w:rPr>
        <w:t>https://repository.ukim.mk/handle/20.500.12188/25029</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textAlignment w:val="baseline"/>
        <w:rPr>
          <w:b w:val="0"/>
          <w:bCs/>
          <w:sz w:val="24"/>
          <w:szCs w:val="24"/>
        </w:rPr>
      </w:pPr>
      <w:r w:rsidRPr="00E94D3B">
        <w:rPr>
          <w:rStyle w:val="fontstyle01"/>
          <w:rFonts w:ascii="Times New Roman" w:hAnsi="Times New Roman"/>
          <w:b w:val="0"/>
          <w:color w:val="auto"/>
        </w:rPr>
        <w:t xml:space="preserve">Шневајс, Едмунд. „Апотропејски елементи у свадбеним обичајима код Срба и Хрвата,“ </w:t>
      </w:r>
      <w:r w:rsidRPr="00E94D3B">
        <w:rPr>
          <w:rStyle w:val="fontstyle01"/>
          <w:rFonts w:ascii="Times New Roman" w:hAnsi="Times New Roman"/>
          <w:b w:val="0"/>
          <w:i/>
          <w:color w:val="auto"/>
        </w:rPr>
        <w:t xml:space="preserve">Гласник Етнографског музеја у Београду </w:t>
      </w:r>
      <w:r w:rsidRPr="00E94D3B">
        <w:rPr>
          <w:rStyle w:val="fontstyle01"/>
          <w:rFonts w:ascii="Times New Roman" w:hAnsi="Times New Roman"/>
          <w:b w:val="0"/>
          <w:color w:val="auto"/>
        </w:rPr>
        <w:t>2 (1927): 21-27.</w:t>
      </w:r>
    </w:p>
    <w:p w:rsidR="00E94D3B" w:rsidRDefault="00E94D3B" w:rsidP="00E94D3B">
      <w:pPr>
        <w:spacing w:after="0" w:line="360" w:lineRule="auto"/>
        <w:ind w:firstLine="720"/>
        <w:contextualSpacing/>
        <w:jc w:val="both"/>
        <w:rPr>
          <w:rFonts w:ascii="Times New Roman" w:hAnsi="Times New Roman" w:cs="Times New Roman"/>
          <w:sz w:val="28"/>
          <w:szCs w:val="28"/>
        </w:rPr>
      </w:pPr>
    </w:p>
    <w:p w:rsidR="008A43FE" w:rsidRPr="00E94D3B" w:rsidRDefault="008A43FE" w:rsidP="00E94D3B">
      <w:pPr>
        <w:spacing w:after="0" w:line="360" w:lineRule="auto"/>
        <w:ind w:firstLine="720"/>
        <w:contextualSpacing/>
        <w:jc w:val="both"/>
        <w:rPr>
          <w:rFonts w:ascii="Times New Roman" w:hAnsi="Times New Roman" w:cs="Times New Roman"/>
          <w:sz w:val="28"/>
          <w:szCs w:val="28"/>
        </w:rPr>
      </w:pP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Bikić,</w:t>
      </w:r>
      <w:r w:rsidRPr="00E94D3B">
        <w:rPr>
          <w:rFonts w:ascii="Times New Roman" w:hAnsi="Times New Roman" w:cs="Times New Roman"/>
          <w:sz w:val="24"/>
          <w:szCs w:val="24"/>
          <w:lang w:val="en-US"/>
        </w:rPr>
        <w:t xml:space="preserve"> Vesna.</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Vizantijski nakit u Srbiji. Modeli i nasleđe</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Beograd: Arheološki institut Beograd</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2010.</w:t>
      </w:r>
    </w:p>
    <w:p w:rsidR="00E94D3B" w:rsidRPr="00E94D3B" w:rsidRDefault="00E94D3B" w:rsidP="00E94D3B">
      <w:pPr>
        <w:spacing w:after="0" w:line="360" w:lineRule="auto"/>
        <w:ind w:firstLine="720"/>
        <w:contextualSpacing/>
        <w:jc w:val="both"/>
        <w:rPr>
          <w:rStyle w:val="fontstyle01"/>
          <w:rFonts w:ascii="Times New Roman" w:hAnsi="Times New Roman" w:cs="Times New Roman"/>
          <w:color w:val="auto"/>
        </w:rPr>
      </w:pPr>
      <w:r w:rsidRPr="00E94D3B">
        <w:rPr>
          <w:rFonts w:ascii="Times New Roman" w:hAnsi="Times New Roman" w:cs="Times New Roman"/>
          <w:sz w:val="24"/>
          <w:szCs w:val="24"/>
        </w:rPr>
        <w:t>Bosselmann-Ruickbie,</w:t>
      </w:r>
      <w:r w:rsidRPr="00E94D3B">
        <w:rPr>
          <w:rFonts w:ascii="Times New Roman" w:hAnsi="Times New Roman" w:cs="Times New Roman"/>
          <w:sz w:val="24"/>
          <w:szCs w:val="24"/>
          <w:lang w:val="en-US"/>
        </w:rPr>
        <w:t xml:space="preserve"> Antje.</w:t>
      </w:r>
      <w:r w:rsidRPr="00E94D3B">
        <w:rPr>
          <w:rFonts w:ascii="Times New Roman" w:hAnsi="Times New Roman" w:cs="Times New Roman"/>
          <w:sz w:val="24"/>
          <w:szCs w:val="24"/>
        </w:rPr>
        <w:t xml:space="preserve"> “</w:t>
      </w:r>
      <w:r w:rsidRPr="00E94D3B">
        <w:rPr>
          <w:rStyle w:val="fontstyle01"/>
          <w:rFonts w:ascii="Times New Roman" w:hAnsi="Times New Roman" w:cs="Times New Roman"/>
          <w:color w:val="auto"/>
        </w:rPr>
        <w:t>The Symbolism of Byzantine Gemstones: Written Sources, Objects and</w:t>
      </w:r>
      <w:r w:rsidRPr="00E94D3B">
        <w:rPr>
          <w:rFonts w:ascii="Times New Roman" w:hAnsi="Times New Roman" w:cs="Times New Roman"/>
          <w:sz w:val="24"/>
          <w:szCs w:val="24"/>
          <w:lang w:val="en-US"/>
        </w:rPr>
        <w:t xml:space="preserve"> </w:t>
      </w:r>
      <w:r w:rsidRPr="00E94D3B">
        <w:rPr>
          <w:rStyle w:val="fontstyle01"/>
          <w:rFonts w:ascii="Times New Roman" w:hAnsi="Times New Roman" w:cs="Times New Roman"/>
          <w:color w:val="auto"/>
        </w:rPr>
        <w:t xml:space="preserve">Sympathetic Magic in Byzantium”, in: </w:t>
      </w:r>
      <w:r w:rsidRPr="00E94D3B">
        <w:rPr>
          <w:rStyle w:val="fontstyle01"/>
          <w:rFonts w:ascii="Times New Roman" w:hAnsi="Times New Roman" w:cs="Times New Roman"/>
          <w:i/>
          <w:color w:val="auto"/>
        </w:rPr>
        <w:t>Gemstones in the First Millennium AD</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i/>
          <w:color w:val="auto"/>
        </w:rPr>
        <w:t>mines, trade, workshops and symbolism</w:t>
      </w:r>
      <w:r w:rsidRPr="00E94D3B">
        <w:rPr>
          <w:rStyle w:val="fontstyle01"/>
          <w:rFonts w:ascii="Times New Roman" w:hAnsi="Times New Roman" w:cs="Times New Roman"/>
          <w:color w:val="auto"/>
          <w:lang w:val="en-US"/>
        </w:rPr>
        <w:t>.</w:t>
      </w:r>
      <w:r w:rsidRPr="00E94D3B">
        <w:rPr>
          <w:rStyle w:val="fontstyle01"/>
          <w:rFonts w:ascii="Times New Roman" w:hAnsi="Times New Roman" w:cs="Times New Roman"/>
          <w:color w:val="auto"/>
        </w:rPr>
        <w:t xml:space="preserve"> </w:t>
      </w:r>
      <w:r w:rsidRPr="00E94D3B">
        <w:rPr>
          <w:rStyle w:val="fontstyle01"/>
          <w:rFonts w:ascii="Times New Roman" w:hAnsi="Times New Roman" w:cs="Times New Roman"/>
          <w:color w:val="auto"/>
          <w:lang w:val="en-US"/>
        </w:rPr>
        <w:t>E</w:t>
      </w:r>
      <w:r w:rsidRPr="00E94D3B">
        <w:rPr>
          <w:rStyle w:val="fontstyle01"/>
          <w:rFonts w:ascii="Times New Roman" w:hAnsi="Times New Roman" w:cs="Times New Roman"/>
          <w:color w:val="auto"/>
        </w:rPr>
        <w:t>dited by Alexandra Hilgner, Susanne Greiff, Dieter Quast</w:t>
      </w:r>
      <w:r w:rsidRPr="00E94D3B">
        <w:rPr>
          <w:rStyle w:val="fontstyle01"/>
          <w:rFonts w:ascii="Times New Roman" w:hAnsi="Times New Roman" w:cs="Times New Roman"/>
          <w:color w:val="auto"/>
          <w:lang w:val="en-US"/>
        </w:rPr>
        <w:t>.</w:t>
      </w:r>
      <w:r w:rsidRPr="00E94D3B">
        <w:rPr>
          <w:rStyle w:val="fontstyle01"/>
          <w:rFonts w:ascii="Times New Roman" w:hAnsi="Times New Roman" w:cs="Times New Roman"/>
          <w:color w:val="auto"/>
        </w:rPr>
        <w:t xml:space="preserve"> Mainz: </w:t>
      </w:r>
      <w:hyperlink r:id="rId45" w:history="1">
        <w:r w:rsidRPr="008617B6">
          <w:rPr>
            <w:rStyle w:val="Hyperlink"/>
            <w:rFonts w:ascii="Times New Roman" w:hAnsi="Times New Roman" w:cs="Times New Roman"/>
            <w:color w:val="auto"/>
            <w:sz w:val="24"/>
            <w:szCs w:val="24"/>
            <w:u w:val="none"/>
            <w:shd w:val="clear" w:color="auto" w:fill="FFFFFF"/>
          </w:rPr>
          <w:t>Römisch-Germanisches Zentralmuseum</w:t>
        </w:r>
      </w:hyperlink>
      <w:r w:rsidRPr="00E94D3B">
        <w:rPr>
          <w:rFonts w:ascii="Times New Roman" w:hAnsi="Times New Roman" w:cs="Times New Roman"/>
          <w:sz w:val="24"/>
          <w:szCs w:val="24"/>
          <w:lang w:val="en-US"/>
        </w:rPr>
        <w:t>,</w:t>
      </w:r>
      <w:r w:rsidRPr="00E94D3B">
        <w:rPr>
          <w:rStyle w:val="fontstyle01"/>
          <w:rFonts w:ascii="Times New Roman" w:hAnsi="Times New Roman" w:cs="Times New Roman"/>
          <w:color w:val="auto"/>
        </w:rPr>
        <w:t xml:space="preserve"> 2017, 29</w:t>
      </w:r>
      <w:r w:rsidRPr="00E94D3B">
        <w:rPr>
          <w:rStyle w:val="fontstyle01"/>
          <w:rFonts w:ascii="Times New Roman" w:hAnsi="Times New Roman" w:cs="Times New Roman"/>
          <w:color w:val="auto"/>
          <w:lang w:val="en-US"/>
        </w:rPr>
        <w:t>3-306</w:t>
      </w:r>
      <w:r w:rsidRPr="00E94D3B">
        <w:rPr>
          <w:rStyle w:val="fontstyle01"/>
          <w:rFonts w:ascii="Times New Roman" w:hAnsi="Times New Roman" w:cs="Times New Roman"/>
          <w:color w:val="auto"/>
        </w:rPr>
        <w:t>.</w:t>
      </w:r>
    </w:p>
    <w:p w:rsidR="00E94D3B" w:rsidRPr="00E94D3B" w:rsidRDefault="00E94D3B" w:rsidP="00E94D3B">
      <w:pPr>
        <w:spacing w:after="0" w:line="360" w:lineRule="auto"/>
        <w:ind w:firstLine="720"/>
        <w:contextualSpacing/>
        <w:jc w:val="both"/>
        <w:rPr>
          <w:rFonts w:ascii="Times New Roman" w:hAnsi="Times New Roman" w:cs="Times New Roman"/>
          <w:sz w:val="24"/>
          <w:szCs w:val="24"/>
          <w:lang w:val="en-US"/>
        </w:rPr>
      </w:pPr>
      <w:r w:rsidRPr="00E94D3B">
        <w:rPr>
          <w:rStyle w:val="fontstyle01"/>
          <w:rFonts w:ascii="Times New Roman" w:hAnsi="Times New Roman" w:cs="Times New Roman"/>
          <w:color w:val="auto"/>
        </w:rPr>
        <w:lastRenderedPageBreak/>
        <w:t>Božinović</w:t>
      </w:r>
      <w:r w:rsidRPr="00E94D3B">
        <w:rPr>
          <w:rStyle w:val="fontstyle01"/>
          <w:rFonts w:ascii="Times New Roman" w:hAnsi="Times New Roman" w:cs="Times New Roman"/>
          <w:color w:val="auto"/>
          <w:lang w:val="en-US"/>
        </w:rPr>
        <w:t>, Vladimir. “</w:t>
      </w:r>
      <w:r w:rsidRPr="00E94D3B">
        <w:rPr>
          <w:rStyle w:val="Emphasis"/>
          <w:rFonts w:ascii="Times New Roman" w:hAnsi="Times New Roman" w:cs="Times New Roman"/>
          <w:bCs/>
          <w:sz w:val="24"/>
          <w:szCs w:val="24"/>
          <w:shd w:val="clear" w:color="auto" w:fill="FFFFFF"/>
        </w:rPr>
        <w:t>Palmette</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in</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the</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outline</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of</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the</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heart</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in</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sculptural</w:t>
      </w:r>
      <w:r w:rsidRPr="00E94D3B">
        <w:rPr>
          <w:rStyle w:val="Emphasis"/>
          <w:rFonts w:ascii="Times New Roman" w:hAnsi="Times New Roman" w:cs="Times New Roman"/>
          <w:bCs/>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decoration</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of</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Lazarica</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and</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Ravanica</w:t>
      </w:r>
      <w:r w:rsidRPr="00E94D3B">
        <w:rPr>
          <w:rFonts w:ascii="Times New Roman" w:hAnsi="Times New Roman" w:cs="Times New Roman"/>
          <w:sz w:val="24"/>
          <w:szCs w:val="24"/>
          <w:shd w:val="clear" w:color="auto" w:fill="FFFFFF"/>
        </w:rPr>
        <w:t>:</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hypothesis</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about</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origin</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and</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symbolic</w:t>
      </w:r>
      <w:r w:rsidRPr="00E94D3B">
        <w:rPr>
          <w:rStyle w:val="Emphasis"/>
          <w:rFonts w:ascii="Times New Roman" w:hAnsi="Times New Roman" w:cs="Times New Roman"/>
          <w:bCs/>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significance</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of</w:t>
      </w:r>
      <w:r w:rsidRPr="00E94D3B">
        <w:rPr>
          <w:rFonts w:ascii="Times New Roman" w:hAnsi="Times New Roman" w:cs="Times New Roman"/>
          <w:sz w:val="24"/>
          <w:szCs w:val="24"/>
          <w:shd w:val="clear" w:color="auto" w:fill="FFFFFF"/>
          <w:lang w:val="en-US"/>
        </w:rPr>
        <w:t xml:space="preserve"> </w:t>
      </w:r>
      <w:r w:rsidRPr="00E94D3B">
        <w:rPr>
          <w:rFonts w:ascii="Times New Roman" w:hAnsi="Times New Roman" w:cs="Times New Roman"/>
          <w:sz w:val="24"/>
          <w:szCs w:val="24"/>
          <w:shd w:val="clear" w:color="auto" w:fill="FFFFFF"/>
        </w:rPr>
        <w:t>this</w:t>
      </w:r>
      <w:r w:rsidRPr="00E94D3B">
        <w:rPr>
          <w:rFonts w:ascii="Times New Roman" w:hAnsi="Times New Roman" w:cs="Times New Roman"/>
          <w:sz w:val="24"/>
          <w:szCs w:val="24"/>
          <w:shd w:val="clear" w:color="auto" w:fill="FFFFFF"/>
          <w:lang w:val="en-US"/>
        </w:rPr>
        <w:t xml:space="preserve"> </w:t>
      </w:r>
      <w:r w:rsidRPr="00E94D3B">
        <w:rPr>
          <w:rStyle w:val="Emphasis"/>
          <w:rFonts w:ascii="Times New Roman" w:hAnsi="Times New Roman" w:cs="Times New Roman"/>
          <w:bCs/>
          <w:sz w:val="24"/>
          <w:szCs w:val="24"/>
          <w:shd w:val="clear" w:color="auto" w:fill="FFFFFF"/>
        </w:rPr>
        <w:t>motif</w:t>
      </w:r>
      <w:r w:rsidRPr="00E94D3B">
        <w:rPr>
          <w:rStyle w:val="Emphasis"/>
          <w:rFonts w:ascii="Times New Roman" w:hAnsi="Times New Roman" w:cs="Times New Roman"/>
          <w:bCs/>
          <w:sz w:val="24"/>
          <w:szCs w:val="24"/>
          <w:shd w:val="clear" w:color="auto" w:fill="FFFFFF"/>
          <w:lang w:val="en-US"/>
        </w:rPr>
        <w:t xml:space="preserve">,” </w:t>
      </w:r>
      <w:r w:rsidRPr="00E94D3B">
        <w:rPr>
          <w:rStyle w:val="fontstyle01"/>
          <w:rFonts w:ascii="Times New Roman" w:hAnsi="Times New Roman" w:cs="Times New Roman"/>
          <w:color w:val="auto"/>
          <w:lang w:val="en-US"/>
        </w:rPr>
        <w:t>in:</w:t>
      </w:r>
      <w:r w:rsidRPr="00E94D3B">
        <w:rPr>
          <w:rFonts w:ascii="Times New Roman" w:hAnsi="Times New Roman" w:cs="Times New Roman"/>
          <w:sz w:val="24"/>
          <w:szCs w:val="24"/>
          <w:shd w:val="clear" w:color="auto" w:fill="FFFFFF"/>
        </w:rPr>
        <w:t xml:space="preserve"> </w:t>
      </w:r>
      <w:r w:rsidRPr="00E94D3B">
        <w:rPr>
          <w:rFonts w:ascii="Times New Roman" w:hAnsi="Times New Roman" w:cs="Times New Roman"/>
          <w:i/>
          <w:sz w:val="24"/>
          <w:szCs w:val="24"/>
          <w:shd w:val="clear" w:color="auto" w:fill="FFFFFF"/>
        </w:rPr>
        <w:t>Collection of scientific works from the Symposium Nish &amp; Byzantium</w:t>
      </w:r>
      <w:r w:rsidRPr="00E94D3B">
        <w:rPr>
          <w:rFonts w:ascii="Times New Roman" w:hAnsi="Times New Roman" w:cs="Times New Roman"/>
          <w:i/>
          <w:sz w:val="24"/>
          <w:szCs w:val="24"/>
          <w:shd w:val="clear" w:color="auto" w:fill="FFFFFF"/>
          <w:lang w:val="en-US"/>
        </w:rPr>
        <w:t xml:space="preserve"> XV.</w:t>
      </w:r>
      <w:r w:rsidRPr="00E94D3B">
        <w:rPr>
          <w:rFonts w:ascii="Times New Roman" w:hAnsi="Times New Roman" w:cs="Times New Roman"/>
          <w:i/>
          <w:sz w:val="24"/>
          <w:szCs w:val="24"/>
          <w:shd w:val="clear" w:color="auto" w:fill="FFFFFF"/>
        </w:rPr>
        <w:t xml:space="preserve"> </w:t>
      </w:r>
      <w:r w:rsidRPr="00E94D3B">
        <w:rPr>
          <w:rFonts w:ascii="Times New Roman" w:hAnsi="Times New Roman" w:cs="Times New Roman"/>
          <w:sz w:val="24"/>
          <w:szCs w:val="24"/>
          <w:shd w:val="clear" w:color="auto" w:fill="FFFFFF"/>
          <w:lang w:val="en-US"/>
        </w:rPr>
        <w:t>Edited by Miša Rakocija. Niš</w:t>
      </w:r>
      <w:r w:rsidRPr="00E94D3B">
        <w:rPr>
          <w:rStyle w:val="fontstyle01"/>
          <w:rFonts w:ascii="Times New Roman" w:hAnsi="Times New Roman" w:cs="Times New Roman"/>
          <w:color w:val="auto"/>
          <w:lang w:val="en-US"/>
        </w:rPr>
        <w:t xml:space="preserve">: City of Niš, University of Niš, </w:t>
      </w:r>
      <w:r w:rsidRPr="00E94D3B">
        <w:rPr>
          <w:rFonts w:ascii="Times New Roman" w:hAnsi="Times New Roman" w:cs="Times New Roman"/>
          <w:sz w:val="24"/>
          <w:szCs w:val="24"/>
          <w:shd w:val="clear" w:color="auto" w:fill="FFFFFF"/>
        </w:rPr>
        <w:t>Eparchy of Niš</w:t>
      </w:r>
      <w:r w:rsidRPr="00E94D3B">
        <w:rPr>
          <w:rStyle w:val="fontstyle01"/>
          <w:rFonts w:ascii="Times New Roman" w:hAnsi="Times New Roman" w:cs="Times New Roman"/>
          <w:color w:val="auto"/>
        </w:rPr>
        <w:t xml:space="preserve">, </w:t>
      </w:r>
      <w:r w:rsidRPr="00E94D3B">
        <w:rPr>
          <w:rFonts w:ascii="Times New Roman" w:hAnsi="Times New Roman" w:cs="Times New Roman"/>
          <w:sz w:val="24"/>
          <w:szCs w:val="24"/>
          <w:shd w:val="clear" w:color="auto" w:fill="FFFFFF"/>
        </w:rPr>
        <w:t>Niš Cultural Center</w:t>
      </w:r>
      <w:r w:rsidRPr="00E94D3B">
        <w:rPr>
          <w:rFonts w:ascii="Times New Roman" w:hAnsi="Times New Roman" w:cs="Times New Roman"/>
          <w:sz w:val="24"/>
          <w:szCs w:val="24"/>
          <w:shd w:val="clear" w:color="auto" w:fill="FFFFFF"/>
          <w:lang w:val="en-US"/>
        </w:rPr>
        <w:t>, 2017</w:t>
      </w:r>
      <w:r w:rsidRPr="00E94D3B">
        <w:rPr>
          <w:rStyle w:val="fontstyle01"/>
          <w:rFonts w:ascii="Times New Roman" w:hAnsi="Times New Roman" w:cs="Times New Roman"/>
          <w:color w:val="auto"/>
          <w:lang w:val="en-US"/>
        </w:rPr>
        <w:t>, 187-194.</w:t>
      </w:r>
      <w:r w:rsidRPr="00E94D3B">
        <w:rPr>
          <w:rStyle w:val="Emphasis"/>
          <w:rFonts w:ascii="Times New Roman" w:hAnsi="Times New Roman" w:cs="Times New Roman"/>
          <w:bCs/>
          <w:sz w:val="24"/>
          <w:szCs w:val="24"/>
          <w:shd w:val="clear" w:color="auto" w:fill="FFFFFF"/>
          <w:lang w:val="en-US"/>
        </w:rPr>
        <w:t xml:space="preserve"> </w:t>
      </w:r>
      <w:r w:rsidRPr="00E94D3B">
        <w:rPr>
          <w:rStyle w:val="fontstyle01"/>
          <w:rFonts w:ascii="Times New Roman" w:hAnsi="Times New Roman" w:cs="Times New Roman"/>
          <w:color w:val="auto"/>
          <w:lang w:val="en-US"/>
        </w:rPr>
        <w:t xml:space="preserve"> </w:t>
      </w:r>
    </w:p>
    <w:p w:rsidR="00E94D3B" w:rsidRPr="00E94D3B" w:rsidRDefault="00E94D3B" w:rsidP="00E94D3B">
      <w:pPr>
        <w:spacing w:after="0" w:line="360" w:lineRule="auto"/>
        <w:ind w:firstLine="720"/>
        <w:contextualSpacing/>
        <w:jc w:val="both"/>
        <w:rPr>
          <w:rStyle w:val="reference-text"/>
          <w:rFonts w:ascii="Times New Roman" w:hAnsi="Times New Roman" w:cs="Times New Roman"/>
          <w:sz w:val="24"/>
          <w:szCs w:val="24"/>
          <w:lang w:val="en-US"/>
        </w:rPr>
      </w:pPr>
      <w:r w:rsidRPr="00E94D3B">
        <w:rPr>
          <w:rFonts w:ascii="Times New Roman" w:hAnsi="Times New Roman" w:cs="Times New Roman"/>
          <w:sz w:val="24"/>
          <w:szCs w:val="24"/>
        </w:rPr>
        <w:t xml:space="preserve">Busulaǆić, </w:t>
      </w:r>
      <w:r w:rsidRPr="00E94D3B">
        <w:rPr>
          <w:rFonts w:ascii="Times New Roman" w:hAnsi="Times New Roman" w:cs="Times New Roman"/>
          <w:sz w:val="24"/>
          <w:szCs w:val="24"/>
          <w:lang w:val="en-US"/>
        </w:rPr>
        <w:t>Adnan.</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Sjaj Antičkih Grka</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Sarajevo: Zemaljski muzej Bosne i Hercegovine</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2020.</w:t>
      </w:r>
    </w:p>
    <w:p w:rsidR="00E94D3B" w:rsidRPr="00E94D3B" w:rsidRDefault="00E94D3B" w:rsidP="00E94D3B">
      <w:pPr>
        <w:pStyle w:val="Default"/>
        <w:spacing w:line="360" w:lineRule="auto"/>
        <w:ind w:firstLine="708"/>
        <w:contextualSpacing/>
        <w:jc w:val="both"/>
        <w:rPr>
          <w:rStyle w:val="reference-text"/>
          <w:rFonts w:ascii="Times New Roman" w:hAnsi="Times New Roman" w:cs="Times New Roman"/>
          <w:bCs/>
          <w:color w:val="auto"/>
        </w:rPr>
      </w:pPr>
      <w:r w:rsidRPr="00E94D3B">
        <w:rPr>
          <w:rStyle w:val="reference-text"/>
          <w:rFonts w:ascii="Times New Roman" w:hAnsi="Times New Roman" w:cs="Times New Roman"/>
          <w:bCs/>
          <w:color w:val="auto"/>
        </w:rPr>
        <w:t>Chevalier, Jean</w:t>
      </w:r>
      <w:r w:rsidRPr="00E94D3B">
        <w:rPr>
          <w:rStyle w:val="reference-text"/>
          <w:rFonts w:ascii="Times New Roman" w:hAnsi="Times New Roman" w:cs="Times New Roman"/>
          <w:bCs/>
          <w:color w:val="auto"/>
          <w:lang w:val="en-US"/>
        </w:rPr>
        <w:t xml:space="preserve"> </w:t>
      </w:r>
      <w:r w:rsidRPr="00E94D3B">
        <w:rPr>
          <w:rStyle w:val="reference-text"/>
          <w:rFonts w:ascii="Times New Roman" w:hAnsi="Times New Roman" w:cs="Times New Roman"/>
          <w:bCs/>
          <w:color w:val="auto"/>
        </w:rPr>
        <w:t>&amp;</w:t>
      </w:r>
      <w:r w:rsidRPr="00E94D3B">
        <w:rPr>
          <w:rStyle w:val="reference-text"/>
          <w:rFonts w:ascii="Times New Roman" w:hAnsi="Times New Roman" w:cs="Times New Roman"/>
          <w:bCs/>
          <w:color w:val="auto"/>
          <w:lang w:val="en-US"/>
        </w:rPr>
        <w:t xml:space="preserve"> </w:t>
      </w:r>
      <w:r w:rsidRPr="00E94D3B">
        <w:rPr>
          <w:rStyle w:val="reference-text"/>
          <w:rFonts w:ascii="Times New Roman" w:hAnsi="Times New Roman" w:cs="Times New Roman"/>
          <w:bCs/>
          <w:color w:val="auto"/>
        </w:rPr>
        <w:t>Alain Gheerbrant.</w:t>
      </w:r>
      <w:r w:rsidRPr="00E94D3B">
        <w:rPr>
          <w:rStyle w:val="reference-text"/>
          <w:rFonts w:ascii="Times New Roman" w:hAnsi="Times New Roman" w:cs="Times New Roman"/>
          <w:bCs/>
          <w:color w:val="auto"/>
          <w:lang w:val="en-US"/>
        </w:rPr>
        <w:t xml:space="preserve"> </w:t>
      </w:r>
      <w:r w:rsidRPr="00E94D3B">
        <w:rPr>
          <w:rStyle w:val="reference-text"/>
          <w:rFonts w:ascii="Times New Roman" w:hAnsi="Times New Roman" w:cs="Times New Roman"/>
          <w:bCs/>
          <w:i/>
          <w:color w:val="auto"/>
        </w:rPr>
        <w:t>Rječnik simbola – mitovi, sni, običaji, geste, oblici, likovi, boje, brojeve</w:t>
      </w:r>
      <w:r w:rsidRPr="00E94D3B">
        <w:rPr>
          <w:rStyle w:val="reference-text"/>
          <w:rFonts w:ascii="Times New Roman" w:hAnsi="Times New Roman" w:cs="Times New Roman"/>
          <w:bCs/>
          <w:color w:val="auto"/>
        </w:rPr>
        <w:t>. Zagreb: Nakladni zavod MH, 1983.</w:t>
      </w:r>
    </w:p>
    <w:p w:rsidR="00E94D3B" w:rsidRPr="00E94D3B" w:rsidRDefault="00E94D3B" w:rsidP="00E94D3B">
      <w:pPr>
        <w:pStyle w:val="Default"/>
        <w:spacing w:line="360" w:lineRule="auto"/>
        <w:ind w:firstLine="708"/>
        <w:contextualSpacing/>
        <w:jc w:val="both"/>
        <w:rPr>
          <w:rStyle w:val="fontstyle01"/>
          <w:rFonts w:ascii="Times New Roman" w:hAnsi="Times New Roman" w:cs="Times New Roman"/>
          <w:color w:val="auto"/>
          <w:lang w:val="en-US"/>
        </w:rPr>
      </w:pPr>
      <w:r w:rsidRPr="00E94D3B">
        <w:rPr>
          <w:rFonts w:ascii="Times New Roman" w:hAnsi="Times New Roman" w:cs="Times New Roman"/>
          <w:bCs/>
          <w:color w:val="auto"/>
          <w:lang w:val="en-US"/>
        </w:rPr>
        <w:t>Dimitrova</w:t>
      </w:r>
      <w:r w:rsidRPr="00E94D3B">
        <w:rPr>
          <w:rFonts w:ascii="Times New Roman" w:hAnsi="Times New Roman" w:cs="Times New Roman"/>
          <w:bCs/>
          <w:color w:val="auto"/>
        </w:rPr>
        <w:t xml:space="preserve">, </w:t>
      </w:r>
      <w:r w:rsidRPr="00E94D3B">
        <w:rPr>
          <w:rFonts w:ascii="Times New Roman" w:hAnsi="Times New Roman" w:cs="Times New Roman"/>
          <w:bCs/>
          <w:color w:val="auto"/>
          <w:lang w:val="en-US"/>
        </w:rPr>
        <w:t>Elizabeta</w:t>
      </w:r>
      <w:r w:rsidRPr="00E94D3B">
        <w:rPr>
          <w:rFonts w:ascii="Times New Roman" w:hAnsi="Times New Roman" w:cs="Times New Roman"/>
          <w:bCs/>
          <w:color w:val="auto"/>
        </w:rPr>
        <w:t xml:space="preserve"> </w:t>
      </w:r>
      <w:r w:rsidRPr="00E94D3B">
        <w:rPr>
          <w:rFonts w:ascii="Times New Roman" w:hAnsi="Times New Roman" w:cs="Times New Roman"/>
          <w:bCs/>
          <w:color w:val="auto"/>
          <w:lang w:val="en-US"/>
        </w:rPr>
        <w:t>&amp; Orhideja Zorova. “</w:t>
      </w:r>
      <w:r w:rsidRPr="00E94D3B">
        <w:rPr>
          <w:rStyle w:val="fontstyle01"/>
          <w:rFonts w:ascii="Times New Roman" w:hAnsi="Times New Roman" w:cs="Times New Roman"/>
          <w:color w:val="auto"/>
          <w:lang w:val="en-US"/>
        </w:rPr>
        <w:t>H</w:t>
      </w:r>
      <w:r w:rsidRPr="00E94D3B">
        <w:rPr>
          <w:rStyle w:val="fontstyle01"/>
          <w:rFonts w:ascii="Times New Roman" w:hAnsi="Times New Roman" w:cs="Times New Roman"/>
          <w:color w:val="auto"/>
        </w:rPr>
        <w:t xml:space="preserve">aute </w:t>
      </w:r>
      <w:r w:rsidRPr="00E94D3B">
        <w:rPr>
          <w:rStyle w:val="fontstyle01"/>
          <w:rFonts w:ascii="Times New Roman" w:hAnsi="Times New Roman" w:cs="Times New Roman"/>
          <w:color w:val="auto"/>
          <w:lang w:val="en-US"/>
        </w:rPr>
        <w:t>C</w:t>
      </w:r>
      <w:r w:rsidRPr="00E94D3B">
        <w:rPr>
          <w:rStyle w:val="fontstyle01"/>
          <w:rFonts w:ascii="Times New Roman" w:hAnsi="Times New Roman" w:cs="Times New Roman"/>
          <w:color w:val="auto"/>
        </w:rPr>
        <w:t xml:space="preserve">outure of </w:t>
      </w:r>
      <w:r w:rsidRPr="00E94D3B">
        <w:rPr>
          <w:rStyle w:val="fontstyle01"/>
          <w:rFonts w:ascii="Times New Roman" w:hAnsi="Times New Roman" w:cs="Times New Roman"/>
          <w:color w:val="auto"/>
          <w:lang w:val="en-US"/>
        </w:rPr>
        <w:t>M</w:t>
      </w:r>
      <w:r w:rsidRPr="00E94D3B">
        <w:rPr>
          <w:rStyle w:val="fontstyle01"/>
          <w:rFonts w:ascii="Times New Roman" w:hAnsi="Times New Roman" w:cs="Times New Roman"/>
          <w:color w:val="auto"/>
        </w:rPr>
        <w:t>acedonia</w:t>
      </w:r>
      <w:r w:rsidRPr="00E94D3B">
        <w:rPr>
          <w:rFonts w:ascii="Times New Roman" w:hAnsi="Times New Roman" w:cs="Times New Roman"/>
          <w:b/>
          <w:bCs/>
          <w:color w:val="auto"/>
          <w:lang w:val="en-US"/>
        </w:rPr>
        <w:t xml:space="preserve"> </w:t>
      </w:r>
      <w:r w:rsidRPr="00E94D3B">
        <w:rPr>
          <w:rStyle w:val="fontstyle01"/>
          <w:rFonts w:ascii="Times New Roman" w:hAnsi="Times New Roman" w:cs="Times New Roman"/>
          <w:color w:val="auto"/>
          <w:lang w:val="en-US"/>
        </w:rPr>
        <w:t>B</w:t>
      </w:r>
      <w:r w:rsidRPr="00E94D3B">
        <w:rPr>
          <w:rStyle w:val="fontstyle01"/>
          <w:rFonts w:ascii="Times New Roman" w:hAnsi="Times New Roman" w:cs="Times New Roman"/>
          <w:color w:val="auto"/>
        </w:rPr>
        <w:t>yzantina:</w:t>
      </w:r>
      <w:r w:rsidRPr="00E94D3B">
        <w:rPr>
          <w:rStyle w:val="fontstyle01"/>
          <w:rFonts w:ascii="Times New Roman" w:hAnsi="Times New Roman" w:cs="Times New Roman"/>
          <w:color w:val="auto"/>
          <w:lang w:val="en-US"/>
        </w:rPr>
        <w:t xml:space="preserve"> </w:t>
      </w:r>
      <w:r w:rsidRPr="00E94D3B">
        <w:rPr>
          <w:rStyle w:val="fontstyle01"/>
          <w:rFonts w:ascii="Times New Roman" w:hAnsi="Times New Roman" w:cs="Times New Roman"/>
          <w:color w:val="auto"/>
        </w:rPr>
        <w:t>fashion, jewelry, accessories</w:t>
      </w:r>
      <w:r w:rsidRPr="00E94D3B">
        <w:rPr>
          <w:rStyle w:val="fontstyle01"/>
          <w:rFonts w:ascii="Times New Roman" w:hAnsi="Times New Roman" w:cs="Times New Roman"/>
          <w:color w:val="auto"/>
          <w:lang w:val="en-US"/>
        </w:rPr>
        <w:t>,” in:</w:t>
      </w:r>
      <w:r w:rsidRPr="00E94D3B">
        <w:rPr>
          <w:rFonts w:ascii="Times New Roman" w:hAnsi="Times New Roman" w:cs="Times New Roman"/>
          <w:color w:val="auto"/>
          <w:shd w:val="clear" w:color="auto" w:fill="FFFFFF"/>
        </w:rPr>
        <w:t xml:space="preserve"> </w:t>
      </w:r>
      <w:r w:rsidRPr="00E94D3B">
        <w:rPr>
          <w:rFonts w:ascii="Times New Roman" w:hAnsi="Times New Roman" w:cs="Times New Roman"/>
          <w:i/>
          <w:color w:val="auto"/>
          <w:shd w:val="clear" w:color="auto" w:fill="FFFFFF"/>
        </w:rPr>
        <w:t>Collection of scientific works from the Symposium Nish &amp; Byzantium</w:t>
      </w:r>
      <w:r w:rsidRPr="00E94D3B">
        <w:rPr>
          <w:rFonts w:ascii="Times New Roman" w:hAnsi="Times New Roman" w:cs="Times New Roman"/>
          <w:i/>
          <w:color w:val="auto"/>
          <w:shd w:val="clear" w:color="auto" w:fill="FFFFFF"/>
          <w:lang w:val="en-US"/>
        </w:rPr>
        <w:t xml:space="preserve"> XVI.</w:t>
      </w:r>
      <w:r w:rsidRPr="00E94D3B">
        <w:rPr>
          <w:rFonts w:ascii="Times New Roman" w:hAnsi="Times New Roman" w:cs="Times New Roman"/>
          <w:i/>
          <w:color w:val="auto"/>
          <w:shd w:val="clear" w:color="auto" w:fill="FFFFFF"/>
        </w:rPr>
        <w:t xml:space="preserve"> </w:t>
      </w:r>
      <w:r w:rsidRPr="00E94D3B">
        <w:rPr>
          <w:rFonts w:ascii="Times New Roman" w:hAnsi="Times New Roman" w:cs="Times New Roman"/>
          <w:color w:val="auto"/>
          <w:shd w:val="clear" w:color="auto" w:fill="FFFFFF"/>
          <w:lang w:val="en-US"/>
        </w:rPr>
        <w:t>Edited by Miša Rakocija. Niš</w:t>
      </w:r>
      <w:r w:rsidRPr="00E94D3B">
        <w:rPr>
          <w:rStyle w:val="fontstyle01"/>
          <w:rFonts w:ascii="Times New Roman" w:hAnsi="Times New Roman" w:cs="Times New Roman"/>
          <w:color w:val="auto"/>
          <w:lang w:val="en-US"/>
        </w:rPr>
        <w:t xml:space="preserve">: City of Niš, University of Niš, </w:t>
      </w:r>
      <w:r w:rsidRPr="00E94D3B">
        <w:rPr>
          <w:rFonts w:ascii="Times New Roman" w:hAnsi="Times New Roman" w:cs="Times New Roman"/>
          <w:color w:val="auto"/>
          <w:shd w:val="clear" w:color="auto" w:fill="FFFFFF"/>
        </w:rPr>
        <w:t>Eparchy of Niš</w:t>
      </w:r>
      <w:r w:rsidRPr="00E94D3B">
        <w:rPr>
          <w:rStyle w:val="fontstyle01"/>
          <w:rFonts w:ascii="Times New Roman" w:hAnsi="Times New Roman" w:cs="Times New Roman"/>
          <w:color w:val="auto"/>
        </w:rPr>
        <w:t xml:space="preserve">, </w:t>
      </w:r>
      <w:r w:rsidRPr="00E94D3B">
        <w:rPr>
          <w:rFonts w:ascii="Times New Roman" w:hAnsi="Times New Roman" w:cs="Times New Roman"/>
          <w:color w:val="auto"/>
          <w:shd w:val="clear" w:color="auto" w:fill="FFFFFF"/>
        </w:rPr>
        <w:t>Niš Cultural Center</w:t>
      </w:r>
      <w:r w:rsidRPr="00E94D3B">
        <w:rPr>
          <w:rFonts w:ascii="Times New Roman" w:hAnsi="Times New Roman" w:cs="Times New Roman"/>
          <w:color w:val="auto"/>
          <w:shd w:val="clear" w:color="auto" w:fill="FFFFFF"/>
          <w:lang w:val="en-US"/>
        </w:rPr>
        <w:t>, 2018</w:t>
      </w:r>
      <w:r w:rsidRPr="00E94D3B">
        <w:rPr>
          <w:rStyle w:val="fontstyle01"/>
          <w:rFonts w:ascii="Times New Roman" w:hAnsi="Times New Roman" w:cs="Times New Roman"/>
          <w:color w:val="auto"/>
          <w:lang w:val="en-US"/>
        </w:rPr>
        <w:t>, 249-262.</w:t>
      </w:r>
    </w:p>
    <w:p w:rsidR="00E94D3B" w:rsidRPr="00E94D3B" w:rsidRDefault="00E94D3B" w:rsidP="00E94D3B">
      <w:pPr>
        <w:spacing w:after="0" w:line="360" w:lineRule="auto"/>
        <w:ind w:firstLine="720"/>
        <w:contextualSpacing/>
        <w:jc w:val="both"/>
        <w:rPr>
          <w:rStyle w:val="reference-text"/>
          <w:rFonts w:ascii="Times New Roman" w:hAnsi="Times New Roman" w:cs="Times New Roman"/>
          <w:bCs/>
          <w:sz w:val="24"/>
          <w:szCs w:val="24"/>
        </w:rPr>
      </w:pPr>
      <w:r w:rsidRPr="00E94D3B">
        <w:rPr>
          <w:rFonts w:ascii="Times New Roman" w:hAnsi="Times New Roman" w:cs="Times New Roman"/>
          <w:sz w:val="24"/>
          <w:szCs w:val="24"/>
        </w:rPr>
        <w:t>Iskra-Janošić</w:t>
      </w:r>
      <w:r w:rsidRPr="00E94D3B">
        <w:rPr>
          <w:rFonts w:ascii="Times New Roman" w:hAnsi="Times New Roman" w:cs="Times New Roman"/>
          <w:sz w:val="24"/>
          <w:szCs w:val="24"/>
          <w:lang w:val="en-US"/>
        </w:rPr>
        <w:t>, Ivana</w:t>
      </w:r>
      <w:r w:rsidRPr="00E94D3B">
        <w:rPr>
          <w:rFonts w:ascii="Times New Roman" w:hAnsi="Times New Roman" w:cs="Times New Roman"/>
          <w:sz w:val="24"/>
          <w:szCs w:val="24"/>
        </w:rPr>
        <w:t xml:space="preserve"> (ed.)</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Nakit od prethistorije do srednjeg vijeka</w:t>
      </w:r>
      <w:r w:rsidRPr="00E94D3B">
        <w:rPr>
          <w:rFonts w:ascii="Times New Roman" w:hAnsi="Times New Roman" w:cs="Times New Roman"/>
          <w:sz w:val="24"/>
          <w:szCs w:val="24"/>
        </w:rPr>
        <w:t>, Vinkovci 1990, Katalog iz izložbe</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Vinkovci: Gradski muzej Vinkovci, 1990.   </w:t>
      </w:r>
    </w:p>
    <w:p w:rsidR="00E94D3B" w:rsidRPr="00E94D3B" w:rsidRDefault="00E94D3B" w:rsidP="00E94D3B">
      <w:pPr>
        <w:spacing w:after="0" w:line="360" w:lineRule="auto"/>
        <w:ind w:firstLine="720"/>
        <w:contextualSpacing/>
        <w:jc w:val="both"/>
        <w:rPr>
          <w:rFonts w:ascii="Times New Roman" w:hAnsi="Times New Roman" w:cs="Times New Roman"/>
          <w:sz w:val="24"/>
          <w:szCs w:val="24"/>
          <w:lang w:val="en-US"/>
        </w:rPr>
      </w:pPr>
      <w:r w:rsidRPr="00E94D3B">
        <w:rPr>
          <w:rFonts w:ascii="Times New Roman" w:hAnsi="Times New Roman" w:cs="Times New Roman"/>
          <w:sz w:val="24"/>
          <w:szCs w:val="24"/>
          <w:lang w:val="en-US"/>
        </w:rPr>
        <w:t xml:space="preserve">Fromm, Erich. </w:t>
      </w:r>
      <w:r w:rsidRPr="00E94D3B">
        <w:rPr>
          <w:rFonts w:ascii="Times New Roman" w:hAnsi="Times New Roman" w:cs="Times New Roman"/>
          <w:i/>
          <w:iCs/>
          <w:sz w:val="24"/>
          <w:szCs w:val="24"/>
        </w:rPr>
        <w:t>The Forgotten Language: An Introduction to the Understanding of Dreams, Fairy Tales and Myths</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New York: </w:t>
      </w:r>
      <w:r w:rsidRPr="00E94D3B">
        <w:rPr>
          <w:rStyle w:val="fontstyle01"/>
          <w:rFonts w:ascii="Times New Roman" w:hAnsi="Times New Roman" w:cs="Times New Roman"/>
          <w:color w:val="auto"/>
        </w:rPr>
        <w:t>Rinehart &amp; Company</w:t>
      </w:r>
      <w:r w:rsidRPr="00E94D3B">
        <w:rPr>
          <w:rStyle w:val="fontstyle01"/>
          <w:rFonts w:ascii="Times New Roman" w:hAnsi="Times New Roman" w:cs="Times New Roman"/>
          <w:color w:val="auto"/>
          <w:lang w:val="en-US"/>
        </w:rPr>
        <w:t>,</w:t>
      </w:r>
      <w:r w:rsidRPr="00E94D3B">
        <w:rPr>
          <w:rFonts w:ascii="Times New Roman" w:hAnsi="Times New Roman" w:cs="Times New Roman"/>
          <w:sz w:val="24"/>
          <w:szCs w:val="24"/>
        </w:rPr>
        <w:t xml:space="preserve"> 1951</w:t>
      </w:r>
      <w:r w:rsidRPr="00E94D3B">
        <w:rPr>
          <w:rFonts w:ascii="Times New Roman" w:hAnsi="Times New Roman" w:cs="Times New Roman"/>
          <w:sz w:val="24"/>
          <w:szCs w:val="24"/>
          <w:lang w:val="en-US"/>
        </w:rPr>
        <w:t>.</w:t>
      </w:r>
    </w:p>
    <w:p w:rsidR="00E94D3B" w:rsidRPr="00E94D3B" w:rsidRDefault="00E94D3B" w:rsidP="00E94D3B">
      <w:pPr>
        <w:spacing w:after="0" w:line="360" w:lineRule="auto"/>
        <w:ind w:firstLine="720"/>
        <w:contextualSpacing/>
        <w:jc w:val="both"/>
        <w:rPr>
          <w:rStyle w:val="reference-text"/>
          <w:rFonts w:ascii="Times New Roman" w:hAnsi="Times New Roman" w:cs="Times New Roman"/>
          <w:sz w:val="24"/>
          <w:szCs w:val="24"/>
          <w:lang w:val="en-US"/>
        </w:rPr>
      </w:pPr>
      <w:r w:rsidRPr="00E94D3B">
        <w:rPr>
          <w:rFonts w:ascii="Times New Roman" w:hAnsi="Times New Roman" w:cs="Times New Roman"/>
          <w:sz w:val="24"/>
          <w:szCs w:val="24"/>
        </w:rPr>
        <w:t>Jozak</w:t>
      </w:r>
      <w:r w:rsidRPr="00E94D3B">
        <w:rPr>
          <w:rFonts w:ascii="Times New Roman" w:hAnsi="Times New Roman" w:cs="Times New Roman"/>
          <w:sz w:val="24"/>
          <w:szCs w:val="24"/>
          <w:lang w:val="en-US"/>
        </w:rPr>
        <w:t>, Ivona.</w:t>
      </w:r>
      <w:r w:rsidRPr="00E94D3B">
        <w:rPr>
          <w:rFonts w:ascii="Times New Roman" w:hAnsi="Times New Roman" w:cs="Times New Roman"/>
          <w:sz w:val="24"/>
          <w:szCs w:val="24"/>
        </w:rPr>
        <w:t xml:space="preserve"> </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Kozmetika i nakit kao statusni simbol u starom vijeku</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Završni rad, Sveučilište u Zagrebu 2017.</w:t>
      </w:r>
    </w:p>
    <w:p w:rsidR="00E94D3B" w:rsidRPr="00E94D3B" w:rsidRDefault="00E94D3B" w:rsidP="00E94D3B">
      <w:pPr>
        <w:pStyle w:val="Default"/>
        <w:spacing w:line="360" w:lineRule="auto"/>
        <w:contextualSpacing/>
        <w:jc w:val="both"/>
        <w:rPr>
          <w:rFonts w:ascii="Times New Roman" w:hAnsi="Times New Roman" w:cs="Times New Roman"/>
          <w:color w:val="auto"/>
          <w:shd w:val="clear" w:color="auto" w:fill="FFFFFF"/>
          <w:lang w:val="en-US"/>
        </w:rPr>
      </w:pPr>
      <w:r w:rsidRPr="00E94D3B">
        <w:rPr>
          <w:rStyle w:val="reference-text"/>
          <w:rFonts w:ascii="Times New Roman" w:hAnsi="Times New Roman" w:cs="Times New Roman"/>
          <w:bCs/>
          <w:color w:val="auto"/>
        </w:rPr>
        <w:tab/>
      </w:r>
      <w:r w:rsidRPr="00E94D3B">
        <w:rPr>
          <w:rStyle w:val="reference-text"/>
          <w:rFonts w:ascii="Times New Roman" w:hAnsi="Times New Roman" w:cs="Times New Roman"/>
          <w:color w:val="auto"/>
          <w:lang w:val="en-US"/>
        </w:rPr>
        <w:t xml:space="preserve">Jung, Carl G. </w:t>
      </w:r>
      <w:r w:rsidRPr="00E94D3B">
        <w:rPr>
          <w:rStyle w:val="reference-text"/>
          <w:rFonts w:ascii="Times New Roman" w:hAnsi="Times New Roman" w:cs="Times New Roman"/>
          <w:i/>
          <w:iCs/>
          <w:color w:val="auto"/>
          <w:lang w:val="en-US"/>
        </w:rPr>
        <w:t>Man and His Symbols</w:t>
      </w:r>
      <w:r w:rsidRPr="00E94D3B">
        <w:rPr>
          <w:rStyle w:val="reference-text"/>
          <w:rFonts w:ascii="Times New Roman" w:hAnsi="Times New Roman" w:cs="Times New Roman"/>
          <w:color w:val="auto"/>
          <w:lang w:val="en-US"/>
        </w:rPr>
        <w:t xml:space="preserve">. New York: </w:t>
      </w:r>
      <w:r w:rsidRPr="00E94D3B">
        <w:rPr>
          <w:rFonts w:ascii="Times New Roman" w:hAnsi="Times New Roman" w:cs="Times New Roman"/>
          <w:color w:val="auto"/>
          <w:shd w:val="clear" w:color="auto" w:fill="FFFFFF"/>
        </w:rPr>
        <w:t>Rehák David - Important Books</w:t>
      </w:r>
      <w:r w:rsidRPr="00E94D3B">
        <w:rPr>
          <w:rFonts w:ascii="Times New Roman" w:hAnsi="Times New Roman" w:cs="Times New Roman"/>
          <w:color w:val="auto"/>
          <w:sz w:val="20"/>
          <w:szCs w:val="20"/>
          <w:shd w:val="clear" w:color="auto" w:fill="FFFFFF"/>
          <w:lang w:val="en-US"/>
        </w:rPr>
        <w:t xml:space="preserve">, </w:t>
      </w:r>
      <w:r w:rsidRPr="00E94D3B">
        <w:rPr>
          <w:rFonts w:ascii="Times New Roman" w:hAnsi="Times New Roman" w:cs="Times New Roman"/>
          <w:color w:val="auto"/>
          <w:shd w:val="clear" w:color="auto" w:fill="FFFFFF"/>
          <w:lang w:val="en-US"/>
        </w:rPr>
        <w:t>reprint 2013.</w:t>
      </w:r>
    </w:p>
    <w:p w:rsidR="00E94D3B" w:rsidRPr="00E94D3B" w:rsidRDefault="00E94D3B" w:rsidP="00E94D3B">
      <w:pPr>
        <w:pStyle w:val="Default"/>
        <w:spacing w:line="360" w:lineRule="auto"/>
        <w:ind w:firstLine="720"/>
        <w:contextualSpacing/>
        <w:jc w:val="both"/>
        <w:rPr>
          <w:rFonts w:ascii="Times New Roman" w:hAnsi="Times New Roman" w:cs="Times New Roman"/>
          <w:color w:val="auto"/>
          <w:shd w:val="clear" w:color="auto" w:fill="FFFFFF"/>
          <w:lang w:val="en-US"/>
        </w:rPr>
      </w:pPr>
      <w:r w:rsidRPr="00E94D3B">
        <w:rPr>
          <w:rFonts w:ascii="Times New Roman" w:hAnsi="Times New Roman" w:cs="Times New Roman"/>
          <w:color w:val="auto"/>
        </w:rPr>
        <w:t>MacLatchie,</w:t>
      </w:r>
      <w:r w:rsidRPr="00E94D3B">
        <w:rPr>
          <w:rFonts w:ascii="Times New Roman" w:hAnsi="Times New Roman" w:cs="Times New Roman"/>
          <w:color w:val="auto"/>
          <w:lang w:val="en-US"/>
        </w:rPr>
        <w:t xml:space="preserve"> Marina.</w:t>
      </w:r>
      <w:r w:rsidRPr="00E94D3B">
        <w:rPr>
          <w:rFonts w:ascii="Times New Roman" w:hAnsi="Times New Roman" w:cs="Times New Roman"/>
          <w:color w:val="auto"/>
        </w:rPr>
        <w:t xml:space="preserve"> “</w:t>
      </w:r>
      <w:r w:rsidRPr="00E94D3B">
        <w:rPr>
          <w:rFonts w:ascii="Times New Roman" w:hAnsi="Times New Roman" w:cs="Times New Roman"/>
          <w:bCs/>
          <w:color w:val="auto"/>
        </w:rPr>
        <w:t>Foreign Fantasies: Fabricating the Exotic Other in Art Nouveau Jewelry</w:t>
      </w:r>
      <w:r w:rsidRPr="00E94D3B">
        <w:rPr>
          <w:rFonts w:ascii="Times New Roman" w:hAnsi="Times New Roman" w:cs="Times New Roman"/>
          <w:bCs/>
          <w:color w:val="auto"/>
          <w:lang w:val="en-US"/>
        </w:rPr>
        <w:t xml:space="preserve">”, </w:t>
      </w:r>
      <w:r w:rsidRPr="00E94D3B">
        <w:rPr>
          <w:rFonts w:ascii="Times New Roman" w:hAnsi="Times New Roman" w:cs="Times New Roman"/>
          <w:bCs/>
          <w:i/>
          <w:color w:val="auto"/>
          <w:lang w:val="en-US"/>
        </w:rPr>
        <w:t xml:space="preserve">Bowdoin Journal of Art </w:t>
      </w:r>
      <w:r w:rsidRPr="00E94D3B">
        <w:rPr>
          <w:rFonts w:ascii="Times New Roman" w:hAnsi="Times New Roman" w:cs="Times New Roman"/>
          <w:bCs/>
          <w:color w:val="auto"/>
          <w:lang w:val="en-US"/>
        </w:rPr>
        <w:t>II (2016): 1-21.</w:t>
      </w:r>
    </w:p>
    <w:p w:rsidR="00E94D3B" w:rsidRPr="00E94D3B" w:rsidRDefault="00E94D3B" w:rsidP="00E94D3B">
      <w:pPr>
        <w:pStyle w:val="Heading1"/>
        <w:spacing w:before="0" w:beforeAutospacing="0" w:after="0" w:afterAutospacing="0" w:line="360" w:lineRule="auto"/>
        <w:ind w:firstLine="720"/>
        <w:contextualSpacing/>
        <w:jc w:val="both"/>
        <w:rPr>
          <w:b w:val="0"/>
          <w:i/>
          <w:sz w:val="24"/>
          <w:szCs w:val="24"/>
        </w:rPr>
      </w:pPr>
      <w:r w:rsidRPr="00E94D3B">
        <w:rPr>
          <w:b w:val="0"/>
          <w:sz w:val="24"/>
          <w:szCs w:val="24"/>
          <w:lang w:val="en-US"/>
        </w:rPr>
        <w:t>Maneva,</w:t>
      </w:r>
      <w:r w:rsidRPr="00E94D3B">
        <w:rPr>
          <w:b w:val="0"/>
          <w:sz w:val="24"/>
          <w:szCs w:val="24"/>
        </w:rPr>
        <w:t xml:space="preserve"> </w:t>
      </w:r>
      <w:r w:rsidRPr="00E94D3B">
        <w:rPr>
          <w:b w:val="0"/>
          <w:sz w:val="24"/>
          <w:szCs w:val="24"/>
          <w:lang w:val="en-US"/>
        </w:rPr>
        <w:t>Elica</w:t>
      </w:r>
      <w:r w:rsidRPr="00E94D3B">
        <w:rPr>
          <w:b w:val="0"/>
          <w:sz w:val="24"/>
          <w:szCs w:val="24"/>
        </w:rPr>
        <w:t xml:space="preserve">. </w:t>
      </w:r>
      <w:r w:rsidRPr="00E94D3B">
        <w:rPr>
          <w:b w:val="0"/>
          <w:i/>
          <w:sz w:val="24"/>
          <w:szCs w:val="24"/>
          <w:lang w:val="en-US"/>
        </w:rPr>
        <w:t xml:space="preserve">Ancient Jewellery from Macedonia. Middle Ages, </w:t>
      </w:r>
      <w:r w:rsidRPr="00E94D3B">
        <w:rPr>
          <w:b w:val="0"/>
          <w:sz w:val="24"/>
          <w:szCs w:val="24"/>
          <w:lang w:val="en-US"/>
        </w:rPr>
        <w:t>Skopje</w:t>
      </w:r>
      <w:r w:rsidRPr="00E94D3B">
        <w:rPr>
          <w:b w:val="0"/>
          <w:sz w:val="24"/>
          <w:szCs w:val="24"/>
        </w:rPr>
        <w:t xml:space="preserve">: </w:t>
      </w:r>
      <w:r w:rsidRPr="00E94D3B">
        <w:rPr>
          <w:b w:val="0"/>
          <w:sz w:val="24"/>
          <w:szCs w:val="24"/>
          <w:lang w:val="en-US"/>
        </w:rPr>
        <w:t>Kalamus</w:t>
      </w:r>
      <w:r w:rsidRPr="00E94D3B">
        <w:rPr>
          <w:b w:val="0"/>
          <w:sz w:val="24"/>
          <w:szCs w:val="24"/>
        </w:rPr>
        <w:t>,</w:t>
      </w:r>
      <w:r w:rsidRPr="00E94D3B">
        <w:rPr>
          <w:b w:val="0"/>
          <w:sz w:val="24"/>
          <w:szCs w:val="24"/>
          <w:lang w:val="en-US"/>
        </w:rPr>
        <w:t xml:space="preserve"> 2005. </w:t>
      </w:r>
    </w:p>
    <w:p w:rsidR="00E94D3B" w:rsidRPr="00E94D3B" w:rsidRDefault="00E94D3B" w:rsidP="00E94D3B">
      <w:pPr>
        <w:spacing w:after="0" w:line="360" w:lineRule="auto"/>
        <w:ind w:firstLine="720"/>
        <w:contextualSpacing/>
        <w:jc w:val="both"/>
        <w:rPr>
          <w:rStyle w:val="reference-text"/>
          <w:rFonts w:ascii="Times New Roman" w:hAnsi="Times New Roman" w:cs="Times New Roman"/>
          <w:bCs/>
        </w:rPr>
      </w:pPr>
      <w:r w:rsidRPr="00E94D3B">
        <w:rPr>
          <w:rFonts w:ascii="Times New Roman" w:hAnsi="Times New Roman" w:cs="Times New Roman"/>
          <w:sz w:val="24"/>
          <w:szCs w:val="24"/>
        </w:rPr>
        <w:t>Marković, Ernestina.</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“Nakit kao dio odjevne kompozicije.“ Završni rad, Sveučilište u Zagrebu, 2017.</w:t>
      </w:r>
    </w:p>
    <w:p w:rsidR="00E94D3B" w:rsidRPr="00E94D3B" w:rsidRDefault="00E94D3B" w:rsidP="00E94D3B">
      <w:pPr>
        <w:pStyle w:val="Heading2"/>
        <w:shd w:val="clear" w:color="auto" w:fill="FFFFFF"/>
        <w:spacing w:before="0" w:line="360" w:lineRule="auto"/>
        <w:ind w:firstLine="720"/>
        <w:contextualSpacing/>
        <w:jc w:val="both"/>
        <w:rPr>
          <w:rFonts w:ascii="Times New Roman" w:hAnsi="Times New Roman" w:cs="Times New Roman"/>
          <w:color w:val="auto"/>
          <w:sz w:val="24"/>
          <w:szCs w:val="24"/>
        </w:rPr>
      </w:pPr>
      <w:r w:rsidRPr="00E94D3B">
        <w:rPr>
          <w:rFonts w:ascii="Times New Roman" w:hAnsi="Times New Roman" w:cs="Times New Roman"/>
          <w:bCs/>
          <w:color w:val="auto"/>
          <w:sz w:val="24"/>
          <w:szCs w:val="24"/>
          <w:lang w:val="en-US"/>
        </w:rPr>
        <w:t>Parani, Maria G. “</w:t>
      </w:r>
      <w:r w:rsidRPr="00E94D3B">
        <w:rPr>
          <w:rFonts w:ascii="Times New Roman" w:hAnsi="Times New Roman" w:cs="Times New Roman"/>
          <w:iCs/>
          <w:color w:val="auto"/>
          <w:sz w:val="24"/>
          <w:szCs w:val="24"/>
        </w:rPr>
        <w:t xml:space="preserve">Optional extras or necessary elements? Middle and late Byzantine male dress accessories”, </w:t>
      </w:r>
      <w:r w:rsidRPr="00E94D3B">
        <w:rPr>
          <w:rFonts w:ascii="Times New Roman" w:hAnsi="Times New Roman" w:cs="Times New Roman"/>
          <w:iCs/>
          <w:color w:val="auto"/>
          <w:sz w:val="24"/>
          <w:szCs w:val="24"/>
          <w:lang w:val="en-US"/>
        </w:rPr>
        <w:t xml:space="preserve">in: </w:t>
      </w:r>
      <w:r w:rsidRPr="00E94D3B">
        <w:rPr>
          <w:rFonts w:ascii="Times New Roman" w:hAnsi="Times New Roman" w:cs="Times New Roman"/>
          <w:i/>
          <w:iCs/>
          <w:color w:val="auto"/>
          <w:sz w:val="24"/>
          <w:szCs w:val="24"/>
        </w:rPr>
        <w:t>Δασκάλα. Απόδοση τιμής στην Καθηγήτρια Μαίρη Παναγιωτίδη-Κεσίσογλου</w:t>
      </w:r>
      <w:r w:rsidRPr="00E94D3B">
        <w:rPr>
          <w:rFonts w:ascii="Times New Roman" w:hAnsi="Times New Roman" w:cs="Times New Roman"/>
          <w:color w:val="auto"/>
          <w:sz w:val="24"/>
          <w:szCs w:val="24"/>
        </w:rPr>
        <w:t xml:space="preserve">. </w:t>
      </w:r>
      <w:r w:rsidRPr="00E94D3B">
        <w:rPr>
          <w:rFonts w:ascii="Times New Roman" w:hAnsi="Times New Roman" w:cs="Times New Roman"/>
          <w:color w:val="auto"/>
          <w:sz w:val="24"/>
          <w:szCs w:val="24"/>
          <w:lang w:val="en-US"/>
        </w:rPr>
        <w:t>Edited</w:t>
      </w:r>
      <w:r w:rsidRPr="00E94D3B">
        <w:rPr>
          <w:rFonts w:ascii="Times New Roman" w:hAnsi="Times New Roman" w:cs="Times New Roman"/>
          <w:color w:val="auto"/>
          <w:sz w:val="24"/>
          <w:szCs w:val="24"/>
          <w:lang w:val="el-GR"/>
        </w:rPr>
        <w:t xml:space="preserve"> </w:t>
      </w:r>
      <w:r w:rsidRPr="00E94D3B">
        <w:rPr>
          <w:rFonts w:ascii="Times New Roman" w:hAnsi="Times New Roman" w:cs="Times New Roman"/>
          <w:color w:val="auto"/>
          <w:sz w:val="24"/>
          <w:szCs w:val="24"/>
          <w:lang w:val="en-US"/>
        </w:rPr>
        <w:t xml:space="preserve">by </w:t>
      </w:r>
      <w:r w:rsidRPr="00E94D3B">
        <w:rPr>
          <w:rFonts w:ascii="Times New Roman" w:hAnsi="Times New Roman" w:cs="Times New Roman"/>
          <w:color w:val="auto"/>
          <w:sz w:val="24"/>
          <w:szCs w:val="24"/>
        </w:rPr>
        <w:t>Pl. Petridis &amp;V. Foskolou</w:t>
      </w:r>
      <w:r w:rsidRPr="00E94D3B">
        <w:rPr>
          <w:rFonts w:ascii="Times New Roman" w:hAnsi="Times New Roman" w:cs="Times New Roman"/>
          <w:color w:val="auto"/>
          <w:sz w:val="24"/>
          <w:szCs w:val="24"/>
          <w:lang w:val="en-US"/>
        </w:rPr>
        <w:t>.</w:t>
      </w:r>
      <w:r w:rsidRPr="00E94D3B">
        <w:rPr>
          <w:rFonts w:ascii="Times New Roman" w:hAnsi="Times New Roman" w:cs="Times New Roman"/>
          <w:color w:val="auto"/>
          <w:sz w:val="24"/>
          <w:szCs w:val="24"/>
          <w:lang w:val="el-GR"/>
        </w:rPr>
        <w:t xml:space="preserve"> </w:t>
      </w:r>
      <w:r w:rsidRPr="00E94D3B">
        <w:rPr>
          <w:rFonts w:ascii="Times New Roman" w:hAnsi="Times New Roman" w:cs="Times New Roman"/>
          <w:color w:val="auto"/>
          <w:sz w:val="24"/>
          <w:szCs w:val="24"/>
        </w:rPr>
        <w:t>Athens:</w:t>
      </w:r>
      <w:r w:rsidRPr="00E94D3B">
        <w:rPr>
          <w:rFonts w:ascii="Times New Roman" w:hAnsi="Times New Roman" w:cs="Times New Roman"/>
          <w:color w:val="auto"/>
          <w:sz w:val="24"/>
          <w:szCs w:val="24"/>
          <w:lang w:val="en-US"/>
        </w:rPr>
        <w:t xml:space="preserve"> University of Athens,</w:t>
      </w:r>
      <w:r w:rsidRPr="00E94D3B">
        <w:rPr>
          <w:rFonts w:ascii="Times New Roman" w:hAnsi="Times New Roman" w:cs="Times New Roman"/>
          <w:color w:val="auto"/>
          <w:sz w:val="24"/>
          <w:szCs w:val="24"/>
        </w:rPr>
        <w:t xml:space="preserve"> 2015</w:t>
      </w:r>
      <w:r w:rsidRPr="00E94D3B">
        <w:rPr>
          <w:rFonts w:ascii="Times New Roman" w:hAnsi="Times New Roman" w:cs="Times New Roman"/>
          <w:color w:val="auto"/>
          <w:sz w:val="24"/>
          <w:szCs w:val="24"/>
          <w:lang w:val="en-US"/>
        </w:rPr>
        <w:t>,</w:t>
      </w:r>
      <w:r w:rsidRPr="00E94D3B">
        <w:rPr>
          <w:rFonts w:ascii="Times New Roman" w:hAnsi="Times New Roman" w:cs="Times New Roman"/>
          <w:color w:val="auto"/>
          <w:sz w:val="24"/>
          <w:szCs w:val="24"/>
        </w:rPr>
        <w:t xml:space="preserve"> 407-435.</w:t>
      </w:r>
    </w:p>
    <w:p w:rsidR="00E94D3B" w:rsidRPr="00E94D3B" w:rsidRDefault="00E94D3B" w:rsidP="00E94D3B">
      <w:pPr>
        <w:spacing w:after="0" w:line="360" w:lineRule="auto"/>
        <w:jc w:val="both"/>
        <w:rPr>
          <w:rFonts w:ascii="Times New Roman" w:hAnsi="Times New Roman" w:cs="Times New Roman"/>
          <w:sz w:val="24"/>
          <w:szCs w:val="24"/>
        </w:rPr>
      </w:pPr>
      <w:r w:rsidRPr="00E94D3B">
        <w:rPr>
          <w:rFonts w:ascii="Times New Roman" w:hAnsi="Times New Roman" w:cs="Times New Roman"/>
        </w:rPr>
        <w:tab/>
      </w:r>
      <w:r w:rsidRPr="00E94D3B">
        <w:rPr>
          <w:rFonts w:ascii="Times New Roman" w:hAnsi="Times New Roman" w:cs="Times New Roman"/>
          <w:sz w:val="24"/>
          <w:szCs w:val="24"/>
        </w:rPr>
        <w:t>Petrović</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Đurđica</w:t>
      </w:r>
      <w:r w:rsidRPr="00E94D3B">
        <w:rPr>
          <w:rFonts w:ascii="Times New Roman" w:hAnsi="Times New Roman" w:cs="Times New Roman"/>
          <w:sz w:val="24"/>
          <w:szCs w:val="24"/>
          <w:lang w:val="en-US"/>
        </w:rPr>
        <w:t xml:space="preserve">. </w:t>
      </w:r>
      <w:r w:rsidRPr="00E94D3B">
        <w:rPr>
          <w:rFonts w:ascii="Times New Roman" w:hAnsi="Times New Roman" w:cs="Times New Roman"/>
          <w:i/>
          <w:sz w:val="24"/>
          <w:szCs w:val="24"/>
          <w:lang w:val="en-US"/>
        </w:rPr>
        <w:t>Narodna umetnost</w:t>
      </w:r>
      <w:r w:rsidRPr="00E94D3B">
        <w:rPr>
          <w:rFonts w:ascii="Times New Roman" w:hAnsi="Times New Roman" w:cs="Times New Roman"/>
          <w:sz w:val="24"/>
          <w:szCs w:val="24"/>
          <w:lang w:val="en-US"/>
        </w:rPr>
        <w:t>. Beograd: Jugoslavija, 1983.</w:t>
      </w:r>
    </w:p>
    <w:p w:rsidR="00E94D3B" w:rsidRPr="00E94D3B" w:rsidRDefault="00E94D3B" w:rsidP="00E94D3B">
      <w:pPr>
        <w:pStyle w:val="NormalWeb"/>
        <w:spacing w:before="0" w:beforeAutospacing="0" w:after="240" w:afterAutospacing="0" w:line="360" w:lineRule="auto"/>
        <w:ind w:firstLine="720"/>
        <w:jc w:val="both"/>
      </w:pPr>
      <w:r w:rsidRPr="00E94D3B">
        <w:lastRenderedPageBreak/>
        <w:t>Radovčić, Davorka, et al. “Evidence for Neandertal Jewelry: Modified White-Tailed Eagle Claws at Krapina.” Edited by Michael D. Petraglia. </w:t>
      </w:r>
      <w:r w:rsidRPr="00E94D3B">
        <w:rPr>
          <w:i/>
          <w:iCs/>
        </w:rPr>
        <w:t>PLOS ONE</w:t>
      </w:r>
      <w:r w:rsidRPr="00E94D3B">
        <w:t> 10 (3), 2015, e0119802</w:t>
      </w:r>
      <w:r w:rsidRPr="00E94D3B">
        <w:rPr>
          <w:sz w:val="20"/>
          <w:szCs w:val="20"/>
        </w:rPr>
        <w:t>,</w:t>
      </w:r>
      <w:r w:rsidRPr="00E94D3B">
        <w:t xml:space="preserve"> посетено на 01.9.2023. </w:t>
      </w:r>
      <w:hyperlink r:id="rId46" w:history="1">
        <w:r w:rsidRPr="00E94D3B">
          <w:rPr>
            <w:rStyle w:val="Hyperlink"/>
          </w:rPr>
          <w:t>https://doi.org/10.1371/journal.pone.0119802</w:t>
        </w:r>
      </w:hyperlink>
      <w:r w:rsidRPr="00E94D3B">
        <w:t>.</w:t>
      </w:r>
    </w:p>
    <w:p w:rsidR="00E94D3B" w:rsidRPr="00E94D3B" w:rsidRDefault="00E94D3B" w:rsidP="00E94D3B">
      <w:pPr>
        <w:pStyle w:val="FootnoteText"/>
        <w:spacing w:after="240" w:line="360" w:lineRule="auto"/>
        <w:contextualSpacing/>
        <w:jc w:val="both"/>
        <w:rPr>
          <w:rFonts w:ascii="Times New Roman" w:hAnsi="Times New Roman" w:cs="Times New Roman"/>
          <w:bCs/>
          <w:sz w:val="24"/>
          <w:szCs w:val="24"/>
        </w:rPr>
      </w:pPr>
      <w:r w:rsidRPr="00E94D3B">
        <w:rPr>
          <w:rFonts w:ascii="Times New Roman" w:hAnsi="Times New Roman" w:cs="Times New Roman"/>
        </w:rPr>
        <w:tab/>
      </w:r>
      <w:r w:rsidRPr="00E94D3B">
        <w:rPr>
          <w:rFonts w:ascii="Times New Roman" w:hAnsi="Times New Roman" w:cs="Times New Roman"/>
          <w:sz w:val="24"/>
          <w:szCs w:val="24"/>
        </w:rPr>
        <w:t>Radovic, Liljana M.</w:t>
      </w:r>
      <w:r w:rsidRPr="00E94D3B">
        <w:rPr>
          <w:rFonts w:ascii="Times New Roman" w:hAnsi="Times New Roman" w:cs="Times New Roman"/>
          <w:i/>
          <w:sz w:val="24"/>
          <w:szCs w:val="24"/>
        </w:rPr>
        <w:t xml:space="preserve"> </w:t>
      </w:r>
      <w:r w:rsidRPr="00E94D3B">
        <w:rPr>
          <w:rFonts w:ascii="Times New Roman" w:hAnsi="Times New Roman" w:cs="Times New Roman"/>
          <w:bCs/>
          <w:i/>
          <w:sz w:val="24"/>
          <w:szCs w:val="24"/>
        </w:rPr>
        <w:t xml:space="preserve">Ornaments of Serbian Medieval Frescoes. </w:t>
      </w:r>
      <w:r w:rsidRPr="00E94D3B">
        <w:rPr>
          <w:rFonts w:ascii="Times New Roman" w:hAnsi="Times New Roman" w:cs="Times New Roman"/>
          <w:bCs/>
          <w:sz w:val="24"/>
          <w:szCs w:val="24"/>
        </w:rPr>
        <w:t xml:space="preserve">Ljubljana: ESMA, 2016, </w:t>
      </w:r>
      <w:r w:rsidRPr="00E94D3B">
        <w:rPr>
          <w:rFonts w:ascii="Times New Roman" w:hAnsi="Times New Roman" w:cs="Times New Roman"/>
          <w:sz w:val="24"/>
          <w:szCs w:val="24"/>
        </w:rPr>
        <w:t>посетено на 1.06.2023.</w:t>
      </w:r>
      <w:r w:rsidRPr="00E94D3B">
        <w:rPr>
          <w:rFonts w:ascii="Times New Roman" w:hAnsi="Times New Roman" w:cs="Times New Roman"/>
          <w:bCs/>
          <w:sz w:val="24"/>
          <w:szCs w:val="24"/>
        </w:rPr>
        <w:t xml:space="preserve"> </w:t>
      </w:r>
    </w:p>
    <w:p w:rsidR="00E94D3B" w:rsidRPr="00E94D3B" w:rsidRDefault="00990314" w:rsidP="00E94D3B">
      <w:pPr>
        <w:pStyle w:val="FootnoteText"/>
        <w:spacing w:line="360" w:lineRule="auto"/>
        <w:contextualSpacing/>
        <w:jc w:val="both"/>
        <w:rPr>
          <w:rFonts w:ascii="Times New Roman" w:hAnsi="Times New Roman" w:cs="Times New Roman"/>
          <w:bCs/>
          <w:sz w:val="24"/>
          <w:szCs w:val="24"/>
        </w:rPr>
      </w:pPr>
      <w:hyperlink r:id="rId47" w:history="1">
        <w:r w:rsidR="00E94D3B" w:rsidRPr="00E94D3B">
          <w:rPr>
            <w:rStyle w:val="Hyperlink"/>
            <w:rFonts w:ascii="Times New Roman" w:hAnsi="Times New Roman" w:cs="Times New Roman"/>
            <w:sz w:val="24"/>
            <w:szCs w:val="24"/>
          </w:rPr>
          <w:t>https://www.math-art.eu/Documents/pdfs/Ljubljana2016/Ljiljana_Radovic.pdf</w:t>
        </w:r>
      </w:hyperlink>
      <w:r w:rsidR="00E94D3B" w:rsidRPr="00E94D3B">
        <w:rPr>
          <w:rFonts w:ascii="Times New Roman" w:hAnsi="Times New Roman" w:cs="Times New Roman"/>
          <w:sz w:val="24"/>
          <w:szCs w:val="24"/>
        </w:rPr>
        <w:t xml:space="preserve"> </w:t>
      </w:r>
    </w:p>
    <w:p w:rsidR="00E94D3B" w:rsidRPr="00E94D3B" w:rsidRDefault="00E94D3B" w:rsidP="00E94D3B">
      <w:pPr>
        <w:pStyle w:val="Heading2"/>
        <w:shd w:val="clear" w:color="auto" w:fill="FFFFFF"/>
        <w:spacing w:before="0" w:line="360" w:lineRule="auto"/>
        <w:ind w:firstLine="720"/>
        <w:contextualSpacing/>
        <w:jc w:val="both"/>
        <w:rPr>
          <w:rFonts w:ascii="Times New Roman" w:hAnsi="Times New Roman" w:cs="Times New Roman"/>
          <w:color w:val="auto"/>
          <w:sz w:val="24"/>
          <w:szCs w:val="24"/>
        </w:rPr>
      </w:pPr>
      <w:r w:rsidRPr="00E94D3B">
        <w:rPr>
          <w:rFonts w:ascii="Times New Roman" w:hAnsi="Times New Roman" w:cs="Times New Roman"/>
          <w:color w:val="auto"/>
          <w:sz w:val="24"/>
          <w:szCs w:val="24"/>
        </w:rPr>
        <w:t xml:space="preserve">Rusalić, Dragana. </w:t>
      </w:r>
      <w:r w:rsidRPr="00E94D3B">
        <w:rPr>
          <w:rFonts w:ascii="Times New Roman" w:hAnsi="Times New Roman" w:cs="Times New Roman"/>
          <w:color w:val="auto"/>
          <w:sz w:val="24"/>
          <w:szCs w:val="24"/>
          <w:lang w:val="en-US"/>
        </w:rPr>
        <w:t>“</w:t>
      </w:r>
      <w:r w:rsidRPr="00E94D3B">
        <w:rPr>
          <w:rFonts w:ascii="Times New Roman" w:hAnsi="Times New Roman" w:cs="Times New Roman"/>
          <w:color w:val="auto"/>
          <w:sz w:val="24"/>
          <w:szCs w:val="24"/>
        </w:rPr>
        <w:t>Tradicionalne tehnike izrade nakita kao deo nematerijalnog nasleđa Srbije</w:t>
      </w:r>
      <w:r w:rsidRPr="00E94D3B">
        <w:rPr>
          <w:rFonts w:ascii="Times New Roman" w:hAnsi="Times New Roman" w:cs="Times New Roman"/>
          <w:color w:val="auto"/>
          <w:sz w:val="24"/>
          <w:szCs w:val="24"/>
          <w:lang w:val="en-US"/>
        </w:rPr>
        <w:t xml:space="preserve">.” </w:t>
      </w:r>
      <w:r w:rsidRPr="00E94D3B">
        <w:rPr>
          <w:rFonts w:ascii="Times New Roman" w:hAnsi="Times New Roman" w:cs="Times New Roman"/>
          <w:color w:val="auto"/>
          <w:sz w:val="24"/>
          <w:szCs w:val="24"/>
        </w:rPr>
        <w:t>Doktorska disertacija</w:t>
      </w:r>
      <w:r w:rsidRPr="00E94D3B">
        <w:rPr>
          <w:rFonts w:ascii="Times New Roman" w:hAnsi="Times New Roman" w:cs="Times New Roman"/>
          <w:i/>
          <w:color w:val="auto"/>
          <w:sz w:val="24"/>
          <w:szCs w:val="24"/>
        </w:rPr>
        <w:t xml:space="preserve">, </w:t>
      </w:r>
      <w:r w:rsidRPr="00E94D3B">
        <w:rPr>
          <w:rFonts w:ascii="Times New Roman" w:hAnsi="Times New Roman" w:cs="Times New Roman"/>
          <w:color w:val="auto"/>
          <w:sz w:val="24"/>
          <w:szCs w:val="24"/>
        </w:rPr>
        <w:t>Univerzitet u</w:t>
      </w:r>
      <w:r w:rsidRPr="00E94D3B">
        <w:rPr>
          <w:rFonts w:ascii="Times New Roman" w:hAnsi="Times New Roman" w:cs="Times New Roman"/>
          <w:color w:val="auto"/>
          <w:sz w:val="24"/>
          <w:szCs w:val="24"/>
          <w:lang w:val="en-US"/>
        </w:rPr>
        <w:t xml:space="preserve"> </w:t>
      </w:r>
      <w:r w:rsidRPr="00E94D3B">
        <w:rPr>
          <w:rFonts w:ascii="Times New Roman" w:hAnsi="Times New Roman" w:cs="Times New Roman"/>
          <w:color w:val="auto"/>
          <w:sz w:val="24"/>
          <w:szCs w:val="24"/>
        </w:rPr>
        <w:t>Beogradu, 2017.</w:t>
      </w: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lang w:val="en-US"/>
        </w:rPr>
        <w:t xml:space="preserve">Smeets, Renѐ. </w:t>
      </w:r>
      <w:r w:rsidRPr="00E94D3B">
        <w:rPr>
          <w:rFonts w:ascii="Times New Roman" w:hAnsi="Times New Roman" w:cs="Times New Roman"/>
          <w:i/>
          <w:sz w:val="24"/>
          <w:szCs w:val="24"/>
          <w:lang w:val="en-US"/>
        </w:rPr>
        <w:t>Signs, Symbols &amp; Ornaments</w:t>
      </w:r>
      <w:r w:rsidRPr="00E94D3B">
        <w:rPr>
          <w:rFonts w:ascii="Times New Roman" w:hAnsi="Times New Roman" w:cs="Times New Roman"/>
          <w:sz w:val="24"/>
          <w:szCs w:val="24"/>
          <w:lang w:val="en-US"/>
        </w:rPr>
        <w:t>. New York: Van Nostrand Reinhold, 1982.</w:t>
      </w:r>
    </w:p>
    <w:p w:rsidR="00E94D3B" w:rsidRPr="00E94D3B" w:rsidRDefault="00E94D3B" w:rsidP="00E94D3B">
      <w:pPr>
        <w:spacing w:after="0" w:line="360" w:lineRule="auto"/>
        <w:ind w:firstLine="720"/>
        <w:contextualSpacing/>
        <w:jc w:val="both"/>
        <w:rPr>
          <w:rFonts w:ascii="Times New Roman" w:hAnsi="Times New Roman" w:cs="Times New Roman"/>
          <w:sz w:val="24"/>
          <w:szCs w:val="24"/>
          <w:lang w:val="en-US"/>
        </w:rPr>
      </w:pPr>
      <w:r w:rsidRPr="00E94D3B">
        <w:rPr>
          <w:rFonts w:ascii="Times New Roman" w:hAnsi="Times New Roman" w:cs="Times New Roman"/>
          <w:sz w:val="24"/>
          <w:szCs w:val="24"/>
        </w:rPr>
        <w:t xml:space="preserve">Vasileski, </w:t>
      </w:r>
      <w:r w:rsidRPr="00E94D3B">
        <w:rPr>
          <w:rFonts w:ascii="Times New Roman" w:hAnsi="Times New Roman" w:cs="Times New Roman"/>
          <w:sz w:val="24"/>
          <w:szCs w:val="24"/>
          <w:lang w:val="en-US"/>
        </w:rPr>
        <w:t>Aleksandar.</w:t>
      </w:r>
      <w:r w:rsidRPr="00E94D3B">
        <w:rPr>
          <w:rFonts w:ascii="Times New Roman" w:hAnsi="Times New Roman" w:cs="Times New Roman"/>
          <w:sz w:val="24"/>
          <w:szCs w:val="24"/>
        </w:rPr>
        <w:t xml:space="preserve"> </w:t>
      </w:r>
      <w:r w:rsidRPr="00E94D3B">
        <w:rPr>
          <w:rFonts w:ascii="Times New Roman" w:hAnsi="Times New Roman" w:cs="Times New Roman"/>
          <w:i/>
          <w:sz w:val="24"/>
          <w:szCs w:val="24"/>
        </w:rPr>
        <w:t>The Monastery of Treskavec</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Skopje: Cultural Heritage Protection Office and Ministry of Culture of the Republic of Macedonia, 2016</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посетено на 21.9.2023</w:t>
      </w:r>
      <w:r w:rsidRPr="00E94D3B">
        <w:rPr>
          <w:rFonts w:ascii="Times New Roman" w:hAnsi="Times New Roman" w:cs="Times New Roman"/>
          <w:sz w:val="24"/>
          <w:szCs w:val="24"/>
          <w:lang w:val="en-US"/>
        </w:rPr>
        <w:t>.</w:t>
      </w:r>
    </w:p>
    <w:p w:rsidR="00E94D3B" w:rsidRPr="00E94D3B" w:rsidRDefault="00990314" w:rsidP="00E94D3B">
      <w:pPr>
        <w:spacing w:before="240" w:after="0" w:line="360" w:lineRule="auto"/>
        <w:contextualSpacing/>
        <w:jc w:val="both"/>
        <w:rPr>
          <w:rFonts w:ascii="Times New Roman" w:hAnsi="Times New Roman" w:cs="Times New Roman"/>
          <w:sz w:val="24"/>
          <w:szCs w:val="24"/>
        </w:rPr>
      </w:pPr>
      <w:hyperlink r:id="rId48" w:history="1">
        <w:r w:rsidR="00E94D3B" w:rsidRPr="00E94D3B">
          <w:rPr>
            <w:rStyle w:val="Hyperlink"/>
            <w:rFonts w:ascii="Times New Roman" w:hAnsi="Times New Roman" w:cs="Times New Roman"/>
            <w:sz w:val="24"/>
            <w:szCs w:val="24"/>
          </w:rPr>
          <w:t>https://www.academia.edu/35368150/THE_MONASTERY_OF_TRESKAVEC</w:t>
        </w:r>
      </w:hyperlink>
      <w:r w:rsidR="00E94D3B" w:rsidRPr="00E94D3B">
        <w:rPr>
          <w:rFonts w:ascii="Times New Roman" w:hAnsi="Times New Roman" w:cs="Times New Roman"/>
          <w:sz w:val="24"/>
          <w:szCs w:val="24"/>
        </w:rPr>
        <w:t xml:space="preserve"> </w:t>
      </w:r>
    </w:p>
    <w:p w:rsidR="00E94D3B" w:rsidRDefault="00E94D3B" w:rsidP="00E94D3B">
      <w:pPr>
        <w:spacing w:before="240" w:line="360" w:lineRule="auto"/>
        <w:contextualSpacing/>
        <w:jc w:val="both"/>
        <w:rPr>
          <w:rFonts w:ascii="Times New Roman" w:hAnsi="Times New Roman" w:cs="Times New Roman"/>
          <w:b/>
          <w:bCs/>
          <w:sz w:val="24"/>
          <w:szCs w:val="24"/>
        </w:rPr>
      </w:pPr>
    </w:p>
    <w:p w:rsidR="008A43FE" w:rsidRPr="00E94D3B" w:rsidRDefault="008A43FE" w:rsidP="00E94D3B">
      <w:pPr>
        <w:spacing w:before="240" w:line="360" w:lineRule="auto"/>
        <w:contextualSpacing/>
        <w:jc w:val="both"/>
        <w:rPr>
          <w:rFonts w:ascii="Times New Roman" w:hAnsi="Times New Roman" w:cs="Times New Roman"/>
          <w:b/>
          <w:bCs/>
          <w:sz w:val="24"/>
          <w:szCs w:val="24"/>
        </w:rPr>
      </w:pPr>
    </w:p>
    <w:p w:rsidR="00E94D3B" w:rsidRPr="00E94D3B" w:rsidRDefault="00E94D3B" w:rsidP="00E94D3B">
      <w:pPr>
        <w:spacing w:before="240" w:line="360" w:lineRule="auto"/>
        <w:contextualSpacing/>
        <w:jc w:val="both"/>
        <w:rPr>
          <w:rFonts w:ascii="Times New Roman" w:hAnsi="Times New Roman" w:cs="Times New Roman"/>
          <w:spacing w:val="5"/>
          <w:sz w:val="24"/>
          <w:szCs w:val="24"/>
        </w:rPr>
      </w:pPr>
      <w:r w:rsidRPr="00E94D3B">
        <w:rPr>
          <w:rFonts w:ascii="Times New Roman" w:hAnsi="Times New Roman" w:cs="Times New Roman"/>
          <w:bCs/>
          <w:sz w:val="24"/>
          <w:szCs w:val="24"/>
        </w:rPr>
        <w:tab/>
        <w:t>„</w:t>
      </w:r>
      <w:r w:rsidRPr="00E94D3B">
        <w:rPr>
          <w:rFonts w:ascii="Times New Roman" w:hAnsi="Times New Roman" w:cs="Times New Roman"/>
          <w:spacing w:val="5"/>
          <w:sz w:val="24"/>
          <w:szCs w:val="24"/>
        </w:rPr>
        <w:t xml:space="preserve">Украшения в древности“. </w:t>
      </w:r>
    </w:p>
    <w:p w:rsidR="00E94D3B" w:rsidRPr="00E94D3B" w:rsidRDefault="00990314" w:rsidP="00E94D3B">
      <w:pPr>
        <w:spacing w:before="240" w:after="0" w:line="360" w:lineRule="auto"/>
        <w:contextualSpacing/>
        <w:jc w:val="both"/>
        <w:rPr>
          <w:rFonts w:ascii="Times New Roman" w:hAnsi="Times New Roman" w:cs="Times New Roman"/>
          <w:bCs/>
          <w:sz w:val="24"/>
          <w:szCs w:val="24"/>
        </w:rPr>
      </w:pPr>
      <w:hyperlink r:id="rId49" w:history="1">
        <w:r w:rsidR="00E94D3B" w:rsidRPr="00E94D3B">
          <w:rPr>
            <w:rStyle w:val="Hyperlink"/>
            <w:rFonts w:ascii="Times New Roman" w:hAnsi="Times New Roman" w:cs="Times New Roman"/>
            <w:sz w:val="24"/>
            <w:szCs w:val="24"/>
          </w:rPr>
          <w:t>https://sitekid.ru/istoriya/drevniy_mir/ukrasheniya_v_drevnosti.html</w:t>
        </w:r>
      </w:hyperlink>
      <w:r w:rsidR="00E94D3B" w:rsidRPr="00E94D3B">
        <w:rPr>
          <w:rStyle w:val="Hyperlink"/>
          <w:rFonts w:ascii="Times New Roman" w:hAnsi="Times New Roman" w:cs="Times New Roman"/>
          <w:sz w:val="24"/>
          <w:szCs w:val="24"/>
        </w:rPr>
        <w:t xml:space="preserve"> (посетено на 03.07.2023).</w:t>
      </w:r>
    </w:p>
    <w:p w:rsidR="00E94D3B" w:rsidRPr="00E94D3B" w:rsidRDefault="00E94D3B" w:rsidP="00E94D3B">
      <w:pPr>
        <w:pStyle w:val="FootnoteText"/>
        <w:spacing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Светлана Петковска. “Значењето на Сонцето и црвената боја во македонската култура.“</w:t>
      </w:r>
    </w:p>
    <w:p w:rsidR="00E94D3B" w:rsidRPr="00E94D3B" w:rsidRDefault="00990314" w:rsidP="00E94D3B">
      <w:pPr>
        <w:pStyle w:val="FootnoteText"/>
        <w:spacing w:line="360" w:lineRule="auto"/>
        <w:contextualSpacing/>
        <w:jc w:val="both"/>
        <w:rPr>
          <w:rFonts w:ascii="Times New Roman" w:hAnsi="Times New Roman" w:cs="Times New Roman"/>
          <w:sz w:val="24"/>
          <w:szCs w:val="24"/>
        </w:rPr>
      </w:pPr>
      <w:hyperlink r:id="rId50" w:history="1">
        <w:r w:rsidR="00E94D3B" w:rsidRPr="00E94D3B">
          <w:rPr>
            <w:rStyle w:val="Hyperlink"/>
            <w:rFonts w:ascii="Times New Roman" w:hAnsi="Times New Roman" w:cs="Times New Roman"/>
            <w:sz w:val="24"/>
            <w:szCs w:val="24"/>
          </w:rPr>
          <w:t>https://www.fakulteti.mk/news/16-10-22/znachenjeto_na_sonceto_i_crvenata_boja_vo_makedonskata_kultura</w:t>
        </w:r>
      </w:hyperlink>
      <w:r w:rsidR="00E94D3B" w:rsidRPr="00E94D3B">
        <w:rPr>
          <w:rFonts w:ascii="Times New Roman" w:hAnsi="Times New Roman" w:cs="Times New Roman"/>
          <w:sz w:val="24"/>
          <w:szCs w:val="24"/>
        </w:rPr>
        <w:t xml:space="preserve"> (посетено на 03.07.2023).</w:t>
      </w:r>
    </w:p>
    <w:p w:rsidR="00E94D3B" w:rsidRPr="00E94D3B" w:rsidRDefault="00E94D3B" w:rsidP="00E94D3B">
      <w:pPr>
        <w:spacing w:after="0" w:line="360" w:lineRule="auto"/>
        <w:ind w:firstLine="720"/>
        <w:contextualSpacing/>
        <w:jc w:val="both"/>
        <w:rPr>
          <w:rFonts w:ascii="Times New Roman" w:hAnsi="Times New Roman" w:cs="Times New Roman"/>
          <w:sz w:val="24"/>
          <w:szCs w:val="24"/>
          <w:lang w:val="en-US"/>
        </w:rPr>
      </w:pPr>
      <w:r w:rsidRPr="00E94D3B">
        <w:rPr>
          <w:rFonts w:ascii="Times New Roman" w:hAnsi="Times New Roman" w:cs="Times New Roman"/>
          <w:sz w:val="24"/>
          <w:szCs w:val="24"/>
          <w:lang w:val="en-US"/>
        </w:rPr>
        <w:t>“</w:t>
      </w:r>
      <w:r w:rsidRPr="00E94D3B">
        <w:rPr>
          <w:rFonts w:ascii="Times New Roman" w:hAnsi="Times New Roman" w:cs="Times New Roman"/>
          <w:sz w:val="24"/>
          <w:szCs w:val="24"/>
        </w:rPr>
        <w:t>A Brief History of Jewellery</w:t>
      </w:r>
      <w:r w:rsidRPr="00E94D3B">
        <w:rPr>
          <w:rFonts w:ascii="Times New Roman" w:hAnsi="Times New Roman" w:cs="Times New Roman"/>
          <w:sz w:val="24"/>
          <w:szCs w:val="24"/>
          <w:lang w:val="en-US"/>
        </w:rPr>
        <w:t>”.</w:t>
      </w:r>
    </w:p>
    <w:p w:rsidR="00E94D3B" w:rsidRPr="00E94D3B" w:rsidRDefault="00990314" w:rsidP="00E94D3B">
      <w:pPr>
        <w:spacing w:after="0" w:line="360" w:lineRule="auto"/>
        <w:contextualSpacing/>
        <w:jc w:val="both"/>
        <w:rPr>
          <w:rFonts w:ascii="Times New Roman" w:hAnsi="Times New Roman" w:cs="Times New Roman"/>
          <w:sz w:val="24"/>
          <w:szCs w:val="24"/>
        </w:rPr>
      </w:pPr>
      <w:hyperlink r:id="rId51" w:history="1">
        <w:r w:rsidR="00E94D3B" w:rsidRPr="00E94D3B">
          <w:rPr>
            <w:rStyle w:val="Hyperlink"/>
            <w:rFonts w:ascii="Times New Roman" w:hAnsi="Times New Roman" w:cs="Times New Roman"/>
            <w:sz w:val="24"/>
            <w:szCs w:val="24"/>
          </w:rPr>
          <w:t>https://www.cooksongold.com/downloads/files/Cooksongold-A-Brief-History-of</w:t>
        </w:r>
        <w:r w:rsidR="00E94D3B" w:rsidRPr="00E94D3B">
          <w:rPr>
            <w:rStyle w:val="Hyperlink"/>
            <w:rFonts w:ascii="Times New Roman" w:hAnsi="Times New Roman" w:cs="Times New Roman"/>
            <w:sz w:val="24"/>
            <w:szCs w:val="24"/>
            <w:lang w:val="en-US"/>
          </w:rPr>
          <w:t>-</w:t>
        </w:r>
        <w:r w:rsidR="00E94D3B" w:rsidRPr="00E94D3B">
          <w:rPr>
            <w:rStyle w:val="Hyperlink"/>
            <w:rFonts w:ascii="Times New Roman" w:hAnsi="Times New Roman" w:cs="Times New Roman"/>
            <w:sz w:val="24"/>
            <w:szCs w:val="24"/>
          </w:rPr>
          <w:t>Jewellery.PDF</w:t>
        </w:r>
      </w:hyperlink>
      <w:r w:rsidR="00E94D3B" w:rsidRPr="00E94D3B">
        <w:rPr>
          <w:rFonts w:ascii="Times New Roman" w:hAnsi="Times New Roman" w:cs="Times New Roman"/>
          <w:sz w:val="24"/>
          <w:szCs w:val="24"/>
        </w:rPr>
        <w:t xml:space="preserve"> (посетено на 03.07.2023).</w:t>
      </w: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Аlly Adnan. “The history, art and culture of jewerly.“</w:t>
      </w:r>
    </w:p>
    <w:p w:rsidR="00E94D3B" w:rsidRPr="00E94D3B" w:rsidRDefault="00990314" w:rsidP="00E94D3B">
      <w:pPr>
        <w:spacing w:after="0" w:line="360" w:lineRule="auto"/>
        <w:contextualSpacing/>
        <w:jc w:val="both"/>
        <w:rPr>
          <w:rFonts w:ascii="Times New Roman" w:hAnsi="Times New Roman" w:cs="Times New Roman"/>
          <w:sz w:val="24"/>
          <w:szCs w:val="24"/>
        </w:rPr>
      </w:pPr>
      <w:hyperlink r:id="rId52" w:history="1">
        <w:r w:rsidR="00E94D3B" w:rsidRPr="00E94D3B">
          <w:rPr>
            <w:rStyle w:val="Hyperlink"/>
            <w:rFonts w:ascii="Times New Roman" w:hAnsi="Times New Roman" w:cs="Times New Roman"/>
            <w:sz w:val="24"/>
            <w:szCs w:val="24"/>
          </w:rPr>
          <w:t>https://dailytimes.com.pk/257966/the-history-art-and-culture-of-jewelry/</w:t>
        </w:r>
      </w:hyperlink>
      <w:r w:rsidR="00E94D3B" w:rsidRPr="00E94D3B">
        <w:rPr>
          <w:rStyle w:val="Hyperlink"/>
          <w:rFonts w:ascii="Times New Roman" w:hAnsi="Times New Roman" w:cs="Times New Roman"/>
          <w:sz w:val="24"/>
          <w:szCs w:val="24"/>
        </w:rPr>
        <w:t xml:space="preserve"> </w:t>
      </w:r>
      <w:r w:rsidR="00E94D3B" w:rsidRPr="00E94D3B">
        <w:rPr>
          <w:rFonts w:ascii="Times New Roman" w:hAnsi="Times New Roman" w:cs="Times New Roman"/>
          <w:sz w:val="24"/>
          <w:szCs w:val="24"/>
        </w:rPr>
        <w:t>(посетено на 03.07.2023).</w:t>
      </w:r>
    </w:p>
    <w:p w:rsidR="00E94D3B" w:rsidRPr="00E94D3B" w:rsidRDefault="00E94D3B" w:rsidP="00E94D3B">
      <w:pPr>
        <w:spacing w:after="0" w:line="360" w:lineRule="auto"/>
        <w:ind w:firstLine="720"/>
        <w:jc w:val="both"/>
        <w:rPr>
          <w:rFonts w:ascii="Times New Roman" w:hAnsi="Times New Roman" w:cs="Times New Roman"/>
          <w:sz w:val="24"/>
          <w:szCs w:val="24"/>
          <w:lang w:val="en-US"/>
        </w:rPr>
      </w:pPr>
      <w:r w:rsidRPr="00E94D3B">
        <w:rPr>
          <w:rFonts w:ascii="Times New Roman" w:hAnsi="Times New Roman" w:cs="Times New Roman"/>
          <w:sz w:val="24"/>
          <w:szCs w:val="24"/>
          <w:lang w:val="en-US"/>
        </w:rPr>
        <w:t>“</w:t>
      </w:r>
      <w:r w:rsidRPr="00E94D3B">
        <w:rPr>
          <w:rFonts w:ascii="Times New Roman" w:hAnsi="Times New Roman" w:cs="Times New Roman"/>
          <w:sz w:val="24"/>
          <w:szCs w:val="24"/>
        </w:rPr>
        <w:t>Byzantine Baubles: The History of Jewelry</w:t>
      </w:r>
      <w:r w:rsidRPr="00E94D3B">
        <w:rPr>
          <w:rFonts w:ascii="Times New Roman" w:hAnsi="Times New Roman" w:cs="Times New Roman"/>
          <w:sz w:val="24"/>
          <w:szCs w:val="24"/>
          <w:lang w:val="en-US"/>
        </w:rPr>
        <w:t>”.</w:t>
      </w:r>
    </w:p>
    <w:p w:rsidR="00E94D3B" w:rsidRPr="00E94D3B" w:rsidRDefault="00990314" w:rsidP="00E94D3B">
      <w:pPr>
        <w:spacing w:after="0" w:line="360" w:lineRule="auto"/>
        <w:jc w:val="both"/>
        <w:rPr>
          <w:rStyle w:val="Hyperlink"/>
          <w:rFonts w:ascii="Times New Roman" w:hAnsi="Times New Roman" w:cs="Times New Roman"/>
          <w:sz w:val="24"/>
          <w:szCs w:val="24"/>
        </w:rPr>
      </w:pPr>
      <w:hyperlink r:id="rId53" w:history="1">
        <w:r w:rsidR="00E94D3B" w:rsidRPr="00E94D3B">
          <w:rPr>
            <w:rStyle w:val="Hyperlink"/>
            <w:rFonts w:ascii="Times New Roman" w:hAnsi="Times New Roman" w:cs="Times New Roman"/>
            <w:sz w:val="24"/>
            <w:szCs w:val="24"/>
          </w:rPr>
          <w:t>https://gallerybyzantium.com/byzantine-baubles-the-history-of-jewelry/</w:t>
        </w:r>
      </w:hyperlink>
      <w:r w:rsidR="00E94D3B" w:rsidRPr="00E94D3B">
        <w:rPr>
          <w:rStyle w:val="Hyperlink"/>
          <w:rFonts w:ascii="Times New Roman" w:hAnsi="Times New Roman" w:cs="Times New Roman"/>
          <w:sz w:val="24"/>
          <w:szCs w:val="24"/>
        </w:rPr>
        <w:t>, (посетено на 03.07.2023)</w:t>
      </w:r>
    </w:p>
    <w:p w:rsidR="00E94D3B" w:rsidRPr="00E94D3B" w:rsidRDefault="00E94D3B" w:rsidP="00E94D3B">
      <w:pPr>
        <w:spacing w:after="0" w:line="360" w:lineRule="auto"/>
        <w:ind w:firstLine="720"/>
        <w:jc w:val="both"/>
        <w:rPr>
          <w:rStyle w:val="reference-text"/>
          <w:rFonts w:ascii="Times New Roman" w:hAnsi="Times New Roman" w:cs="Times New Roman"/>
          <w:bCs/>
          <w:sz w:val="24"/>
          <w:szCs w:val="24"/>
          <w:lang w:val="en-US"/>
        </w:rPr>
      </w:pPr>
      <w:r w:rsidRPr="00E94D3B">
        <w:rPr>
          <w:rStyle w:val="reference-text"/>
          <w:rFonts w:ascii="Times New Roman" w:hAnsi="Times New Roman" w:cs="Times New Roman"/>
          <w:bCs/>
          <w:sz w:val="24"/>
          <w:szCs w:val="24"/>
          <w:lang w:val="en-US"/>
        </w:rPr>
        <w:lastRenderedPageBreak/>
        <w:t xml:space="preserve">“Chapraas”. </w:t>
      </w:r>
    </w:p>
    <w:p w:rsidR="00E94D3B" w:rsidRPr="00E94D3B" w:rsidRDefault="00990314" w:rsidP="00E94D3B">
      <w:pPr>
        <w:spacing w:after="0" w:line="360" w:lineRule="auto"/>
        <w:jc w:val="both"/>
        <w:rPr>
          <w:rFonts w:ascii="Times New Roman" w:hAnsi="Times New Roman" w:cs="Times New Roman"/>
          <w:sz w:val="24"/>
          <w:szCs w:val="24"/>
        </w:rPr>
      </w:pPr>
      <w:hyperlink r:id="rId54" w:history="1">
        <w:r w:rsidR="00E94D3B" w:rsidRPr="00E94D3B">
          <w:rPr>
            <w:rStyle w:val="Hyperlink"/>
            <w:rFonts w:ascii="Times New Roman" w:hAnsi="Times New Roman" w:cs="Times New Roman"/>
            <w:sz w:val="24"/>
            <w:szCs w:val="24"/>
          </w:rPr>
          <w:t>https://www.rekhtadictionary.com/meaning-of-chapraas</w:t>
        </w:r>
      </w:hyperlink>
      <w:r w:rsidR="00E94D3B" w:rsidRPr="00E94D3B">
        <w:rPr>
          <w:rFonts w:ascii="Times New Roman" w:hAnsi="Times New Roman" w:cs="Times New Roman"/>
          <w:sz w:val="24"/>
          <w:szCs w:val="24"/>
          <w:lang w:val="en-US"/>
        </w:rPr>
        <w:t xml:space="preserve"> (</w:t>
      </w:r>
      <w:r w:rsidR="00E94D3B" w:rsidRPr="00E94D3B">
        <w:rPr>
          <w:rFonts w:ascii="Times New Roman" w:hAnsi="Times New Roman" w:cs="Times New Roman"/>
          <w:sz w:val="24"/>
          <w:szCs w:val="24"/>
        </w:rPr>
        <w:t>посетено на 1</w:t>
      </w:r>
      <w:r w:rsidR="00E94D3B" w:rsidRPr="00E94D3B">
        <w:rPr>
          <w:rFonts w:ascii="Times New Roman" w:hAnsi="Times New Roman" w:cs="Times New Roman"/>
          <w:sz w:val="24"/>
          <w:szCs w:val="24"/>
          <w:lang w:val="en-US"/>
        </w:rPr>
        <w:t>5</w:t>
      </w:r>
      <w:r w:rsidR="00E94D3B" w:rsidRPr="00E94D3B">
        <w:rPr>
          <w:rFonts w:ascii="Times New Roman" w:hAnsi="Times New Roman" w:cs="Times New Roman"/>
          <w:sz w:val="24"/>
          <w:szCs w:val="24"/>
        </w:rPr>
        <w:t>.</w:t>
      </w:r>
      <w:r w:rsidR="00E94D3B" w:rsidRPr="00E94D3B">
        <w:rPr>
          <w:rFonts w:ascii="Times New Roman" w:hAnsi="Times New Roman" w:cs="Times New Roman"/>
          <w:sz w:val="24"/>
          <w:szCs w:val="24"/>
          <w:lang w:val="en-US"/>
        </w:rPr>
        <w:t>10</w:t>
      </w:r>
      <w:r w:rsidR="00E94D3B" w:rsidRPr="00E94D3B">
        <w:rPr>
          <w:rFonts w:ascii="Times New Roman" w:hAnsi="Times New Roman" w:cs="Times New Roman"/>
          <w:sz w:val="24"/>
          <w:szCs w:val="24"/>
        </w:rPr>
        <w:t>.2023)</w:t>
      </w:r>
    </w:p>
    <w:p w:rsidR="00E94D3B" w:rsidRPr="00E94D3B" w:rsidRDefault="00E94D3B" w:rsidP="00E94D3B">
      <w:pPr>
        <w:spacing w:after="0" w:line="360" w:lineRule="auto"/>
        <w:contextualSpacing/>
        <w:jc w:val="both"/>
        <w:rPr>
          <w:rStyle w:val="Emphasis"/>
          <w:rFonts w:ascii="Times New Roman" w:hAnsi="Times New Roman" w:cs="Times New Roman"/>
          <w:i w:val="0"/>
          <w:sz w:val="24"/>
          <w:szCs w:val="24"/>
          <w:bdr w:val="none" w:sz="0" w:space="0" w:color="auto" w:frame="1"/>
          <w:shd w:val="clear" w:color="auto" w:fill="FFFFFF"/>
        </w:rPr>
      </w:pPr>
      <w:r w:rsidRPr="00E94D3B">
        <w:rPr>
          <w:rFonts w:ascii="Times New Roman" w:hAnsi="Times New Roman" w:cs="Times New Roman"/>
          <w:sz w:val="24"/>
          <w:szCs w:val="24"/>
        </w:rPr>
        <w:tab/>
      </w:r>
      <w:r w:rsidRPr="00E94D3B">
        <w:rPr>
          <w:rStyle w:val="Emphasis"/>
          <w:rFonts w:ascii="Times New Roman" w:hAnsi="Times New Roman" w:cs="Times New Roman"/>
          <w:sz w:val="24"/>
          <w:szCs w:val="24"/>
          <w:bdr w:val="none" w:sz="0" w:space="0" w:color="auto" w:frame="1"/>
          <w:shd w:val="clear" w:color="auto" w:fill="FFFFFF"/>
        </w:rPr>
        <w:t xml:space="preserve">Chayle Cook. “The Functions of Jewelelry: Ancient &amp; Contemporary“. </w:t>
      </w:r>
      <w:hyperlink r:id="rId55" w:history="1">
        <w:r w:rsidRPr="00E94D3B">
          <w:rPr>
            <w:rStyle w:val="Hyperlink"/>
            <w:rFonts w:ascii="Times New Roman" w:hAnsi="Times New Roman" w:cs="Times New Roman"/>
            <w:sz w:val="24"/>
            <w:szCs w:val="24"/>
            <w:bdr w:val="none" w:sz="0" w:space="0" w:color="auto" w:frame="1"/>
            <w:shd w:val="clear" w:color="auto" w:fill="FFFFFF"/>
          </w:rPr>
          <w:t>https://shop.chayle.ca/blogs/blog/the-functions-of-jewellery-ancient-contemporary</w:t>
        </w:r>
      </w:hyperlink>
      <w:r w:rsidRPr="00E94D3B">
        <w:rPr>
          <w:rStyle w:val="Hyperlink"/>
          <w:rFonts w:ascii="Times New Roman" w:hAnsi="Times New Roman" w:cs="Times New Roman"/>
          <w:sz w:val="24"/>
          <w:szCs w:val="24"/>
          <w:bdr w:val="none" w:sz="0" w:space="0" w:color="auto" w:frame="1"/>
          <w:shd w:val="clear" w:color="auto" w:fill="FFFFFF"/>
        </w:rPr>
        <w:t xml:space="preserve"> </w:t>
      </w:r>
      <w:r w:rsidRPr="00E94D3B">
        <w:rPr>
          <w:rStyle w:val="Emphasis"/>
          <w:rFonts w:ascii="Times New Roman" w:hAnsi="Times New Roman" w:cs="Times New Roman"/>
          <w:sz w:val="24"/>
          <w:szCs w:val="24"/>
          <w:bdr w:val="none" w:sz="0" w:space="0" w:color="auto" w:frame="1"/>
          <w:shd w:val="clear" w:color="auto" w:fill="FFFFFF"/>
        </w:rPr>
        <w:t>(посетено на 03.07.2023).</w:t>
      </w:r>
    </w:p>
    <w:p w:rsidR="00E94D3B" w:rsidRPr="00E94D3B" w:rsidRDefault="00E94D3B" w:rsidP="00E94D3B">
      <w:pPr>
        <w:pStyle w:val="Default"/>
        <w:spacing w:line="360" w:lineRule="auto"/>
        <w:contextualSpacing/>
        <w:jc w:val="both"/>
        <w:rPr>
          <w:rStyle w:val="reference-text"/>
          <w:rFonts w:ascii="Times New Roman" w:hAnsi="Times New Roman" w:cs="Times New Roman"/>
          <w:bCs/>
          <w:color w:val="auto"/>
        </w:rPr>
      </w:pPr>
      <w:r w:rsidRPr="00E94D3B">
        <w:rPr>
          <w:rStyle w:val="reference-text"/>
          <w:rFonts w:ascii="Times New Roman" w:hAnsi="Times New Roman" w:cs="Times New Roman"/>
          <w:bCs/>
          <w:color w:val="auto"/>
        </w:rPr>
        <w:tab/>
      </w:r>
      <w:r w:rsidRPr="00E94D3B">
        <w:rPr>
          <w:rFonts w:ascii="Times New Roman" w:hAnsi="Times New Roman" w:cs="Times New Roman"/>
          <w:color w:val="auto"/>
        </w:rPr>
        <w:t>Gratiela Buzic. “Pafta Belts of the Balkans”. https://www.ethnicjewelsmagazine.co.uk/articles/pafta-belts/ (посетено на 27.9.2023)</w:t>
      </w:r>
    </w:p>
    <w:p w:rsidR="00E94D3B" w:rsidRPr="00E94D3B" w:rsidRDefault="00E94D3B" w:rsidP="00E94D3B">
      <w:pPr>
        <w:spacing w:after="0" w:line="360" w:lineRule="auto"/>
        <w:ind w:firstLine="720"/>
        <w:contextualSpacing/>
        <w:jc w:val="both"/>
        <w:rPr>
          <w:rFonts w:ascii="Times New Roman" w:hAnsi="Times New Roman" w:cs="Times New Roman"/>
          <w:bCs/>
          <w:sz w:val="24"/>
          <w:szCs w:val="24"/>
        </w:rPr>
      </w:pPr>
      <w:r w:rsidRPr="00E94D3B">
        <w:rPr>
          <w:rFonts w:ascii="Times New Roman" w:hAnsi="Times New Roman" w:cs="Times New Roman"/>
          <w:bCs/>
          <w:sz w:val="24"/>
          <w:szCs w:val="24"/>
          <w:lang w:val="en-US"/>
        </w:rPr>
        <w:t>“</w:t>
      </w:r>
      <w:r w:rsidRPr="00E94D3B">
        <w:rPr>
          <w:rFonts w:ascii="Times New Roman" w:hAnsi="Times New Roman" w:cs="Times New Roman"/>
          <w:bCs/>
          <w:sz w:val="24"/>
          <w:szCs w:val="24"/>
        </w:rPr>
        <w:t>History of Jewelry - All About Jewellery</w:t>
      </w:r>
      <w:r w:rsidRPr="00E94D3B">
        <w:rPr>
          <w:rFonts w:ascii="Times New Roman" w:hAnsi="Times New Roman" w:cs="Times New Roman"/>
          <w:bCs/>
          <w:sz w:val="24"/>
          <w:szCs w:val="24"/>
          <w:lang w:val="en-US"/>
        </w:rPr>
        <w:t>”.</w:t>
      </w:r>
      <w:r w:rsidRPr="00E94D3B">
        <w:rPr>
          <w:rFonts w:ascii="Times New Roman" w:hAnsi="Times New Roman" w:cs="Times New Roman"/>
          <w:b/>
          <w:bCs/>
          <w:sz w:val="24"/>
          <w:szCs w:val="24"/>
        </w:rPr>
        <w:t xml:space="preserve"> </w:t>
      </w:r>
      <w:hyperlink r:id="rId56" w:history="1">
        <w:r w:rsidRPr="00E94D3B">
          <w:rPr>
            <w:rStyle w:val="Hyperlink"/>
            <w:rFonts w:ascii="Times New Roman" w:hAnsi="Times New Roman" w:cs="Times New Roman"/>
            <w:bCs/>
            <w:sz w:val="24"/>
            <w:szCs w:val="24"/>
          </w:rPr>
          <w:t>http://www.historyofjewelry.net/</w:t>
        </w:r>
      </w:hyperlink>
      <w:r w:rsidRPr="00E94D3B">
        <w:rPr>
          <w:rFonts w:ascii="Times New Roman" w:hAnsi="Times New Roman" w:cs="Times New Roman"/>
          <w:bCs/>
          <w:sz w:val="24"/>
          <w:szCs w:val="24"/>
        </w:rPr>
        <w:t xml:space="preserve"> (посетено на 03.07.2023).</w:t>
      </w: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LeGrand</w:t>
      </w:r>
      <w:r w:rsidRPr="00E94D3B">
        <w:rPr>
          <w:rFonts w:ascii="Times New Roman" w:hAnsi="Times New Roman" w:cs="Times New Roman"/>
          <w:sz w:val="24"/>
          <w:szCs w:val="24"/>
          <w:lang w:val="en-US"/>
        </w:rPr>
        <w:t xml:space="preserve"> </w:t>
      </w:r>
      <w:r w:rsidRPr="00E94D3B">
        <w:rPr>
          <w:rFonts w:ascii="Times New Roman" w:hAnsi="Times New Roman" w:cs="Times New Roman"/>
          <w:sz w:val="24"/>
          <w:szCs w:val="24"/>
        </w:rPr>
        <w:t xml:space="preserve">Douglas S. </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Early History of Jewelry: Ancient Times to the 17</w:t>
      </w:r>
      <w:r w:rsidRPr="00E94D3B">
        <w:rPr>
          <w:rFonts w:ascii="Times New Roman" w:hAnsi="Times New Roman" w:cs="Times New Roman"/>
          <w:sz w:val="24"/>
          <w:szCs w:val="24"/>
          <w:vertAlign w:val="superscript"/>
        </w:rPr>
        <w:t>th</w:t>
      </w:r>
      <w:r w:rsidRPr="00E94D3B">
        <w:rPr>
          <w:rFonts w:ascii="Times New Roman" w:hAnsi="Times New Roman" w:cs="Times New Roman"/>
          <w:sz w:val="24"/>
          <w:szCs w:val="24"/>
        </w:rPr>
        <w:t xml:space="preserve"> Century</w:t>
      </w:r>
      <w:r w:rsidRPr="00E94D3B">
        <w:rPr>
          <w:rFonts w:ascii="Times New Roman" w:hAnsi="Times New Roman" w:cs="Times New Roman"/>
          <w:sz w:val="24"/>
          <w:szCs w:val="24"/>
          <w:lang w:val="en-US"/>
        </w:rPr>
        <w:t>”.</w:t>
      </w:r>
    </w:p>
    <w:p w:rsidR="00E94D3B" w:rsidRPr="00E94D3B" w:rsidRDefault="00990314" w:rsidP="00E94D3B">
      <w:pPr>
        <w:spacing w:after="0" w:line="360" w:lineRule="auto"/>
        <w:contextualSpacing/>
        <w:jc w:val="both"/>
        <w:rPr>
          <w:rStyle w:val="Hyperlink"/>
          <w:rFonts w:ascii="Times New Roman" w:hAnsi="Times New Roman" w:cs="Times New Roman"/>
          <w:sz w:val="24"/>
          <w:szCs w:val="24"/>
        </w:rPr>
      </w:pPr>
      <w:hyperlink r:id="rId57" w:history="1">
        <w:r w:rsidR="00E94D3B" w:rsidRPr="00E94D3B">
          <w:rPr>
            <w:rStyle w:val="Hyperlink"/>
            <w:rFonts w:ascii="Times New Roman" w:hAnsi="Times New Roman" w:cs="Times New Roman"/>
            <w:sz w:val="24"/>
            <w:szCs w:val="24"/>
          </w:rPr>
          <w:t>https://www.gemsociety.org/article/myth-magic-and-the-sorcerers-stone/</w:t>
        </w:r>
      </w:hyperlink>
      <w:r w:rsidR="00E94D3B" w:rsidRPr="00E94D3B">
        <w:rPr>
          <w:rStyle w:val="Hyperlink"/>
          <w:rFonts w:ascii="Times New Roman" w:hAnsi="Times New Roman" w:cs="Times New Roman"/>
          <w:sz w:val="24"/>
          <w:szCs w:val="24"/>
        </w:rPr>
        <w:t xml:space="preserve"> (посетено на 03.07.2023)</w:t>
      </w:r>
    </w:p>
    <w:p w:rsidR="00E94D3B" w:rsidRPr="00E94D3B" w:rsidRDefault="00E94D3B" w:rsidP="00E94D3B">
      <w:pPr>
        <w:spacing w:after="0"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lang w:val="en-US"/>
        </w:rPr>
        <w:t>“</w:t>
      </w:r>
      <w:r w:rsidRPr="00E94D3B">
        <w:rPr>
          <w:rFonts w:ascii="Times New Roman" w:hAnsi="Times New Roman" w:cs="Times New Roman"/>
          <w:sz w:val="24"/>
          <w:szCs w:val="24"/>
        </w:rPr>
        <w:t>Medieval Treasures: The History of Jewelry</w:t>
      </w:r>
      <w:r w:rsidRPr="00E94D3B">
        <w:rPr>
          <w:rFonts w:ascii="Times New Roman" w:hAnsi="Times New Roman" w:cs="Times New Roman"/>
          <w:sz w:val="24"/>
          <w:szCs w:val="24"/>
          <w:lang w:val="en-US"/>
        </w:rPr>
        <w:t>”.</w:t>
      </w:r>
      <w:r w:rsidRPr="00E94D3B">
        <w:rPr>
          <w:rFonts w:ascii="Times New Roman" w:hAnsi="Times New Roman" w:cs="Times New Roman"/>
          <w:sz w:val="24"/>
          <w:szCs w:val="24"/>
        </w:rPr>
        <w:t xml:space="preserve"> </w:t>
      </w:r>
    </w:p>
    <w:p w:rsidR="00E94D3B" w:rsidRPr="00E94D3B" w:rsidRDefault="00990314" w:rsidP="00E94D3B">
      <w:pPr>
        <w:spacing w:after="0" w:line="360" w:lineRule="auto"/>
        <w:jc w:val="both"/>
        <w:rPr>
          <w:rFonts w:ascii="Times New Roman" w:hAnsi="Times New Roman" w:cs="Times New Roman"/>
          <w:sz w:val="24"/>
          <w:szCs w:val="24"/>
        </w:rPr>
      </w:pPr>
      <w:hyperlink r:id="rId58" w:history="1">
        <w:r w:rsidR="00E94D3B" w:rsidRPr="00E94D3B">
          <w:rPr>
            <w:rStyle w:val="Hyperlink"/>
            <w:rFonts w:ascii="Times New Roman" w:hAnsi="Times New Roman" w:cs="Times New Roman"/>
            <w:sz w:val="24"/>
            <w:szCs w:val="24"/>
          </w:rPr>
          <w:t>https://gallerybyzantium.com/medieval-treasures-the-history-of-jewelry/</w:t>
        </w:r>
      </w:hyperlink>
      <w:r w:rsidR="00E94D3B" w:rsidRPr="00E94D3B">
        <w:rPr>
          <w:rStyle w:val="Hyperlink"/>
          <w:rFonts w:ascii="Times New Roman" w:hAnsi="Times New Roman" w:cs="Times New Roman"/>
          <w:sz w:val="24"/>
          <w:szCs w:val="24"/>
        </w:rPr>
        <w:t xml:space="preserve"> (посетено на 03.07.2023).</w:t>
      </w:r>
    </w:p>
    <w:p w:rsidR="00E94D3B" w:rsidRPr="00E94D3B" w:rsidRDefault="00E94D3B" w:rsidP="00E94D3B">
      <w:pPr>
        <w:pStyle w:val="FootnoteText"/>
        <w:spacing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 xml:space="preserve">“Nakit – O povijesti nakita”. </w:t>
      </w:r>
    </w:p>
    <w:p w:rsidR="00E94D3B" w:rsidRPr="00E94D3B" w:rsidRDefault="00990314" w:rsidP="00E94D3B">
      <w:pPr>
        <w:pStyle w:val="FootnoteText"/>
        <w:spacing w:line="360" w:lineRule="auto"/>
        <w:contextualSpacing/>
        <w:jc w:val="both"/>
        <w:rPr>
          <w:rFonts w:ascii="Times New Roman" w:hAnsi="Times New Roman" w:cs="Times New Roman"/>
          <w:bCs/>
          <w:sz w:val="24"/>
          <w:szCs w:val="24"/>
        </w:rPr>
      </w:pPr>
      <w:hyperlink r:id="rId59" w:history="1">
        <w:r w:rsidR="00E94D3B" w:rsidRPr="00E94D3B">
          <w:rPr>
            <w:rStyle w:val="Hyperlink"/>
            <w:rFonts w:ascii="Times New Roman" w:hAnsi="Times New Roman" w:cs="Times New Roman"/>
            <w:bCs/>
            <w:sz w:val="24"/>
            <w:szCs w:val="24"/>
          </w:rPr>
          <w:t>https://sites.google.com/site/samomojnakt/o-povijesti-nakita</w:t>
        </w:r>
      </w:hyperlink>
      <w:r w:rsidR="00E94D3B" w:rsidRPr="00E94D3B">
        <w:rPr>
          <w:rFonts w:ascii="Times New Roman" w:hAnsi="Times New Roman" w:cs="Times New Roman"/>
          <w:bCs/>
          <w:sz w:val="24"/>
          <w:szCs w:val="24"/>
        </w:rPr>
        <w:t xml:space="preserve"> (посетено на 03.07.2023).</w:t>
      </w:r>
    </w:p>
    <w:p w:rsidR="00E94D3B" w:rsidRPr="00E94D3B" w:rsidRDefault="00E94D3B" w:rsidP="00E94D3B">
      <w:pPr>
        <w:spacing w:after="0" w:line="360" w:lineRule="auto"/>
        <w:ind w:firstLine="720"/>
        <w:contextualSpacing/>
        <w:jc w:val="both"/>
        <w:rPr>
          <w:rFonts w:ascii="Times New Roman" w:hAnsi="Times New Roman" w:cs="Times New Roman"/>
          <w:sz w:val="24"/>
          <w:szCs w:val="24"/>
        </w:rPr>
      </w:pPr>
      <w:r w:rsidRPr="00E94D3B">
        <w:rPr>
          <w:rFonts w:ascii="Times New Roman" w:hAnsi="Times New Roman" w:cs="Times New Roman"/>
          <w:sz w:val="24"/>
          <w:szCs w:val="24"/>
        </w:rPr>
        <w:t xml:space="preserve">“Ring“. </w:t>
      </w:r>
      <w:hyperlink r:id="rId60" w:history="1">
        <w:r w:rsidRPr="00E94D3B">
          <w:rPr>
            <w:rStyle w:val="Hyperlink"/>
            <w:rFonts w:ascii="Times New Roman" w:hAnsi="Times New Roman" w:cs="Times New Roman"/>
            <w:sz w:val="24"/>
            <w:szCs w:val="24"/>
          </w:rPr>
          <w:t>https://www.britannica.com/art/signet-ring</w:t>
        </w:r>
      </w:hyperlink>
      <w:r w:rsidRPr="00E94D3B">
        <w:rPr>
          <w:rFonts w:ascii="Times New Roman" w:hAnsi="Times New Roman" w:cs="Times New Roman"/>
          <w:sz w:val="24"/>
          <w:szCs w:val="24"/>
          <w:lang w:eastAsia="mk-MK"/>
        </w:rPr>
        <w:t xml:space="preserve"> (посетено на 03.07.2023).</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rPr>
          <w:b w:val="0"/>
          <w:sz w:val="24"/>
          <w:szCs w:val="24"/>
        </w:rPr>
      </w:pPr>
      <w:r w:rsidRPr="00E94D3B">
        <w:rPr>
          <w:b w:val="0"/>
          <w:sz w:val="24"/>
          <w:szCs w:val="24"/>
        </w:rPr>
        <w:t xml:space="preserve">Saul McLeod. </w:t>
      </w:r>
      <w:r w:rsidRPr="00E94D3B">
        <w:rPr>
          <w:b w:val="0"/>
          <w:sz w:val="24"/>
          <w:szCs w:val="24"/>
          <w:lang w:val="en-US"/>
        </w:rPr>
        <w:t>“</w:t>
      </w:r>
      <w:r w:rsidRPr="00E94D3B">
        <w:rPr>
          <w:b w:val="0"/>
          <w:sz w:val="24"/>
          <w:szCs w:val="24"/>
        </w:rPr>
        <w:t>Maslow's Hierarchy of Needs</w:t>
      </w:r>
      <w:r w:rsidRPr="00E94D3B">
        <w:rPr>
          <w:b w:val="0"/>
          <w:sz w:val="24"/>
          <w:szCs w:val="24"/>
          <w:lang w:val="en-US"/>
        </w:rPr>
        <w:t>”</w:t>
      </w:r>
      <w:r w:rsidRPr="00E94D3B">
        <w:rPr>
          <w:b w:val="0"/>
          <w:sz w:val="24"/>
          <w:szCs w:val="24"/>
        </w:rPr>
        <w:t>.</w:t>
      </w:r>
    </w:p>
    <w:p w:rsidR="00E94D3B" w:rsidRPr="00E94D3B" w:rsidRDefault="00990314" w:rsidP="00E94D3B">
      <w:pPr>
        <w:pStyle w:val="Heading1"/>
        <w:shd w:val="clear" w:color="auto" w:fill="FFFFFF"/>
        <w:spacing w:before="0" w:beforeAutospacing="0" w:after="0" w:afterAutospacing="0" w:line="360" w:lineRule="auto"/>
        <w:contextualSpacing/>
        <w:jc w:val="both"/>
        <w:rPr>
          <w:b w:val="0"/>
          <w:sz w:val="24"/>
          <w:szCs w:val="24"/>
        </w:rPr>
      </w:pPr>
      <w:hyperlink r:id="rId61" w:history="1">
        <w:r w:rsidR="00E94D3B" w:rsidRPr="00E94D3B">
          <w:rPr>
            <w:rStyle w:val="Hyperlink"/>
            <w:b w:val="0"/>
            <w:sz w:val="24"/>
            <w:szCs w:val="24"/>
          </w:rPr>
          <w:t>https://www.simplypsychology.org/maslow.html</w:t>
        </w:r>
      </w:hyperlink>
      <w:r w:rsidR="00E94D3B" w:rsidRPr="00E94D3B">
        <w:rPr>
          <w:b w:val="0"/>
          <w:sz w:val="24"/>
          <w:szCs w:val="24"/>
        </w:rPr>
        <w:t xml:space="preserve"> (посетено на 03.07.2023).</w:t>
      </w:r>
    </w:p>
    <w:p w:rsidR="00E94D3B" w:rsidRPr="00E94D3B" w:rsidRDefault="00E94D3B" w:rsidP="00E94D3B">
      <w:pPr>
        <w:pStyle w:val="FootnoteText"/>
        <w:spacing w:line="360" w:lineRule="auto"/>
        <w:ind w:firstLine="720"/>
        <w:jc w:val="both"/>
        <w:rPr>
          <w:rFonts w:ascii="Times New Roman" w:hAnsi="Times New Roman" w:cs="Times New Roman"/>
          <w:sz w:val="24"/>
          <w:szCs w:val="24"/>
        </w:rPr>
      </w:pPr>
      <w:r w:rsidRPr="00E94D3B">
        <w:rPr>
          <w:rFonts w:ascii="Times New Roman" w:hAnsi="Times New Roman" w:cs="Times New Roman"/>
          <w:sz w:val="24"/>
          <w:szCs w:val="24"/>
        </w:rPr>
        <w:t>“The history of jewelry design”.</w:t>
      </w:r>
    </w:p>
    <w:p w:rsidR="00E94D3B" w:rsidRPr="00E94D3B" w:rsidRDefault="00990314" w:rsidP="00E94D3B">
      <w:pPr>
        <w:pStyle w:val="FootnoteText"/>
        <w:spacing w:line="360" w:lineRule="auto"/>
        <w:jc w:val="both"/>
        <w:rPr>
          <w:rFonts w:ascii="Times New Roman" w:hAnsi="Times New Roman" w:cs="Times New Roman"/>
          <w:sz w:val="24"/>
          <w:szCs w:val="24"/>
        </w:rPr>
      </w:pPr>
      <w:hyperlink r:id="rId62" w:history="1">
        <w:r w:rsidR="00E94D3B" w:rsidRPr="00E94D3B">
          <w:rPr>
            <w:rStyle w:val="Hyperlink"/>
            <w:rFonts w:ascii="Times New Roman" w:hAnsi="Times New Roman" w:cs="Times New Roman"/>
            <w:sz w:val="24"/>
            <w:szCs w:val="24"/>
          </w:rPr>
          <w:t>https://www.britannica.com/art/jewelry/Etruscan</w:t>
        </w:r>
      </w:hyperlink>
      <w:r w:rsidR="00E94D3B" w:rsidRPr="00E94D3B">
        <w:rPr>
          <w:rStyle w:val="Hyperlink"/>
          <w:rFonts w:ascii="Times New Roman" w:hAnsi="Times New Roman" w:cs="Times New Roman"/>
          <w:sz w:val="24"/>
          <w:szCs w:val="24"/>
        </w:rPr>
        <w:t xml:space="preserve"> (посетено на 03.07.2023).</w:t>
      </w:r>
    </w:p>
    <w:p w:rsidR="00E94D3B" w:rsidRPr="00E94D3B" w:rsidRDefault="00E94D3B" w:rsidP="00E94D3B">
      <w:pPr>
        <w:pStyle w:val="Heading1"/>
        <w:shd w:val="clear" w:color="auto" w:fill="FFFFFF"/>
        <w:spacing w:before="0" w:beforeAutospacing="0" w:after="0" w:afterAutospacing="0" w:line="360" w:lineRule="auto"/>
        <w:ind w:firstLine="720"/>
        <w:contextualSpacing/>
        <w:jc w:val="both"/>
        <w:rPr>
          <w:b w:val="0"/>
          <w:sz w:val="24"/>
          <w:szCs w:val="24"/>
        </w:rPr>
      </w:pPr>
      <w:r w:rsidRPr="00E94D3B">
        <w:rPr>
          <w:b w:val="0"/>
          <w:sz w:val="24"/>
          <w:szCs w:val="24"/>
          <w:lang w:val="en-US"/>
        </w:rPr>
        <w:t>“</w:t>
      </w:r>
      <w:r w:rsidRPr="00E94D3B">
        <w:rPr>
          <w:b w:val="0"/>
          <w:sz w:val="24"/>
          <w:szCs w:val="24"/>
        </w:rPr>
        <w:t>To Adore Adornment: The History of Jewelry</w:t>
      </w:r>
      <w:r w:rsidRPr="00E94D3B">
        <w:rPr>
          <w:b w:val="0"/>
          <w:sz w:val="24"/>
          <w:szCs w:val="24"/>
          <w:lang w:val="en-US"/>
        </w:rPr>
        <w:t>”.</w:t>
      </w:r>
      <w:r w:rsidRPr="00E94D3B">
        <w:rPr>
          <w:b w:val="0"/>
          <w:sz w:val="24"/>
          <w:szCs w:val="24"/>
        </w:rPr>
        <w:t xml:space="preserve"> </w:t>
      </w:r>
    </w:p>
    <w:p w:rsidR="00E94D3B" w:rsidRPr="00E94D3B" w:rsidRDefault="00990314" w:rsidP="00E94D3B">
      <w:pPr>
        <w:pStyle w:val="Heading1"/>
        <w:shd w:val="clear" w:color="auto" w:fill="FFFFFF"/>
        <w:spacing w:before="0" w:beforeAutospacing="0" w:after="0" w:afterAutospacing="0" w:line="360" w:lineRule="auto"/>
        <w:contextualSpacing/>
        <w:jc w:val="both"/>
        <w:rPr>
          <w:b w:val="0"/>
          <w:sz w:val="24"/>
          <w:szCs w:val="24"/>
        </w:rPr>
      </w:pPr>
      <w:hyperlink r:id="rId63" w:history="1">
        <w:r w:rsidR="00E94D3B" w:rsidRPr="00E94D3B">
          <w:rPr>
            <w:rStyle w:val="Hyperlink"/>
            <w:b w:val="0"/>
            <w:sz w:val="24"/>
            <w:szCs w:val="24"/>
          </w:rPr>
          <w:t>https://gallerybyzantium.com/to-adore-adornment-the-history-of-jewelry/</w:t>
        </w:r>
      </w:hyperlink>
      <w:r w:rsidR="00E94D3B" w:rsidRPr="00E94D3B">
        <w:rPr>
          <w:b w:val="0"/>
          <w:sz w:val="24"/>
          <w:szCs w:val="24"/>
        </w:rPr>
        <w:t xml:space="preserve"> (посетено на 03.07.2023).</w:t>
      </w:r>
    </w:p>
    <w:p w:rsidR="00E94D3B" w:rsidRPr="00E94D3B" w:rsidRDefault="00E94D3B" w:rsidP="00E94D3B">
      <w:pPr>
        <w:spacing w:after="0" w:line="360" w:lineRule="auto"/>
        <w:jc w:val="both"/>
        <w:rPr>
          <w:rFonts w:ascii="Times New Roman" w:hAnsi="Times New Roman" w:cs="Times New Roman"/>
          <w:sz w:val="24"/>
          <w:szCs w:val="24"/>
          <w:lang w:val="en-US"/>
        </w:rPr>
      </w:pPr>
      <w:r w:rsidRPr="00E94D3B">
        <w:rPr>
          <w:rFonts w:ascii="Times New Roman" w:hAnsi="Times New Roman" w:cs="Times New Roman"/>
          <w:sz w:val="24"/>
          <w:szCs w:val="24"/>
        </w:rPr>
        <w:tab/>
      </w:r>
    </w:p>
    <w:p w:rsidR="00E94D3B" w:rsidRPr="00E94D3B" w:rsidRDefault="00E94D3B" w:rsidP="00E94D3B">
      <w:pPr>
        <w:spacing w:after="0" w:line="360" w:lineRule="auto"/>
        <w:jc w:val="both"/>
        <w:rPr>
          <w:rFonts w:ascii="Times New Roman" w:hAnsi="Times New Roman" w:cs="Times New Roman"/>
          <w:sz w:val="24"/>
          <w:szCs w:val="24"/>
        </w:rPr>
      </w:pPr>
    </w:p>
    <w:p w:rsidR="00E94D3B" w:rsidRPr="00E94D3B" w:rsidRDefault="00E94D3B" w:rsidP="00E94D3B">
      <w:pPr>
        <w:spacing w:after="0" w:line="360" w:lineRule="auto"/>
        <w:contextualSpacing/>
        <w:jc w:val="both"/>
        <w:rPr>
          <w:rFonts w:ascii="Times New Roman" w:hAnsi="Times New Roman" w:cs="Times New Roman"/>
          <w:sz w:val="24"/>
          <w:szCs w:val="24"/>
        </w:rPr>
      </w:pPr>
    </w:p>
    <w:p w:rsidR="00E94D3B" w:rsidRPr="00E94D3B" w:rsidRDefault="00E94D3B" w:rsidP="00E94D3B">
      <w:pPr>
        <w:spacing w:line="360" w:lineRule="auto"/>
        <w:ind w:right="26" w:firstLine="709"/>
        <w:jc w:val="both"/>
        <w:rPr>
          <w:rFonts w:ascii="Times New Roman" w:hAnsi="Times New Roman" w:cs="Times New Roman"/>
          <w:sz w:val="24"/>
          <w:szCs w:val="24"/>
        </w:rPr>
      </w:pPr>
    </w:p>
    <w:p w:rsidR="00E94D3B" w:rsidRPr="00E94D3B" w:rsidRDefault="00E94D3B" w:rsidP="00E94D3B">
      <w:pPr>
        <w:spacing w:after="0" w:line="360" w:lineRule="auto"/>
        <w:jc w:val="both"/>
        <w:rPr>
          <w:rFonts w:ascii="Times New Roman" w:hAnsi="Times New Roman" w:cs="Times New Roman"/>
          <w:sz w:val="24"/>
          <w:szCs w:val="24"/>
        </w:rPr>
      </w:pPr>
    </w:p>
    <w:p w:rsidR="00E94D3B" w:rsidRPr="00E94D3B" w:rsidRDefault="00E94D3B" w:rsidP="00E94D3B">
      <w:pPr>
        <w:spacing w:before="240" w:after="0" w:line="360" w:lineRule="auto"/>
        <w:ind w:firstLine="720"/>
        <w:jc w:val="both"/>
        <w:rPr>
          <w:rFonts w:ascii="Times New Roman" w:hAnsi="Times New Roman" w:cs="Times New Roman"/>
          <w:sz w:val="24"/>
          <w:szCs w:val="24"/>
        </w:rPr>
      </w:pPr>
    </w:p>
    <w:p w:rsidR="00E94D3B" w:rsidRPr="00E94D3B" w:rsidRDefault="00E94D3B" w:rsidP="00E94D3B">
      <w:pPr>
        <w:spacing w:before="240" w:after="0" w:line="360" w:lineRule="auto"/>
        <w:ind w:firstLine="720"/>
        <w:jc w:val="both"/>
        <w:rPr>
          <w:rFonts w:ascii="Times New Roman" w:hAnsi="Times New Roman" w:cs="Times New Roman"/>
          <w:sz w:val="24"/>
          <w:szCs w:val="24"/>
        </w:rPr>
      </w:pPr>
    </w:p>
    <w:p w:rsidR="008A43FE" w:rsidRPr="00C2087E" w:rsidRDefault="008A43FE" w:rsidP="008A43FE">
      <w:pPr>
        <w:spacing w:before="240" w:line="360" w:lineRule="auto"/>
        <w:jc w:val="both"/>
        <w:rPr>
          <w:rFonts w:ascii="Times New Roman" w:hAnsi="Times New Roman" w:cs="Times New Roman"/>
          <w:b/>
          <w:sz w:val="24"/>
          <w:szCs w:val="24"/>
        </w:rPr>
      </w:pPr>
      <w:r w:rsidRPr="00C2087E">
        <w:rPr>
          <w:rFonts w:ascii="Times New Roman" w:hAnsi="Times New Roman" w:cs="Times New Roman"/>
          <w:b/>
          <w:sz w:val="24"/>
          <w:szCs w:val="24"/>
        </w:rPr>
        <w:lastRenderedPageBreak/>
        <w:tab/>
        <w:t>Илустрации</w:t>
      </w:r>
    </w:p>
    <w:p w:rsidR="008A43FE" w:rsidRPr="00C2087E" w:rsidRDefault="008A43FE" w:rsidP="008A43FE">
      <w:pPr>
        <w:pStyle w:val="ListParagraph"/>
        <w:numPr>
          <w:ilvl w:val="0"/>
          <w:numId w:val="15"/>
        </w:numPr>
        <w:spacing w:after="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Геометриски орнаменти</w:t>
      </w:r>
    </w:p>
    <w:p w:rsidR="008A43FE" w:rsidRPr="00C2087E" w:rsidRDefault="008A43FE" w:rsidP="008A43FE">
      <w:pPr>
        <w:pStyle w:val="ListParagraph"/>
        <w:numPr>
          <w:ilvl w:val="0"/>
          <w:numId w:val="14"/>
        </w:numPr>
        <w:spacing w:after="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точки, врамување и разделување на флорална орнаментика, детаљ од пафтите – Е15571</w:t>
      </w:r>
    </w:p>
    <w:p w:rsidR="008A43FE" w:rsidRPr="00C2087E" w:rsidRDefault="008A43FE" w:rsidP="008A43FE">
      <w:pPr>
        <w:pStyle w:val="ListParagraph"/>
        <w:numPr>
          <w:ilvl w:val="0"/>
          <w:numId w:val="14"/>
        </w:numPr>
        <w:spacing w:before="240"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точки, врамување на поединечната флорална орнаментика во Св. Константин и Елена во Охрид (сп. Светислав 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Београд</w:t>
      </w:r>
      <w:r w:rsidRPr="00C2087E">
        <w:rPr>
          <w:rFonts w:ascii="Times New Roman" w:hAnsi="Times New Roman" w:cs="Times New Roman"/>
          <w:bCs/>
          <w:sz w:val="24"/>
          <w:szCs w:val="24"/>
          <w:lang w:val="en-US"/>
        </w:rPr>
        <w:t>,</w:t>
      </w:r>
      <w:r w:rsidRPr="00C2087E">
        <w:rPr>
          <w:rFonts w:ascii="Times New Roman" w:hAnsi="Times New Roman" w:cs="Times New Roman"/>
          <w:bCs/>
          <w:sz w:val="24"/>
          <w:szCs w:val="24"/>
        </w:rPr>
        <w:t xml:space="preserve"> 2006 (репринт), таб. 17, сл. 44)</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брановидна линија со дополнителни флорални орнаменти, Св. Климент на Плаошник во Охрид (сп. 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20, сл. 53)</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брановидна линија со дополнителни флорални орнаменти на пафтите - Е17363</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цик-цак линија, детаљ од дрвената кутија за накит – Е17518</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 на цик-цак линија, Св. Преображение на манастирот Зрзе (сп. </w:t>
      </w:r>
      <w:r w:rsidRPr="00C2087E">
        <w:rPr>
          <w:rFonts w:ascii="Times New Roman" w:eastAsia="Calibri" w:hAnsi="Times New Roman" w:cs="Times New Roman"/>
          <w:sz w:val="24"/>
          <w:szCs w:val="24"/>
        </w:rPr>
        <w:t xml:space="preserve">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Докторска дисертација, Универзитет „Св. Кирил и Методиј“ – Скопје, Институт за национална историја, 2010, таб. </w:t>
      </w:r>
      <w:r w:rsidRPr="00C2087E">
        <w:rPr>
          <w:rFonts w:ascii="Times New Roman" w:eastAsia="Calibri" w:hAnsi="Times New Roman" w:cs="Times New Roman"/>
          <w:sz w:val="24"/>
          <w:szCs w:val="24"/>
          <w:lang w:val="en-US"/>
        </w:rPr>
        <w:t xml:space="preserve">XXXI, </w:t>
      </w:r>
      <w:r w:rsidRPr="00C2087E">
        <w:rPr>
          <w:rFonts w:ascii="Times New Roman" w:eastAsia="Calibri" w:hAnsi="Times New Roman" w:cs="Times New Roman"/>
          <w:sz w:val="24"/>
          <w:szCs w:val="24"/>
        </w:rPr>
        <w:t>сл.85</w:t>
      </w:r>
      <w:r w:rsidRPr="00C2087E">
        <w:rPr>
          <w:rFonts w:ascii="Times New Roman" w:eastAsia="Calibri" w:hAnsi="Times New Roman" w:cs="Times New Roman"/>
        </w:rPr>
        <w:t>)</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 на кругови со дополнителни ромбични сегменти, Богородица Перивлепта (сп. </w:t>
      </w:r>
      <w:r w:rsidRPr="00C2087E">
        <w:rPr>
          <w:rFonts w:ascii="Times New Roman" w:eastAsia="Calibri" w:hAnsi="Times New Roman" w:cs="Times New Roman"/>
          <w:sz w:val="24"/>
          <w:szCs w:val="24"/>
        </w:rPr>
        <w:t xml:space="preserve">Загорка Јанц, </w:t>
      </w:r>
      <w:r w:rsidRPr="00C2087E">
        <w:rPr>
          <w:rFonts w:ascii="Times New Roman" w:eastAsia="Calibri" w:hAnsi="Times New Roman" w:cs="Times New Roman"/>
          <w:i/>
          <w:iCs/>
          <w:sz w:val="24"/>
          <w:szCs w:val="24"/>
        </w:rPr>
        <w:t>Орнаменти фресака из Србије и Македоније од XII до средине XV века</w:t>
      </w:r>
      <w:r w:rsidRPr="00C2087E">
        <w:rPr>
          <w:rFonts w:ascii="Times New Roman" w:eastAsia="Calibri" w:hAnsi="Times New Roman" w:cs="Times New Roman"/>
          <w:sz w:val="24"/>
          <w:szCs w:val="24"/>
        </w:rPr>
        <w:t>, Београд: Музеј примењене уметности Београд, 2013 (репринт), таб. 31, сл. 194)</w:t>
      </w:r>
      <w:r w:rsidRPr="00C2087E">
        <w:rPr>
          <w:rFonts w:ascii="Times New Roman" w:hAnsi="Times New Roman" w:cs="Times New Roman"/>
          <w:sz w:val="24"/>
          <w:szCs w:val="24"/>
        </w:rPr>
        <w:t xml:space="preserve"> </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ромб во круг, детали од белегзијата – Е15587 и прстенот – Е17499</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 на ромб со точки на неговите надворешни агли, Св. Преображение на манастирот Зрзе (сп. Атанасоски, </w:t>
      </w:r>
      <w:r w:rsidRPr="00C2087E">
        <w:rPr>
          <w:rFonts w:ascii="Times New Roman" w:eastAsia="Calibri" w:hAnsi="Times New Roman" w:cs="Times New Roman"/>
          <w:sz w:val="24"/>
          <w:szCs w:val="24"/>
        </w:rPr>
        <w:t>„Историско-уметничките аспекти на орнаменталните мотиви во ѕидното сликарство...“, таб. Х, сл. 25)</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 xml:space="preserve">Мотив на хексаграм во кружно поле, Марков манастир (сп.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97, сл. 235)</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bCs/>
          <w:sz w:val="24"/>
          <w:szCs w:val="24"/>
        </w:rPr>
        <w:t>Мотив на хексаграм во кружно поле, детаљ од пафтите – Е17371</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bCs/>
          <w:sz w:val="24"/>
          <w:szCs w:val="24"/>
        </w:rPr>
        <w:lastRenderedPageBreak/>
        <w:t>Мотив на осумкрако сонце, Св. Софија во Охрид (</w:t>
      </w:r>
      <w:r w:rsidRPr="00C2087E">
        <w:rPr>
          <w:rFonts w:ascii="Times New Roman" w:eastAsia="Calibri" w:hAnsi="Times New Roman" w:cs="Times New Roman"/>
          <w:sz w:val="24"/>
          <w:szCs w:val="24"/>
        </w:rPr>
        <w:t xml:space="preserve">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9, сл. 20)</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розета со осумкрако сонце, детаљ од пафтите – Е15620</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 xml:space="preserve">Мотив на круг со сончев диск со точки меѓу краците, Марков манастир (сп.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97, сл. 235)</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повеќекрака ѕвезда со точки меѓу краците, детаљ од тепелакот – Е17569</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розета, детаљ од пафтите – Е17363</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геометриска розета, Св. Атанасиј во с. Журче (</w:t>
      </w:r>
      <w:r w:rsidRPr="00C2087E">
        <w:rPr>
          <w:rFonts w:ascii="Times New Roman" w:hAnsi="Times New Roman" w:cs="Times New Roman"/>
          <w:sz w:val="24"/>
          <w:szCs w:val="24"/>
        </w:rPr>
        <w:t xml:space="preserve">сп. Атанасоски, </w:t>
      </w:r>
      <w:r w:rsidRPr="00C2087E">
        <w:rPr>
          <w:rFonts w:ascii="Times New Roman" w:eastAsia="Calibri" w:hAnsi="Times New Roman" w:cs="Times New Roman"/>
          <w:sz w:val="24"/>
          <w:szCs w:val="24"/>
        </w:rPr>
        <w:t xml:space="preserve">„Историско-уметничките аспекти на орнаменталните мотиви во ѕидното сликарство...“, таб. </w:t>
      </w:r>
      <w:r w:rsidRPr="00C2087E">
        <w:rPr>
          <w:rFonts w:ascii="Times New Roman" w:eastAsia="Calibri" w:hAnsi="Times New Roman" w:cs="Times New Roman"/>
          <w:sz w:val="24"/>
          <w:szCs w:val="24"/>
          <w:lang w:val="en-US"/>
        </w:rPr>
        <w:t>I</w:t>
      </w:r>
      <w:r w:rsidRPr="00C2087E">
        <w:rPr>
          <w:rFonts w:ascii="Times New Roman" w:eastAsia="Calibri" w:hAnsi="Times New Roman" w:cs="Times New Roman"/>
          <w:sz w:val="24"/>
          <w:szCs w:val="24"/>
        </w:rPr>
        <w:t>Х, сл. 22)</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 xml:space="preserve">Мотив на крст во круг, Марков манастир (сп.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98, сл. 236)</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hAnsi="Times New Roman" w:cs="Times New Roman"/>
          <w:bCs/>
          <w:sz w:val="24"/>
          <w:szCs w:val="24"/>
        </w:rPr>
        <w:t>Мотив на двоен крст во круг, манастир Високи Дечани близу Пеќ (</w:t>
      </w:r>
      <w:r w:rsidRPr="00C2087E">
        <w:rPr>
          <w:rFonts w:ascii="Times New Roman" w:eastAsia="Calibri" w:hAnsi="Times New Roman" w:cs="Times New Roman"/>
          <w:sz w:val="24"/>
          <w:szCs w:val="24"/>
        </w:rPr>
        <w:t xml:space="preserve">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75, сл. 179)</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крст, Лесново (</w:t>
      </w:r>
      <w:r w:rsidRPr="00C2087E">
        <w:rPr>
          <w:rFonts w:ascii="Times New Roman" w:hAnsi="Times New Roman" w:cs="Times New Roman"/>
          <w:sz w:val="24"/>
          <w:szCs w:val="24"/>
        </w:rPr>
        <w:t xml:space="preserve">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 xml:space="preserve">XIV, </w:t>
      </w:r>
      <w:r w:rsidRPr="00C2087E">
        <w:rPr>
          <w:rFonts w:ascii="Times New Roman" w:eastAsia="Calibri" w:hAnsi="Times New Roman" w:cs="Times New Roman"/>
          <w:sz w:val="24"/>
          <w:szCs w:val="24"/>
        </w:rPr>
        <w:t xml:space="preserve">сл. </w:t>
      </w:r>
      <w:r w:rsidRPr="00C2087E">
        <w:rPr>
          <w:rFonts w:ascii="Times New Roman" w:eastAsia="Calibri" w:hAnsi="Times New Roman" w:cs="Times New Roman"/>
          <w:sz w:val="24"/>
          <w:szCs w:val="24"/>
          <w:lang w:val="en-US"/>
        </w:rPr>
        <w:t>84)</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разгранет крст, Старо Нагоричане (</w:t>
      </w:r>
      <w:r w:rsidRPr="00C2087E">
        <w:rPr>
          <w:rFonts w:ascii="Times New Roman" w:hAnsi="Times New Roman" w:cs="Times New Roman"/>
          <w:sz w:val="24"/>
          <w:szCs w:val="24"/>
        </w:rPr>
        <w:t xml:space="preserve">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 xml:space="preserve">I, </w:t>
      </w:r>
      <w:r w:rsidRPr="00C2087E">
        <w:rPr>
          <w:rFonts w:ascii="Times New Roman" w:eastAsia="Calibri" w:hAnsi="Times New Roman" w:cs="Times New Roman"/>
          <w:sz w:val="24"/>
          <w:szCs w:val="24"/>
        </w:rPr>
        <w:t>сл. 5</w:t>
      </w:r>
      <w:r w:rsidRPr="00C2087E">
        <w:rPr>
          <w:rFonts w:ascii="Times New Roman" w:eastAsia="Calibri" w:hAnsi="Times New Roman" w:cs="Times New Roman"/>
          <w:sz w:val="24"/>
          <w:szCs w:val="24"/>
          <w:lang w:val="en-US"/>
        </w:rPr>
        <w:t>)</w:t>
      </w:r>
    </w:p>
    <w:p w:rsidR="008A43FE" w:rsidRPr="00C2087E" w:rsidRDefault="008A43FE" w:rsidP="008A43FE">
      <w:pPr>
        <w:pStyle w:val="ListParagraph"/>
        <w:numPr>
          <w:ilvl w:val="0"/>
          <w:numId w:val="14"/>
        </w:numPr>
        <w:spacing w:after="200" w:line="360" w:lineRule="auto"/>
        <w:jc w:val="both"/>
        <w:rPr>
          <w:rFonts w:ascii="Times New Roman" w:hAnsi="Times New Roman" w:cs="Times New Roman"/>
          <w:sz w:val="24"/>
          <w:szCs w:val="24"/>
          <w:lang w:val="en-US"/>
        </w:rPr>
      </w:pPr>
      <w:r w:rsidRPr="00C2087E">
        <w:rPr>
          <w:rFonts w:ascii="Times New Roman" w:eastAsia="Calibri" w:hAnsi="Times New Roman" w:cs="Times New Roman"/>
          <w:sz w:val="24"/>
          <w:szCs w:val="24"/>
        </w:rPr>
        <w:t>Мотив на разгранет крст, детаљ од градниот украс – Е15573</w:t>
      </w:r>
    </w:p>
    <w:p w:rsidR="008A43FE" w:rsidRPr="00C2087E" w:rsidRDefault="008A43FE" w:rsidP="008A43FE">
      <w:pPr>
        <w:pStyle w:val="ListParagraph"/>
        <w:spacing w:line="360" w:lineRule="auto"/>
        <w:jc w:val="both"/>
        <w:rPr>
          <w:rFonts w:ascii="Times New Roman" w:hAnsi="Times New Roman" w:cs="Times New Roman"/>
          <w:sz w:val="24"/>
          <w:szCs w:val="24"/>
          <w:lang w:val="en-US"/>
        </w:rPr>
      </w:pPr>
    </w:p>
    <w:p w:rsidR="008A43FE" w:rsidRPr="00C2087E" w:rsidRDefault="008A43FE" w:rsidP="008A43FE">
      <w:pPr>
        <w:pStyle w:val="ListParagraph"/>
        <w:numPr>
          <w:ilvl w:val="0"/>
          <w:numId w:val="15"/>
        </w:numPr>
        <w:spacing w:after="200" w:line="360" w:lineRule="auto"/>
        <w:jc w:val="both"/>
        <w:rPr>
          <w:rFonts w:ascii="Times New Roman" w:hAnsi="Times New Roman" w:cs="Times New Roman"/>
          <w:b/>
          <w:sz w:val="24"/>
          <w:szCs w:val="24"/>
          <w:lang w:val="en-US"/>
        </w:rPr>
      </w:pPr>
      <w:r w:rsidRPr="00C2087E">
        <w:rPr>
          <w:rFonts w:ascii="Times New Roman" w:eastAsia="Calibri" w:hAnsi="Times New Roman" w:cs="Times New Roman"/>
          <w:b/>
          <w:sz w:val="24"/>
          <w:szCs w:val="24"/>
        </w:rPr>
        <w:t xml:space="preserve">   Флорални орнаменти</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hAnsi="Times New Roman" w:cs="Times New Roman"/>
          <w:sz w:val="24"/>
          <w:szCs w:val="24"/>
        </w:rPr>
        <w:t xml:space="preserve">Мотив на многулистен цвет, Св. Софија во Охрид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 xml:space="preserve">XXIX, </w:t>
      </w:r>
      <w:r w:rsidRPr="00C2087E">
        <w:rPr>
          <w:rFonts w:ascii="Times New Roman" w:eastAsia="Calibri" w:hAnsi="Times New Roman" w:cs="Times New Roman"/>
          <w:sz w:val="24"/>
          <w:szCs w:val="24"/>
        </w:rPr>
        <w:t>сл. 180</w:t>
      </w:r>
      <w:r w:rsidRPr="00C2087E">
        <w:rPr>
          <w:rFonts w:ascii="Times New Roman" w:eastAsia="Calibri" w:hAnsi="Times New Roman" w:cs="Times New Roman"/>
          <w:sz w:val="24"/>
          <w:szCs w:val="24"/>
          <w:lang w:val="en-US"/>
        </w:rPr>
        <w:t>)</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hAnsi="Times New Roman" w:cs="Times New Roman"/>
          <w:sz w:val="24"/>
          <w:szCs w:val="24"/>
        </w:rPr>
        <w:t>Детали од орнаменталната декорација на пафтите – Е15571</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hAnsi="Times New Roman" w:cs="Times New Roman"/>
          <w:sz w:val="24"/>
          <w:szCs w:val="24"/>
        </w:rPr>
        <w:t xml:space="preserve">Мотив на многулистен цвет, манастир Матејче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 xml:space="preserve">XXIV, </w:t>
      </w:r>
      <w:r w:rsidRPr="00C2087E">
        <w:rPr>
          <w:rFonts w:ascii="Times New Roman" w:eastAsia="Calibri" w:hAnsi="Times New Roman" w:cs="Times New Roman"/>
          <w:sz w:val="24"/>
          <w:szCs w:val="24"/>
        </w:rPr>
        <w:t>сл. 1</w:t>
      </w:r>
      <w:r w:rsidRPr="00C2087E">
        <w:rPr>
          <w:rFonts w:ascii="Times New Roman" w:eastAsia="Calibri" w:hAnsi="Times New Roman" w:cs="Times New Roman"/>
          <w:sz w:val="24"/>
          <w:szCs w:val="24"/>
          <w:lang w:val="en-US"/>
        </w:rPr>
        <w:t>52)</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hAnsi="Times New Roman" w:cs="Times New Roman"/>
          <w:sz w:val="24"/>
          <w:szCs w:val="24"/>
        </w:rPr>
        <w:t xml:space="preserve">Мотив на тролистен цвет со нагласен средишен лист, Св. Софија, Охрид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 xml:space="preserve">VII, </w:t>
      </w:r>
      <w:r w:rsidRPr="00C2087E">
        <w:rPr>
          <w:rFonts w:ascii="Times New Roman" w:eastAsia="Calibri" w:hAnsi="Times New Roman" w:cs="Times New Roman"/>
          <w:sz w:val="24"/>
          <w:szCs w:val="24"/>
        </w:rPr>
        <w:t xml:space="preserve">сл. </w:t>
      </w:r>
      <w:r w:rsidRPr="00C2087E">
        <w:rPr>
          <w:rFonts w:ascii="Times New Roman" w:eastAsia="Calibri" w:hAnsi="Times New Roman" w:cs="Times New Roman"/>
          <w:sz w:val="24"/>
          <w:szCs w:val="24"/>
          <w:lang w:val="en-US"/>
        </w:rPr>
        <w:t>43)</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hAnsi="Times New Roman" w:cs="Times New Roman"/>
          <w:sz w:val="24"/>
          <w:szCs w:val="24"/>
        </w:rPr>
        <w:lastRenderedPageBreak/>
        <w:t xml:space="preserve"> Мотив на тролистен цвет, манастир Матејче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таб. Х</w:t>
      </w:r>
      <w:r w:rsidRPr="00C2087E">
        <w:rPr>
          <w:rFonts w:ascii="Times New Roman" w:eastAsia="Calibri" w:hAnsi="Times New Roman" w:cs="Times New Roman"/>
          <w:sz w:val="24"/>
          <w:szCs w:val="24"/>
          <w:lang w:val="en-US"/>
        </w:rPr>
        <w:t xml:space="preserve">V, </w:t>
      </w:r>
      <w:r w:rsidRPr="00C2087E">
        <w:rPr>
          <w:rFonts w:ascii="Times New Roman" w:eastAsia="Calibri" w:hAnsi="Times New Roman" w:cs="Times New Roman"/>
          <w:sz w:val="24"/>
          <w:szCs w:val="24"/>
        </w:rPr>
        <w:t>сл. 90</w:t>
      </w:r>
      <w:r w:rsidRPr="00C2087E">
        <w:rPr>
          <w:rFonts w:ascii="Times New Roman" w:eastAsia="Calibri" w:hAnsi="Times New Roman" w:cs="Times New Roman"/>
          <w:sz w:val="24"/>
          <w:szCs w:val="24"/>
          <w:lang w:val="en-US"/>
        </w:rPr>
        <w:t>)</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тролистен цвет, детаљ од бордурата на пафтите – Е155</w:t>
      </w:r>
      <w:r w:rsidRPr="00C2087E">
        <w:rPr>
          <w:rFonts w:ascii="Times New Roman" w:eastAsia="Calibri" w:hAnsi="Times New Roman" w:cs="Times New Roman"/>
          <w:sz w:val="24"/>
          <w:szCs w:val="24"/>
          <w:lang w:val="en-US"/>
        </w:rPr>
        <w:t>93</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четирилистен крстовиден цвет, Лесново (</w:t>
      </w:r>
      <w:r w:rsidRPr="00C2087E">
        <w:rPr>
          <w:rFonts w:ascii="Times New Roman" w:hAnsi="Times New Roman" w:cs="Times New Roman"/>
          <w:sz w:val="24"/>
          <w:szCs w:val="24"/>
        </w:rPr>
        <w:t xml:space="preserve">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таб. Х</w:t>
      </w:r>
      <w:r w:rsidRPr="00C2087E">
        <w:rPr>
          <w:rFonts w:ascii="Times New Roman" w:eastAsia="Calibri" w:hAnsi="Times New Roman" w:cs="Times New Roman"/>
          <w:sz w:val="24"/>
          <w:szCs w:val="24"/>
          <w:lang w:val="en-US"/>
        </w:rPr>
        <w:t xml:space="preserve">IV, </w:t>
      </w:r>
      <w:r w:rsidRPr="00C2087E">
        <w:rPr>
          <w:rFonts w:ascii="Times New Roman" w:eastAsia="Calibri" w:hAnsi="Times New Roman" w:cs="Times New Roman"/>
          <w:sz w:val="24"/>
          <w:szCs w:val="24"/>
        </w:rPr>
        <w:t xml:space="preserve">сл. </w:t>
      </w:r>
      <w:r w:rsidRPr="00C2087E">
        <w:rPr>
          <w:rFonts w:ascii="Times New Roman" w:eastAsia="Calibri" w:hAnsi="Times New Roman" w:cs="Times New Roman"/>
          <w:sz w:val="24"/>
          <w:szCs w:val="24"/>
          <w:lang w:val="en-US"/>
        </w:rPr>
        <w:t>83)</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четирилистен крстовиден цвет, детаљ од обетките – Е17555</w:t>
      </w:r>
    </w:p>
    <w:p w:rsidR="008A43FE" w:rsidRPr="00C2087E" w:rsidRDefault="008A43FE" w:rsidP="008A43FE">
      <w:pPr>
        <w:pStyle w:val="ListParagraph"/>
        <w:numPr>
          <w:ilvl w:val="0"/>
          <w:numId w:val="16"/>
        </w:numPr>
        <w:spacing w:after="200" w:line="360" w:lineRule="auto"/>
        <w:ind w:hanging="218"/>
        <w:jc w:val="both"/>
        <w:rPr>
          <w:rFonts w:ascii="Times New Roman" w:hAnsi="Times New Roman" w:cs="Times New Roman"/>
          <w:sz w:val="24"/>
          <w:szCs w:val="24"/>
        </w:rPr>
      </w:pPr>
      <w:r w:rsidRPr="00C2087E">
        <w:rPr>
          <w:rFonts w:ascii="Times New Roman" w:eastAsia="Calibri" w:hAnsi="Times New Roman" w:cs="Times New Roman"/>
          <w:sz w:val="24"/>
          <w:szCs w:val="24"/>
        </w:rPr>
        <w:t xml:space="preserve">Мотив на стилизиран хералдички крин, Лесново (сп. </w:t>
      </w:r>
      <w:r w:rsidRPr="00C2087E">
        <w:rPr>
          <w:rFonts w:ascii="Times New Roman" w:hAnsi="Times New Roman" w:cs="Times New Roman"/>
          <w:sz w:val="24"/>
          <w:szCs w:val="24"/>
        </w:rPr>
        <w:t>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115, сл. 279)</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bCs/>
          <w:sz w:val="24"/>
          <w:szCs w:val="24"/>
        </w:rPr>
        <w:t>Мотив на хералдички крин, детаљ од пафтите – Е17363</w:t>
      </w:r>
    </w:p>
    <w:p w:rsidR="008A43FE" w:rsidRPr="00C2087E" w:rsidRDefault="008A43FE" w:rsidP="008A43FE">
      <w:pPr>
        <w:pStyle w:val="ListParagraph"/>
        <w:numPr>
          <w:ilvl w:val="0"/>
          <w:numId w:val="16"/>
        </w:numPr>
        <w:spacing w:after="200" w:line="360" w:lineRule="auto"/>
        <w:jc w:val="both"/>
        <w:rPr>
          <w:rStyle w:val="fontstyle01"/>
          <w:rFonts w:ascii="Times New Roman" w:hAnsi="Times New Roman" w:cs="Times New Roman"/>
        </w:rPr>
      </w:pPr>
      <w:r w:rsidRPr="00C2087E">
        <w:rPr>
          <w:rFonts w:ascii="Times New Roman" w:hAnsi="Times New Roman" w:cs="Times New Roman"/>
          <w:bCs/>
          <w:sz w:val="24"/>
          <w:szCs w:val="24"/>
        </w:rPr>
        <w:t xml:space="preserve">Мотив на кринови на драперијата на Богородичната икона насликана во Марков манастир (сп. </w:t>
      </w:r>
      <w:r w:rsidRPr="00C2087E">
        <w:rPr>
          <w:rFonts w:ascii="Times New Roman" w:hAnsi="Times New Roman" w:cs="Times New Roman"/>
          <w:sz w:val="24"/>
          <w:szCs w:val="24"/>
        </w:rPr>
        <w:t xml:space="preserve">Стеван </w:t>
      </w:r>
      <w:r w:rsidRPr="00C2087E">
        <w:rPr>
          <w:rStyle w:val="fontstyle01"/>
          <w:rFonts w:ascii="Times New Roman" w:hAnsi="Times New Roman" w:cs="Times New Roman"/>
        </w:rPr>
        <w:t xml:space="preserve">Мартиновић, „Орнамент измештен из времена и простора“, in: </w:t>
      </w:r>
      <w:r w:rsidRPr="00C2087E">
        <w:rPr>
          <w:rFonts w:ascii="Times New Roman" w:hAnsi="Times New Roman" w:cs="Times New Roman"/>
          <w:i/>
          <w:sz w:val="24"/>
          <w:szCs w:val="24"/>
        </w:rPr>
        <w:t xml:space="preserve">Освежавање меморије – Орнаменти српских средновековних фресака, </w:t>
      </w:r>
      <w:r w:rsidRPr="00C2087E">
        <w:rPr>
          <w:rFonts w:ascii="Times New Roman" w:hAnsi="Times New Roman" w:cs="Times New Roman"/>
          <w:sz w:val="24"/>
          <w:szCs w:val="24"/>
        </w:rPr>
        <w:t>edited by Душан Милованови</w:t>
      </w:r>
      <w:r w:rsidRPr="00C2087E">
        <w:rPr>
          <w:rStyle w:val="fontstyle01"/>
          <w:rFonts w:ascii="Times New Roman" w:hAnsi="Times New Roman" w:cs="Times New Roman"/>
        </w:rPr>
        <w:t>ћ (Београд: Музеј примењене уметности 2013) сл. 5)</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Style w:val="fontstyle01"/>
          <w:rFonts w:ascii="Times New Roman" w:hAnsi="Times New Roman" w:cs="Times New Roman"/>
        </w:rPr>
        <w:t>Мотив на кринови во низа (</w:t>
      </w:r>
      <w:r w:rsidRPr="00C2087E">
        <w:rPr>
          <w:rFonts w:ascii="Times New Roman" w:hAnsi="Times New Roman" w:cs="Times New Roman"/>
          <w:sz w:val="24"/>
          <w:szCs w:val="24"/>
        </w:rPr>
        <w:t xml:space="preserve">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LX</w:t>
      </w:r>
      <w:r w:rsidRPr="00C2087E">
        <w:rPr>
          <w:rFonts w:ascii="Times New Roman" w:eastAsia="Calibri" w:hAnsi="Times New Roman" w:cs="Times New Roman"/>
          <w:sz w:val="24"/>
          <w:szCs w:val="24"/>
        </w:rPr>
        <w:t>Х</w:t>
      </w:r>
      <w:r w:rsidRPr="00C2087E">
        <w:rPr>
          <w:rFonts w:ascii="Times New Roman" w:eastAsia="Calibri" w:hAnsi="Times New Roman" w:cs="Times New Roman"/>
          <w:sz w:val="24"/>
          <w:szCs w:val="24"/>
          <w:lang w:val="en-US"/>
        </w:rPr>
        <w:t xml:space="preserve">I, </w:t>
      </w:r>
      <w:r w:rsidRPr="00C2087E">
        <w:rPr>
          <w:rFonts w:ascii="Times New Roman" w:eastAsia="Calibri" w:hAnsi="Times New Roman" w:cs="Times New Roman"/>
          <w:sz w:val="24"/>
          <w:szCs w:val="24"/>
        </w:rPr>
        <w:t>сл. 462</w:t>
      </w:r>
      <w:r w:rsidRPr="00C2087E">
        <w:rPr>
          <w:rFonts w:ascii="Times New Roman" w:eastAsia="Calibri" w:hAnsi="Times New Roman" w:cs="Times New Roman"/>
          <w:sz w:val="24"/>
          <w:szCs w:val="24"/>
          <w:lang w:val="en-US"/>
        </w:rPr>
        <w:t>)</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кринови во низа, детаљ од сачбојот – Е17427</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ластарка со топчести пупки и неразвиени ливчиња, Трескавец (</w:t>
      </w:r>
      <w:r w:rsidRPr="00C2087E">
        <w:rPr>
          <w:rFonts w:ascii="Times New Roman" w:hAnsi="Times New Roman" w:cs="Times New Roman"/>
          <w:sz w:val="24"/>
          <w:szCs w:val="24"/>
        </w:rPr>
        <w:t xml:space="preserve">сп. Атанасоски, </w:t>
      </w:r>
      <w:r w:rsidRPr="00C2087E">
        <w:rPr>
          <w:rFonts w:ascii="Times New Roman" w:eastAsia="Calibri" w:hAnsi="Times New Roman" w:cs="Times New Roman"/>
          <w:sz w:val="24"/>
          <w:szCs w:val="24"/>
        </w:rPr>
        <w:t xml:space="preserve">„Историско-уметничките аспекти на орнаменталните мотиви во ѕидното сликарство...“, таб. </w:t>
      </w:r>
      <w:r w:rsidRPr="00C2087E">
        <w:rPr>
          <w:rFonts w:ascii="Times New Roman" w:eastAsia="Calibri" w:hAnsi="Times New Roman" w:cs="Times New Roman"/>
          <w:sz w:val="24"/>
          <w:szCs w:val="24"/>
          <w:lang w:val="en-US"/>
        </w:rPr>
        <w:t>L</w:t>
      </w:r>
      <w:r w:rsidRPr="00C2087E">
        <w:rPr>
          <w:rFonts w:ascii="Times New Roman" w:eastAsia="Calibri" w:hAnsi="Times New Roman" w:cs="Times New Roman"/>
          <w:sz w:val="24"/>
          <w:szCs w:val="24"/>
        </w:rPr>
        <w:t>Х</w:t>
      </w:r>
      <w:r w:rsidRPr="00C2087E">
        <w:rPr>
          <w:rFonts w:ascii="Times New Roman" w:eastAsia="Calibri" w:hAnsi="Times New Roman" w:cs="Times New Roman"/>
          <w:sz w:val="24"/>
          <w:szCs w:val="24"/>
          <w:lang w:val="en-US"/>
        </w:rPr>
        <w:t>V</w:t>
      </w:r>
      <w:r w:rsidRPr="00C2087E">
        <w:rPr>
          <w:rFonts w:ascii="Times New Roman" w:eastAsia="Calibri" w:hAnsi="Times New Roman" w:cs="Times New Roman"/>
          <w:sz w:val="24"/>
          <w:szCs w:val="24"/>
        </w:rPr>
        <w:t>, сл. 180)</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eastAsia="Calibri" w:hAnsi="Times New Roman" w:cs="Times New Roman"/>
          <w:sz w:val="24"/>
          <w:szCs w:val="24"/>
        </w:rPr>
        <w:t>Мотив на лозичка со пупки и неразвиени ливчиња, детаљ од шишенцето за парфем – Е17413</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Мотив на ваза со цвеќиња, Св. Софија во Охрид (сп. 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7, сл. 15)</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Мотив на ваза со цвеќиња, Св. Никита на Скопска Црна Гора (сп. 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102, сл. 245)</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Мотив на ваза со цвеќе, манастир Трескавец во Прилеп</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Мотив на ваза со цвеќе, детаљ на пафтите – Е15593</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Мотив на ваза со цвеќе, детаљ на пафтите – Е15570</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hAnsi="Times New Roman" w:cs="Times New Roman"/>
          <w:sz w:val="24"/>
          <w:szCs w:val="24"/>
        </w:rPr>
        <w:t xml:space="preserve">Флорален преплет, поствизантиски период, Св. Петка на манастир Брајчино (сп. Атанасоски, </w:t>
      </w:r>
      <w:r w:rsidRPr="00C2087E">
        <w:rPr>
          <w:rFonts w:ascii="Times New Roman" w:eastAsia="Calibri" w:hAnsi="Times New Roman" w:cs="Times New Roman"/>
          <w:sz w:val="24"/>
          <w:szCs w:val="24"/>
        </w:rPr>
        <w:t xml:space="preserve">„Историско-уметничките аспекти на орнаменталните мотиви во ѕидното сликарство...“, таб. </w:t>
      </w:r>
      <w:r w:rsidRPr="00C2087E">
        <w:rPr>
          <w:rFonts w:ascii="Times New Roman" w:eastAsia="Calibri" w:hAnsi="Times New Roman" w:cs="Times New Roman"/>
          <w:sz w:val="24"/>
          <w:szCs w:val="24"/>
          <w:lang w:val="en-US"/>
        </w:rPr>
        <w:t>L</w:t>
      </w:r>
      <w:r w:rsidRPr="00C2087E">
        <w:rPr>
          <w:rFonts w:ascii="Times New Roman" w:eastAsia="Calibri" w:hAnsi="Times New Roman" w:cs="Times New Roman"/>
          <w:sz w:val="24"/>
          <w:szCs w:val="24"/>
        </w:rPr>
        <w:t>Х</w:t>
      </w:r>
      <w:r w:rsidRPr="00C2087E">
        <w:rPr>
          <w:rFonts w:ascii="Times New Roman" w:eastAsia="Calibri" w:hAnsi="Times New Roman" w:cs="Times New Roman"/>
          <w:sz w:val="24"/>
          <w:szCs w:val="24"/>
          <w:lang w:val="en-US"/>
        </w:rPr>
        <w:t>VI</w:t>
      </w:r>
      <w:r w:rsidRPr="00C2087E">
        <w:rPr>
          <w:rFonts w:ascii="Times New Roman" w:eastAsia="Calibri" w:hAnsi="Times New Roman" w:cs="Times New Roman"/>
          <w:sz w:val="24"/>
          <w:szCs w:val="24"/>
        </w:rPr>
        <w:t>, сл. 18</w:t>
      </w:r>
      <w:r w:rsidRPr="00C2087E">
        <w:rPr>
          <w:rFonts w:ascii="Times New Roman" w:eastAsia="Calibri" w:hAnsi="Times New Roman" w:cs="Times New Roman"/>
          <w:sz w:val="24"/>
          <w:szCs w:val="24"/>
          <w:lang w:val="en-US"/>
        </w:rPr>
        <w:t>6</w:t>
      </w:r>
      <w:r w:rsidRPr="00C2087E">
        <w:rPr>
          <w:rFonts w:ascii="Times New Roman" w:eastAsia="Calibri" w:hAnsi="Times New Roman" w:cs="Times New Roman"/>
          <w:sz w:val="24"/>
          <w:szCs w:val="24"/>
        </w:rPr>
        <w:t>)</w:t>
      </w:r>
    </w:p>
    <w:p w:rsidR="008A43FE" w:rsidRPr="00C2087E" w:rsidRDefault="008A43FE" w:rsidP="008A43FE">
      <w:pPr>
        <w:pStyle w:val="ListParagraph"/>
        <w:numPr>
          <w:ilvl w:val="0"/>
          <w:numId w:val="16"/>
        </w:numPr>
        <w:spacing w:after="200" w:line="360" w:lineRule="auto"/>
        <w:jc w:val="both"/>
        <w:rPr>
          <w:rFonts w:ascii="Times New Roman" w:hAnsi="Times New Roman" w:cs="Times New Roman"/>
          <w:sz w:val="24"/>
          <w:szCs w:val="24"/>
        </w:rPr>
      </w:pPr>
      <w:r w:rsidRPr="00C2087E">
        <w:rPr>
          <w:rFonts w:ascii="Times New Roman" w:eastAsia="Calibri" w:hAnsi="Times New Roman" w:cs="Times New Roman"/>
          <w:sz w:val="24"/>
          <w:szCs w:val="24"/>
        </w:rPr>
        <w:lastRenderedPageBreak/>
        <w:t>Флорален преплет, детаљ од бордурата на пафтите – Е15570</w:t>
      </w:r>
    </w:p>
    <w:p w:rsidR="008A43FE" w:rsidRPr="00C2087E" w:rsidRDefault="008A43FE" w:rsidP="008A43FE">
      <w:pPr>
        <w:pStyle w:val="ListParagraph"/>
        <w:spacing w:line="360" w:lineRule="auto"/>
        <w:ind w:left="644"/>
        <w:jc w:val="both"/>
        <w:rPr>
          <w:rFonts w:ascii="Times New Roman" w:hAnsi="Times New Roman" w:cs="Times New Roman"/>
          <w:sz w:val="24"/>
          <w:szCs w:val="24"/>
        </w:rPr>
      </w:pPr>
    </w:p>
    <w:p w:rsidR="008A43FE" w:rsidRPr="00C2087E" w:rsidRDefault="008A43FE" w:rsidP="008A43FE">
      <w:pPr>
        <w:pStyle w:val="ListParagraph"/>
        <w:numPr>
          <w:ilvl w:val="0"/>
          <w:numId w:val="15"/>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Комбинирана</w:t>
      </w:r>
      <w:r w:rsidRPr="00C2087E">
        <w:rPr>
          <w:rFonts w:ascii="Times New Roman" w:hAnsi="Times New Roman" w:cs="Times New Roman"/>
          <w:b/>
          <w:sz w:val="24"/>
          <w:szCs w:val="24"/>
          <w:lang w:val="en-US"/>
        </w:rPr>
        <w:t xml:space="preserve"> </w:t>
      </w:r>
      <w:r w:rsidRPr="00C2087E">
        <w:rPr>
          <w:rFonts w:ascii="Times New Roman" w:hAnsi="Times New Roman" w:cs="Times New Roman"/>
          <w:b/>
          <w:sz w:val="24"/>
          <w:szCs w:val="24"/>
        </w:rPr>
        <w:t>геометриска и растителна орнаментика</w:t>
      </w:r>
    </w:p>
    <w:p w:rsidR="008A43FE" w:rsidRPr="00C2087E" w:rsidRDefault="008A43FE" w:rsidP="008A43FE">
      <w:pPr>
        <w:pStyle w:val="ListParagraph"/>
        <w:numPr>
          <w:ilvl w:val="0"/>
          <w:numId w:val="17"/>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сончева розета</w:t>
      </w:r>
      <w:r w:rsidRPr="00C2087E">
        <w:rPr>
          <w:rFonts w:ascii="Times New Roman" w:hAnsi="Times New Roman" w:cs="Times New Roman"/>
          <w:sz w:val="24"/>
          <w:szCs w:val="24"/>
          <w:lang w:val="en-US"/>
        </w:rPr>
        <w:t xml:space="preserve"> </w:t>
      </w:r>
      <w:r w:rsidRPr="00C2087E">
        <w:rPr>
          <w:rFonts w:ascii="Times New Roman" w:hAnsi="Times New Roman" w:cs="Times New Roman"/>
          <w:sz w:val="24"/>
          <w:szCs w:val="24"/>
        </w:rPr>
        <w:t>и низа од стилизирани елипсовидни палмети на куката на чапрагот – Е17364</w:t>
      </w:r>
    </w:p>
    <w:p w:rsidR="008A43FE" w:rsidRPr="00C2087E" w:rsidRDefault="008A43FE" w:rsidP="008A43FE">
      <w:pPr>
        <w:pStyle w:val="ListParagraph"/>
        <w:numPr>
          <w:ilvl w:val="0"/>
          <w:numId w:val="17"/>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 на сончева розета, Горно Нерези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X</w:t>
      </w:r>
      <w:r w:rsidRPr="00C2087E">
        <w:rPr>
          <w:rFonts w:ascii="Times New Roman" w:eastAsia="Calibri" w:hAnsi="Times New Roman" w:cs="Times New Roman"/>
          <w:sz w:val="24"/>
          <w:szCs w:val="24"/>
        </w:rPr>
        <w:t>ХХ</w:t>
      </w:r>
      <w:r w:rsidRPr="00C2087E">
        <w:rPr>
          <w:rFonts w:ascii="Times New Roman" w:eastAsia="Calibri" w:hAnsi="Times New Roman" w:cs="Times New Roman"/>
          <w:sz w:val="24"/>
          <w:szCs w:val="24"/>
          <w:lang w:val="en-US"/>
        </w:rPr>
        <w:t xml:space="preserve">VIII, </w:t>
      </w:r>
      <w:r w:rsidRPr="00C2087E">
        <w:rPr>
          <w:rFonts w:ascii="Times New Roman" w:eastAsia="Calibri" w:hAnsi="Times New Roman" w:cs="Times New Roman"/>
          <w:sz w:val="24"/>
          <w:szCs w:val="24"/>
        </w:rPr>
        <w:t xml:space="preserve">сл. </w:t>
      </w:r>
      <w:r w:rsidRPr="00C2087E">
        <w:rPr>
          <w:rFonts w:ascii="Times New Roman" w:eastAsia="Calibri" w:hAnsi="Times New Roman" w:cs="Times New Roman"/>
          <w:sz w:val="24"/>
          <w:szCs w:val="24"/>
          <w:lang w:val="en-US"/>
        </w:rPr>
        <w:t>233)</w:t>
      </w:r>
    </w:p>
    <w:p w:rsidR="008A43FE" w:rsidRPr="00C2087E" w:rsidRDefault="008A43FE" w:rsidP="008A43FE">
      <w:pPr>
        <w:pStyle w:val="ListParagraph"/>
        <w:numPr>
          <w:ilvl w:val="0"/>
          <w:numId w:val="17"/>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 на низа од палмети во бубрежна форма (сп. Атанасоски, </w:t>
      </w:r>
      <w:r w:rsidRPr="00C2087E">
        <w:rPr>
          <w:rFonts w:ascii="Times New Roman" w:eastAsia="Calibri" w:hAnsi="Times New Roman" w:cs="Times New Roman"/>
          <w:sz w:val="24"/>
          <w:szCs w:val="24"/>
        </w:rPr>
        <w:t xml:space="preserve">„Историско-уметничките аспекти на орнаменталните мотиви во ѕидното сликарство...“, таб. </w:t>
      </w:r>
      <w:r w:rsidRPr="00C2087E">
        <w:rPr>
          <w:rFonts w:ascii="Times New Roman" w:eastAsia="Calibri" w:hAnsi="Times New Roman" w:cs="Times New Roman"/>
          <w:sz w:val="24"/>
          <w:szCs w:val="24"/>
          <w:lang w:val="en-US"/>
        </w:rPr>
        <w:t>LVIII</w:t>
      </w:r>
      <w:r w:rsidRPr="00C2087E">
        <w:rPr>
          <w:rFonts w:ascii="Times New Roman" w:eastAsia="Calibri" w:hAnsi="Times New Roman" w:cs="Times New Roman"/>
          <w:sz w:val="24"/>
          <w:szCs w:val="24"/>
        </w:rPr>
        <w:t>, сл. 160)</w:t>
      </w:r>
    </w:p>
    <w:p w:rsidR="008A43FE" w:rsidRPr="00C2087E" w:rsidRDefault="008A43FE" w:rsidP="008A43FE">
      <w:pPr>
        <w:pStyle w:val="ListParagraph"/>
        <w:numPr>
          <w:ilvl w:val="0"/>
          <w:numId w:val="17"/>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розета од кружно поставени срцевидни палмети, детаљ од брошот – Е15574</w:t>
      </w:r>
    </w:p>
    <w:p w:rsidR="008A43FE" w:rsidRPr="00C2087E" w:rsidRDefault="008A43FE" w:rsidP="008A43FE">
      <w:pPr>
        <w:pStyle w:val="ListParagraph"/>
        <w:numPr>
          <w:ilvl w:val="0"/>
          <w:numId w:val="17"/>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розета од кружно поставени срцевидни палмети, Старо Нагоричане (сп. Страла,</w:t>
      </w:r>
      <w:r w:rsidRPr="00C2087E">
        <w:rPr>
          <w:rFonts w:ascii="Times New Roman" w:hAnsi="Times New Roman" w:cs="Times New Roman"/>
          <w:bCs/>
          <w:i/>
          <w:sz w:val="24"/>
          <w:szCs w:val="24"/>
        </w:rPr>
        <w:t xml:space="preserve"> Орнаменти на средњевековном зидном сликарству и Србији, Црног Гори и Македонији, </w:t>
      </w:r>
      <w:r w:rsidRPr="00C2087E">
        <w:rPr>
          <w:rFonts w:ascii="Times New Roman" w:hAnsi="Times New Roman" w:cs="Times New Roman"/>
          <w:bCs/>
          <w:sz w:val="24"/>
          <w:szCs w:val="24"/>
        </w:rPr>
        <w:t>таб. 63, сл. 153)</w:t>
      </w:r>
    </w:p>
    <w:p w:rsidR="008A43FE" w:rsidRPr="00C2087E" w:rsidRDefault="008A43FE" w:rsidP="008A43FE">
      <w:pPr>
        <w:pStyle w:val="ListParagraph"/>
        <w:spacing w:line="360" w:lineRule="auto"/>
        <w:ind w:left="709"/>
        <w:jc w:val="both"/>
        <w:rPr>
          <w:rFonts w:ascii="Times New Roman" w:hAnsi="Times New Roman" w:cs="Times New Roman"/>
          <w:sz w:val="24"/>
          <w:szCs w:val="24"/>
          <w:lang w:val="en-US"/>
        </w:rPr>
      </w:pPr>
    </w:p>
    <w:p w:rsidR="008A43FE" w:rsidRPr="00C2087E" w:rsidRDefault="008A43FE" w:rsidP="008A43FE">
      <w:pPr>
        <w:pStyle w:val="ListParagraph"/>
        <w:numPr>
          <w:ilvl w:val="0"/>
          <w:numId w:val="15"/>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Комбинирана орнаментика со зооморфни елементи</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Мотиви на птици, Лесново (сп. </w:t>
      </w:r>
      <w:r w:rsidRPr="00C2087E">
        <w:rPr>
          <w:rFonts w:ascii="Times New Roman" w:eastAsia="Calibri" w:hAnsi="Times New Roman" w:cs="Times New Roman"/>
          <w:sz w:val="24"/>
          <w:szCs w:val="24"/>
        </w:rPr>
        <w:t xml:space="preserve">Јанц, </w:t>
      </w:r>
      <w:r w:rsidRPr="00C2087E">
        <w:rPr>
          <w:rFonts w:ascii="Times New Roman" w:eastAsia="Calibri" w:hAnsi="Times New Roman" w:cs="Times New Roman"/>
          <w:i/>
          <w:iCs/>
          <w:sz w:val="24"/>
          <w:szCs w:val="24"/>
        </w:rPr>
        <w:t>Орнаменти фресака из Србије и Македоније...</w:t>
      </w:r>
      <w:r w:rsidRPr="00C2087E">
        <w:rPr>
          <w:rFonts w:ascii="Times New Roman" w:eastAsia="Calibri" w:hAnsi="Times New Roman" w:cs="Times New Roman"/>
          <w:sz w:val="24"/>
          <w:szCs w:val="24"/>
        </w:rPr>
        <w:t xml:space="preserve">, таб. </w:t>
      </w:r>
      <w:r w:rsidRPr="00C2087E">
        <w:rPr>
          <w:rFonts w:ascii="Times New Roman" w:eastAsia="Calibri" w:hAnsi="Times New Roman" w:cs="Times New Roman"/>
          <w:sz w:val="24"/>
          <w:szCs w:val="24"/>
          <w:lang w:val="en-US"/>
        </w:rPr>
        <w:t>LI</w:t>
      </w:r>
      <w:r w:rsidRPr="00C2087E">
        <w:rPr>
          <w:rFonts w:ascii="Times New Roman" w:eastAsia="Calibri" w:hAnsi="Times New Roman" w:cs="Times New Roman"/>
          <w:sz w:val="24"/>
          <w:szCs w:val="24"/>
        </w:rPr>
        <w:t>Х</w:t>
      </w:r>
      <w:r w:rsidRPr="00C2087E">
        <w:rPr>
          <w:rFonts w:ascii="Times New Roman" w:eastAsia="Calibri" w:hAnsi="Times New Roman" w:cs="Times New Roman"/>
          <w:sz w:val="24"/>
          <w:szCs w:val="24"/>
          <w:lang w:val="en-US"/>
        </w:rPr>
        <w:t xml:space="preserve">, </w:t>
      </w:r>
      <w:r w:rsidRPr="00C2087E">
        <w:rPr>
          <w:rFonts w:ascii="Times New Roman" w:eastAsia="Calibri" w:hAnsi="Times New Roman" w:cs="Times New Roman"/>
          <w:sz w:val="24"/>
          <w:szCs w:val="24"/>
        </w:rPr>
        <w:t>сл. 388-389)</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орел, фронтална претстава, детаљ од пафтите – Е17746</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Ваза со цвеќе фланкирана од два пауни, декорација на капакот на кутијата – Е15572</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два пауни покрај ваза со цвеќе, манастир Зрзе</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двоглав орел, манастир Зрзе</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двоглав орел во медалјон, детаљ од пафтите – Е17746</w:t>
      </w:r>
    </w:p>
    <w:p w:rsidR="008A43FE" w:rsidRPr="00C2087E" w:rsidRDefault="008A43FE" w:rsidP="008A43FE">
      <w:pPr>
        <w:pStyle w:val="ListParagraph"/>
        <w:numPr>
          <w:ilvl w:val="0"/>
          <w:numId w:val="18"/>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Мотив на двоглав орел, детаљ од сребрениот чибук – Е15597</w:t>
      </w:r>
    </w:p>
    <w:p w:rsidR="008A43FE" w:rsidRPr="00C2087E" w:rsidRDefault="008A43FE" w:rsidP="008A43FE">
      <w:pPr>
        <w:pStyle w:val="ListParagraph"/>
        <w:spacing w:line="360" w:lineRule="auto"/>
        <w:ind w:left="709"/>
        <w:jc w:val="both"/>
        <w:rPr>
          <w:rFonts w:ascii="Times New Roman" w:hAnsi="Times New Roman" w:cs="Times New Roman"/>
          <w:sz w:val="24"/>
          <w:szCs w:val="24"/>
          <w:lang w:val="en-US"/>
        </w:rPr>
      </w:pPr>
    </w:p>
    <w:p w:rsidR="008A43FE" w:rsidRPr="00C2087E" w:rsidRDefault="008A43FE" w:rsidP="008A43FE">
      <w:pPr>
        <w:pStyle w:val="ListParagraph"/>
        <w:numPr>
          <w:ilvl w:val="0"/>
          <w:numId w:val="15"/>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Ктиторски и историски портрети</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Крал Милутин и кралица Симонида, Св. Ѓорѓи, Старо Нагоричане (сп. 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C2087E">
        <w:rPr>
          <w:rFonts w:ascii="Times New Roman" w:eastAsia="Calibri" w:hAnsi="Times New Roman" w:cs="Times New Roman"/>
          <w:sz w:val="24"/>
          <w:szCs w:val="24"/>
        </w:rPr>
        <w:t>Магистерска теза, Универзитет „Св. Кирил и Методиј“ – Скопје, Филозофски факултет - Скопје, 2022, сл. 7)</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lastRenderedPageBreak/>
        <w:t>Војвода Дејан и војвотка Владислава, Воведение на Пресвета Богородица, Кучевиште (сп. Шутиноска Белчуровска, „Материјалната култура во ктиторските претстави во фрескоживописот на средновековна Македонија...“, сл. 9 и сл. 10)</w:t>
      </w:r>
    </w:p>
    <w:p w:rsidR="008A43FE" w:rsidRPr="00C2087E" w:rsidRDefault="008A43FE" w:rsidP="008A43FE">
      <w:pPr>
        <w:pStyle w:val="ListParagraph"/>
        <w:numPr>
          <w:ilvl w:val="0"/>
          <w:numId w:val="19"/>
        </w:numPr>
        <w:spacing w:after="200" w:line="360" w:lineRule="auto"/>
        <w:ind w:left="709" w:hanging="283"/>
        <w:jc w:val="both"/>
        <w:rPr>
          <w:rStyle w:val="fontstyle01"/>
          <w:rFonts w:ascii="Times New Roman" w:hAnsi="Times New Roman" w:cs="Times New Roman"/>
          <w:lang w:val="en-US"/>
        </w:rPr>
      </w:pPr>
      <w:r w:rsidRPr="00C2087E">
        <w:rPr>
          <w:rFonts w:ascii="Times New Roman" w:hAnsi="Times New Roman" w:cs="Times New Roman"/>
          <w:sz w:val="24"/>
          <w:szCs w:val="24"/>
        </w:rPr>
        <w:t xml:space="preserve">Севастократор Јован Оливер, Св. Архангел Михаил и Св. Гаврил Лесновски, Лесново, наос </w:t>
      </w:r>
      <w:r w:rsidRPr="00C2087E">
        <w:rPr>
          <w:rFonts w:ascii="Times New Roman" w:hAnsi="Times New Roman" w:cs="Times New Roman"/>
          <w:sz w:val="24"/>
          <w:szCs w:val="24"/>
          <w:lang w:val="en-US"/>
        </w:rPr>
        <w:t>(</w:t>
      </w:r>
      <w:r w:rsidRPr="00C2087E">
        <w:rPr>
          <w:rFonts w:ascii="Times New Roman" w:hAnsi="Times New Roman" w:cs="Times New Roman"/>
          <w:sz w:val="24"/>
          <w:szCs w:val="24"/>
        </w:rPr>
        <w:t xml:space="preserve">сп. </w:t>
      </w:r>
      <w:r w:rsidRPr="00C2087E">
        <w:rPr>
          <w:rFonts w:ascii="Times New Roman" w:hAnsi="Times New Roman" w:cs="Times New Roman"/>
          <w:bCs/>
          <w:sz w:val="24"/>
          <w:szCs w:val="24"/>
        </w:rPr>
        <w:t xml:space="preserve">Elizabeta Dimitrova &amp; Orhideja Zorova, </w:t>
      </w:r>
      <w:r w:rsidRPr="00C2087E">
        <w:rPr>
          <w:rFonts w:ascii="Times New Roman" w:hAnsi="Times New Roman" w:cs="Times New Roman"/>
          <w:b/>
          <w:bCs/>
          <w:sz w:val="24"/>
          <w:szCs w:val="24"/>
        </w:rPr>
        <w:t>“</w:t>
      </w:r>
      <w:r w:rsidRPr="00C2087E">
        <w:rPr>
          <w:rStyle w:val="fontstyle01"/>
          <w:rFonts w:ascii="Times New Roman" w:hAnsi="Times New Roman" w:cs="Times New Roman"/>
        </w:rPr>
        <w:t>Haute Couture of Macedonia</w:t>
      </w:r>
      <w:r w:rsidRPr="00C2087E">
        <w:rPr>
          <w:rFonts w:ascii="Times New Roman" w:hAnsi="Times New Roman" w:cs="Times New Roman"/>
          <w:b/>
          <w:bCs/>
          <w:sz w:val="24"/>
          <w:szCs w:val="24"/>
        </w:rPr>
        <w:t xml:space="preserve"> </w:t>
      </w:r>
      <w:r w:rsidRPr="00C2087E">
        <w:rPr>
          <w:rStyle w:val="fontstyle01"/>
          <w:rFonts w:ascii="Times New Roman" w:hAnsi="Times New Roman" w:cs="Times New Roman"/>
        </w:rPr>
        <w:t>Byzantina: fashion, jewelry, accessories” in:</w:t>
      </w:r>
      <w:r w:rsidRPr="00C2087E">
        <w:rPr>
          <w:rFonts w:ascii="Times New Roman" w:hAnsi="Times New Roman" w:cs="Times New Roman"/>
          <w:sz w:val="24"/>
          <w:szCs w:val="24"/>
          <w:shd w:val="clear" w:color="auto" w:fill="FFFFFF"/>
        </w:rPr>
        <w:t xml:space="preserve"> </w:t>
      </w:r>
      <w:r w:rsidRPr="00C2087E">
        <w:rPr>
          <w:rFonts w:ascii="Times New Roman" w:hAnsi="Times New Roman" w:cs="Times New Roman"/>
          <w:i/>
          <w:sz w:val="24"/>
          <w:szCs w:val="24"/>
          <w:shd w:val="clear" w:color="auto" w:fill="FFFFFF"/>
        </w:rPr>
        <w:t xml:space="preserve">Collection of scientific works from the Symposium Nish &amp; Byzantium XVI, </w:t>
      </w:r>
      <w:r w:rsidRPr="00C2087E">
        <w:rPr>
          <w:rFonts w:ascii="Times New Roman" w:hAnsi="Times New Roman" w:cs="Times New Roman"/>
          <w:sz w:val="24"/>
          <w:szCs w:val="24"/>
          <w:shd w:val="clear" w:color="auto" w:fill="FFFFFF"/>
        </w:rPr>
        <w:t>edited by Miša Rakocija (Niš</w:t>
      </w:r>
      <w:r w:rsidRPr="00C2087E">
        <w:rPr>
          <w:rStyle w:val="fontstyle01"/>
          <w:rFonts w:ascii="Times New Roman" w:hAnsi="Times New Roman" w:cs="Times New Roman"/>
        </w:rPr>
        <w:t xml:space="preserve">: City of Niš, University of Niš, </w:t>
      </w:r>
      <w:r w:rsidRPr="00C2087E">
        <w:rPr>
          <w:rFonts w:ascii="Times New Roman" w:hAnsi="Times New Roman" w:cs="Times New Roman"/>
          <w:sz w:val="24"/>
          <w:szCs w:val="24"/>
          <w:shd w:val="clear" w:color="auto" w:fill="FFFFFF"/>
        </w:rPr>
        <w:t>Eparchy of Niš</w:t>
      </w:r>
      <w:r w:rsidRPr="00C2087E">
        <w:rPr>
          <w:rStyle w:val="fontstyle01"/>
          <w:rFonts w:ascii="Times New Roman" w:hAnsi="Times New Roman" w:cs="Times New Roman"/>
        </w:rPr>
        <w:t xml:space="preserve">, </w:t>
      </w:r>
      <w:r w:rsidRPr="00C2087E">
        <w:rPr>
          <w:rFonts w:ascii="Times New Roman" w:hAnsi="Times New Roman" w:cs="Times New Roman"/>
          <w:sz w:val="24"/>
          <w:szCs w:val="24"/>
          <w:shd w:val="clear" w:color="auto" w:fill="FFFFFF"/>
        </w:rPr>
        <w:t>Niš Cultural Center, 2018</w:t>
      </w:r>
      <w:r w:rsidRPr="00C2087E">
        <w:rPr>
          <w:rStyle w:val="fontstyle01"/>
          <w:rFonts w:ascii="Times New Roman" w:hAnsi="Times New Roman" w:cs="Times New Roman"/>
        </w:rPr>
        <w:t>),  Сл.</w:t>
      </w:r>
      <w:r w:rsidRPr="00C2087E">
        <w:rPr>
          <w:rStyle w:val="fontstyle01"/>
          <w:rFonts w:ascii="Times New Roman" w:hAnsi="Times New Roman" w:cs="Times New Roman"/>
          <w:lang w:val="en-US"/>
        </w:rPr>
        <w:t>15)</w:t>
      </w:r>
    </w:p>
    <w:p w:rsidR="008A43FE" w:rsidRPr="00C2087E" w:rsidRDefault="008A43FE" w:rsidP="008A43FE">
      <w:pPr>
        <w:pStyle w:val="ListParagraph"/>
        <w:numPr>
          <w:ilvl w:val="0"/>
          <w:numId w:val="19"/>
        </w:numPr>
        <w:spacing w:after="200" w:line="360" w:lineRule="auto"/>
        <w:ind w:left="709" w:hanging="283"/>
        <w:jc w:val="both"/>
        <w:rPr>
          <w:rStyle w:val="fontstyle01"/>
          <w:rFonts w:ascii="Times New Roman" w:hAnsi="Times New Roman" w:cs="Times New Roman"/>
          <w:lang w:val="en-US"/>
        </w:rPr>
      </w:pPr>
      <w:r w:rsidRPr="00C2087E">
        <w:rPr>
          <w:rFonts w:ascii="Times New Roman" w:hAnsi="Times New Roman" w:cs="Times New Roman"/>
          <w:sz w:val="24"/>
          <w:szCs w:val="24"/>
        </w:rPr>
        <w:t xml:space="preserve">Деспот Јован Оливер и неговата сопруга Ана Марија Ливерина, Св. Архангел Михаил и Св. Гаврил Лесновски, Лесново, припрата </w:t>
      </w:r>
      <w:r w:rsidRPr="00C2087E">
        <w:rPr>
          <w:rFonts w:ascii="Times New Roman" w:hAnsi="Times New Roman" w:cs="Times New Roman"/>
          <w:sz w:val="24"/>
          <w:szCs w:val="24"/>
          <w:lang w:val="en-US"/>
        </w:rPr>
        <w:t>(</w:t>
      </w:r>
      <w:r w:rsidRPr="00C2087E">
        <w:rPr>
          <w:rFonts w:ascii="Times New Roman" w:hAnsi="Times New Roman" w:cs="Times New Roman"/>
          <w:sz w:val="24"/>
          <w:szCs w:val="24"/>
        </w:rPr>
        <w:t xml:space="preserve">сп. </w:t>
      </w:r>
      <w:r w:rsidRPr="00C2087E">
        <w:rPr>
          <w:rFonts w:ascii="Times New Roman" w:hAnsi="Times New Roman" w:cs="Times New Roman"/>
          <w:bCs/>
          <w:sz w:val="24"/>
          <w:szCs w:val="24"/>
        </w:rPr>
        <w:t xml:space="preserve">Elizabeta Dimitrova &amp; Orhideja Zorova, </w:t>
      </w:r>
      <w:r w:rsidRPr="00C2087E">
        <w:rPr>
          <w:rFonts w:ascii="Times New Roman" w:hAnsi="Times New Roman" w:cs="Times New Roman"/>
          <w:b/>
          <w:bCs/>
          <w:sz w:val="24"/>
          <w:szCs w:val="24"/>
        </w:rPr>
        <w:t>“</w:t>
      </w:r>
      <w:r w:rsidRPr="00C2087E">
        <w:rPr>
          <w:rStyle w:val="fontstyle01"/>
          <w:rFonts w:ascii="Times New Roman" w:hAnsi="Times New Roman" w:cs="Times New Roman"/>
        </w:rPr>
        <w:t>Haute Couture of Macedonia</w:t>
      </w:r>
      <w:r w:rsidRPr="00C2087E">
        <w:rPr>
          <w:rFonts w:ascii="Times New Roman" w:hAnsi="Times New Roman" w:cs="Times New Roman"/>
          <w:b/>
          <w:bCs/>
          <w:sz w:val="24"/>
          <w:szCs w:val="24"/>
        </w:rPr>
        <w:t xml:space="preserve"> </w:t>
      </w:r>
      <w:r w:rsidRPr="00C2087E">
        <w:rPr>
          <w:rStyle w:val="fontstyle01"/>
          <w:rFonts w:ascii="Times New Roman" w:hAnsi="Times New Roman" w:cs="Times New Roman"/>
        </w:rPr>
        <w:t>Byzantina: fashion, jewelry, accessories”</w:t>
      </w:r>
      <w:r w:rsidRPr="00C2087E">
        <w:rPr>
          <w:rStyle w:val="fontstyle01"/>
          <w:rFonts w:ascii="Times New Roman" w:hAnsi="Times New Roman" w:cs="Times New Roman"/>
          <w:lang w:val="en-US"/>
        </w:rPr>
        <w:t xml:space="preserve">, </w:t>
      </w:r>
      <w:r w:rsidRPr="00C2087E">
        <w:rPr>
          <w:rStyle w:val="fontstyle01"/>
          <w:rFonts w:ascii="Times New Roman" w:hAnsi="Times New Roman" w:cs="Times New Roman"/>
        </w:rPr>
        <w:t>Сл</w:t>
      </w:r>
      <w:r w:rsidRPr="00C2087E">
        <w:rPr>
          <w:rStyle w:val="fontstyle01"/>
          <w:rFonts w:ascii="Times New Roman" w:hAnsi="Times New Roman" w:cs="Times New Roman"/>
          <w:lang w:val="en-US"/>
        </w:rPr>
        <w:t>. 1)</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Крал Душан и кралица Јелена, Св. Архангел Михаил и Св. Гаврил Лесновски, Лесново, припрата</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Ктиторска композиција, Св. Ѓорѓи, Полошко (сп. Шутиноска Белчуровска, „Материјалната култура во ктиторските претстави во фрескоживописот на средновековна Македонија...“, сл. 14</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Крал Душан и кралица Јелена, Св. Никола Болнички, Охрид (од фото-архивата на проф. д-р Анета Серафимова)</w:t>
      </w:r>
    </w:p>
    <w:p w:rsidR="008A43FE" w:rsidRPr="00C2087E" w:rsidRDefault="008A43FE" w:rsidP="008A43FE">
      <w:pPr>
        <w:pStyle w:val="ListParagraph"/>
        <w:numPr>
          <w:ilvl w:val="0"/>
          <w:numId w:val="19"/>
        </w:numPr>
        <w:spacing w:after="200" w:line="360" w:lineRule="auto"/>
        <w:ind w:left="709" w:hanging="283"/>
        <w:jc w:val="both"/>
        <w:rPr>
          <w:rFonts w:ascii="Times New Roman" w:hAnsi="Times New Roman" w:cs="Times New Roman"/>
          <w:sz w:val="24"/>
          <w:szCs w:val="24"/>
          <w:lang w:val="en-US"/>
        </w:rPr>
      </w:pPr>
      <w:r w:rsidRPr="00C2087E">
        <w:rPr>
          <w:rFonts w:ascii="Times New Roman" w:hAnsi="Times New Roman" w:cs="Times New Roman"/>
          <w:sz w:val="24"/>
          <w:szCs w:val="24"/>
        </w:rPr>
        <w:t>Деспот Јован Оливер и деспотка Ана Марија Ливерина, параклис Св. Јован Претеча во Св. Софија, Охрид (сп. Шутиноска Белчуровска, „Материјалната култура во ктиторските претстави во фрескоживописот на средновековна Македонија...“, сл. 19)</w:t>
      </w:r>
    </w:p>
    <w:p w:rsidR="008A43FE" w:rsidRPr="00C2087E" w:rsidRDefault="008A43FE" w:rsidP="008A43FE">
      <w:pPr>
        <w:pStyle w:val="ListParagraph"/>
        <w:numPr>
          <w:ilvl w:val="0"/>
          <w:numId w:val="19"/>
        </w:numPr>
        <w:spacing w:after="20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Тепчија Градислав и неговата сопруга, манастир Трескавец, Прилеп (сп. Aleksandar Vasileski, </w:t>
      </w:r>
      <w:r w:rsidRPr="00C2087E">
        <w:rPr>
          <w:rFonts w:ascii="Times New Roman" w:hAnsi="Times New Roman" w:cs="Times New Roman"/>
          <w:i/>
          <w:sz w:val="24"/>
          <w:szCs w:val="24"/>
        </w:rPr>
        <w:t>The Monastery of Treskavec</w:t>
      </w:r>
      <w:r w:rsidRPr="00C2087E">
        <w:rPr>
          <w:rFonts w:ascii="Times New Roman" w:hAnsi="Times New Roman" w:cs="Times New Roman"/>
          <w:sz w:val="24"/>
          <w:szCs w:val="24"/>
        </w:rPr>
        <w:t>, Skopje: Cultural Heritage Protection Office and Ministry of Culture of the Republic of Macedonia, 2016, 23)</w:t>
      </w:r>
    </w:p>
    <w:p w:rsidR="008A43FE" w:rsidRPr="00C2087E" w:rsidRDefault="008A43FE" w:rsidP="008A43FE">
      <w:pPr>
        <w:pStyle w:val="ListParagraph"/>
        <w:numPr>
          <w:ilvl w:val="0"/>
          <w:numId w:val="19"/>
        </w:numPr>
        <w:spacing w:after="20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Ктиторска композиција, Св. Георги, Горни Козјак (сп. </w:t>
      </w:r>
      <w:r w:rsidRPr="00C2087E">
        <w:rPr>
          <w:rFonts w:ascii="Times New Roman" w:hAnsi="Times New Roman" w:cs="Times New Roman"/>
          <w:sz w:val="24"/>
          <w:szCs w:val="24"/>
          <w:shd w:val="clear" w:color="auto" w:fill="FFFFFF"/>
        </w:rPr>
        <w:t xml:space="preserve">Загорка </w:t>
      </w:r>
      <w:r w:rsidRPr="00C2087E">
        <w:rPr>
          <w:rFonts w:ascii="Times New Roman" w:hAnsi="Times New Roman" w:cs="Times New Roman"/>
          <w:bCs/>
          <w:sz w:val="24"/>
          <w:szCs w:val="24"/>
        </w:rPr>
        <w:t>Расолкоска</w:t>
      </w:r>
      <w:r w:rsidRPr="00C2087E">
        <w:rPr>
          <w:rFonts w:ascii="Times New Roman" w:hAnsi="Times New Roman" w:cs="Times New Roman"/>
          <w:bCs/>
          <w:strike/>
          <w:sz w:val="24"/>
          <w:szCs w:val="24"/>
        </w:rPr>
        <w:t>-</w:t>
      </w:r>
      <w:r w:rsidRPr="00C2087E">
        <w:rPr>
          <w:rFonts w:ascii="Times New Roman" w:hAnsi="Times New Roman" w:cs="Times New Roman"/>
          <w:bCs/>
          <w:sz w:val="24"/>
          <w:szCs w:val="24"/>
        </w:rPr>
        <w:t xml:space="preserve">Николовска, „Црквата Свети Георги кај Горни Козјак, Штипско (Македонија),“ in: </w:t>
      </w:r>
      <w:r w:rsidRPr="00C2087E">
        <w:rPr>
          <w:rFonts w:ascii="Times New Roman" w:hAnsi="Times New Roman" w:cs="Times New Roman"/>
          <w:i/>
          <w:sz w:val="24"/>
          <w:szCs w:val="24"/>
          <w:shd w:val="clear" w:color="auto" w:fill="FFFFFF"/>
        </w:rPr>
        <w:t xml:space="preserve">Collection of scientific works from the Symposium Nish &amp; Byzantium XIII, </w:t>
      </w:r>
      <w:r w:rsidRPr="00C2087E">
        <w:rPr>
          <w:rFonts w:ascii="Times New Roman" w:hAnsi="Times New Roman" w:cs="Times New Roman"/>
          <w:sz w:val="24"/>
          <w:szCs w:val="24"/>
          <w:shd w:val="clear" w:color="auto" w:fill="FFFFFF"/>
        </w:rPr>
        <w:t>еdited by Miša Rakocija (Niš</w:t>
      </w:r>
      <w:r w:rsidRPr="00C2087E">
        <w:rPr>
          <w:rStyle w:val="fontstyle01"/>
          <w:rFonts w:ascii="Times New Roman" w:hAnsi="Times New Roman" w:cs="Times New Roman"/>
        </w:rPr>
        <w:t xml:space="preserve">: City of Niš, University of Niš, </w:t>
      </w:r>
      <w:r w:rsidRPr="00C2087E">
        <w:rPr>
          <w:rFonts w:ascii="Times New Roman" w:hAnsi="Times New Roman" w:cs="Times New Roman"/>
          <w:sz w:val="24"/>
          <w:szCs w:val="24"/>
          <w:shd w:val="clear" w:color="auto" w:fill="FFFFFF"/>
        </w:rPr>
        <w:t>Eparchy of Niš</w:t>
      </w:r>
      <w:r w:rsidRPr="00C2087E">
        <w:rPr>
          <w:rStyle w:val="fontstyle01"/>
          <w:rFonts w:ascii="Times New Roman" w:hAnsi="Times New Roman" w:cs="Times New Roman"/>
        </w:rPr>
        <w:t xml:space="preserve">, </w:t>
      </w:r>
      <w:r w:rsidRPr="00C2087E">
        <w:rPr>
          <w:rFonts w:ascii="Times New Roman" w:hAnsi="Times New Roman" w:cs="Times New Roman"/>
          <w:sz w:val="24"/>
          <w:szCs w:val="24"/>
          <w:shd w:val="clear" w:color="auto" w:fill="FFFFFF"/>
        </w:rPr>
        <w:t>Niš Cultural Center, 2015),</w:t>
      </w:r>
      <w:r w:rsidRPr="00C2087E">
        <w:rPr>
          <w:rFonts w:ascii="Times New Roman" w:hAnsi="Times New Roman" w:cs="Times New Roman"/>
          <w:sz w:val="24"/>
          <w:szCs w:val="24"/>
        </w:rPr>
        <w:t xml:space="preserve"> </w:t>
      </w:r>
      <w:r w:rsidRPr="00C2087E">
        <w:rPr>
          <w:rFonts w:ascii="Times New Roman" w:hAnsi="Times New Roman" w:cs="Times New Roman"/>
          <w:bCs/>
          <w:sz w:val="24"/>
          <w:szCs w:val="24"/>
        </w:rPr>
        <w:t>сл. 14)</w:t>
      </w:r>
    </w:p>
    <w:p w:rsidR="008A43FE" w:rsidRPr="00C2087E" w:rsidRDefault="008A43FE" w:rsidP="008A43FE">
      <w:pPr>
        <w:pStyle w:val="ListParagraph"/>
        <w:numPr>
          <w:ilvl w:val="0"/>
          <w:numId w:val="19"/>
        </w:numPr>
        <w:shd w:val="clear" w:color="auto" w:fill="FFFFFF"/>
        <w:spacing w:after="0" w:line="360" w:lineRule="auto"/>
        <w:ind w:left="810"/>
        <w:jc w:val="both"/>
        <w:rPr>
          <w:rFonts w:ascii="Times New Roman" w:eastAsia="Times New Roman" w:hAnsi="Times New Roman" w:cs="Times New Roman"/>
          <w:color w:val="000000"/>
          <w:sz w:val="24"/>
          <w:szCs w:val="24"/>
          <w:lang w:val="en-US"/>
        </w:rPr>
      </w:pPr>
      <w:r w:rsidRPr="00C2087E">
        <w:rPr>
          <w:rFonts w:ascii="Times New Roman" w:hAnsi="Times New Roman" w:cs="Times New Roman"/>
          <w:sz w:val="24"/>
          <w:szCs w:val="24"/>
        </w:rPr>
        <w:t xml:space="preserve">Кесар Новак и неговата сопруга Кали, Рождество на Пресвета Богородица на Мал Град </w:t>
      </w:r>
      <w:r w:rsidRPr="00C2087E">
        <w:rPr>
          <w:rFonts w:ascii="Times New Roman" w:hAnsi="Times New Roman" w:cs="Times New Roman"/>
          <w:sz w:val="24"/>
          <w:szCs w:val="24"/>
          <w:lang w:val="en-US"/>
        </w:rPr>
        <w:t>(</w:t>
      </w:r>
      <w:r w:rsidRPr="00C2087E">
        <w:rPr>
          <w:rFonts w:ascii="Times New Roman" w:hAnsi="Times New Roman" w:cs="Times New Roman"/>
          <w:sz w:val="24"/>
          <w:szCs w:val="24"/>
        </w:rPr>
        <w:t xml:space="preserve">сп. </w:t>
      </w:r>
      <w:r w:rsidRPr="00C2087E">
        <w:rPr>
          <w:rFonts w:ascii="Times New Roman" w:eastAsia="Times New Roman" w:hAnsi="Times New Roman" w:cs="Times New Roman"/>
          <w:color w:val="000000"/>
          <w:sz w:val="24"/>
          <w:szCs w:val="24"/>
          <w:lang w:val="en-US"/>
        </w:rPr>
        <w:t>Гоце Ангеличин-Жура, „Пештерните цркви во Охридско</w:t>
      </w:r>
      <w:r w:rsidRPr="00C2087E">
        <w:rPr>
          <w:rFonts w:ascii="Times New Roman" w:eastAsia="Times New Roman" w:hAnsi="Times New Roman" w:cs="Times New Roman"/>
          <w:color w:val="000000"/>
          <w:sz w:val="24"/>
          <w:szCs w:val="24"/>
        </w:rPr>
        <w:t>-</w:t>
      </w:r>
      <w:r w:rsidRPr="00C2087E">
        <w:rPr>
          <w:rFonts w:ascii="Times New Roman" w:eastAsia="Times New Roman" w:hAnsi="Times New Roman" w:cs="Times New Roman"/>
          <w:color w:val="000000"/>
          <w:sz w:val="24"/>
          <w:szCs w:val="24"/>
          <w:lang w:val="en-US"/>
        </w:rPr>
        <w:lastRenderedPageBreak/>
        <w:t xml:space="preserve">преспанскиот регион (Р. Македонија, Р. Албанија, Р. Грција),“ in: Collection of scientific works from the Symposium Nish &amp; Byzantium  IV,  еdited by Miša Rakocija  (Niš:  City of Niš, University of Niš, Eparchy of Niš, Niš Cultural Center, 2006), </w:t>
      </w:r>
      <w:r w:rsidRPr="00C2087E">
        <w:rPr>
          <w:rFonts w:ascii="Times New Roman" w:eastAsia="Times New Roman" w:hAnsi="Times New Roman" w:cs="Times New Roman"/>
          <w:color w:val="000000"/>
          <w:sz w:val="24"/>
          <w:szCs w:val="24"/>
        </w:rPr>
        <w:t>Сл</w:t>
      </w:r>
      <w:r w:rsidRPr="00C2087E">
        <w:rPr>
          <w:rFonts w:ascii="Times New Roman" w:eastAsia="Times New Roman" w:hAnsi="Times New Roman" w:cs="Times New Roman"/>
          <w:color w:val="000000"/>
          <w:sz w:val="24"/>
          <w:szCs w:val="24"/>
          <w:lang w:val="en-US"/>
        </w:rPr>
        <w:t>.</w:t>
      </w:r>
      <w:r w:rsidRPr="00C2087E">
        <w:rPr>
          <w:rFonts w:ascii="Times New Roman" w:eastAsia="Times New Roman" w:hAnsi="Times New Roman" w:cs="Times New Roman"/>
          <w:color w:val="000000"/>
          <w:sz w:val="24"/>
          <w:szCs w:val="24"/>
        </w:rPr>
        <w:t>12</w:t>
      </w:r>
      <w:r w:rsidRPr="00C2087E">
        <w:rPr>
          <w:rFonts w:ascii="Times New Roman" w:eastAsia="Times New Roman" w:hAnsi="Times New Roman" w:cs="Times New Roman"/>
          <w:color w:val="000000"/>
          <w:sz w:val="24"/>
          <w:szCs w:val="24"/>
          <w:lang w:val="en-US"/>
        </w:rPr>
        <w:t>)</w:t>
      </w:r>
    </w:p>
    <w:p w:rsidR="008A43FE" w:rsidRPr="00C2087E" w:rsidRDefault="008A43FE" w:rsidP="008A43FE">
      <w:pPr>
        <w:pStyle w:val="ListParagraph"/>
        <w:numPr>
          <w:ilvl w:val="0"/>
          <w:numId w:val="19"/>
        </w:numPr>
        <w:spacing w:after="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Ктиторска композиција, Св. Никола, Псача (сп. Шутиноска Белчуровска, „Материјалната култура во ктиторските претстави во фрескоживописот на средновековна Македонија...“, сл. 23)</w:t>
      </w:r>
    </w:p>
    <w:p w:rsidR="008A43FE" w:rsidRPr="00C2087E" w:rsidRDefault="008A43FE" w:rsidP="008A43FE">
      <w:pPr>
        <w:pStyle w:val="ListParagraph"/>
        <w:numPr>
          <w:ilvl w:val="0"/>
          <w:numId w:val="19"/>
        </w:numPr>
        <w:spacing w:after="20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Ктитор Тоде Пулијан и неговата сопруга Вулка, Св. Спас, с. Лескоец</w:t>
      </w:r>
    </w:p>
    <w:p w:rsidR="008A43FE" w:rsidRPr="00C2087E" w:rsidRDefault="008A43FE" w:rsidP="008A43FE">
      <w:pPr>
        <w:pStyle w:val="ListParagraph"/>
        <w:numPr>
          <w:ilvl w:val="0"/>
          <w:numId w:val="19"/>
        </w:numPr>
        <w:spacing w:after="20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Ктиторка Милица, Успение на Пресвета Богородица во Матка (сп. Александар Василески, „Манастир Св. Богородица – Матка“ in: </w:t>
      </w:r>
      <w:r w:rsidRPr="00C2087E">
        <w:rPr>
          <w:rFonts w:ascii="Times New Roman" w:hAnsi="Times New Roman" w:cs="Times New Roman"/>
          <w:i/>
          <w:sz w:val="24"/>
          <w:szCs w:val="24"/>
        </w:rPr>
        <w:t xml:space="preserve">Матка – културно наследство, </w:t>
      </w:r>
      <w:r w:rsidRPr="00C2087E">
        <w:rPr>
          <w:rFonts w:ascii="Times New Roman" w:hAnsi="Times New Roman" w:cs="Times New Roman"/>
          <w:sz w:val="24"/>
          <w:szCs w:val="24"/>
        </w:rPr>
        <w:t>Скопје: Данте, 2011, 189)</w:t>
      </w:r>
    </w:p>
    <w:p w:rsidR="008A43FE" w:rsidRPr="00C2087E" w:rsidRDefault="008A43FE" w:rsidP="008A43FE">
      <w:pPr>
        <w:pStyle w:val="ListParagraph"/>
        <w:numPr>
          <w:ilvl w:val="0"/>
          <w:numId w:val="19"/>
        </w:numPr>
        <w:spacing w:after="200" w:line="360" w:lineRule="auto"/>
        <w:ind w:left="810"/>
        <w:jc w:val="both"/>
        <w:rPr>
          <w:rFonts w:ascii="Times New Roman" w:hAnsi="Times New Roman" w:cs="Times New Roman"/>
          <w:sz w:val="24"/>
          <w:szCs w:val="24"/>
          <w:lang w:val="en-US"/>
        </w:rPr>
      </w:pPr>
      <w:r w:rsidRPr="00C2087E">
        <w:rPr>
          <w:rFonts w:ascii="Times New Roman" w:hAnsi="Times New Roman" w:cs="Times New Roman"/>
          <w:sz w:val="24"/>
          <w:szCs w:val="24"/>
        </w:rPr>
        <w:t xml:space="preserve">Ктиторски пар, Св. Богородица, с. Дивље (сп. Елица Манева, „Unum par çerçelorum - наушници - заушници – ушници – образници – наметушки – обеци – обетки...“, </w:t>
      </w:r>
      <w:r w:rsidRPr="00C2087E">
        <w:rPr>
          <w:rFonts w:ascii="Times New Roman" w:hAnsi="Times New Roman" w:cs="Times New Roman"/>
          <w:i/>
          <w:sz w:val="24"/>
          <w:szCs w:val="24"/>
        </w:rPr>
        <w:t xml:space="preserve">Жива Антика </w:t>
      </w:r>
      <w:r w:rsidRPr="00C2087E">
        <w:rPr>
          <w:rFonts w:ascii="Times New Roman" w:hAnsi="Times New Roman" w:cs="Times New Roman"/>
          <w:sz w:val="24"/>
          <w:szCs w:val="24"/>
        </w:rPr>
        <w:t>10, (2012): сл.5.)</w:t>
      </w:r>
    </w:p>
    <w:p w:rsidR="008A43FE" w:rsidRPr="00C2087E" w:rsidRDefault="008A43FE" w:rsidP="008A43FE">
      <w:pPr>
        <w:spacing w:line="360" w:lineRule="auto"/>
        <w:jc w:val="both"/>
        <w:rPr>
          <w:rFonts w:ascii="Times New Roman" w:hAnsi="Times New Roman" w:cs="Times New Roman"/>
          <w:sz w:val="24"/>
          <w:szCs w:val="24"/>
          <w:lang w:val="en-US"/>
        </w:rPr>
      </w:pPr>
    </w:p>
    <w:p w:rsidR="008A43FE" w:rsidRPr="00C2087E" w:rsidRDefault="008A43FE" w:rsidP="008A43FE">
      <w:pPr>
        <w:rPr>
          <w:rFonts w:ascii="Times New Roman" w:hAnsi="Times New Roman" w:cs="Times New Roman"/>
          <w:sz w:val="24"/>
          <w:szCs w:val="24"/>
          <w:lang w:val="en-US"/>
        </w:rPr>
      </w:pPr>
      <w:r w:rsidRPr="00C2087E">
        <w:rPr>
          <w:rFonts w:ascii="Times New Roman" w:hAnsi="Times New Roman" w:cs="Times New Roman"/>
          <w:sz w:val="24"/>
          <w:szCs w:val="24"/>
          <w:lang w:val="en-US"/>
        </w:rPr>
        <w:br w:type="page"/>
      </w:r>
    </w:p>
    <w:p w:rsidR="008A43FE" w:rsidRPr="00C2087E" w:rsidRDefault="008A43FE" w:rsidP="008A43FE">
      <w:pPr>
        <w:pStyle w:val="ListParagraph"/>
        <w:numPr>
          <w:ilvl w:val="0"/>
          <w:numId w:val="20"/>
        </w:numPr>
        <w:spacing w:after="200" w:line="276" w:lineRule="auto"/>
        <w:rPr>
          <w:rFonts w:ascii="Times New Roman" w:hAnsi="Times New Roman" w:cs="Times New Roman"/>
          <w:b/>
          <w:sz w:val="24"/>
          <w:szCs w:val="24"/>
          <w:lang w:val="en-US"/>
        </w:rPr>
      </w:pPr>
      <w:r w:rsidRPr="00C2087E">
        <w:rPr>
          <w:rFonts w:ascii="Times New Roman" w:hAnsi="Times New Roman" w:cs="Times New Roman"/>
          <w:b/>
          <w:sz w:val="24"/>
          <w:szCs w:val="24"/>
        </w:rPr>
        <w:lastRenderedPageBreak/>
        <w:t>Геометриски орнаменти</w:t>
      </w:r>
    </w:p>
    <w:p w:rsidR="008A43FE" w:rsidRPr="00C2087E" w:rsidRDefault="008A43FE" w:rsidP="008A43FE">
      <w:pPr>
        <w:rPr>
          <w:rFonts w:ascii="Times New Roman" w:hAnsi="Times New Roman" w:cs="Times New Roman"/>
          <w:sz w:val="24"/>
          <w:szCs w:val="24"/>
          <w:lang w:val="en-US"/>
        </w:rPr>
      </w:pPr>
    </w:p>
    <w:p w:rsidR="008A43FE" w:rsidRPr="00C2087E" w:rsidRDefault="008A43FE" w:rsidP="008A43FE">
      <w:pPr>
        <w:keepNext/>
        <w:rPr>
          <w:rFonts w:ascii="Times New Roman" w:hAnsi="Times New Roman" w:cs="Times New Roman"/>
        </w:rPr>
      </w:pPr>
      <w:r w:rsidRPr="00C2087E">
        <w:rPr>
          <w:rFonts w:ascii="Times New Roman" w:hAnsi="Times New Roman" w:cs="Times New Roman"/>
          <w:noProof/>
          <w:sz w:val="24"/>
          <w:szCs w:val="24"/>
          <w:lang w:eastAsia="mk-MK"/>
        </w:rPr>
        <w:drawing>
          <wp:inline distT="0" distB="0" distL="0" distR="0">
            <wp:extent cx="2438400" cy="1771498"/>
            <wp:effectExtent l="0" t="0" r="0" b="0"/>
            <wp:docPr id="136"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G_9446.JPG"/>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86788" cy="1806652"/>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sz w:val="24"/>
          <w:szCs w:val="24"/>
          <w:lang w:eastAsia="mk-MK"/>
        </w:rPr>
        <w:drawing>
          <wp:inline distT="0" distB="0" distL="0" distR="0">
            <wp:extent cx="2623247" cy="1771015"/>
            <wp:effectExtent l="0" t="0" r="0" b="0"/>
            <wp:docPr id="13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srcRect b="2610"/>
                    <a:stretch/>
                  </pic:blipFill>
                  <pic:spPr bwMode="auto">
                    <a:xfrm>
                      <a:off x="0" y="0"/>
                      <a:ext cx="2668168" cy="18013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43FE" w:rsidRPr="00C2087E" w:rsidRDefault="008A43FE" w:rsidP="008A43FE">
      <w:pPr>
        <w:pStyle w:val="Caption"/>
        <w:rPr>
          <w:rFonts w:ascii="Times New Roman" w:hAnsi="Times New Roman" w:cs="Times New Roman"/>
          <w:b/>
          <w:i w:val="0"/>
          <w:color w:val="auto"/>
          <w:sz w:val="24"/>
          <w:szCs w:val="24"/>
          <w:lang w:val="en-US"/>
        </w:rPr>
      </w:pPr>
      <w:r w:rsidRPr="00C2087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C2087E">
        <w:rPr>
          <w:rFonts w:ascii="Times New Roman" w:hAnsi="Times New Roman" w:cs="Times New Roman"/>
          <w:sz w:val="24"/>
          <w:szCs w:val="24"/>
          <w:lang w:val="en-US"/>
        </w:rPr>
        <w:t xml:space="preserve"> </w:t>
      </w:r>
      <w:r w:rsidRPr="00C2087E">
        <w:rPr>
          <w:rFonts w:ascii="Times New Roman" w:hAnsi="Times New Roman" w:cs="Times New Roman"/>
          <w:b/>
          <w:i w:val="0"/>
          <w:color w:val="auto"/>
          <w:sz w:val="24"/>
          <w:szCs w:val="24"/>
        </w:rPr>
        <w:t>I.</w:t>
      </w:r>
      <w:r w:rsidRPr="00C2087E">
        <w:rPr>
          <w:rFonts w:ascii="Times New Roman" w:hAnsi="Times New Roman" w:cs="Times New Roman"/>
          <w:b/>
          <w:i w:val="0"/>
          <w:color w:val="auto"/>
          <w:sz w:val="24"/>
          <w:szCs w:val="24"/>
          <w:lang w:val="en-US"/>
        </w:rPr>
        <w:t>1.                                                                             I.2.</w:t>
      </w:r>
    </w:p>
    <w:p w:rsidR="008A43FE" w:rsidRPr="00C2087E" w:rsidRDefault="008A43FE" w:rsidP="008A43FE">
      <w:pPr>
        <w:keepNext/>
        <w:rPr>
          <w:rFonts w:ascii="Times New Roman" w:hAnsi="Times New Roman" w:cs="Times New Roman"/>
          <w:lang w:val="en-US"/>
        </w:rPr>
      </w:pPr>
    </w:p>
    <w:p w:rsidR="008A43FE" w:rsidRPr="00C2087E" w:rsidRDefault="008A43FE" w:rsidP="008A43FE">
      <w:pPr>
        <w:keepNext/>
        <w:rPr>
          <w:rFonts w:ascii="Times New Roman" w:hAnsi="Times New Roman" w:cs="Times New Roman"/>
          <w:sz w:val="24"/>
          <w:szCs w:val="24"/>
          <w:lang w:val="en-US"/>
        </w:rPr>
      </w:pPr>
      <w:r w:rsidRPr="00C2087E">
        <w:rPr>
          <w:rFonts w:ascii="Times New Roman" w:hAnsi="Times New Roman" w:cs="Times New Roman"/>
          <w:noProof/>
          <w:lang w:eastAsia="mk-MK"/>
        </w:rPr>
        <w:drawing>
          <wp:inline distT="0" distB="0" distL="0" distR="0">
            <wp:extent cx="2717800" cy="757588"/>
            <wp:effectExtent l="0" t="0" r="0" b="0"/>
            <wp:docPr id="13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2796171" cy="779434"/>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sz w:val="24"/>
          <w:szCs w:val="24"/>
        </w:rPr>
        <w:t xml:space="preserve">  </w:t>
      </w:r>
      <w:r w:rsidRPr="00C2087E">
        <w:rPr>
          <w:rFonts w:ascii="Times New Roman" w:hAnsi="Times New Roman" w:cs="Times New Roman"/>
          <w:sz w:val="24"/>
          <w:szCs w:val="24"/>
          <w:lang w:val="en-US"/>
        </w:rPr>
        <w:t xml:space="preserve"> </w:t>
      </w:r>
      <w:r w:rsidRPr="00C2087E">
        <w:rPr>
          <w:rFonts w:ascii="Times New Roman" w:hAnsi="Times New Roman" w:cs="Times New Roman"/>
          <w:noProof/>
          <w:sz w:val="24"/>
          <w:szCs w:val="24"/>
          <w:lang w:eastAsia="mk-MK"/>
        </w:rPr>
        <w:drawing>
          <wp:inline distT="0" distB="0" distL="0" distR="0">
            <wp:extent cx="2821071" cy="1612754"/>
            <wp:effectExtent l="0" t="0" r="0" b="0"/>
            <wp:docPr id="139"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G_9442.JPG"/>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48469" cy="1628417"/>
                    </a:xfrm>
                    <a:prstGeom prst="rect">
                      <a:avLst/>
                    </a:prstGeom>
                  </pic:spPr>
                </pic:pic>
              </a:graphicData>
            </a:graphic>
          </wp:inline>
        </w:drawing>
      </w:r>
    </w:p>
    <w:p w:rsidR="008A43FE" w:rsidRPr="00C2087E" w:rsidRDefault="008A43FE" w:rsidP="008A43FE">
      <w:pPr>
        <w:keepNext/>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I.3.                                                                           I.4.</w:t>
      </w:r>
    </w:p>
    <w:p w:rsidR="008A43FE" w:rsidRPr="00C2087E" w:rsidRDefault="008A43FE" w:rsidP="008A43FE">
      <w:pPr>
        <w:keepNext/>
        <w:rPr>
          <w:rFonts w:ascii="Times New Roman" w:hAnsi="Times New Roman" w:cs="Times New Roman"/>
          <w:b/>
          <w:sz w:val="24"/>
          <w:szCs w:val="24"/>
          <w:lang w:val="en-US"/>
        </w:rPr>
      </w:pPr>
    </w:p>
    <w:p w:rsidR="008A43FE" w:rsidRPr="00C2087E" w:rsidRDefault="008A43FE" w:rsidP="008A43FE">
      <w:pPr>
        <w:keepNext/>
        <w:rPr>
          <w:rFonts w:ascii="Times New Roman" w:hAnsi="Times New Roman" w:cs="Times New Roman"/>
          <w:sz w:val="24"/>
          <w:szCs w:val="24"/>
          <w:lang w:val="en-US"/>
        </w:rPr>
      </w:pPr>
      <w:r w:rsidRPr="00C2087E">
        <w:rPr>
          <w:rFonts w:ascii="Times New Roman" w:hAnsi="Times New Roman" w:cs="Times New Roman"/>
          <w:noProof/>
          <w:sz w:val="24"/>
          <w:szCs w:val="24"/>
          <w:lang w:eastAsia="mk-MK"/>
        </w:rPr>
        <w:drawing>
          <wp:inline distT="0" distB="0" distL="0" distR="0">
            <wp:extent cx="2688492" cy="577850"/>
            <wp:effectExtent l="0" t="0" r="0" b="0"/>
            <wp:docPr id="140"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DSC07704.JPG"/>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13099" cy="583139"/>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lang w:eastAsia="mk-MK"/>
        </w:rPr>
        <w:drawing>
          <wp:inline distT="0" distB="0" distL="0" distR="0">
            <wp:extent cx="2838450" cy="442152"/>
            <wp:effectExtent l="0" t="0" r="0" b="0"/>
            <wp:docPr id="141"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3214579" cy="500742"/>
                    </a:xfrm>
                    <a:prstGeom prst="rect">
                      <a:avLst/>
                    </a:prstGeom>
                  </pic:spPr>
                </pic:pic>
              </a:graphicData>
            </a:graphic>
          </wp:inline>
        </w:drawing>
      </w:r>
    </w:p>
    <w:p w:rsidR="008A43FE" w:rsidRPr="00C2087E" w:rsidRDefault="008A43FE" w:rsidP="008A43FE">
      <w:pPr>
        <w:keepNext/>
        <w:rPr>
          <w:rFonts w:ascii="Times New Roman" w:hAnsi="Times New Roman" w:cs="Times New Roman"/>
          <w:b/>
          <w:sz w:val="24"/>
          <w:szCs w:val="24"/>
          <w:lang w:val="en-US"/>
        </w:rPr>
      </w:pPr>
      <w:r w:rsidRPr="00C2087E">
        <w:rPr>
          <w:rFonts w:ascii="Times New Roman" w:hAnsi="Times New Roman" w:cs="Times New Roman"/>
          <w:sz w:val="24"/>
          <w:szCs w:val="24"/>
          <w:lang w:val="en-US"/>
        </w:rPr>
        <w:t xml:space="preserve">                                                               </w:t>
      </w:r>
      <w:r w:rsidRPr="00C2087E">
        <w:rPr>
          <w:rFonts w:ascii="Times New Roman" w:hAnsi="Times New Roman" w:cs="Times New Roman"/>
          <w:b/>
          <w:sz w:val="24"/>
          <w:szCs w:val="24"/>
          <w:lang w:val="en-US"/>
        </w:rPr>
        <w:t>I.5.                                                                           I.6.</w:t>
      </w:r>
    </w:p>
    <w:p w:rsidR="008A43FE" w:rsidRPr="00C2087E" w:rsidRDefault="008A43FE" w:rsidP="008A43FE">
      <w:pPr>
        <w:keepNext/>
        <w:rPr>
          <w:rFonts w:ascii="Times New Roman" w:hAnsi="Times New Roman" w:cs="Times New Roman"/>
          <w:b/>
          <w:sz w:val="24"/>
          <w:szCs w:val="24"/>
          <w:lang w:val="en-US"/>
        </w:rPr>
      </w:pPr>
    </w:p>
    <w:p w:rsidR="008A43FE" w:rsidRPr="00C2087E" w:rsidRDefault="008A43FE" w:rsidP="008A43FE">
      <w:pPr>
        <w:keepNext/>
        <w:rPr>
          <w:rFonts w:ascii="Times New Roman" w:hAnsi="Times New Roman" w:cs="Times New Roman"/>
          <w:b/>
          <w:sz w:val="24"/>
          <w:szCs w:val="24"/>
        </w:rPr>
      </w:pPr>
      <w:r w:rsidRPr="00C2087E">
        <w:rPr>
          <w:rFonts w:ascii="Times New Roman" w:hAnsi="Times New Roman" w:cs="Times New Roman"/>
          <w:b/>
          <w:sz w:val="24"/>
          <w:szCs w:val="24"/>
        </w:rPr>
        <w:t xml:space="preserve">   </w:t>
      </w:r>
      <w:r w:rsidRPr="00C2087E">
        <w:rPr>
          <w:rFonts w:ascii="Times New Roman" w:hAnsi="Times New Roman" w:cs="Times New Roman"/>
          <w:noProof/>
          <w:lang w:eastAsia="mk-MK"/>
        </w:rPr>
        <w:drawing>
          <wp:inline distT="0" distB="0" distL="0" distR="0">
            <wp:extent cx="551029" cy="1434493"/>
            <wp:effectExtent l="0" t="0" r="0" b="0"/>
            <wp:docPr id="14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flipH="1">
                      <a:off x="0" y="0"/>
                      <a:ext cx="566419" cy="1474557"/>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sz w:val="24"/>
          <w:szCs w:val="24"/>
        </w:rPr>
        <w:t xml:space="preserve">  </w:t>
      </w:r>
      <w:r w:rsidRPr="00C2087E">
        <w:rPr>
          <w:rFonts w:ascii="Times New Roman" w:hAnsi="Times New Roman" w:cs="Times New Roman"/>
          <w:b/>
          <w:noProof/>
          <w:sz w:val="24"/>
          <w:szCs w:val="24"/>
          <w:lang w:eastAsia="mk-MK"/>
        </w:rPr>
        <w:drawing>
          <wp:inline distT="0" distB="0" distL="0" distR="0">
            <wp:extent cx="1318047" cy="1193778"/>
            <wp:effectExtent l="0" t="0" r="0" b="0"/>
            <wp:docPr id="143"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SC05055.JPG"/>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81591" cy="1251331"/>
                    </a:xfrm>
                    <a:prstGeom prst="rect">
                      <a:avLst/>
                    </a:prstGeom>
                  </pic:spPr>
                </pic:pic>
              </a:graphicData>
            </a:graphic>
          </wp:inline>
        </w:drawing>
      </w:r>
      <w:r w:rsidRPr="00C2087E">
        <w:rPr>
          <w:rFonts w:ascii="Times New Roman" w:hAnsi="Times New Roman" w:cs="Times New Roman"/>
          <w:noProof/>
          <w:sz w:val="24"/>
          <w:szCs w:val="24"/>
          <w:lang w:eastAsia="mk-MK"/>
        </w:rPr>
        <w:drawing>
          <wp:inline distT="0" distB="0" distL="0" distR="0">
            <wp:extent cx="1035050" cy="1193354"/>
            <wp:effectExtent l="0" t="0" r="0" b="0"/>
            <wp:docPr id="144" name="Picture 11" descr="E:\frose dokumenti\Фросе\Теза\Фотографии\Селекција за тезата\8433 Е17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rose dokumenti\Фросе\Теза\Фотографии\Селекција за тезата\8433 Е17499.jpg"/>
                    <pic:cNvPicPr>
                      <a:picLocks noChangeAspect="1" noChangeArrowheads="1"/>
                    </pic:cNvPicPr>
                  </pic:nvPicPr>
                  <pic:blipFill rotWithShape="1">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0489" t="36016" r="38600" b="47211"/>
                    <a:stretch/>
                  </pic:blipFill>
                  <pic:spPr bwMode="auto">
                    <a:xfrm>
                      <a:off x="0" y="0"/>
                      <a:ext cx="1082137" cy="124764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b/>
          <w:sz w:val="24"/>
          <w:szCs w:val="24"/>
        </w:rPr>
        <w:t xml:space="preserve">    </w:t>
      </w:r>
      <w:r w:rsidRPr="00C2087E">
        <w:rPr>
          <w:rFonts w:ascii="Times New Roman" w:hAnsi="Times New Roman" w:cs="Times New Roman"/>
          <w:noProof/>
          <w:lang w:eastAsia="mk-MK"/>
        </w:rPr>
        <w:drawing>
          <wp:inline distT="0" distB="0" distL="0" distR="0">
            <wp:extent cx="2391716" cy="1169625"/>
            <wp:effectExtent l="0" t="0" r="0" b="0"/>
            <wp:docPr id="14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stretch>
                      <a:fillRect/>
                    </a:stretch>
                  </pic:blipFill>
                  <pic:spPr>
                    <a:xfrm>
                      <a:off x="0" y="0"/>
                      <a:ext cx="2459809" cy="1202925"/>
                    </a:xfrm>
                    <a:prstGeom prst="rect">
                      <a:avLst/>
                    </a:prstGeom>
                  </pic:spPr>
                </pic:pic>
              </a:graphicData>
            </a:graphic>
          </wp:inline>
        </w:drawing>
      </w:r>
      <w:r w:rsidRPr="00C2087E">
        <w:rPr>
          <w:rFonts w:ascii="Times New Roman" w:hAnsi="Times New Roman" w:cs="Times New Roman"/>
          <w:b/>
          <w:sz w:val="24"/>
          <w:szCs w:val="24"/>
        </w:rPr>
        <w:t xml:space="preserve">  </w:t>
      </w:r>
    </w:p>
    <w:p w:rsidR="008A43FE" w:rsidRPr="00C2087E" w:rsidRDefault="008A43FE" w:rsidP="008A43FE">
      <w:pPr>
        <w:keepNext/>
        <w:rPr>
          <w:rFonts w:ascii="Times New Roman" w:hAnsi="Times New Roman" w:cs="Times New Roman"/>
          <w:b/>
        </w:rPr>
      </w:pP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 xml:space="preserve"> </w:t>
      </w: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I.7</w:t>
      </w: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 xml:space="preserve">I.8.                                                         </w:t>
      </w: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 xml:space="preserve">  I.</w:t>
      </w:r>
      <w:r w:rsidRPr="00C2087E">
        <w:rPr>
          <w:rFonts w:ascii="Times New Roman" w:hAnsi="Times New Roman" w:cs="Times New Roman"/>
          <w:b/>
          <w:sz w:val="24"/>
          <w:szCs w:val="24"/>
        </w:rPr>
        <w:t>9</w:t>
      </w:r>
      <w:r w:rsidRPr="00C2087E">
        <w:rPr>
          <w:rFonts w:ascii="Times New Roman" w:hAnsi="Times New Roman" w:cs="Times New Roman"/>
          <w:b/>
          <w:sz w:val="24"/>
          <w:szCs w:val="24"/>
          <w:lang w:val="en-US"/>
        </w:rPr>
        <w:t>.</w:t>
      </w:r>
      <w:r w:rsidRPr="00C2087E">
        <w:rPr>
          <w:rFonts w:ascii="Times New Roman" w:hAnsi="Times New Roman" w:cs="Times New Roman"/>
          <w:b/>
          <w:sz w:val="24"/>
          <w:szCs w:val="24"/>
          <w:lang w:val="en-US"/>
        </w:rPr>
        <w:br w:type="page"/>
      </w:r>
    </w:p>
    <w:p w:rsidR="008A43FE" w:rsidRPr="00C2087E" w:rsidRDefault="008A43FE" w:rsidP="008A43FE">
      <w:pPr>
        <w:spacing w:line="360" w:lineRule="auto"/>
        <w:jc w:val="both"/>
        <w:rPr>
          <w:rFonts w:ascii="Times New Roman" w:hAnsi="Times New Roman" w:cs="Times New Roman"/>
          <w:sz w:val="24"/>
          <w:szCs w:val="24"/>
        </w:rPr>
      </w:pPr>
      <w:r w:rsidRPr="00C2087E">
        <w:rPr>
          <w:rFonts w:ascii="Times New Roman" w:hAnsi="Times New Roman" w:cs="Times New Roman"/>
          <w:noProof/>
          <w:sz w:val="24"/>
          <w:szCs w:val="24"/>
          <w:lang w:eastAsia="mk-MK"/>
        </w:rPr>
        <w:lastRenderedPageBreak/>
        <w:drawing>
          <wp:inline distT="0" distB="0" distL="0" distR="0">
            <wp:extent cx="2787650" cy="1913519"/>
            <wp:effectExtent l="0" t="0" r="0" b="0"/>
            <wp:docPr id="14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74" cstate="print"/>
                    <a:srcRect t="31594" b="32532"/>
                    <a:stretch/>
                  </pic:blipFill>
                  <pic:spPr bwMode="auto">
                    <a:xfrm>
                      <a:off x="0" y="0"/>
                      <a:ext cx="2887827" cy="198228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sz w:val="24"/>
          <w:szCs w:val="24"/>
        </w:rPr>
        <w:t xml:space="preserve">          </w:t>
      </w:r>
      <w:r w:rsidRPr="00C2087E">
        <w:rPr>
          <w:rFonts w:ascii="Times New Roman" w:hAnsi="Times New Roman" w:cs="Times New Roman"/>
          <w:noProof/>
          <w:sz w:val="24"/>
          <w:szCs w:val="24"/>
          <w:lang w:eastAsia="mk-MK"/>
        </w:rPr>
        <w:drawing>
          <wp:inline distT="0" distB="0" distL="0" distR="0">
            <wp:extent cx="1923910" cy="1931485"/>
            <wp:effectExtent l="0" t="0" r="0" b="0"/>
            <wp:docPr id="14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DSC07519.JPG"/>
                    <pic:cNvPicPr/>
                  </pic:nvPicPr>
                  <pic:blipFill rotWithShape="1">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6536" t="10152" r="6085" b="8947"/>
                    <a:stretch/>
                  </pic:blipFill>
                  <pic:spPr bwMode="auto">
                    <a:xfrm>
                      <a:off x="0" y="0"/>
                      <a:ext cx="1976491" cy="198427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sz w:val="24"/>
          <w:szCs w:val="24"/>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2087E">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r>
        <w:rPr>
          <w:rFonts w:ascii="Times New Roman" w:hAnsi="Times New Roman" w:cs="Times New Roman"/>
          <w:b/>
          <w:sz w:val="24"/>
          <w:szCs w:val="24"/>
          <w:lang w:val="en-US"/>
        </w:rPr>
        <w:t>I.10.</w:t>
      </w:r>
      <w:r w:rsidRPr="00C2087E">
        <w:rPr>
          <w:rFonts w:ascii="Times New Roman" w:hAnsi="Times New Roman" w:cs="Times New Roman"/>
          <w:b/>
          <w:sz w:val="24"/>
          <w:szCs w:val="24"/>
          <w:lang w:val="en-US"/>
        </w:rPr>
        <w:t xml:space="preserve">                                                  I.11.</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sz w:val="24"/>
          <w:szCs w:val="24"/>
          <w:lang w:eastAsia="mk-MK"/>
        </w:rPr>
        <w:drawing>
          <wp:inline distT="0" distB="0" distL="0" distR="0">
            <wp:extent cx="1866900" cy="2017137"/>
            <wp:effectExtent l="0" t="0" r="0" b="0"/>
            <wp:docPr id="14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 cstate="print"/>
                    <a:srcRect/>
                    <a:stretch>
                      <a:fillRect/>
                    </a:stretch>
                  </pic:blipFill>
                  <pic:spPr bwMode="auto">
                    <a:xfrm>
                      <a:off x="0" y="0"/>
                      <a:ext cx="1882330" cy="2033809"/>
                    </a:xfrm>
                    <a:prstGeom prst="rect">
                      <a:avLst/>
                    </a:prstGeom>
                    <a:noFill/>
                    <a:ln w="9525">
                      <a:noFill/>
                      <a:miter lim="800000"/>
                      <a:headEnd/>
                      <a:tailEnd/>
                    </a:ln>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071448" cy="2016369"/>
            <wp:effectExtent l="0" t="0" r="0" b="0"/>
            <wp:docPr id="149"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DSC07907.JPG"/>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00186" cy="2044342"/>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r>
        <w:rPr>
          <w:rFonts w:ascii="Times New Roman" w:hAnsi="Times New Roman" w:cs="Times New Roman"/>
          <w:b/>
          <w:sz w:val="24"/>
          <w:szCs w:val="24"/>
          <w:lang w:val="en-US"/>
        </w:rPr>
        <w:t>I.12</w:t>
      </w:r>
      <w:r>
        <w:rPr>
          <w:rFonts w:ascii="Times New Roman" w:hAnsi="Times New Roman" w:cs="Times New Roman"/>
          <w:b/>
          <w:sz w:val="24"/>
          <w:szCs w:val="24"/>
        </w:rPr>
        <w:t>.</w:t>
      </w:r>
      <w:r w:rsidRPr="00C2087E">
        <w:rPr>
          <w:rFonts w:ascii="Times New Roman" w:hAnsi="Times New Roman" w:cs="Times New Roman"/>
          <w:b/>
          <w:sz w:val="24"/>
          <w:szCs w:val="24"/>
          <w:lang w:val="en-US"/>
        </w:rPr>
        <w:t xml:space="preserve">                                                        I.13.</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rPr>
        <w:t xml:space="preserve">    </w:t>
      </w:r>
      <w:r w:rsidRPr="00C2087E">
        <w:rPr>
          <w:rFonts w:ascii="Times New Roman" w:hAnsi="Times New Roman" w:cs="Times New Roman"/>
          <w:noProof/>
          <w:lang w:eastAsia="mk-MK"/>
        </w:rPr>
        <w:drawing>
          <wp:inline distT="0" distB="0" distL="0" distR="0">
            <wp:extent cx="3000196" cy="1882775"/>
            <wp:effectExtent l="0" t="0" r="0" b="0"/>
            <wp:docPr id="150"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stretch>
                      <a:fillRect/>
                    </a:stretch>
                  </pic:blipFill>
                  <pic:spPr>
                    <a:xfrm>
                      <a:off x="0" y="0"/>
                      <a:ext cx="3052442" cy="1915562"/>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1866265" cy="1950418"/>
            <wp:effectExtent l="0" t="0" r="0" b="0"/>
            <wp:docPr id="151"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DSC07690.JPG"/>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897249" cy="1982800"/>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Pr>
          <w:rFonts w:ascii="Times New Roman" w:hAnsi="Times New Roman" w:cs="Times New Roman"/>
          <w:b/>
          <w:sz w:val="24"/>
          <w:szCs w:val="24"/>
        </w:rPr>
        <w:t xml:space="preserve">      </w:t>
      </w:r>
      <w:r>
        <w:rPr>
          <w:rFonts w:ascii="Times New Roman" w:hAnsi="Times New Roman" w:cs="Times New Roman"/>
          <w:b/>
          <w:sz w:val="24"/>
          <w:szCs w:val="24"/>
          <w:lang w:val="en-US"/>
        </w:rPr>
        <w:t xml:space="preserve">I.14.       </w:t>
      </w:r>
      <w:r w:rsidRPr="00C2087E">
        <w:rPr>
          <w:rFonts w:ascii="Times New Roman" w:hAnsi="Times New Roman" w:cs="Times New Roman"/>
          <w:b/>
          <w:sz w:val="24"/>
          <w:szCs w:val="24"/>
          <w:lang w:val="en-US"/>
        </w:rPr>
        <w:t xml:space="preserve">                                      I.15.</w:t>
      </w:r>
    </w:p>
    <w:p w:rsidR="008A43FE" w:rsidRPr="00C2087E" w:rsidRDefault="008A43FE" w:rsidP="008A43FE">
      <w:pPr>
        <w:spacing w:line="360" w:lineRule="auto"/>
        <w:jc w:val="both"/>
        <w:rPr>
          <w:rFonts w:ascii="Times New Roman" w:hAnsi="Times New Roman" w:cs="Times New Roman"/>
          <w:sz w:val="24"/>
          <w:szCs w:val="24"/>
        </w:rPr>
      </w:pPr>
    </w:p>
    <w:p w:rsidR="008A43FE" w:rsidRPr="00C2087E" w:rsidRDefault="008A43FE" w:rsidP="008A43FE">
      <w:pPr>
        <w:spacing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lang w:val="en-US"/>
        </w:rPr>
        <w:lastRenderedPageBreak/>
        <w:t xml:space="preserve">                    </w:t>
      </w:r>
      <w:r w:rsidRPr="00C2087E">
        <w:rPr>
          <w:rFonts w:ascii="Times New Roman" w:hAnsi="Times New Roman" w:cs="Times New Roman"/>
          <w:noProof/>
          <w:sz w:val="24"/>
          <w:szCs w:val="24"/>
          <w:lang w:eastAsia="mk-MK"/>
        </w:rPr>
        <w:drawing>
          <wp:inline distT="0" distB="0" distL="0" distR="0">
            <wp:extent cx="2115919" cy="1990034"/>
            <wp:effectExtent l="0" t="0" r="0" b="0"/>
            <wp:docPr id="15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DSC07909.JPG"/>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85654" cy="2055620"/>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lang w:eastAsia="mk-MK"/>
        </w:rPr>
        <w:drawing>
          <wp:inline distT="0" distB="0" distL="0" distR="0">
            <wp:extent cx="1562100" cy="2065382"/>
            <wp:effectExtent l="0" t="0" r="0" b="0"/>
            <wp:docPr id="153"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1591336" cy="2104037"/>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sz w:val="24"/>
          <w:szCs w:val="24"/>
          <w:lang w:val="en-US"/>
        </w:rPr>
        <w:t xml:space="preserve">                                                              </w:t>
      </w:r>
      <w:r w:rsidRPr="00C2087E">
        <w:rPr>
          <w:rFonts w:ascii="Times New Roman" w:hAnsi="Times New Roman" w:cs="Times New Roman"/>
          <w:b/>
          <w:sz w:val="24"/>
          <w:szCs w:val="24"/>
          <w:lang w:val="en-US"/>
        </w:rPr>
        <w:t>I.16.                                          I.17.</w:t>
      </w:r>
    </w:p>
    <w:p w:rsidR="008A43FE" w:rsidRPr="00C2087E" w:rsidRDefault="008A43FE" w:rsidP="008A43FE">
      <w:pPr>
        <w:spacing w:line="360" w:lineRule="auto"/>
        <w:jc w:val="both"/>
        <w:rPr>
          <w:rFonts w:ascii="Times New Roman" w:hAnsi="Times New Roman" w:cs="Times New Roman"/>
          <w:sz w:val="24"/>
          <w:szCs w:val="24"/>
        </w:rPr>
      </w:pPr>
    </w:p>
    <w:p w:rsidR="008A43FE" w:rsidRPr="00C2087E" w:rsidRDefault="008A43FE" w:rsidP="008A43FE">
      <w:pPr>
        <w:spacing w:line="360" w:lineRule="auto"/>
        <w:jc w:val="both"/>
        <w:rPr>
          <w:rFonts w:ascii="Times New Roman" w:hAnsi="Times New Roman" w:cs="Times New Roman"/>
          <w:sz w:val="24"/>
          <w:szCs w:val="24"/>
          <w:lang w:val="en-US"/>
        </w:rPr>
      </w:pPr>
      <w:r w:rsidRPr="00C2087E">
        <w:rPr>
          <w:rFonts w:ascii="Times New Roman" w:hAnsi="Times New Roman" w:cs="Times New Roman"/>
          <w:noProof/>
          <w:lang w:eastAsia="mk-MK"/>
        </w:rPr>
        <w:drawing>
          <wp:inline distT="0" distB="0" distL="0" distR="0">
            <wp:extent cx="2388023" cy="1942799"/>
            <wp:effectExtent l="0" t="0" r="0" b="0"/>
            <wp:docPr id="15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stretch>
                      <a:fillRect/>
                    </a:stretch>
                  </pic:blipFill>
                  <pic:spPr>
                    <a:xfrm>
                      <a:off x="0" y="0"/>
                      <a:ext cx="2420001" cy="1968815"/>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lang w:eastAsia="mk-MK"/>
        </w:rPr>
        <w:drawing>
          <wp:inline distT="0" distB="0" distL="0" distR="0">
            <wp:extent cx="2026336" cy="1973580"/>
            <wp:effectExtent l="0" t="0" r="0" b="0"/>
            <wp:docPr id="155"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stretch>
                      <a:fillRect/>
                    </a:stretch>
                  </pic:blipFill>
                  <pic:spPr>
                    <a:xfrm>
                      <a:off x="0" y="0"/>
                      <a:ext cx="2064497" cy="2010747"/>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lang w:eastAsia="mk-MK"/>
        </w:rPr>
        <w:drawing>
          <wp:inline distT="0" distB="0" distL="0" distR="0">
            <wp:extent cx="952500" cy="2006897"/>
            <wp:effectExtent l="0" t="0" r="0" b="0"/>
            <wp:docPr id="156"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stretch>
                      <a:fillRect/>
                    </a:stretch>
                  </pic:blipFill>
                  <pic:spPr>
                    <a:xfrm>
                      <a:off x="0" y="0"/>
                      <a:ext cx="974358" cy="2052952"/>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r>
        <w:rPr>
          <w:rFonts w:ascii="Times New Roman" w:hAnsi="Times New Roman" w:cs="Times New Roman"/>
          <w:b/>
          <w:sz w:val="24"/>
          <w:szCs w:val="24"/>
          <w:lang w:val="en-US"/>
        </w:rPr>
        <w:t xml:space="preserve">I.18.       </w:t>
      </w: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I.19.</w:t>
      </w:r>
      <w:r>
        <w:rPr>
          <w:rFonts w:ascii="Times New Roman" w:hAnsi="Times New Roman" w:cs="Times New Roman"/>
          <w:b/>
          <w:sz w:val="24"/>
          <w:szCs w:val="24"/>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I.20.</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009140" cy="1778000"/>
            <wp:effectExtent l="0" t="0" r="0" b="0"/>
            <wp:docPr id="157"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cstate="print"/>
                    <a:srcRect l="19434" t="8386" r="19568" b="7756"/>
                    <a:stretch/>
                  </pic:blipFill>
                  <pic:spPr bwMode="auto">
                    <a:xfrm>
                      <a:off x="0" y="0"/>
                      <a:ext cx="2030579" cy="179697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1784350" cy="1796606"/>
            <wp:effectExtent l="0" t="0" r="0" b="0"/>
            <wp:docPr id="158"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G_9311.JPG"/>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831938" cy="1844521"/>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I.21.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 I.22.</w:t>
      </w:r>
    </w:p>
    <w:p w:rsidR="008A43FE" w:rsidRPr="00C2087E" w:rsidRDefault="008A43FE" w:rsidP="008A43FE">
      <w:pPr>
        <w:spacing w:line="360" w:lineRule="auto"/>
        <w:jc w:val="both"/>
        <w:rPr>
          <w:rFonts w:ascii="Times New Roman" w:hAnsi="Times New Roman" w:cs="Times New Roman"/>
          <w:sz w:val="24"/>
          <w:szCs w:val="24"/>
        </w:rPr>
      </w:pPr>
    </w:p>
    <w:p w:rsidR="008A43FE" w:rsidRPr="00C2087E" w:rsidRDefault="008A43FE" w:rsidP="008A43FE">
      <w:pPr>
        <w:pStyle w:val="ListParagraph"/>
        <w:numPr>
          <w:ilvl w:val="0"/>
          <w:numId w:val="20"/>
        </w:numPr>
        <w:spacing w:after="200" w:line="360" w:lineRule="auto"/>
        <w:jc w:val="both"/>
        <w:rPr>
          <w:rFonts w:ascii="Times New Roman" w:eastAsia="Calibri" w:hAnsi="Times New Roman" w:cs="Times New Roman"/>
          <w:b/>
          <w:sz w:val="24"/>
          <w:szCs w:val="24"/>
        </w:rPr>
      </w:pPr>
      <w:r w:rsidRPr="00C2087E">
        <w:rPr>
          <w:rFonts w:ascii="Times New Roman" w:eastAsia="Calibri" w:hAnsi="Times New Roman" w:cs="Times New Roman"/>
          <w:b/>
          <w:sz w:val="24"/>
          <w:szCs w:val="24"/>
        </w:rPr>
        <w:lastRenderedPageBreak/>
        <w:t>Флорални орнаменти</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904719" cy="2119630"/>
            <wp:effectExtent l="0" t="0" r="0" b="0"/>
            <wp:docPr id="159"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stretch>
                      <a:fillRect/>
                    </a:stretch>
                  </pic:blipFill>
                  <pic:spPr>
                    <a:xfrm>
                      <a:off x="0" y="0"/>
                      <a:ext cx="943118" cy="2209594"/>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3244850" cy="2163114"/>
            <wp:effectExtent l="0" t="0" r="0" b="0"/>
            <wp:docPr id="160"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G_9456.JPG"/>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57852" cy="2171781"/>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II.1.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                     II.2.</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775970" cy="1761978"/>
            <wp:effectExtent l="0" t="0" r="0" b="0"/>
            <wp:docPr id="161"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stretch>
                      <a:fillRect/>
                    </a:stretch>
                  </pic:blipFill>
                  <pic:spPr>
                    <a:xfrm>
                      <a:off x="0" y="0"/>
                      <a:ext cx="787390" cy="1787909"/>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1149350" cy="1732007"/>
            <wp:effectExtent l="0" t="0" r="0" b="0"/>
            <wp:docPr id="162"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1169034" cy="1761669"/>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886984" cy="1746250"/>
            <wp:effectExtent l="0" t="0" r="0" b="0"/>
            <wp:docPr id="163"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908379" cy="1788371"/>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334306" cy="1165860"/>
            <wp:effectExtent l="0" t="0" r="0" b="0"/>
            <wp:docPr id="164"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DSC07543.JPG"/>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56408" cy="1176899"/>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II.3.                          </w:t>
      </w:r>
      <w:r>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II.4.                     II.5.                                                             II.6.</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1562100" cy="1524000"/>
            <wp:effectExtent l="0" t="0" r="0" b="0"/>
            <wp:docPr id="165"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1562100" cy="1524000"/>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1511300" cy="1539263"/>
            <wp:effectExtent l="0" t="0" r="0" b="0"/>
            <wp:docPr id="166"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G_9281.JPG"/>
                    <pic:cNvPicPr/>
                  </pic:nvPicPr>
                  <pic:blipFill>
                    <a:blip r:embed="rId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flipH="1">
                      <a:off x="0" y="0"/>
                      <a:ext cx="1539048" cy="1567524"/>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II.7.                                             II.8.</w:t>
      </w:r>
    </w:p>
    <w:p w:rsidR="008A43FE" w:rsidRPr="00C2087E" w:rsidRDefault="008A43FE" w:rsidP="008A43FE">
      <w:pPr>
        <w:spacing w:line="360" w:lineRule="auto"/>
        <w:jc w:val="both"/>
        <w:rPr>
          <w:rFonts w:ascii="Times New Roman" w:hAnsi="Times New Roman" w:cs="Times New Roman"/>
          <w:sz w:val="24"/>
          <w:szCs w:val="24"/>
          <w:lang w:val="en-US"/>
        </w:rPr>
      </w:pPr>
      <w:r w:rsidRPr="00C2087E">
        <w:rPr>
          <w:rFonts w:ascii="Times New Roman" w:hAnsi="Times New Roman" w:cs="Times New Roman"/>
          <w:sz w:val="24"/>
          <w:szCs w:val="24"/>
          <w:lang w:val="en-US"/>
        </w:rPr>
        <w:lastRenderedPageBreak/>
        <w:t xml:space="preserve">                     </w:t>
      </w:r>
      <w:r w:rsidRPr="00C2087E">
        <w:rPr>
          <w:rFonts w:ascii="Times New Roman" w:hAnsi="Times New Roman" w:cs="Times New Roman"/>
          <w:noProof/>
          <w:lang w:eastAsia="mk-MK"/>
        </w:rPr>
        <w:drawing>
          <wp:inline distT="0" distB="0" distL="0" distR="0">
            <wp:extent cx="1447666" cy="1730375"/>
            <wp:effectExtent l="0" t="0" r="0" b="0"/>
            <wp:docPr id="167"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cstate="print"/>
                    <a:stretch>
                      <a:fillRect/>
                    </a:stretch>
                  </pic:blipFill>
                  <pic:spPr>
                    <a:xfrm>
                      <a:off x="0" y="0"/>
                      <a:ext cx="1458657" cy="1743512"/>
                    </a:xfrm>
                    <a:prstGeom prst="rect">
                      <a:avLst/>
                    </a:prstGeom>
                  </pic:spPr>
                </pic:pic>
              </a:graphicData>
            </a:graphic>
          </wp:inline>
        </w:drawing>
      </w:r>
      <w:r w:rsidRPr="00C2087E">
        <w:rPr>
          <w:rFonts w:ascii="Times New Roman" w:hAnsi="Times New Roman" w:cs="Times New Roman"/>
          <w:sz w:val="24"/>
          <w:szCs w:val="24"/>
          <w:lang w:val="en-US"/>
        </w:rPr>
        <w:t xml:space="preserve">       </w:t>
      </w:r>
      <w:r w:rsidRPr="00C2087E">
        <w:rPr>
          <w:rFonts w:ascii="Times New Roman" w:hAnsi="Times New Roman" w:cs="Times New Roman"/>
          <w:noProof/>
          <w:sz w:val="24"/>
          <w:szCs w:val="24"/>
          <w:lang w:eastAsia="mk-MK"/>
        </w:rPr>
        <w:drawing>
          <wp:inline distT="0" distB="0" distL="0" distR="0">
            <wp:extent cx="2532772" cy="1731915"/>
            <wp:effectExtent l="0" t="0" r="0" b="0"/>
            <wp:docPr id="168"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G_9442..JPG"/>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flipH="1">
                      <a:off x="0" y="0"/>
                      <a:ext cx="2562278" cy="1752091"/>
                    </a:xfrm>
                    <a:prstGeom prst="rect">
                      <a:avLst/>
                    </a:prstGeom>
                  </pic:spPr>
                </pic:pic>
              </a:graphicData>
            </a:graphic>
          </wp:inline>
        </w:drawing>
      </w:r>
      <w:r w:rsidRPr="00C2087E">
        <w:rPr>
          <w:rFonts w:ascii="Times New Roman" w:hAnsi="Times New Roman" w:cs="Times New Roman"/>
          <w:sz w:val="24"/>
          <w:szCs w:val="24"/>
          <w:lang w:val="en-US"/>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r>
        <w:rPr>
          <w:rFonts w:ascii="Times New Roman" w:hAnsi="Times New Roman" w:cs="Times New Roman"/>
          <w:b/>
          <w:sz w:val="24"/>
          <w:szCs w:val="24"/>
          <w:lang w:val="en-US"/>
        </w:rPr>
        <w:t>II.9.</w:t>
      </w:r>
      <w:r w:rsidRPr="00C2087E">
        <w:rPr>
          <w:rFonts w:ascii="Times New Roman" w:hAnsi="Times New Roman" w:cs="Times New Roman"/>
          <w:b/>
          <w:sz w:val="24"/>
          <w:szCs w:val="24"/>
          <w:lang w:val="en-US"/>
        </w:rPr>
        <w:t xml:space="preserve">                                                               II.10.</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4349463" cy="3091752"/>
            <wp:effectExtent l="0" t="0" r="0" b="0"/>
            <wp:docPr id="169"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cstate="print"/>
                    <a:stretch>
                      <a:fillRect/>
                    </a:stretch>
                  </pic:blipFill>
                  <pic:spPr>
                    <a:xfrm>
                      <a:off x="0" y="0"/>
                      <a:ext cx="4391744" cy="3121807"/>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noProof/>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II.11.</w:t>
      </w:r>
      <w:r w:rsidRPr="00C2087E">
        <w:rPr>
          <w:rFonts w:ascii="Times New Roman" w:hAnsi="Times New Roman" w:cs="Times New Roman"/>
          <w:noProof/>
          <w:lang w:val="en-US"/>
        </w:rPr>
        <w:t xml:space="preserve">                              </w:t>
      </w:r>
      <w:r w:rsidRPr="00C2087E">
        <w:rPr>
          <w:rFonts w:ascii="Times New Roman" w:hAnsi="Times New Roman" w:cs="Times New Roman"/>
          <w:noProof/>
          <w:lang w:eastAsia="mk-MK"/>
        </w:rPr>
        <w:drawing>
          <wp:anchor distT="0" distB="0" distL="114300" distR="114300" simplePos="0" relativeHeight="251659264" behindDoc="0" locked="0" layoutInCell="1" allowOverlap="1">
            <wp:simplePos x="0" y="0"/>
            <wp:positionH relativeFrom="column">
              <wp:posOffset>704850</wp:posOffset>
            </wp:positionH>
            <wp:positionV relativeFrom="paragraph">
              <wp:posOffset>264160</wp:posOffset>
            </wp:positionV>
            <wp:extent cx="775335" cy="2188845"/>
            <wp:effectExtent l="704850" t="0" r="691515" b="0"/>
            <wp:wrapThrough wrapText="bothSides">
              <wp:wrapPolygon edited="0">
                <wp:start x="21653" y="19"/>
                <wp:lineTo x="425" y="19"/>
                <wp:lineTo x="425" y="21450"/>
                <wp:lineTo x="21653" y="21450"/>
                <wp:lineTo x="21653" y="19"/>
              </wp:wrapPolygon>
            </wp:wrapThrough>
            <wp:docPr id="170"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2695"/>
                    <a:stretch/>
                  </pic:blipFill>
                  <pic:spPr>
                    <a:xfrm rot="16200000">
                      <a:off x="0" y="0"/>
                      <a:ext cx="775335" cy="2188845"/>
                    </a:xfrm>
                    <a:prstGeom prst="rect">
                      <a:avLst/>
                    </a:prstGeom>
                  </pic:spPr>
                </pic:pic>
              </a:graphicData>
            </a:graphic>
          </wp:anchor>
        </w:drawing>
      </w:r>
      <w:r w:rsidRPr="00C2087E">
        <w:rPr>
          <w:rFonts w:ascii="Times New Roman" w:hAnsi="Times New Roman" w:cs="Times New Roman"/>
          <w:noProof/>
          <w:lang w:val="en-US"/>
        </w:rPr>
        <w:t xml:space="preserve">          </w:t>
      </w:r>
    </w:p>
    <w:p w:rsidR="008A43FE" w:rsidRPr="00C2087E" w:rsidRDefault="008A43FE" w:rsidP="008A43FE">
      <w:pPr>
        <w:spacing w:line="360" w:lineRule="auto"/>
        <w:jc w:val="both"/>
        <w:rPr>
          <w:rFonts w:ascii="Times New Roman" w:hAnsi="Times New Roman" w:cs="Times New Roman"/>
          <w:b/>
          <w:noProof/>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798986" cy="1061720"/>
            <wp:effectExtent l="0" t="0" r="0" b="0"/>
            <wp:docPr id="171"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DSC07487.JPG"/>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67825" cy="1087832"/>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Pr>
          <w:rFonts w:ascii="Times New Roman" w:hAnsi="Times New Roman" w:cs="Times New Roman"/>
          <w:b/>
          <w:sz w:val="24"/>
          <w:szCs w:val="24"/>
        </w:rPr>
        <w:t xml:space="preserve">  </w:t>
      </w:r>
      <w:r>
        <w:rPr>
          <w:rFonts w:ascii="Times New Roman" w:hAnsi="Times New Roman" w:cs="Times New Roman"/>
          <w:b/>
          <w:sz w:val="24"/>
          <w:szCs w:val="24"/>
          <w:lang w:val="en-US"/>
        </w:rPr>
        <w:t xml:space="preserve">II.12.                     </w:t>
      </w:r>
      <w:r w:rsidRPr="00C2087E">
        <w:rPr>
          <w:rFonts w:ascii="Times New Roman" w:hAnsi="Times New Roman" w:cs="Times New Roman"/>
          <w:b/>
          <w:sz w:val="24"/>
          <w:szCs w:val="24"/>
          <w:lang w:val="en-US"/>
        </w:rPr>
        <w:t xml:space="preserve">                                                   II.13.</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225278" cy="1118063"/>
            <wp:effectExtent l="0" t="0" r="0" b="0"/>
            <wp:docPr id="172"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stretch>
                      <a:fillRect/>
                    </a:stretch>
                  </pic:blipFill>
                  <pic:spPr>
                    <a:xfrm>
                      <a:off x="0" y="0"/>
                      <a:ext cx="2249783" cy="1130375"/>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971550" cy="1410609"/>
            <wp:effectExtent l="0" t="0" r="0" b="0"/>
            <wp:docPr id="173"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DSC07514.JPG"/>
                    <pic:cNvPicPr/>
                  </pic:nvPicPr>
                  <pic:blipFill>
                    <a:blip r:embed="rId1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024953" cy="1488146"/>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II.14.                                 II.15.</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1657013" cy="2371243"/>
            <wp:effectExtent l="0" t="0" r="0" b="0"/>
            <wp:docPr id="174"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cstate="print"/>
                    <a:srcRect l="3189" t="7598" r="12718" b="4793"/>
                    <a:stretch/>
                  </pic:blipFill>
                  <pic:spPr bwMode="auto">
                    <a:xfrm>
                      <a:off x="0" y="0"/>
                      <a:ext cx="1679401" cy="240328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617838" cy="2373630"/>
            <wp:effectExtent l="0" t="0" r="0" b="0"/>
            <wp:docPr id="175"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stretch>
                      <a:fillRect/>
                    </a:stretch>
                  </pic:blipFill>
                  <pic:spPr>
                    <a:xfrm>
                      <a:off x="0" y="0"/>
                      <a:ext cx="644655" cy="2476656"/>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1784350" cy="2379198"/>
            <wp:effectExtent l="0" t="0" r="0" b="0"/>
            <wp:docPr id="176"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G-4d3a3d20b22ee159e84a486f0f9bdb26-V (1).jpg"/>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99580" cy="2399505"/>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 II.16.                  II.17.                                                II.18.</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220470" cy="1825625"/>
            <wp:effectExtent l="0" t="0" r="0" b="0"/>
            <wp:docPr id="177"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DSC07543..JPG"/>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85462" cy="1879060"/>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476500" cy="1826508"/>
            <wp:effectExtent l="0" t="0" r="0" b="0"/>
            <wp:docPr id="178"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DSC07542.JPG"/>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76500" cy="1826508"/>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Pr>
          <w:rFonts w:ascii="Times New Roman" w:hAnsi="Times New Roman" w:cs="Times New Roman"/>
          <w:b/>
          <w:sz w:val="24"/>
          <w:szCs w:val="24"/>
        </w:rPr>
        <w:t xml:space="preserve">  </w:t>
      </w:r>
      <w:r>
        <w:rPr>
          <w:rFonts w:ascii="Times New Roman" w:hAnsi="Times New Roman" w:cs="Times New Roman"/>
          <w:b/>
          <w:sz w:val="24"/>
          <w:szCs w:val="24"/>
          <w:lang w:val="en-US"/>
        </w:rPr>
        <w:t xml:space="preserve">II.19.  </w:t>
      </w:r>
      <w:r w:rsidRPr="00C2087E">
        <w:rPr>
          <w:rFonts w:ascii="Times New Roman" w:hAnsi="Times New Roman" w:cs="Times New Roman"/>
          <w:b/>
          <w:sz w:val="24"/>
          <w:szCs w:val="24"/>
          <w:lang w:val="en-US"/>
        </w:rPr>
        <w:t xml:space="preserve">                                                            II.20.</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noProof/>
          <w:lang w:eastAsia="mk-MK"/>
        </w:rPr>
        <w:lastRenderedPageBreak/>
        <w:drawing>
          <wp:inline distT="0" distB="0" distL="0" distR="0">
            <wp:extent cx="2590800" cy="718167"/>
            <wp:effectExtent l="0" t="0" r="0" b="0"/>
            <wp:docPr id="179"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stretch>
                      <a:fillRect/>
                    </a:stretch>
                  </pic:blipFill>
                  <pic:spPr>
                    <a:xfrm>
                      <a:off x="0" y="0"/>
                      <a:ext cx="2726343" cy="755739"/>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921071" cy="1078172"/>
            <wp:effectExtent l="0" t="0" r="0" b="0"/>
            <wp:docPr id="180"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DSC07542..JPG"/>
                    <pic:cNvPicPr/>
                  </pic:nvPicPr>
                  <pic:blipFill>
                    <a:blip r:embed="rId1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21071" cy="1078172"/>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II.21.                                                                      II.22.</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pStyle w:val="ListParagraph"/>
        <w:numPr>
          <w:ilvl w:val="0"/>
          <w:numId w:val="20"/>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Комбинирана геометриска и растителна орнаментика</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 xml:space="preserve">  </w:t>
      </w:r>
      <w:r w:rsidRPr="00C2087E">
        <w:rPr>
          <w:rFonts w:ascii="Times New Roman" w:hAnsi="Times New Roman" w:cs="Times New Roman"/>
          <w:b/>
          <w:noProof/>
          <w:sz w:val="24"/>
          <w:szCs w:val="24"/>
          <w:lang w:eastAsia="mk-MK"/>
        </w:rPr>
        <w:drawing>
          <wp:inline distT="0" distB="0" distL="0" distR="0">
            <wp:extent cx="1403189" cy="1550410"/>
            <wp:effectExtent l="0" t="0" r="0" b="0"/>
            <wp:docPr id="181"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DSC07679.JPG"/>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43571" cy="1595028"/>
                    </a:xfrm>
                    <a:prstGeom prst="rect">
                      <a:avLst/>
                    </a:prstGeom>
                  </pic:spPr>
                </pic:pic>
              </a:graphicData>
            </a:graphic>
          </wp:inline>
        </w:drawing>
      </w: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 xml:space="preserve">   </w:t>
      </w:r>
      <w:r w:rsidRPr="00C2087E">
        <w:rPr>
          <w:rFonts w:ascii="Times New Roman" w:hAnsi="Times New Roman" w:cs="Times New Roman"/>
          <w:b/>
          <w:sz w:val="24"/>
          <w:szCs w:val="24"/>
        </w:rPr>
        <w:t xml:space="preserve"> </w:t>
      </w:r>
      <w:r w:rsidRPr="00C2087E">
        <w:rPr>
          <w:rFonts w:ascii="Times New Roman" w:hAnsi="Times New Roman" w:cs="Times New Roman"/>
          <w:noProof/>
          <w:lang w:eastAsia="mk-MK"/>
        </w:rPr>
        <w:drawing>
          <wp:inline distT="0" distB="0" distL="0" distR="0">
            <wp:extent cx="1587500" cy="1510494"/>
            <wp:effectExtent l="0" t="0" r="0" b="0"/>
            <wp:docPr id="182"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cstate="print"/>
                    <a:srcRect l="5965"/>
                    <a:stretch/>
                  </pic:blipFill>
                  <pic:spPr bwMode="auto">
                    <a:xfrm>
                      <a:off x="0" y="0"/>
                      <a:ext cx="1625717" cy="154685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124271" cy="493395"/>
            <wp:effectExtent l="0" t="0" r="0" b="0"/>
            <wp:docPr id="183"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cstate="print"/>
                    <a:srcRect l="12088"/>
                    <a:stretch/>
                  </pic:blipFill>
                  <pic:spPr bwMode="auto">
                    <a:xfrm>
                      <a:off x="0" y="0"/>
                      <a:ext cx="2377386" cy="55218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III.1.                                     III.2.                                                        III.3</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tabs>
          <w:tab w:val="left" w:pos="6870"/>
        </w:tabs>
        <w:spacing w:line="360" w:lineRule="auto"/>
        <w:jc w:val="center"/>
        <w:rPr>
          <w:rFonts w:ascii="Times New Roman" w:hAnsi="Times New Roman" w:cs="Times New Roman"/>
          <w:b/>
          <w:sz w:val="24"/>
          <w:szCs w:val="24"/>
          <w:lang w:val="en-US"/>
        </w:rPr>
      </w:pPr>
      <w:r w:rsidRPr="00C2087E">
        <w:rPr>
          <w:rFonts w:ascii="Times New Roman" w:hAnsi="Times New Roman" w:cs="Times New Roman"/>
          <w:b/>
          <w:noProof/>
          <w:sz w:val="24"/>
          <w:szCs w:val="24"/>
          <w:lang w:eastAsia="mk-MK"/>
        </w:rPr>
        <w:drawing>
          <wp:inline distT="0" distB="0" distL="0" distR="0">
            <wp:extent cx="2019177" cy="2057933"/>
            <wp:effectExtent l="0" t="0" r="0" b="0"/>
            <wp:docPr id="184"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DSC00601-PhotoRoom300.jpg"/>
                    <pic:cNvPicPr/>
                  </pic:nvPicPr>
                  <pic:blipFill>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027813" cy="2066734"/>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005200" cy="2082800"/>
            <wp:effectExtent l="0" t="0" r="0" b="0"/>
            <wp:docPr id="185"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stretch>
                      <a:fillRect/>
                    </a:stretch>
                  </pic:blipFill>
                  <pic:spPr>
                    <a:xfrm>
                      <a:off x="0" y="0"/>
                      <a:ext cx="2028425" cy="2106924"/>
                    </a:xfrm>
                    <a:prstGeom prst="rect">
                      <a:avLst/>
                    </a:prstGeom>
                  </pic:spPr>
                </pic:pic>
              </a:graphicData>
            </a:graphic>
          </wp:inline>
        </w:drawing>
      </w:r>
    </w:p>
    <w:p w:rsidR="008A43FE" w:rsidRPr="00C2087E" w:rsidRDefault="008A43FE" w:rsidP="008A43FE">
      <w:pPr>
        <w:tabs>
          <w:tab w:val="left" w:pos="6870"/>
        </w:tabs>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III.4.                                                         III.5.</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pStyle w:val="ListParagraph"/>
        <w:numPr>
          <w:ilvl w:val="0"/>
          <w:numId w:val="20"/>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Комбинирана орнаментика со зооморфни елементи</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rPr>
      </w:pPr>
      <w:r w:rsidRPr="00C2087E">
        <w:rPr>
          <w:rFonts w:ascii="Times New Roman" w:hAnsi="Times New Roman" w:cs="Times New Roman"/>
          <w:noProof/>
          <w:lang w:eastAsia="mk-MK"/>
        </w:rPr>
        <w:drawing>
          <wp:inline distT="0" distB="0" distL="0" distR="0">
            <wp:extent cx="2390425" cy="1980722"/>
            <wp:effectExtent l="0" t="0" r="0" b="0"/>
            <wp:docPr id="186"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cstate="print"/>
                    <a:stretch>
                      <a:fillRect/>
                    </a:stretch>
                  </pic:blipFill>
                  <pic:spPr>
                    <a:xfrm>
                      <a:off x="0" y="0"/>
                      <a:ext cx="2421479" cy="2006453"/>
                    </a:xfrm>
                    <a:prstGeom prst="rect">
                      <a:avLst/>
                    </a:prstGeom>
                  </pic:spPr>
                </pic:pic>
              </a:graphicData>
            </a:graphic>
          </wp:inline>
        </w:drawing>
      </w:r>
      <w:r w:rsidRPr="00C2087E">
        <w:rPr>
          <w:rFonts w:ascii="Times New Roman" w:hAnsi="Times New Roman" w:cs="Times New Roman"/>
          <w:b/>
          <w:sz w:val="24"/>
          <w:szCs w:val="24"/>
        </w:rPr>
        <w:t xml:space="preserve">            </w:t>
      </w:r>
      <w:r w:rsidRPr="00C2087E">
        <w:rPr>
          <w:rFonts w:ascii="Times New Roman" w:hAnsi="Times New Roman" w:cs="Times New Roman"/>
          <w:b/>
          <w:noProof/>
          <w:sz w:val="24"/>
          <w:szCs w:val="24"/>
          <w:lang w:eastAsia="mk-MK"/>
        </w:rPr>
        <w:drawing>
          <wp:inline distT="0" distB="0" distL="0" distR="0">
            <wp:extent cx="2217420" cy="1980839"/>
            <wp:effectExtent l="0" t="0" r="0" b="0"/>
            <wp:docPr id="187"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735 Е17746..jpg"/>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34854" cy="1996413"/>
                    </a:xfrm>
                    <a:prstGeom prst="rect">
                      <a:avLst/>
                    </a:prstGeom>
                  </pic:spPr>
                </pic:pic>
              </a:graphicData>
            </a:graphic>
          </wp:inline>
        </w:drawing>
      </w:r>
      <w:r w:rsidRPr="00C2087E">
        <w:rPr>
          <w:rFonts w:ascii="Times New Roman" w:hAnsi="Times New Roman" w:cs="Times New Roman"/>
          <w:b/>
          <w:sz w:val="24"/>
          <w:szCs w:val="24"/>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C2087E">
        <w:rPr>
          <w:rFonts w:ascii="Times New Roman" w:hAnsi="Times New Roman" w:cs="Times New Roman"/>
          <w:b/>
          <w:sz w:val="24"/>
          <w:szCs w:val="24"/>
          <w:lang w:val="en-US"/>
        </w:rPr>
        <w:t>IV.1.                                                             IV.2.</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402840" cy="1722400"/>
            <wp:effectExtent l="0" t="0" r="0" b="0"/>
            <wp:docPr id="188"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G_9325.JPG"/>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15311" cy="1731339"/>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304430" cy="1728450"/>
            <wp:effectExtent l="0" t="0" r="0" b="0"/>
            <wp:docPr id="189"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G-52a4975085b20b641f1a068c6fe776a3-V.jpg"/>
                    <pic:cNvPicPr/>
                  </pic:nvPicPr>
                  <pic:blipFill>
                    <a:blip r:embed="rId1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24420" cy="1743443"/>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 IV.3.                                                            IV.4.</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noProof/>
          <w:sz w:val="24"/>
          <w:szCs w:val="24"/>
          <w:lang w:eastAsia="mk-MK"/>
        </w:rPr>
        <w:drawing>
          <wp:inline distT="0" distB="0" distL="0" distR="0">
            <wp:extent cx="1631950" cy="1880240"/>
            <wp:effectExtent l="0" t="0" r="0" b="0"/>
            <wp:docPr id="190"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G-a27f7de459891cba9ba33e8b11759f00-V.jpg"/>
                    <pic:cNvPicPr/>
                  </pic:nvPicPr>
                  <pic:blipFill rotWithShape="1">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13592"/>
                    <a:stretch/>
                  </pic:blipFill>
                  <pic:spPr bwMode="auto">
                    <a:xfrm>
                      <a:off x="0" y="0"/>
                      <a:ext cx="1649718" cy="190071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442500" cy="1854200"/>
            <wp:effectExtent l="0" t="0" r="0" b="0"/>
            <wp:docPr id="191"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DSC07914.JPG"/>
                    <pic:cNvPicPr/>
                  </pic:nvPicPr>
                  <pic:blipFill>
                    <a:blip r:embed="rId1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63886" cy="1870435"/>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1155700" cy="1857023"/>
            <wp:effectExtent l="0" t="0" r="0" b="0"/>
            <wp:docPr id="192"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DSC07517.JPG"/>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168217" cy="1877136"/>
                    </a:xfrm>
                    <a:prstGeom prst="rect">
                      <a:avLst/>
                    </a:prstGeom>
                  </pic:spPr>
                </pic:pic>
              </a:graphicData>
            </a:graphic>
          </wp:inline>
        </w:drawing>
      </w:r>
      <w:r w:rsidRPr="00C2087E">
        <w:rPr>
          <w:rFonts w:ascii="Times New Roman" w:hAnsi="Times New Roman" w:cs="Times New Roman"/>
          <w:b/>
          <w:sz w:val="24"/>
          <w:szCs w:val="24"/>
          <w:lang w:val="en-US"/>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 IV.5.                                                            IV.6.                          IV.7.</w:t>
      </w:r>
    </w:p>
    <w:p w:rsidR="008A43FE" w:rsidRPr="00C2087E" w:rsidRDefault="008A43FE" w:rsidP="008A43FE">
      <w:pPr>
        <w:pStyle w:val="ListParagraph"/>
        <w:numPr>
          <w:ilvl w:val="0"/>
          <w:numId w:val="20"/>
        </w:numPr>
        <w:spacing w:after="200"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rPr>
        <w:t>Ктиторски и историски портрети</w:t>
      </w:r>
    </w:p>
    <w:p w:rsidR="008A43FE" w:rsidRPr="00C2087E" w:rsidRDefault="008A43FE" w:rsidP="008A43FE">
      <w:pPr>
        <w:spacing w:line="360" w:lineRule="auto"/>
        <w:jc w:val="both"/>
        <w:rPr>
          <w:rFonts w:ascii="Times New Roman" w:hAnsi="Times New Roman" w:cs="Times New Roman"/>
          <w:noProof/>
          <w:lang w:val="en-US"/>
        </w:rPr>
      </w:pPr>
    </w:p>
    <w:p w:rsidR="008A43FE" w:rsidRPr="00C2087E" w:rsidRDefault="008A43FE" w:rsidP="008A43FE">
      <w:pPr>
        <w:spacing w:line="360" w:lineRule="auto"/>
        <w:jc w:val="both"/>
        <w:rPr>
          <w:rFonts w:ascii="Times New Roman" w:hAnsi="Times New Roman" w:cs="Times New Roman"/>
          <w:b/>
          <w:sz w:val="24"/>
          <w:szCs w:val="24"/>
        </w:rPr>
      </w:pPr>
      <w:r w:rsidRPr="00C2087E">
        <w:rPr>
          <w:rFonts w:ascii="Times New Roman" w:hAnsi="Times New Roman" w:cs="Times New Roman"/>
          <w:noProof/>
          <w:lang w:eastAsia="mk-MK"/>
        </w:rPr>
        <w:drawing>
          <wp:inline distT="0" distB="0" distL="0" distR="0">
            <wp:extent cx="2839662" cy="2082398"/>
            <wp:effectExtent l="0" t="0" r="0" b="0"/>
            <wp:docPr id="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cstate="print"/>
                    <a:stretch>
                      <a:fillRect/>
                    </a:stretch>
                  </pic:blipFill>
                  <pic:spPr>
                    <a:xfrm>
                      <a:off x="0" y="0"/>
                      <a:ext cx="2920786" cy="2141889"/>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1276763" cy="2076065"/>
            <wp:effectExtent l="0" t="0" r="0" b="0"/>
            <wp:docPr id="19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cstate="print"/>
                    <a:stretch>
                      <a:fillRect/>
                    </a:stretch>
                  </pic:blipFill>
                  <pic:spPr>
                    <a:xfrm>
                      <a:off x="0" y="0"/>
                      <a:ext cx="1333282" cy="2167967"/>
                    </a:xfrm>
                    <a:prstGeom prst="rect">
                      <a:avLst/>
                    </a:prstGeom>
                  </pic:spPr>
                </pic:pic>
              </a:graphicData>
            </a:graphic>
          </wp:inline>
        </w:drawing>
      </w:r>
      <w:r w:rsidRPr="00C2087E">
        <w:rPr>
          <w:rFonts w:ascii="Times New Roman" w:hAnsi="Times New Roman" w:cs="Times New Roman"/>
          <w:noProof/>
          <w:lang w:eastAsia="mk-MK"/>
        </w:rPr>
        <w:drawing>
          <wp:inline distT="0" distB="0" distL="0" distR="0">
            <wp:extent cx="1365250" cy="2074750"/>
            <wp:effectExtent l="0" t="0" r="0" b="0"/>
            <wp:docPr id="19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stretch>
                      <a:fillRect/>
                    </a:stretch>
                  </pic:blipFill>
                  <pic:spPr>
                    <a:xfrm>
                      <a:off x="0" y="0"/>
                      <a:ext cx="1418893" cy="2156271"/>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V.1.                                                                   V.2.</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1879552" cy="2405096"/>
            <wp:effectExtent l="0" t="0" r="0" b="0"/>
            <wp:docPr id="19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stretch>
                      <a:fillRect/>
                    </a:stretch>
                  </pic:blipFill>
                  <pic:spPr>
                    <a:xfrm>
                      <a:off x="0" y="0"/>
                      <a:ext cx="1948489" cy="2493308"/>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3625850" cy="2417098"/>
            <wp:effectExtent l="0" t="0" r="0" b="0"/>
            <wp:docPr id="19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stretch>
                      <a:fillRect/>
                    </a:stretch>
                  </pic:blipFill>
                  <pic:spPr>
                    <a:xfrm>
                      <a:off x="0" y="0"/>
                      <a:ext cx="3682674" cy="2454979"/>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V.3.                                                                                           V.4.</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411730" cy="3375267"/>
            <wp:effectExtent l="0" t="0" r="0" b="0"/>
            <wp:docPr id="19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car-dusan-i-carica-jelena-manastir-lesnovo-xiv-vek-11aded.jpg"/>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25085" cy="3673862"/>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349500" cy="3383814"/>
            <wp:effectExtent l="0" t="0" r="0" b="0"/>
            <wp:docPr id="19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cstate="print"/>
                    <a:stretch>
                      <a:fillRect/>
                    </a:stretch>
                  </pic:blipFill>
                  <pic:spPr>
                    <a:xfrm>
                      <a:off x="0" y="0"/>
                      <a:ext cx="2371323" cy="3415244"/>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V.5.                                                               V.6.</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4349197" cy="2825750"/>
            <wp:effectExtent l="0" t="0" r="0" b="0"/>
            <wp:docPr id="20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cstate="print"/>
                    <a:stretch>
                      <a:fillRect/>
                    </a:stretch>
                  </pic:blipFill>
                  <pic:spPr>
                    <a:xfrm>
                      <a:off x="0" y="0"/>
                      <a:ext cx="4539200" cy="2949198"/>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V.7.</w:t>
      </w:r>
    </w:p>
    <w:p w:rsidR="008A43FE" w:rsidRPr="00C2087E" w:rsidRDefault="008A43FE" w:rsidP="008A43FE">
      <w:pPr>
        <w:spacing w:line="360" w:lineRule="auto"/>
        <w:jc w:val="center"/>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2546350" cy="2367309"/>
            <wp:effectExtent l="0" t="0" r="0" b="0"/>
            <wp:docPr id="20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print"/>
                    <a:stretch>
                      <a:fillRect/>
                    </a:stretch>
                  </pic:blipFill>
                  <pic:spPr>
                    <a:xfrm>
                      <a:off x="0" y="0"/>
                      <a:ext cx="2647949" cy="2461764"/>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953592" cy="2366539"/>
            <wp:effectExtent l="0" t="0" r="0" b="0"/>
            <wp:docPr id="20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cstate="print"/>
                    <a:stretch>
                      <a:fillRect/>
                    </a:stretch>
                  </pic:blipFill>
                  <pic:spPr>
                    <a:xfrm>
                      <a:off x="0" y="0"/>
                      <a:ext cx="2992043" cy="2397348"/>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V.8.                                                                           V.9.</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1924050" cy="2490179"/>
            <wp:effectExtent l="0" t="0" r="0" b="0"/>
            <wp:docPr id="20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cstate="print"/>
                    <a:stretch>
                      <a:fillRect/>
                    </a:stretch>
                  </pic:blipFill>
                  <pic:spPr>
                    <a:xfrm>
                      <a:off x="0" y="0"/>
                      <a:ext cx="1944207" cy="2516268"/>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3289300" cy="2482827"/>
            <wp:effectExtent l="0" t="0" r="0" b="0"/>
            <wp:docPr id="20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print"/>
                    <a:stretch>
                      <a:fillRect/>
                    </a:stretch>
                  </pic:blipFill>
                  <pic:spPr>
                    <a:xfrm>
                      <a:off x="0" y="0"/>
                      <a:ext cx="3348357" cy="2527404"/>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V.10                                                                                    V.11.</w:t>
      </w: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both"/>
        <w:rPr>
          <w:rFonts w:ascii="Times New Roman" w:hAnsi="Times New Roman" w:cs="Times New Roman"/>
          <w:b/>
          <w:sz w:val="24"/>
          <w:szCs w:val="24"/>
          <w:lang w:val="en-US"/>
        </w:rPr>
      </w:pPr>
    </w:p>
    <w:p w:rsidR="008A43FE" w:rsidRPr="00C2087E" w:rsidRDefault="008A43FE" w:rsidP="008A43FE">
      <w:pPr>
        <w:spacing w:line="360" w:lineRule="auto"/>
        <w:jc w:val="center"/>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3845121" cy="2565400"/>
            <wp:effectExtent l="0" t="0" r="0" b="0"/>
            <wp:docPr id="20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stretch>
                      <a:fillRect/>
                    </a:stretch>
                  </pic:blipFill>
                  <pic:spPr>
                    <a:xfrm>
                      <a:off x="0" y="0"/>
                      <a:ext cx="3912683" cy="2610477"/>
                    </a:xfrm>
                    <a:prstGeom prst="rect">
                      <a:avLst/>
                    </a:prstGeom>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V.12.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sidRPr="00C2087E">
        <w:rPr>
          <w:rFonts w:ascii="Times New Roman" w:hAnsi="Times New Roman" w:cs="Times New Roman"/>
          <w:b/>
          <w:noProof/>
          <w:sz w:val="24"/>
          <w:szCs w:val="24"/>
          <w:lang w:eastAsia="mk-MK"/>
        </w:rPr>
        <w:drawing>
          <wp:inline distT="0" distB="0" distL="0" distR="0">
            <wp:extent cx="2383991" cy="1828800"/>
            <wp:effectExtent l="19050" t="0" r="0" b="0"/>
            <wp:docPr id="20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Tode_i_Bulka_od_Sv._Spas_-_Leskoec.jpg"/>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55980" cy="1884024"/>
                    </a:xfrm>
                    <a:prstGeom prst="rect">
                      <a:avLst/>
                    </a:prstGeom>
                  </pic:spPr>
                </pic:pic>
              </a:graphicData>
            </a:graphic>
          </wp:inline>
        </w:drawing>
      </w:r>
      <w:r w:rsidRPr="00C2087E">
        <w:rPr>
          <w:rFonts w:ascii="Times New Roman" w:hAnsi="Times New Roman" w:cs="Times New Roman"/>
          <w:b/>
          <w:sz w:val="24"/>
          <w:szCs w:val="24"/>
          <w:lang w:val="en-US"/>
        </w:rPr>
        <w:t xml:space="preserve">      </w:t>
      </w:r>
      <w:r w:rsidRPr="00C2087E">
        <w:rPr>
          <w:rFonts w:ascii="Times New Roman" w:hAnsi="Times New Roman" w:cs="Times New Roman"/>
          <w:noProof/>
          <w:lang w:eastAsia="mk-MK"/>
        </w:rPr>
        <w:drawing>
          <wp:inline distT="0" distB="0" distL="0" distR="0">
            <wp:extent cx="2997200" cy="1832763"/>
            <wp:effectExtent l="0" t="0" r="0" b="0"/>
            <wp:docPr id="20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cstate="print"/>
                    <a:srcRect l="6773" r="3868"/>
                    <a:stretch/>
                  </pic:blipFill>
                  <pic:spPr bwMode="auto">
                    <a:xfrm>
                      <a:off x="0" y="0"/>
                      <a:ext cx="3130346" cy="191418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 xml:space="preserve">V.13.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V.14.</w:t>
      </w:r>
    </w:p>
    <w:p w:rsidR="008A43FE" w:rsidRPr="00C2087E" w:rsidRDefault="008A43FE" w:rsidP="008A43FE">
      <w:pPr>
        <w:spacing w:line="360" w:lineRule="auto"/>
        <w:jc w:val="both"/>
        <w:rPr>
          <w:rFonts w:ascii="Times New Roman" w:hAnsi="Times New Roman" w:cs="Times New Roman"/>
          <w:b/>
          <w:sz w:val="24"/>
          <w:szCs w:val="24"/>
          <w:lang w:val="en-US"/>
        </w:rPr>
      </w:pPr>
      <w:r w:rsidRPr="00C2087E">
        <w:rPr>
          <w:rFonts w:ascii="Times New Roman" w:hAnsi="Times New Roman" w:cs="Times New Roman"/>
          <w:b/>
          <w:sz w:val="24"/>
          <w:szCs w:val="24"/>
          <w:lang w:val="en-US"/>
        </w:rPr>
        <w:t xml:space="preserve">                                                                             </w:t>
      </w:r>
    </w:p>
    <w:p w:rsidR="008A43FE" w:rsidRPr="00C2087E" w:rsidRDefault="008A43FE" w:rsidP="008A43FE">
      <w:pPr>
        <w:spacing w:line="360" w:lineRule="auto"/>
        <w:jc w:val="center"/>
        <w:rPr>
          <w:rFonts w:ascii="Times New Roman" w:hAnsi="Times New Roman" w:cs="Times New Roman"/>
          <w:b/>
          <w:sz w:val="24"/>
          <w:szCs w:val="24"/>
          <w:lang w:val="en-US"/>
        </w:rPr>
      </w:pPr>
      <w:r w:rsidRPr="00C2087E">
        <w:rPr>
          <w:rFonts w:ascii="Times New Roman" w:hAnsi="Times New Roman" w:cs="Times New Roman"/>
          <w:noProof/>
          <w:lang w:eastAsia="mk-MK"/>
        </w:rPr>
        <w:drawing>
          <wp:inline distT="0" distB="0" distL="0" distR="0">
            <wp:extent cx="3940175" cy="2020725"/>
            <wp:effectExtent l="0" t="0" r="0" b="0"/>
            <wp:docPr id="20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cstate="print"/>
                    <a:stretch>
                      <a:fillRect/>
                    </a:stretch>
                  </pic:blipFill>
                  <pic:spPr>
                    <a:xfrm>
                      <a:off x="0" y="0"/>
                      <a:ext cx="4068210" cy="2086388"/>
                    </a:xfrm>
                    <a:prstGeom prst="rect">
                      <a:avLst/>
                    </a:prstGeom>
                  </pic:spPr>
                </pic:pic>
              </a:graphicData>
            </a:graphic>
          </wp:inline>
        </w:drawing>
      </w:r>
    </w:p>
    <w:p w:rsidR="00F57AF2" w:rsidRPr="008A43FE" w:rsidRDefault="008A43FE" w:rsidP="008A43FE">
      <w:pPr>
        <w:spacing w:line="360" w:lineRule="auto"/>
        <w:jc w:val="both"/>
        <w:rPr>
          <w:rFonts w:ascii="Times New Roman" w:hAnsi="Times New Roman" w:cs="Times New Roman"/>
          <w:b/>
          <w:sz w:val="24"/>
          <w:szCs w:val="24"/>
        </w:rPr>
      </w:pPr>
      <w:r w:rsidRPr="00C2087E">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C2087E">
        <w:rPr>
          <w:rFonts w:ascii="Times New Roman" w:hAnsi="Times New Roman" w:cs="Times New Roman"/>
          <w:b/>
          <w:sz w:val="24"/>
          <w:szCs w:val="24"/>
          <w:lang w:val="en-US"/>
        </w:rPr>
        <w:t>V.15.</w:t>
      </w:r>
    </w:p>
    <w:sectPr w:rsidR="00F57AF2" w:rsidRPr="008A43FE" w:rsidSect="002626A2">
      <w:type w:val="continuous"/>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773D" w:rsidRDefault="000E773D" w:rsidP="00F57AF2">
      <w:pPr>
        <w:spacing w:after="0" w:line="240" w:lineRule="auto"/>
      </w:pPr>
      <w:r>
        <w:separator/>
      </w:r>
    </w:p>
  </w:endnote>
  <w:endnote w:type="continuationSeparator" w:id="0">
    <w:p w:rsidR="000E773D" w:rsidRDefault="000E773D" w:rsidP="00F57A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Wingdings-Regular">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4889178"/>
      <w:docPartObj>
        <w:docPartGallery w:val="Page Numbers (Bottom of Page)"/>
        <w:docPartUnique/>
      </w:docPartObj>
    </w:sdtPr>
    <w:sdtContent>
      <w:p w:rsidR="000E773D" w:rsidRDefault="00990314">
        <w:pPr>
          <w:pStyle w:val="Footer"/>
          <w:jc w:val="right"/>
        </w:pPr>
        <w:r>
          <w:fldChar w:fldCharType="begin"/>
        </w:r>
        <w:r w:rsidR="00D64C1E">
          <w:instrText xml:space="preserve"> PAGE   \* MERGEFORMAT </w:instrText>
        </w:r>
        <w:r>
          <w:fldChar w:fldCharType="separate"/>
        </w:r>
        <w:r w:rsidR="00E67630">
          <w:rPr>
            <w:noProof/>
          </w:rPr>
          <w:t>137</w:t>
        </w:r>
        <w:r>
          <w:rPr>
            <w:noProof/>
          </w:rPr>
          <w:fldChar w:fldCharType="end"/>
        </w:r>
      </w:p>
    </w:sdtContent>
  </w:sdt>
  <w:p w:rsidR="000E773D" w:rsidRDefault="000E773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773D" w:rsidRDefault="000E773D" w:rsidP="00F57AF2">
      <w:pPr>
        <w:spacing w:after="0" w:line="240" w:lineRule="auto"/>
      </w:pPr>
      <w:r>
        <w:separator/>
      </w:r>
    </w:p>
  </w:footnote>
  <w:footnote w:type="continuationSeparator" w:id="0">
    <w:p w:rsidR="000E773D" w:rsidRDefault="000E773D" w:rsidP="00F57AF2">
      <w:pPr>
        <w:spacing w:after="0" w:line="240" w:lineRule="auto"/>
      </w:pPr>
      <w:r>
        <w:continuationSeparator/>
      </w:r>
    </w:p>
  </w:footnote>
  <w:footnote w:id="1">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b w:val="0"/>
          <w:bCs/>
          <w:sz w:val="20"/>
          <w:szCs w:val="20"/>
        </w:rPr>
        <w:footnoteRef/>
      </w:r>
      <w:r w:rsidRPr="00E94D3B">
        <w:rPr>
          <w:b w:val="0"/>
          <w:bCs/>
          <w:sz w:val="20"/>
          <w:szCs w:val="20"/>
        </w:rPr>
        <w:t xml:space="preserve"> Никола </w:t>
      </w:r>
      <w:r w:rsidRPr="00E94D3B">
        <w:rPr>
          <w:rStyle w:val="reference-text"/>
          <w:b w:val="0"/>
          <w:bCs/>
          <w:sz w:val="20"/>
          <w:szCs w:val="20"/>
        </w:rPr>
        <w:t xml:space="preserve">Пантелиħ, </w:t>
      </w:r>
      <w:r w:rsidRPr="00E94D3B">
        <w:rPr>
          <w:rStyle w:val="reference-text"/>
          <w:b w:val="0"/>
          <w:bCs/>
          <w:i/>
          <w:iCs/>
          <w:sz w:val="20"/>
          <w:szCs w:val="20"/>
        </w:rPr>
        <w:t>Накит и киħење у XIX и XX веку</w:t>
      </w:r>
      <w:r w:rsidRPr="00E94D3B">
        <w:rPr>
          <w:rStyle w:val="reference-text"/>
          <w:b w:val="0"/>
          <w:bCs/>
          <w:sz w:val="20"/>
          <w:szCs w:val="20"/>
        </w:rPr>
        <w:t>, Београд: Етнографски музеј (1971), 14.</w:t>
      </w:r>
    </w:p>
  </w:footnote>
  <w:footnote w:id="2">
    <w:p w:rsidR="000E773D" w:rsidRPr="00E94D3B" w:rsidRDefault="000E773D" w:rsidP="00E94D3B">
      <w:pPr>
        <w:pStyle w:val="FootnoteText"/>
        <w:contextualSpacing/>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Erich Fromm, </w:t>
      </w:r>
      <w:r w:rsidRPr="00E94D3B">
        <w:rPr>
          <w:rFonts w:ascii="Times New Roman" w:hAnsi="Times New Roman" w:cs="Times New Roman"/>
          <w:i/>
          <w:iCs/>
        </w:rPr>
        <w:t>The Forgotten Language: An Introduction to the Understanding of Dreams, Fairy Tales and Myths</w:t>
      </w:r>
      <w:r w:rsidRPr="00E94D3B">
        <w:rPr>
          <w:rFonts w:ascii="Times New Roman" w:hAnsi="Times New Roman" w:cs="Times New Roman"/>
          <w:lang w:val="mk-MK"/>
        </w:rPr>
        <w:t xml:space="preserve">, </w:t>
      </w:r>
      <w:r w:rsidRPr="00E94D3B">
        <w:rPr>
          <w:rFonts w:ascii="Times New Roman" w:hAnsi="Times New Roman" w:cs="Times New Roman"/>
        </w:rPr>
        <w:t xml:space="preserve">New York: </w:t>
      </w:r>
      <w:r w:rsidRPr="00E94D3B">
        <w:rPr>
          <w:rStyle w:val="fontstyle01"/>
          <w:rFonts w:ascii="Times New Roman" w:hAnsi="Times New Roman" w:cs="Times New Roman"/>
          <w:sz w:val="20"/>
          <w:szCs w:val="20"/>
        </w:rPr>
        <w:t>Rinehart &amp; Company</w:t>
      </w:r>
      <w:r w:rsidRPr="00E94D3B">
        <w:rPr>
          <w:rFonts w:ascii="Times New Roman" w:hAnsi="Times New Roman" w:cs="Times New Roman"/>
        </w:rPr>
        <w:t xml:space="preserve"> (1951)</w:t>
      </w:r>
      <w:r w:rsidRPr="00E94D3B">
        <w:rPr>
          <w:rStyle w:val="reference-text"/>
          <w:rFonts w:ascii="Times New Roman" w:hAnsi="Times New Roman" w:cs="Times New Roman"/>
          <w:i/>
          <w:iCs/>
          <w:lang w:val="mk-MK"/>
        </w:rPr>
        <w:t xml:space="preserve">, </w:t>
      </w:r>
      <w:r w:rsidRPr="00E94D3B">
        <w:rPr>
          <w:rStyle w:val="reference-text"/>
          <w:rFonts w:ascii="Times New Roman" w:hAnsi="Times New Roman" w:cs="Times New Roman"/>
          <w:lang w:val="mk-MK"/>
        </w:rPr>
        <w:t>1</w:t>
      </w:r>
      <w:r w:rsidRPr="00E94D3B">
        <w:rPr>
          <w:rStyle w:val="reference-text"/>
          <w:rFonts w:ascii="Times New Roman" w:hAnsi="Times New Roman" w:cs="Times New Roman"/>
        </w:rPr>
        <w:t>5</w:t>
      </w:r>
      <w:r w:rsidRPr="00E94D3B">
        <w:rPr>
          <w:rStyle w:val="reference-text"/>
          <w:rFonts w:ascii="Times New Roman" w:hAnsi="Times New Roman" w:cs="Times New Roman"/>
          <w:i/>
          <w:iCs/>
          <w:lang w:val="mk-MK"/>
        </w:rPr>
        <w:t>.</w:t>
      </w:r>
    </w:p>
  </w:footnote>
  <w:footnote w:id="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Renѐ Smeets, </w:t>
      </w:r>
      <w:r w:rsidRPr="00E94D3B">
        <w:rPr>
          <w:rFonts w:ascii="Times New Roman" w:hAnsi="Times New Roman" w:cs="Times New Roman"/>
          <w:i/>
        </w:rPr>
        <w:t>Signs, Symbols &amp; Ornaments</w:t>
      </w:r>
      <w:r w:rsidRPr="00E94D3B">
        <w:rPr>
          <w:rFonts w:ascii="Times New Roman" w:hAnsi="Times New Roman" w:cs="Times New Roman"/>
        </w:rPr>
        <w:t>, New York: Van Nostrand Reinhold (1982), 1</w:t>
      </w:r>
      <w:r w:rsidRPr="00E94D3B">
        <w:rPr>
          <w:rFonts w:ascii="Times New Roman" w:hAnsi="Times New Roman" w:cs="Times New Roman"/>
          <w:lang w:val="mk-MK"/>
        </w:rPr>
        <w:t>2</w:t>
      </w:r>
      <w:r w:rsidRPr="00E94D3B">
        <w:rPr>
          <w:rFonts w:ascii="Times New Roman" w:hAnsi="Times New Roman" w:cs="Times New Roman"/>
        </w:rPr>
        <w:t>.</w:t>
      </w:r>
    </w:p>
  </w:footnote>
  <w:footnote w:id="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„Трансформациите на иконографијата и симболиката во праисторискиот и средновековниот накит на Балканот“, </w:t>
      </w:r>
      <w:r w:rsidRPr="00E94D3B">
        <w:rPr>
          <w:rFonts w:ascii="Times New Roman" w:hAnsi="Times New Roman" w:cs="Times New Roman"/>
          <w:i/>
          <w:lang w:val="mk-MK"/>
        </w:rPr>
        <w:t xml:space="preserve">Годишен зборник на Филозофскиот факултет </w:t>
      </w:r>
      <w:r w:rsidRPr="00E94D3B">
        <w:rPr>
          <w:rFonts w:ascii="Times New Roman" w:hAnsi="Times New Roman" w:cs="Times New Roman"/>
          <w:lang w:val="mk-MK"/>
        </w:rPr>
        <w:t>41-42 (1988-1989): 137.</w:t>
      </w:r>
    </w:p>
  </w:footnote>
  <w:footnote w:id="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sidRPr="00E94D3B">
        <w:rPr>
          <w:rFonts w:ascii="Times New Roman" w:hAnsi="Times New Roman" w:cs="Times New Roman"/>
          <w:i/>
          <w:lang w:val="mk-MK"/>
        </w:rPr>
        <w:t>Средновековен накит од Македонија</w:t>
      </w:r>
      <w:r w:rsidRPr="00E94D3B">
        <w:rPr>
          <w:rFonts w:ascii="Times New Roman" w:hAnsi="Times New Roman" w:cs="Times New Roman"/>
          <w:lang w:val="mk-MK"/>
        </w:rPr>
        <w:t>, Скопје: Републички завод за заштита на спомениците на културата (1992), 18.</w:t>
      </w:r>
    </w:p>
  </w:footnote>
  <w:footnote w:id="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„Скопје и Скопско во средниот век“, во: </w:t>
      </w:r>
      <w:r w:rsidRPr="00E94D3B">
        <w:rPr>
          <w:rFonts w:ascii="Times New Roman" w:hAnsi="Times New Roman" w:cs="Times New Roman"/>
          <w:i/>
          <w:lang w:val="mk-MK"/>
        </w:rPr>
        <w:t xml:space="preserve">Скопје. Осум милениумит живот, култура и традиција, </w:t>
      </w:r>
      <w:r w:rsidRPr="00E94D3B">
        <w:rPr>
          <w:rFonts w:ascii="Times New Roman" w:hAnsi="Times New Roman" w:cs="Times New Roman"/>
          <w:lang w:val="mk-MK"/>
        </w:rPr>
        <w:t>еdited by Ратко Дуев</w:t>
      </w:r>
      <w:r w:rsidRPr="00E94D3B">
        <w:rPr>
          <w:rFonts w:ascii="Times New Roman" w:hAnsi="Times New Roman" w:cs="Times New Roman"/>
          <w:i/>
          <w:lang w:val="mk-MK"/>
        </w:rPr>
        <w:t xml:space="preserve">. </w:t>
      </w:r>
      <w:r w:rsidRPr="00E94D3B">
        <w:rPr>
          <w:rFonts w:ascii="Times New Roman" w:hAnsi="Times New Roman" w:cs="Times New Roman"/>
          <w:lang w:val="mk-MK"/>
        </w:rPr>
        <w:t>Скопје: Филозофски факултет - Скопје, 2012, 414.</w:t>
      </w:r>
    </w:p>
  </w:footnote>
  <w:footnote w:id="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sidRPr="00E94D3B">
        <w:rPr>
          <w:rFonts w:ascii="Times New Roman" w:hAnsi="Times New Roman" w:cs="Times New Roman"/>
          <w:i/>
          <w:lang w:val="mk-MK"/>
        </w:rPr>
        <w:t xml:space="preserve">Средновековен накит, </w:t>
      </w:r>
      <w:r w:rsidRPr="00E94D3B">
        <w:rPr>
          <w:rFonts w:ascii="Times New Roman" w:hAnsi="Times New Roman" w:cs="Times New Roman"/>
          <w:lang w:val="mk-MK"/>
        </w:rPr>
        <w:t>Скопје: Ѓурѓа (2000), 4.</w:t>
      </w:r>
    </w:p>
  </w:footnote>
  <w:footnote w:id="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Yvonne Hackenbroch, </w:t>
      </w:r>
      <w:r w:rsidRPr="00E94D3B">
        <w:rPr>
          <w:rFonts w:ascii="Times New Roman" w:hAnsi="Times New Roman" w:cs="Times New Roman"/>
          <w:i/>
          <w:iCs/>
          <w:lang w:val="mk-MK"/>
        </w:rPr>
        <w:t>Jewelry</w:t>
      </w:r>
      <w:r w:rsidRPr="00E94D3B">
        <w:rPr>
          <w:rFonts w:ascii="Times New Roman" w:hAnsi="Times New Roman" w:cs="Times New Roman"/>
          <w:lang w:val="mk-MK"/>
        </w:rPr>
        <w:t>, 1963, цитирано кај Никола Пантели</w:t>
      </w:r>
      <w:r w:rsidRPr="00E94D3B">
        <w:rPr>
          <w:rStyle w:val="reference-text"/>
          <w:rFonts w:ascii="Times New Roman" w:hAnsi="Times New Roman" w:cs="Times New Roman"/>
          <w:lang w:val="mk-MK"/>
        </w:rPr>
        <w:t xml:space="preserve">ħ, </w:t>
      </w:r>
      <w:r w:rsidRPr="00E94D3B">
        <w:rPr>
          <w:rStyle w:val="reference-text"/>
          <w:rFonts w:ascii="Times New Roman" w:hAnsi="Times New Roman" w:cs="Times New Roman"/>
          <w:i/>
          <w:iCs/>
          <w:lang w:val="mk-MK"/>
        </w:rPr>
        <w:t xml:space="preserve">Накит и киħење у XIX и XX веку, </w:t>
      </w:r>
      <w:r w:rsidRPr="00E94D3B">
        <w:rPr>
          <w:rStyle w:val="reference-text"/>
          <w:rFonts w:ascii="Times New Roman" w:hAnsi="Times New Roman" w:cs="Times New Roman"/>
          <w:lang w:val="mk-MK"/>
        </w:rPr>
        <w:t>10, фуснота 5</w:t>
      </w:r>
      <w:r w:rsidRPr="00E94D3B">
        <w:rPr>
          <w:rStyle w:val="reference-text"/>
          <w:rFonts w:ascii="Times New Roman" w:hAnsi="Times New Roman" w:cs="Times New Roman"/>
          <w:i/>
          <w:iCs/>
          <w:lang w:val="mk-MK"/>
        </w:rPr>
        <w:t>.</w:t>
      </w:r>
    </w:p>
  </w:footnote>
  <w:footnote w:id="9">
    <w:p w:rsidR="000E773D" w:rsidRPr="00E94D3B" w:rsidRDefault="000E773D" w:rsidP="00E94D3B">
      <w:pPr>
        <w:pStyle w:val="NormalWeb"/>
        <w:spacing w:before="0" w:beforeAutospacing="0" w:after="0" w:afterAutospacing="0"/>
        <w:rPr>
          <w:sz w:val="20"/>
          <w:szCs w:val="20"/>
        </w:rPr>
      </w:pPr>
      <w:r w:rsidRPr="00E94D3B">
        <w:rPr>
          <w:rStyle w:val="FootnoteReference"/>
          <w:sz w:val="20"/>
          <w:szCs w:val="20"/>
        </w:rPr>
        <w:footnoteRef/>
      </w:r>
      <w:r w:rsidRPr="00E94D3B">
        <w:rPr>
          <w:sz w:val="20"/>
          <w:szCs w:val="20"/>
          <w:lang w:val="mk-MK"/>
        </w:rPr>
        <w:t xml:space="preserve"> </w:t>
      </w:r>
      <w:r w:rsidRPr="00E94D3B">
        <w:rPr>
          <w:sz w:val="20"/>
          <w:szCs w:val="20"/>
        </w:rPr>
        <w:t>Davorka, Radovčić, et al.  “Evidence for Neandertal Jewelry: Modified White-Tailed Eagle Claws at Krapina</w:t>
      </w:r>
      <w:r w:rsidRPr="00E94D3B">
        <w:rPr>
          <w:sz w:val="20"/>
          <w:szCs w:val="20"/>
          <w:lang w:val="mk-MK"/>
        </w:rPr>
        <w:t>,</w:t>
      </w:r>
      <w:r w:rsidRPr="00E94D3B">
        <w:rPr>
          <w:sz w:val="20"/>
          <w:szCs w:val="20"/>
        </w:rPr>
        <w:t>”</w:t>
      </w:r>
      <w:r w:rsidRPr="00E94D3B">
        <w:rPr>
          <w:sz w:val="20"/>
          <w:szCs w:val="20"/>
          <w:lang w:val="mk-MK"/>
        </w:rPr>
        <w:t xml:space="preserve"> е</w:t>
      </w:r>
      <w:r w:rsidRPr="00E94D3B">
        <w:rPr>
          <w:sz w:val="20"/>
          <w:szCs w:val="20"/>
        </w:rPr>
        <w:t>dited by Michael D. Petraglia</w:t>
      </w:r>
      <w:r w:rsidRPr="00E94D3B">
        <w:rPr>
          <w:sz w:val="20"/>
          <w:szCs w:val="20"/>
          <w:lang w:val="mk-MK"/>
        </w:rPr>
        <w:t>,</w:t>
      </w:r>
      <w:r w:rsidRPr="00E94D3B">
        <w:rPr>
          <w:sz w:val="20"/>
          <w:szCs w:val="20"/>
        </w:rPr>
        <w:t> </w:t>
      </w:r>
      <w:r w:rsidRPr="00E94D3B">
        <w:rPr>
          <w:i/>
          <w:iCs/>
          <w:sz w:val="20"/>
          <w:szCs w:val="20"/>
        </w:rPr>
        <w:t>PLOS ONE</w:t>
      </w:r>
      <w:r w:rsidRPr="00E94D3B">
        <w:rPr>
          <w:sz w:val="20"/>
          <w:szCs w:val="20"/>
        </w:rPr>
        <w:t> 10 (3)</w:t>
      </w:r>
      <w:r w:rsidRPr="00E94D3B">
        <w:rPr>
          <w:sz w:val="20"/>
          <w:szCs w:val="20"/>
          <w:lang w:val="mk-MK"/>
        </w:rPr>
        <w:t xml:space="preserve"> (2015)</w:t>
      </w:r>
      <w:r w:rsidRPr="00E94D3B">
        <w:rPr>
          <w:sz w:val="20"/>
          <w:szCs w:val="20"/>
        </w:rPr>
        <w:t xml:space="preserve">: e0119802, </w:t>
      </w:r>
      <w:r w:rsidRPr="00E94D3B">
        <w:rPr>
          <w:sz w:val="20"/>
          <w:szCs w:val="20"/>
          <w:lang w:val="mk-MK"/>
        </w:rPr>
        <w:t>достапно на</w:t>
      </w:r>
      <w:r w:rsidRPr="00E94D3B">
        <w:rPr>
          <w:sz w:val="20"/>
          <w:szCs w:val="20"/>
        </w:rPr>
        <w:t xml:space="preserve"> </w:t>
      </w:r>
      <w:hyperlink r:id="rId1" w:history="1">
        <w:r w:rsidRPr="00E94D3B">
          <w:rPr>
            <w:rStyle w:val="Hyperlink"/>
            <w:sz w:val="20"/>
            <w:szCs w:val="20"/>
          </w:rPr>
          <w:t>https://doi.org/10.1371/journal.pone.0119802</w:t>
        </w:r>
      </w:hyperlink>
      <w:r w:rsidRPr="00E94D3B">
        <w:rPr>
          <w:sz w:val="20"/>
          <w:szCs w:val="20"/>
          <w:lang w:val="mk-MK"/>
        </w:rPr>
        <w:t xml:space="preserve">, посетено на </w:t>
      </w:r>
      <w:r w:rsidRPr="00E94D3B">
        <w:rPr>
          <w:sz w:val="20"/>
          <w:szCs w:val="20"/>
        </w:rPr>
        <w:t>01</w:t>
      </w:r>
      <w:r w:rsidRPr="00E94D3B">
        <w:rPr>
          <w:sz w:val="20"/>
          <w:szCs w:val="20"/>
          <w:lang w:val="mk-MK"/>
        </w:rPr>
        <w:t>.</w:t>
      </w:r>
      <w:r w:rsidRPr="00E94D3B">
        <w:rPr>
          <w:sz w:val="20"/>
          <w:szCs w:val="20"/>
        </w:rPr>
        <w:t>9</w:t>
      </w:r>
      <w:r w:rsidRPr="00E94D3B">
        <w:rPr>
          <w:sz w:val="20"/>
          <w:szCs w:val="20"/>
          <w:lang w:val="mk-MK"/>
        </w:rPr>
        <w:t>.202</w:t>
      </w:r>
      <w:r w:rsidRPr="00E94D3B">
        <w:rPr>
          <w:sz w:val="20"/>
          <w:szCs w:val="20"/>
        </w:rPr>
        <w:t>3</w:t>
      </w:r>
      <w:r w:rsidRPr="00E94D3B">
        <w:rPr>
          <w:sz w:val="20"/>
          <w:szCs w:val="20"/>
          <w:lang w:val="mk-MK"/>
        </w:rPr>
        <w:t>.</w:t>
      </w:r>
    </w:p>
  </w:footnote>
  <w:footnote w:id="1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8.</w:t>
      </w:r>
    </w:p>
  </w:footnote>
  <w:footnote w:id="1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Dragana Rusalić, </w:t>
      </w:r>
      <w:r w:rsidRPr="00E94D3B">
        <w:rPr>
          <w:rFonts w:ascii="Times New Roman" w:eastAsiaTheme="majorEastAsia" w:hAnsi="Times New Roman" w:cs="Times New Roman"/>
          <w:i/>
          <w:iCs/>
          <w:lang w:val="mk-MK"/>
        </w:rPr>
        <w:t>Tradicionalne tehnike izrade nakita kao deo nematerijalnog nasleđa Srbije</w:t>
      </w:r>
      <w:r w:rsidRPr="00E94D3B">
        <w:rPr>
          <w:rFonts w:ascii="Times New Roman" w:eastAsiaTheme="majorEastAsia" w:hAnsi="Times New Roman" w:cs="Times New Roman"/>
          <w:lang w:val="mk-MK"/>
        </w:rPr>
        <w:t>, Doktorska disertacija</w:t>
      </w:r>
      <w:r w:rsidRPr="00E94D3B">
        <w:rPr>
          <w:rFonts w:ascii="Times New Roman" w:eastAsiaTheme="majorEastAsia" w:hAnsi="Times New Roman" w:cs="Times New Roman"/>
          <w:i/>
          <w:lang w:val="mk-MK"/>
        </w:rPr>
        <w:t xml:space="preserve">, </w:t>
      </w:r>
      <w:r w:rsidRPr="00E94D3B">
        <w:rPr>
          <w:rFonts w:ascii="Times New Roman" w:eastAsiaTheme="majorEastAsia" w:hAnsi="Times New Roman" w:cs="Times New Roman"/>
          <w:lang w:val="mk-MK"/>
        </w:rPr>
        <w:t>Univerzitet u Beogradu</w:t>
      </w:r>
      <w:r w:rsidRPr="00E94D3B">
        <w:rPr>
          <w:rFonts w:ascii="Times New Roman" w:hAnsi="Times New Roman" w:cs="Times New Roman"/>
          <w:lang w:val="mk-MK"/>
        </w:rPr>
        <w:t xml:space="preserve"> (2017), 40.</w:t>
      </w:r>
    </w:p>
  </w:footnote>
  <w:footnote w:id="1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8.</w:t>
      </w:r>
    </w:p>
  </w:footnote>
  <w:footnote w:id="1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1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shd w:val="clear" w:color="auto" w:fill="FFFFFF"/>
          <w:lang w:val="mk-MK"/>
        </w:rPr>
        <w:t xml:space="preserve"> Тихомир Ђорђевић, </w:t>
      </w:r>
      <w:r w:rsidRPr="00E94D3B">
        <w:rPr>
          <w:rFonts w:ascii="Times New Roman" w:hAnsi="Times New Roman" w:cs="Times New Roman"/>
          <w:i/>
          <w:iCs/>
          <w:shd w:val="clear" w:color="auto" w:fill="FFFFFF"/>
          <w:lang w:val="mk-MK"/>
        </w:rPr>
        <w:t>Порекло накита и одела</w:t>
      </w:r>
      <w:r w:rsidRPr="00E94D3B">
        <w:rPr>
          <w:rFonts w:ascii="Times New Roman" w:hAnsi="Times New Roman" w:cs="Times New Roman"/>
          <w:shd w:val="clear" w:color="auto" w:fill="FFFFFF"/>
          <w:lang w:val="mk-MK"/>
        </w:rPr>
        <w:t xml:space="preserve">, 1939, цитирано кај </w:t>
      </w:r>
      <w:r w:rsidRPr="00E94D3B">
        <w:rPr>
          <w:rFonts w:ascii="Times New Roman" w:hAnsi="Times New Roman" w:cs="Times New Roman"/>
          <w:lang w:val="mk-MK"/>
        </w:rPr>
        <w:t xml:space="preserve">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9, фуснота 1.</w:t>
      </w:r>
    </w:p>
  </w:footnote>
  <w:footnote w:id="1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Борис А. Рыбаков, </w:t>
      </w:r>
      <w:r w:rsidRPr="00E94D3B">
        <w:rPr>
          <w:rFonts w:ascii="Times New Roman" w:hAnsi="Times New Roman" w:cs="Times New Roman"/>
          <w:i/>
          <w:lang w:val="mk-MK"/>
        </w:rPr>
        <w:t xml:space="preserve">Язычество древних Славян, </w:t>
      </w:r>
      <w:r w:rsidRPr="00E94D3B">
        <w:rPr>
          <w:rFonts w:ascii="Times New Roman" w:hAnsi="Times New Roman" w:cs="Times New Roman"/>
          <w:lang w:val="mk-MK"/>
        </w:rPr>
        <w:t xml:space="preserve">1981, цитирано кај Елица Манева, </w:t>
      </w:r>
      <w:r w:rsidRPr="00E94D3B">
        <w:rPr>
          <w:rFonts w:ascii="Times New Roman" w:hAnsi="Times New Roman" w:cs="Times New Roman"/>
          <w:i/>
          <w:lang w:val="mk-MK"/>
        </w:rPr>
        <w:t>Средновековен накит</w:t>
      </w:r>
      <w:r w:rsidRPr="00E94D3B">
        <w:rPr>
          <w:rFonts w:ascii="Times New Roman" w:hAnsi="Times New Roman" w:cs="Times New Roman"/>
          <w:lang w:val="mk-MK"/>
        </w:rPr>
        <w:t>, 5-6, фуснота 2.</w:t>
      </w:r>
    </w:p>
  </w:footnote>
  <w:footnote w:id="1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Joan Evans, </w:t>
      </w:r>
      <w:r w:rsidRPr="00E94D3B">
        <w:rPr>
          <w:rFonts w:ascii="Times New Roman" w:hAnsi="Times New Roman" w:cs="Times New Roman"/>
          <w:i/>
          <w:iCs/>
          <w:lang w:val="mk-MK"/>
        </w:rPr>
        <w:t>Jewelry</w:t>
      </w:r>
      <w:r w:rsidRPr="00E94D3B">
        <w:rPr>
          <w:rFonts w:ascii="Times New Roman" w:hAnsi="Times New Roman" w:cs="Times New Roman"/>
          <w:lang w:val="mk-MK"/>
        </w:rPr>
        <w:t xml:space="preserve">, 1963, </w:t>
      </w:r>
      <w:r w:rsidRPr="00E94D3B">
        <w:rPr>
          <w:rFonts w:ascii="Times New Roman" w:hAnsi="Times New Roman" w:cs="Times New Roman"/>
          <w:shd w:val="clear" w:color="auto" w:fill="FFFFFF"/>
          <w:lang w:val="mk-MK"/>
        </w:rPr>
        <w:t xml:space="preserve">цитирано кај </w:t>
      </w:r>
      <w:r w:rsidRPr="00E94D3B">
        <w:rPr>
          <w:rFonts w:ascii="Times New Roman" w:hAnsi="Times New Roman" w:cs="Times New Roman"/>
          <w:lang w:val="mk-MK"/>
        </w:rPr>
        <w:t xml:space="preserve">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9, фуснота 2.</w:t>
      </w:r>
    </w:p>
  </w:footnote>
  <w:footnote w:id="1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„Накит „Комани“-културе, његова иконографија, симболика и обредни карактер“, </w:t>
      </w:r>
      <w:r w:rsidRPr="00E94D3B">
        <w:rPr>
          <w:rFonts w:ascii="Times New Roman" w:hAnsi="Times New Roman" w:cs="Times New Roman"/>
          <w:i/>
          <w:lang w:val="mk-MK"/>
        </w:rPr>
        <w:t>Гласник Одјељења уметности</w:t>
      </w:r>
      <w:r w:rsidRPr="00E94D3B">
        <w:rPr>
          <w:rFonts w:ascii="Times New Roman" w:hAnsi="Times New Roman" w:cs="Times New Roman"/>
          <w:lang w:val="mk-MK"/>
        </w:rPr>
        <w:t xml:space="preserve"> 11 (1992): 42. </w:t>
      </w:r>
    </w:p>
  </w:footnote>
  <w:footnote w:id="1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shd w:val="clear" w:color="auto" w:fill="FFFFFF"/>
          <w:lang w:val="mk-MK"/>
        </w:rPr>
        <w:t xml:space="preserve"> Тихомир Ђорђевић, </w:t>
      </w:r>
      <w:r w:rsidRPr="00E94D3B">
        <w:rPr>
          <w:rFonts w:ascii="Times New Roman" w:hAnsi="Times New Roman" w:cs="Times New Roman"/>
          <w:i/>
          <w:iCs/>
          <w:shd w:val="clear" w:color="auto" w:fill="FFFFFF"/>
          <w:lang w:val="mk-MK"/>
        </w:rPr>
        <w:t>Порекло накита и одела</w:t>
      </w:r>
      <w:r w:rsidRPr="00E94D3B">
        <w:rPr>
          <w:rFonts w:ascii="Times New Roman" w:hAnsi="Times New Roman" w:cs="Times New Roman"/>
          <w:shd w:val="clear" w:color="auto" w:fill="FFFFFF"/>
          <w:lang w:val="mk-MK"/>
        </w:rPr>
        <w:t xml:space="preserve">, 1939, цитирано кај </w:t>
      </w:r>
      <w:r w:rsidRPr="00E94D3B">
        <w:rPr>
          <w:rFonts w:ascii="Times New Roman" w:hAnsi="Times New Roman" w:cs="Times New Roman"/>
          <w:lang w:val="mk-MK"/>
        </w:rPr>
        <w:t xml:space="preserve">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9, фуснота 3.</w:t>
      </w:r>
    </w:p>
  </w:footnote>
  <w:footnote w:id="1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Kaj Birket-Smith, </w:t>
      </w:r>
      <w:r w:rsidRPr="00E94D3B">
        <w:rPr>
          <w:rFonts w:ascii="Times New Roman" w:hAnsi="Times New Roman" w:cs="Times New Roman"/>
          <w:i/>
          <w:iCs/>
          <w:lang w:val="mk-MK"/>
        </w:rPr>
        <w:t>Putovi Kulture</w:t>
      </w:r>
      <w:r w:rsidRPr="00E94D3B">
        <w:rPr>
          <w:rFonts w:ascii="Times New Roman" w:hAnsi="Times New Roman" w:cs="Times New Roman"/>
          <w:lang w:val="mk-MK"/>
        </w:rPr>
        <w:t>, 1960, цитирано кај Никола Пантели</w:t>
      </w:r>
      <w:r w:rsidRPr="00E94D3B">
        <w:rPr>
          <w:rStyle w:val="reference-text"/>
          <w:rFonts w:ascii="Times New Roman" w:hAnsi="Times New Roman" w:cs="Times New Roman"/>
          <w:lang w:val="mk-MK"/>
        </w:rPr>
        <w:t xml:space="preserve">ħ, </w:t>
      </w:r>
      <w:r w:rsidRPr="00E94D3B">
        <w:rPr>
          <w:rStyle w:val="reference-text"/>
          <w:rFonts w:ascii="Times New Roman" w:hAnsi="Times New Roman" w:cs="Times New Roman"/>
          <w:i/>
          <w:iCs/>
          <w:lang w:val="mk-MK"/>
        </w:rPr>
        <w:t xml:space="preserve">Накит и киħење у XIX и XX веку, </w:t>
      </w:r>
      <w:r w:rsidRPr="00E94D3B">
        <w:rPr>
          <w:rStyle w:val="reference-text"/>
          <w:rFonts w:ascii="Times New Roman" w:hAnsi="Times New Roman" w:cs="Times New Roman"/>
          <w:lang w:val="mk-MK"/>
        </w:rPr>
        <w:t>10, фуснота 4</w:t>
      </w:r>
      <w:r w:rsidRPr="00E94D3B">
        <w:rPr>
          <w:rStyle w:val="reference-text"/>
          <w:rFonts w:ascii="Times New Roman" w:hAnsi="Times New Roman" w:cs="Times New Roman"/>
          <w:i/>
          <w:iCs/>
          <w:lang w:val="mk-MK"/>
        </w:rPr>
        <w:t>.</w:t>
      </w:r>
    </w:p>
  </w:footnote>
  <w:footnote w:id="2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Yvonne Hackenbroch, </w:t>
      </w:r>
      <w:r w:rsidRPr="00E94D3B">
        <w:rPr>
          <w:rFonts w:ascii="Times New Roman" w:hAnsi="Times New Roman" w:cs="Times New Roman"/>
          <w:i/>
          <w:iCs/>
          <w:lang w:val="mk-MK"/>
        </w:rPr>
        <w:t>Jewelry</w:t>
      </w:r>
      <w:r w:rsidRPr="00E94D3B">
        <w:rPr>
          <w:rFonts w:ascii="Times New Roman" w:hAnsi="Times New Roman" w:cs="Times New Roman"/>
          <w:lang w:val="mk-MK"/>
        </w:rPr>
        <w:t>, 1963, цитирано кај Никола Пантели</w:t>
      </w:r>
      <w:r w:rsidRPr="00E94D3B">
        <w:rPr>
          <w:rStyle w:val="reference-text"/>
          <w:rFonts w:ascii="Times New Roman" w:hAnsi="Times New Roman" w:cs="Times New Roman"/>
          <w:lang w:val="mk-MK"/>
        </w:rPr>
        <w:t xml:space="preserve">ħ, </w:t>
      </w:r>
      <w:r w:rsidRPr="00E94D3B">
        <w:rPr>
          <w:rStyle w:val="reference-text"/>
          <w:rFonts w:ascii="Times New Roman" w:hAnsi="Times New Roman" w:cs="Times New Roman"/>
          <w:i/>
          <w:iCs/>
          <w:lang w:val="mk-MK"/>
        </w:rPr>
        <w:t xml:space="preserve">Накит и киħење у XIX и XX веку, </w:t>
      </w:r>
      <w:r w:rsidRPr="00E94D3B">
        <w:rPr>
          <w:rStyle w:val="reference-text"/>
          <w:rFonts w:ascii="Times New Roman" w:hAnsi="Times New Roman" w:cs="Times New Roman"/>
          <w:lang w:val="mk-MK"/>
        </w:rPr>
        <w:t>10, фуснота 5</w:t>
      </w:r>
      <w:r w:rsidRPr="00E94D3B">
        <w:rPr>
          <w:rStyle w:val="reference-text"/>
          <w:rFonts w:ascii="Times New Roman" w:hAnsi="Times New Roman" w:cs="Times New Roman"/>
          <w:i/>
          <w:iCs/>
          <w:lang w:val="mk-MK"/>
        </w:rPr>
        <w:t>.</w:t>
      </w:r>
    </w:p>
  </w:footnote>
  <w:footnote w:id="2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shd w:val="clear" w:color="auto" w:fill="FFFFFF"/>
          <w:lang w:val="mk-MK"/>
        </w:rPr>
        <w:t xml:space="preserve">Эрнста Гроссе, </w:t>
      </w:r>
      <w:r w:rsidRPr="00E94D3B">
        <w:rPr>
          <w:rFonts w:ascii="Times New Roman" w:hAnsi="Times New Roman" w:cs="Times New Roman"/>
          <w:i/>
          <w:shd w:val="clear" w:color="auto" w:fill="FFFFFF"/>
          <w:lang w:val="mk-MK"/>
        </w:rPr>
        <w:t>Происхождение искусства</w:t>
      </w:r>
      <w:r w:rsidRPr="00E94D3B">
        <w:rPr>
          <w:rFonts w:ascii="Times New Roman" w:hAnsi="Times New Roman" w:cs="Times New Roman"/>
          <w:shd w:val="clear" w:color="auto" w:fill="FFFFFF"/>
          <w:lang w:val="mk-MK"/>
        </w:rPr>
        <w:t xml:space="preserve">, 1899, цитирано кај </w:t>
      </w:r>
      <w:r w:rsidRPr="00E94D3B">
        <w:rPr>
          <w:rFonts w:ascii="Times New Roman" w:hAnsi="Times New Roman" w:cs="Times New Roman"/>
          <w:lang w:val="mk-MK"/>
        </w:rPr>
        <w:t xml:space="preserve">Станка </w:t>
      </w:r>
      <w:r w:rsidRPr="00E94D3B">
        <w:rPr>
          <w:rStyle w:val="fontstyle01"/>
          <w:rFonts w:ascii="Times New Roman" w:hAnsi="Times New Roman" w:cs="Times New Roman"/>
          <w:sz w:val="20"/>
          <w:szCs w:val="20"/>
          <w:lang w:val="mk-MK"/>
        </w:rPr>
        <w:t xml:space="preserve">Янева, „Oрнамент и костюм в традиционната култура“, in: </w:t>
      </w:r>
      <w:r w:rsidRPr="00E94D3B">
        <w:rPr>
          <w:rStyle w:val="fontstyle01"/>
          <w:rFonts w:ascii="Times New Roman" w:hAnsi="Times New Roman" w:cs="Times New Roman"/>
          <w:i/>
          <w:sz w:val="20"/>
          <w:szCs w:val="20"/>
          <w:lang w:val="mk-MK"/>
        </w:rPr>
        <w:t>Традиционална естетска култура. Тело и одевање</w:t>
      </w:r>
      <w:r w:rsidRPr="00E94D3B">
        <w:rPr>
          <w:rStyle w:val="fontstyle01"/>
          <w:rFonts w:ascii="Times New Roman" w:hAnsi="Times New Roman" w:cs="Times New Roman"/>
          <w:sz w:val="20"/>
          <w:szCs w:val="20"/>
          <w:lang w:val="mk-MK"/>
        </w:rPr>
        <w:t xml:space="preserve">, </w:t>
      </w:r>
      <w:r w:rsidRPr="00E94D3B">
        <w:rPr>
          <w:rStyle w:val="fontstyle01"/>
          <w:rFonts w:ascii="Times New Roman" w:hAnsi="Times New Roman" w:cs="Times New Roman"/>
          <w:i/>
          <w:sz w:val="20"/>
          <w:szCs w:val="20"/>
          <w:lang w:val="mk-MK"/>
        </w:rPr>
        <w:t>књига 3,</w:t>
      </w:r>
      <w:r w:rsidRPr="00E94D3B">
        <w:rPr>
          <w:rStyle w:val="fontstyle01"/>
          <w:rFonts w:ascii="Times New Roman" w:hAnsi="Times New Roman" w:cs="Times New Roman"/>
          <w:sz w:val="20"/>
          <w:szCs w:val="20"/>
          <w:lang w:val="mk-MK"/>
        </w:rPr>
        <w:t xml:space="preserve"> edited by </w:t>
      </w:r>
      <w:r w:rsidRPr="00E94D3B">
        <w:rPr>
          <w:rFonts w:ascii="Times New Roman" w:hAnsi="Times New Roman" w:cs="Times New Roman"/>
          <w:lang w:val="mk-MK"/>
        </w:rPr>
        <w:t>Др Драган Жунић (Ниш: Центар за научна истраживања САНУ и Универзитета у Нишу, 2009),</w:t>
      </w:r>
      <w:r w:rsidRPr="00E94D3B">
        <w:rPr>
          <w:rStyle w:val="fontstyle01"/>
          <w:rFonts w:ascii="Times New Roman" w:hAnsi="Times New Roman" w:cs="Times New Roman"/>
          <w:sz w:val="20"/>
          <w:szCs w:val="20"/>
          <w:lang w:val="mk-MK"/>
        </w:rPr>
        <w:t xml:space="preserve"> 165.</w:t>
      </w:r>
    </w:p>
  </w:footnote>
  <w:footnote w:id="2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Georgi V. Plehanov, </w:t>
      </w:r>
      <w:r w:rsidRPr="00E94D3B">
        <w:rPr>
          <w:rFonts w:ascii="Times New Roman" w:hAnsi="Times New Roman" w:cs="Times New Roman"/>
          <w:i/>
          <w:iCs/>
          <w:lang w:val="mk-MK"/>
        </w:rPr>
        <w:t>Umetnost I književnost I</w:t>
      </w:r>
      <w:r w:rsidRPr="00E94D3B">
        <w:rPr>
          <w:rFonts w:ascii="Times New Roman" w:hAnsi="Times New Roman" w:cs="Times New Roman"/>
          <w:lang w:val="mk-MK"/>
        </w:rPr>
        <w:t>, 1949, цитирано кај Никола Пантели</w:t>
      </w:r>
      <w:r w:rsidRPr="00E94D3B">
        <w:rPr>
          <w:rStyle w:val="reference-text"/>
          <w:rFonts w:ascii="Times New Roman" w:hAnsi="Times New Roman" w:cs="Times New Roman"/>
          <w:lang w:val="mk-MK"/>
        </w:rPr>
        <w:t xml:space="preserve">ħ, </w:t>
      </w:r>
      <w:r w:rsidRPr="00E94D3B">
        <w:rPr>
          <w:rStyle w:val="reference-text"/>
          <w:rFonts w:ascii="Times New Roman" w:hAnsi="Times New Roman" w:cs="Times New Roman"/>
          <w:i/>
          <w:iCs/>
          <w:lang w:val="mk-MK"/>
        </w:rPr>
        <w:t xml:space="preserve">Накит и киħење у XIX и XX веку, </w:t>
      </w:r>
      <w:r w:rsidRPr="00E94D3B">
        <w:rPr>
          <w:rStyle w:val="reference-text"/>
          <w:rFonts w:ascii="Times New Roman" w:hAnsi="Times New Roman" w:cs="Times New Roman"/>
          <w:lang w:val="mk-MK"/>
        </w:rPr>
        <w:t>10, фуснота 8</w:t>
      </w:r>
      <w:r w:rsidRPr="00E94D3B">
        <w:rPr>
          <w:rStyle w:val="reference-text"/>
          <w:rFonts w:ascii="Times New Roman" w:hAnsi="Times New Roman" w:cs="Times New Roman"/>
          <w:i/>
          <w:iCs/>
          <w:lang w:val="mk-MK"/>
        </w:rPr>
        <w:t>.</w:t>
      </w:r>
    </w:p>
  </w:footnote>
  <w:footnote w:id="2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Fonts w:ascii="Times New Roman" w:hAnsi="Times New Roman" w:cs="Times New Roman"/>
          <w:lang w:val="mk-MK"/>
        </w:rPr>
        <w:t>, фуснота 9.</w:t>
      </w:r>
    </w:p>
  </w:footnote>
  <w:footnote w:id="24">
    <w:p w:rsidR="000E773D" w:rsidRPr="00E94D3B" w:rsidRDefault="000E773D" w:rsidP="00E94D3B">
      <w:pPr>
        <w:spacing w:after="0" w:line="240" w:lineRule="auto"/>
        <w:rPr>
          <w:rFonts w:ascii="Times New Roman" w:hAnsi="Times New Roman" w:cs="Times New Roman"/>
          <w:b/>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Бојан </w:t>
      </w:r>
      <w:r w:rsidRPr="00E94D3B">
        <w:rPr>
          <w:rStyle w:val="fontstyle01"/>
          <w:rFonts w:ascii="Times New Roman" w:hAnsi="Times New Roman" w:cs="Times New Roman"/>
          <w:sz w:val="20"/>
          <w:szCs w:val="20"/>
        </w:rPr>
        <w:t xml:space="preserve">Јовановић, „Естетско пре-обликовање тела“, in: </w:t>
      </w:r>
      <w:r w:rsidRPr="00E94D3B">
        <w:rPr>
          <w:rStyle w:val="fontstyle01"/>
          <w:rFonts w:ascii="Times New Roman" w:hAnsi="Times New Roman" w:cs="Times New Roman"/>
          <w:i/>
          <w:sz w:val="20"/>
          <w:szCs w:val="20"/>
        </w:rPr>
        <w:t>Традиционална естетска култура. Тело и одевање</w:t>
      </w:r>
      <w:r w:rsidRPr="00E94D3B">
        <w:rPr>
          <w:rStyle w:val="fontstyle01"/>
          <w:rFonts w:ascii="Times New Roman" w:hAnsi="Times New Roman" w:cs="Times New Roman"/>
          <w:sz w:val="20"/>
          <w:szCs w:val="20"/>
        </w:rPr>
        <w:t xml:space="preserve">, </w:t>
      </w:r>
      <w:r w:rsidRPr="00E94D3B">
        <w:rPr>
          <w:rStyle w:val="fontstyle01"/>
          <w:rFonts w:ascii="Times New Roman" w:hAnsi="Times New Roman" w:cs="Times New Roman"/>
          <w:i/>
          <w:sz w:val="20"/>
          <w:szCs w:val="20"/>
        </w:rPr>
        <w:t>књига 3,</w:t>
      </w:r>
      <w:r w:rsidRPr="00E94D3B">
        <w:rPr>
          <w:rStyle w:val="fontstyle01"/>
          <w:rFonts w:ascii="Times New Roman" w:hAnsi="Times New Roman" w:cs="Times New Roman"/>
          <w:sz w:val="20"/>
          <w:szCs w:val="20"/>
        </w:rPr>
        <w:t xml:space="preserve"> edited by </w:t>
      </w:r>
      <w:r w:rsidRPr="00E94D3B">
        <w:rPr>
          <w:rFonts w:ascii="Times New Roman" w:hAnsi="Times New Roman" w:cs="Times New Roman"/>
          <w:sz w:val="20"/>
          <w:szCs w:val="20"/>
        </w:rPr>
        <w:t>Др Драган Жунић (Ниш: Центар за научна истраживања САНУ и Универзитета у Нишу, 2009),</w:t>
      </w:r>
      <w:r w:rsidRPr="00E94D3B">
        <w:rPr>
          <w:rStyle w:val="fontstyle01"/>
          <w:rFonts w:ascii="Times New Roman" w:hAnsi="Times New Roman" w:cs="Times New Roman"/>
          <w:sz w:val="20"/>
          <w:szCs w:val="20"/>
        </w:rPr>
        <w:t xml:space="preserve"> 27.</w:t>
      </w:r>
    </w:p>
  </w:footnote>
  <w:footnote w:id="2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8.</w:t>
      </w:r>
    </w:p>
  </w:footnote>
  <w:footnote w:id="2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Style w:val="reference-text"/>
          <w:rFonts w:ascii="Times New Roman" w:hAnsi="Times New Roman" w:cs="Times New Roman"/>
          <w:lang w:val="mk-MK"/>
        </w:rPr>
        <w:t>, 14.</w:t>
      </w:r>
    </w:p>
  </w:footnote>
  <w:footnote w:id="2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w:t>
      </w:r>
      <w:r w:rsidRPr="00E94D3B">
        <w:rPr>
          <w:rFonts w:ascii="Times New Roman" w:hAnsi="Times New Roman" w:cs="Times New Roman"/>
          <w:i/>
          <w:lang w:val="mk-MK"/>
        </w:rPr>
        <w:t>Митските слики на Јужните Словени</w:t>
      </w:r>
      <w:r w:rsidRPr="00E94D3B">
        <w:rPr>
          <w:rFonts w:ascii="Times New Roman" w:hAnsi="Times New Roman" w:cs="Times New Roman"/>
          <w:lang w:val="mk-MK"/>
        </w:rPr>
        <w:t>, Скопје: Мисла (1994), 53.</w:t>
      </w:r>
    </w:p>
  </w:footnote>
  <w:footnote w:id="2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2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Zagreb: Nakladni zavod MH (1983), 15.</w:t>
      </w:r>
    </w:p>
  </w:footnote>
  <w:footnote w:id="3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Pr>
          <w:rFonts w:ascii="Times New Roman" w:hAnsi="Times New Roman" w:cs="Times New Roman"/>
          <w:i/>
          <w:lang w:val="mk-MK"/>
        </w:rPr>
        <w:t>Средновековен накит,</w:t>
      </w:r>
      <w:r w:rsidRPr="00E94D3B">
        <w:rPr>
          <w:rFonts w:ascii="Times New Roman" w:hAnsi="Times New Roman" w:cs="Times New Roman"/>
          <w:lang w:val="mk-MK"/>
        </w:rPr>
        <w:t xml:space="preserve"> 5.</w:t>
      </w:r>
    </w:p>
  </w:footnote>
  <w:footnote w:id="31">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Станка </w:t>
      </w:r>
      <w:r w:rsidRPr="00E94D3B">
        <w:rPr>
          <w:rStyle w:val="fontstyle01"/>
          <w:rFonts w:ascii="Times New Roman" w:hAnsi="Times New Roman" w:cs="Times New Roman"/>
          <w:sz w:val="20"/>
          <w:szCs w:val="20"/>
        </w:rPr>
        <w:t>Янева, „Oрнамент и костюм в традиционната култура“, 163.</w:t>
      </w:r>
    </w:p>
  </w:footnote>
  <w:footnote w:id="3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33">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color w:val="auto"/>
          <w:sz w:val="20"/>
          <w:szCs w:val="20"/>
          <w:lang w:val="en-US"/>
        </w:rPr>
        <w:t>Carl G</w:t>
      </w:r>
      <w:r w:rsidRPr="00E94D3B">
        <w:rPr>
          <w:rStyle w:val="reference-text"/>
          <w:rFonts w:ascii="Times New Roman" w:hAnsi="Times New Roman" w:cs="Times New Roman"/>
          <w:color w:val="auto"/>
          <w:sz w:val="20"/>
          <w:szCs w:val="20"/>
        </w:rPr>
        <w:t xml:space="preserve"> </w:t>
      </w:r>
      <w:r w:rsidRPr="00E94D3B">
        <w:rPr>
          <w:rStyle w:val="reference-text"/>
          <w:rFonts w:ascii="Times New Roman" w:hAnsi="Times New Roman" w:cs="Times New Roman"/>
          <w:color w:val="auto"/>
          <w:sz w:val="20"/>
          <w:szCs w:val="20"/>
          <w:lang w:val="en-US"/>
        </w:rPr>
        <w:t xml:space="preserve">Jung, </w:t>
      </w:r>
      <w:r w:rsidRPr="00E94D3B">
        <w:rPr>
          <w:rStyle w:val="reference-text"/>
          <w:rFonts w:ascii="Times New Roman" w:hAnsi="Times New Roman" w:cs="Times New Roman"/>
          <w:i/>
          <w:iCs/>
          <w:color w:val="auto"/>
          <w:sz w:val="20"/>
          <w:szCs w:val="20"/>
          <w:lang w:val="en-US"/>
        </w:rPr>
        <w:t>Man and His Symbols</w:t>
      </w:r>
      <w:r w:rsidRPr="00E94D3B">
        <w:rPr>
          <w:rStyle w:val="reference-text"/>
          <w:rFonts w:ascii="Times New Roman" w:hAnsi="Times New Roman" w:cs="Times New Roman"/>
          <w:color w:val="auto"/>
          <w:sz w:val="20"/>
          <w:szCs w:val="20"/>
        </w:rPr>
        <w:t>,</w:t>
      </w:r>
      <w:r w:rsidRPr="00E94D3B">
        <w:rPr>
          <w:rStyle w:val="reference-text"/>
          <w:rFonts w:ascii="Times New Roman" w:hAnsi="Times New Roman" w:cs="Times New Roman"/>
          <w:color w:val="auto"/>
          <w:sz w:val="20"/>
          <w:szCs w:val="20"/>
          <w:lang w:val="en-US"/>
        </w:rPr>
        <w:t xml:space="preserve"> New York: </w:t>
      </w:r>
      <w:r w:rsidRPr="00E94D3B">
        <w:rPr>
          <w:rFonts w:ascii="Times New Roman" w:hAnsi="Times New Roman" w:cs="Times New Roman"/>
          <w:color w:val="auto"/>
          <w:sz w:val="20"/>
          <w:szCs w:val="20"/>
          <w:shd w:val="clear" w:color="auto" w:fill="FFFFFF"/>
        </w:rPr>
        <w:t>Rehák David - Important Books</w:t>
      </w:r>
      <w:r w:rsidRPr="00E94D3B">
        <w:rPr>
          <w:rFonts w:ascii="Times New Roman" w:hAnsi="Times New Roman" w:cs="Times New Roman"/>
          <w:color w:val="auto"/>
          <w:sz w:val="20"/>
          <w:szCs w:val="20"/>
          <w:shd w:val="clear" w:color="auto" w:fill="FFFFFF"/>
          <w:lang w:val="en-US"/>
        </w:rPr>
        <w:t xml:space="preserve"> (reprint 2013), 232.</w:t>
      </w:r>
    </w:p>
  </w:footnote>
  <w:footnote w:id="3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3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9.</w:t>
      </w:r>
    </w:p>
  </w:footnote>
  <w:footnote w:id="3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Fonts w:ascii="Times New Roman" w:hAnsi="Times New Roman" w:cs="Times New Roman"/>
          <w:lang w:val="mk-MK"/>
        </w:rPr>
        <w:t>.</w:t>
      </w:r>
    </w:p>
  </w:footnote>
  <w:footnote w:id="3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iCs/>
          <w:lang w:val="mk-MK"/>
        </w:rPr>
        <w:t>Ibid</w:t>
      </w:r>
      <w:r w:rsidRPr="00E94D3B">
        <w:rPr>
          <w:rFonts w:ascii="Times New Roman" w:hAnsi="Times New Roman" w:cs="Times New Roman"/>
          <w:lang w:val="mk-MK"/>
        </w:rPr>
        <w:t>.</w:t>
      </w:r>
    </w:p>
  </w:footnote>
  <w:footnote w:id="38">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Александар </w:t>
      </w:r>
      <w:r w:rsidRPr="00E94D3B">
        <w:rPr>
          <w:rStyle w:val="fontstyle01"/>
          <w:rFonts w:ascii="Times New Roman" w:hAnsi="Times New Roman" w:cs="Times New Roman"/>
          <w:sz w:val="20"/>
          <w:szCs w:val="20"/>
        </w:rPr>
        <w:t xml:space="preserve">Чучковић, „Естетско значење и симболичност дизајнираног предмета“, </w:t>
      </w:r>
      <w:r w:rsidRPr="00E94D3B">
        <w:rPr>
          <w:rStyle w:val="fontstyle01"/>
          <w:rFonts w:ascii="Times New Roman" w:hAnsi="Times New Roman" w:cs="Times New Roman"/>
          <w:i/>
          <w:sz w:val="20"/>
          <w:szCs w:val="20"/>
        </w:rPr>
        <w:t xml:space="preserve">Зборник Музеј примењене уметности </w:t>
      </w:r>
      <w:r w:rsidRPr="00E94D3B">
        <w:rPr>
          <w:rStyle w:val="fontstyle01"/>
          <w:rFonts w:ascii="Times New Roman" w:hAnsi="Times New Roman" w:cs="Times New Roman"/>
          <w:sz w:val="20"/>
          <w:szCs w:val="20"/>
        </w:rPr>
        <w:t>2 (2006): 118.</w:t>
      </w:r>
    </w:p>
  </w:footnote>
  <w:footnote w:id="3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16.</w:t>
      </w:r>
    </w:p>
  </w:footnote>
  <w:footnote w:id="4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11.</w:t>
      </w:r>
    </w:p>
  </w:footnote>
  <w:footnote w:id="4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Fonts w:ascii="Times New Roman" w:hAnsi="Times New Roman" w:cs="Times New Roman"/>
          <w:lang w:val="mk-MK"/>
        </w:rPr>
        <w:t>.</w:t>
      </w:r>
    </w:p>
  </w:footnote>
  <w:footnote w:id="4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Како пример може да се наведе значењето на црвената боја, бојата на крвта која историски се поврзува со жртва, опасност и храброст. Во македонската култура таа е бојата на животот, плодноста и здравјето (cf. Светлана Петковска, </w:t>
      </w:r>
      <w:r w:rsidRPr="00E94D3B">
        <w:rPr>
          <w:rFonts w:ascii="Times New Roman" w:hAnsi="Times New Roman" w:cs="Times New Roman"/>
          <w:i/>
          <w:iCs/>
          <w:lang w:val="mk-MK"/>
        </w:rPr>
        <w:t>Значењето на Сонцето и црвената боја во македонската култура</w:t>
      </w:r>
      <w:r w:rsidRPr="00E94D3B">
        <w:rPr>
          <w:rFonts w:ascii="Times New Roman" w:hAnsi="Times New Roman" w:cs="Times New Roman"/>
          <w:lang w:val="mk-MK"/>
        </w:rPr>
        <w:t xml:space="preserve">, </w:t>
      </w:r>
      <w:hyperlink r:id="rId2" w:history="1">
        <w:r w:rsidRPr="00E94D3B">
          <w:rPr>
            <w:rStyle w:val="Hyperlink"/>
            <w:rFonts w:ascii="Times New Roman" w:hAnsi="Times New Roman" w:cs="Times New Roman"/>
            <w:lang w:val="mk-MK"/>
          </w:rPr>
          <w:t>https://www.fakulteti.mk/news/16-10-22/znachenjeto_na_sonceto_i_crvenata_boja_vo_makedonskata_kultura</w:t>
        </w:r>
      </w:hyperlink>
      <w:r w:rsidRPr="00E94D3B">
        <w:rPr>
          <w:rFonts w:ascii="Times New Roman" w:hAnsi="Times New Roman" w:cs="Times New Roman"/>
          <w:lang w:val="mk-MK"/>
        </w:rPr>
        <w:t xml:space="preserve"> (посетено на </w:t>
      </w:r>
      <w:r>
        <w:rPr>
          <w:rFonts w:ascii="Times New Roman" w:hAnsi="Times New Roman" w:cs="Times New Roman"/>
          <w:lang w:val="mk-MK"/>
        </w:rPr>
        <w:t>0</w:t>
      </w:r>
      <w:r w:rsidRPr="00E94D3B">
        <w:rPr>
          <w:rFonts w:ascii="Times New Roman" w:hAnsi="Times New Roman" w:cs="Times New Roman"/>
          <w:lang w:val="mk-MK"/>
        </w:rPr>
        <w:t>3.07.2023)).</w:t>
      </w:r>
    </w:p>
  </w:footnote>
  <w:footnote w:id="4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11.</w:t>
      </w:r>
    </w:p>
  </w:footnote>
  <w:footnote w:id="4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Fonts w:ascii="Times New Roman" w:hAnsi="Times New Roman" w:cs="Times New Roman"/>
          <w:lang w:val="mk-MK"/>
        </w:rPr>
        <w:t>, 12.</w:t>
      </w:r>
    </w:p>
  </w:footnote>
  <w:footnote w:id="4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13.</w:t>
      </w:r>
    </w:p>
  </w:footnote>
  <w:footnote w:id="4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shd w:val="clear" w:color="auto" w:fill="FFFFFF"/>
          <w:lang w:val="mk-MK"/>
        </w:rPr>
        <w:t xml:space="preserve">Тихомир Ђорђевић, </w:t>
      </w:r>
      <w:r w:rsidRPr="00E94D3B">
        <w:rPr>
          <w:rFonts w:ascii="Times New Roman" w:hAnsi="Times New Roman" w:cs="Times New Roman"/>
          <w:i/>
          <w:iCs/>
          <w:shd w:val="clear" w:color="auto" w:fill="FFFFFF"/>
          <w:lang w:val="mk-MK"/>
        </w:rPr>
        <w:t>Порекло накита и одела</w:t>
      </w:r>
      <w:r w:rsidRPr="00E94D3B">
        <w:rPr>
          <w:rFonts w:ascii="Times New Roman" w:hAnsi="Times New Roman" w:cs="Times New Roman"/>
          <w:shd w:val="clear" w:color="auto" w:fill="FFFFFF"/>
          <w:lang w:val="mk-MK"/>
        </w:rPr>
        <w:t>, 1939, цитирано</w:t>
      </w:r>
      <w:r w:rsidRPr="00E94D3B">
        <w:rPr>
          <w:rFonts w:ascii="Times New Roman" w:hAnsi="Times New Roman" w:cs="Times New Roman"/>
          <w:lang w:val="mk-MK"/>
        </w:rPr>
        <w:t xml:space="preserve"> кај Бојан </w:t>
      </w:r>
      <w:r w:rsidRPr="00E94D3B">
        <w:rPr>
          <w:rStyle w:val="fontstyle01"/>
          <w:rFonts w:ascii="Times New Roman" w:hAnsi="Times New Roman" w:cs="Times New Roman"/>
          <w:sz w:val="20"/>
          <w:szCs w:val="20"/>
          <w:lang w:val="mk-MK"/>
        </w:rPr>
        <w:t>Јовановић, „Естетско пре-обликовање тела“, фуснота 6.</w:t>
      </w:r>
    </w:p>
  </w:footnote>
  <w:footnote w:id="4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iCs/>
          <w:lang w:val="mk-MK"/>
        </w:rPr>
        <w:t>Ibid</w:t>
      </w:r>
      <w:r w:rsidRPr="00E94D3B">
        <w:rPr>
          <w:rFonts w:ascii="Times New Roman" w:hAnsi="Times New Roman" w:cs="Times New Roman"/>
          <w:lang w:val="mk-MK"/>
        </w:rPr>
        <w:t>, фуснота 7.</w:t>
      </w:r>
    </w:p>
  </w:footnote>
  <w:footnote w:id="4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w:t>
      </w:r>
      <w:r w:rsidRPr="00E94D3B">
        <w:rPr>
          <w:rFonts w:ascii="Times New Roman" w:hAnsi="Times New Roman" w:cs="Times New Roman"/>
          <w:lang w:val="mk-MK"/>
        </w:rPr>
        <w:t xml:space="preserve">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13.</w:t>
      </w:r>
    </w:p>
  </w:footnote>
  <w:footnote w:id="4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 </w:t>
      </w:r>
      <w:r w:rsidRPr="00E94D3B">
        <w:rPr>
          <w:rFonts w:ascii="Times New Roman" w:hAnsi="Times New Roman" w:cs="Times New Roman"/>
          <w:iCs/>
          <w:lang w:val="mk-MK"/>
        </w:rPr>
        <w:t>16</w:t>
      </w:r>
      <w:r w:rsidRPr="00E94D3B">
        <w:rPr>
          <w:rFonts w:ascii="Times New Roman" w:hAnsi="Times New Roman" w:cs="Times New Roman"/>
          <w:i/>
          <w:iCs/>
          <w:lang w:val="mk-MK"/>
        </w:rPr>
        <w:t>.</w:t>
      </w:r>
    </w:p>
  </w:footnote>
  <w:footnote w:id="5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Цик-цак линијата некаде претставува змија, а некаде молња (cf. Пантелиħ, 1971: 18); змијата е древен симбол со двојна природа, но пред сè е симбол на обновувањето на животот – регенерација, трансформација, лечење, бесмртност и оживување (cf. </w:t>
      </w:r>
      <w:r w:rsidRPr="00E94D3B">
        <w:rPr>
          <w:rStyle w:val="reference-text"/>
          <w:rFonts w:ascii="Times New Roman" w:hAnsi="Times New Roman" w:cs="Times New Roman"/>
          <w:bCs/>
          <w:lang w:val="mk-MK"/>
        </w:rPr>
        <w:t>Chevalier &amp; Gheerbrant, 1983: 796)</w:t>
      </w:r>
      <w:r w:rsidRPr="00E94D3B">
        <w:rPr>
          <w:rFonts w:ascii="Times New Roman" w:hAnsi="Times New Roman" w:cs="Times New Roman"/>
          <w:lang w:val="mk-MK"/>
        </w:rPr>
        <w:t>; молњата</w:t>
      </w:r>
      <w:r w:rsidRPr="00E94D3B">
        <w:rPr>
          <w:rFonts w:ascii="Times New Roman" w:hAnsi="Times New Roman" w:cs="Times New Roman"/>
          <w:strike/>
          <w:lang w:val="mk-MK"/>
        </w:rPr>
        <w:t xml:space="preserve"> </w:t>
      </w:r>
      <w:r w:rsidRPr="00E94D3B">
        <w:rPr>
          <w:rFonts w:ascii="Times New Roman" w:hAnsi="Times New Roman" w:cs="Times New Roman"/>
          <w:lang w:val="mk-MK"/>
        </w:rPr>
        <w:t>означува најава, откровение, просветлување, креативност, јасност, моќ, плодност и уништување (cf.</w:t>
      </w:r>
      <w:r w:rsidRPr="00E94D3B">
        <w:rPr>
          <w:rFonts w:ascii="Times New Roman" w:hAnsi="Times New Roman" w:cs="Times New Roman"/>
          <w:b/>
          <w:lang w:val="mk-MK"/>
        </w:rPr>
        <w:t xml:space="preserve"> </w:t>
      </w:r>
      <w:r w:rsidRPr="00E94D3B">
        <w:rPr>
          <w:rStyle w:val="reference-text"/>
          <w:rFonts w:ascii="Times New Roman" w:hAnsi="Times New Roman" w:cs="Times New Roman"/>
          <w:bCs/>
          <w:lang w:val="mk-MK"/>
        </w:rPr>
        <w:t>Chevalier &amp; Gheerbrant, 1983: 396).</w:t>
      </w:r>
    </w:p>
  </w:footnote>
  <w:footnote w:id="5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Значењето на овој симбол се поклопува со значењето на бројот 3, интелектуален и духовен ред во космосот и човекот, симбол на божественото, складноста и размерот (cf. </w:t>
      </w:r>
      <w:r w:rsidRPr="00E94D3B">
        <w:rPr>
          <w:rStyle w:val="reference-text"/>
          <w:rFonts w:ascii="Times New Roman" w:hAnsi="Times New Roman" w:cs="Times New Roman"/>
          <w:bCs/>
          <w:lang w:val="mk-MK"/>
        </w:rPr>
        <w:t>Chevalier &amp; Gheerbrant, 1983: 709).</w:t>
      </w:r>
    </w:p>
  </w:footnote>
  <w:footnote w:id="5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Ромбот е симбол во кој се спојуваат два триаголници, односно тој е симбол за допир меѓу небото и земјата, горниот и долниот свет. Во некои култури е симбол на среќата и љубовта, а во некои се користи во еротска смисла означувајќи ја женската вагина (cf. </w:t>
      </w:r>
      <w:r w:rsidRPr="00E94D3B">
        <w:rPr>
          <w:rStyle w:val="reference-text"/>
          <w:rFonts w:ascii="Times New Roman" w:hAnsi="Times New Roman" w:cs="Times New Roman"/>
          <w:bCs/>
          <w:lang w:val="mk-MK"/>
        </w:rPr>
        <w:t>Chevalier &amp; Gheerbrant, 1983: 565)</w:t>
      </w:r>
      <w:r w:rsidRPr="00E94D3B">
        <w:rPr>
          <w:rFonts w:ascii="Times New Roman" w:hAnsi="Times New Roman" w:cs="Times New Roman"/>
          <w:lang w:val="mk-MK"/>
        </w:rPr>
        <w:t>.</w:t>
      </w:r>
    </w:p>
  </w:footnote>
  <w:footnote w:id="5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Кругот е еден од најстарите универзални симболи кој означува време, единство, целина, бесконечност, вечност, сето циклично движење. Се поврзува и со бројот еден и практиката на монотеизам. Исто така е и заштитен симбол, да штити од надворешни зли сили, но и да спречи ослободување на она што е содржано во него (cf. </w:t>
      </w:r>
      <w:r w:rsidRPr="00E94D3B">
        <w:rPr>
          <w:rStyle w:val="reference-text"/>
          <w:rFonts w:ascii="Times New Roman" w:hAnsi="Times New Roman" w:cs="Times New Roman"/>
          <w:bCs/>
          <w:lang w:val="mk-MK"/>
        </w:rPr>
        <w:t>Chevalier &amp; Gheerbrant, 1983: 320).</w:t>
      </w:r>
    </w:p>
  </w:footnote>
  <w:footnote w:id="5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Полумесечината е симбол на промена и повраток на обликот. Во исламската култура таа е симбол на воскреснувањето (cf. </w:t>
      </w:r>
      <w:r w:rsidRPr="00E94D3B">
        <w:rPr>
          <w:rStyle w:val="reference-text"/>
          <w:rFonts w:ascii="Times New Roman" w:hAnsi="Times New Roman" w:cs="Times New Roman"/>
          <w:bCs/>
          <w:lang w:val="mk-MK"/>
        </w:rPr>
        <w:t>Chevalier &amp; Gheerbrant, 1983: 523).</w:t>
      </w:r>
    </w:p>
  </w:footnote>
  <w:footnote w:id="5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Крстот е еден од темелните симболи и основа на сите симболи за ориентација. Неговото универзално значење е плодност и живот. Се смета и за супституција на самиот човек (cf. </w:t>
      </w:r>
      <w:r w:rsidRPr="00E94D3B">
        <w:rPr>
          <w:rStyle w:val="reference-text"/>
          <w:rFonts w:ascii="Times New Roman" w:hAnsi="Times New Roman" w:cs="Times New Roman"/>
          <w:bCs/>
          <w:lang w:val="mk-MK"/>
        </w:rPr>
        <w:t>Chevalier &amp; Gheerbrant, 1983: 309).</w:t>
      </w:r>
    </w:p>
  </w:footnote>
  <w:footnote w:id="5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17.</w:t>
      </w:r>
    </w:p>
  </w:footnote>
  <w:footnote w:id="5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w:t>
      </w:r>
      <w:r w:rsidRPr="00E94D3B">
        <w:rPr>
          <w:rFonts w:ascii="Times New Roman" w:hAnsi="Times New Roman" w:cs="Times New Roman"/>
          <w:i/>
          <w:lang w:val="mk-MK"/>
        </w:rPr>
        <w:t>Митските слики на Јужните Словени</w:t>
      </w:r>
      <w:r w:rsidRPr="00E94D3B">
        <w:rPr>
          <w:rFonts w:ascii="Times New Roman" w:hAnsi="Times New Roman" w:cs="Times New Roman"/>
          <w:lang w:val="mk-MK"/>
        </w:rPr>
        <w:t>, 49.</w:t>
      </w:r>
    </w:p>
  </w:footnote>
  <w:footnote w:id="5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Style w:val="reference-text"/>
          <w:rFonts w:ascii="Times New Roman" w:hAnsi="Times New Roman" w:cs="Times New Roman"/>
          <w:lang w:val="mk-MK"/>
        </w:rPr>
        <w:t xml:space="preserve">Carl G Jung, </w:t>
      </w:r>
      <w:r w:rsidRPr="00E94D3B">
        <w:rPr>
          <w:rStyle w:val="reference-text"/>
          <w:rFonts w:ascii="Times New Roman" w:hAnsi="Times New Roman" w:cs="Times New Roman"/>
          <w:i/>
          <w:iCs/>
        </w:rPr>
        <w:t>Man and His Symbols</w:t>
      </w:r>
      <w:r w:rsidRPr="00E94D3B">
        <w:rPr>
          <w:rStyle w:val="reference-text"/>
          <w:rFonts w:ascii="Times New Roman" w:hAnsi="Times New Roman" w:cs="Times New Roman"/>
        </w:rPr>
        <w:t>,</w:t>
      </w:r>
      <w:r w:rsidRPr="00E94D3B">
        <w:rPr>
          <w:rFonts w:ascii="Times New Roman" w:hAnsi="Times New Roman" w:cs="Times New Roman"/>
          <w:shd w:val="clear" w:color="auto" w:fill="FFFFFF"/>
        </w:rPr>
        <w:t xml:space="preserve"> </w:t>
      </w:r>
      <w:r w:rsidRPr="00E94D3B">
        <w:rPr>
          <w:rFonts w:ascii="Times New Roman" w:hAnsi="Times New Roman" w:cs="Times New Roman"/>
          <w:shd w:val="clear" w:color="auto" w:fill="FFFFFF"/>
          <w:lang w:val="mk-MK"/>
        </w:rPr>
        <w:t>81</w:t>
      </w:r>
      <w:r w:rsidRPr="00E94D3B">
        <w:rPr>
          <w:rFonts w:ascii="Times New Roman" w:hAnsi="Times New Roman" w:cs="Times New Roman"/>
          <w:shd w:val="clear" w:color="auto" w:fill="FFFFFF"/>
        </w:rPr>
        <w:t>.</w:t>
      </w:r>
    </w:p>
  </w:footnote>
  <w:footnote w:id="5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iCs/>
          <w:lang w:val="mk-MK"/>
        </w:rPr>
        <w:t xml:space="preserve">Ibid, </w:t>
      </w:r>
      <w:r w:rsidRPr="00E94D3B">
        <w:rPr>
          <w:rFonts w:ascii="Times New Roman" w:hAnsi="Times New Roman" w:cs="Times New Roman"/>
          <w:iCs/>
          <w:lang w:val="mk-MK"/>
        </w:rPr>
        <w:t>67</w:t>
      </w:r>
      <w:r w:rsidRPr="00E94D3B">
        <w:rPr>
          <w:rFonts w:ascii="Times New Roman" w:hAnsi="Times New Roman" w:cs="Times New Roman"/>
          <w:i/>
          <w:iCs/>
          <w:lang w:val="mk-MK"/>
        </w:rPr>
        <w:t>.</w:t>
      </w:r>
    </w:p>
  </w:footnote>
  <w:footnote w:id="6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iCs/>
          <w:lang w:val="mk-MK"/>
        </w:rPr>
        <w:t xml:space="preserve">Ibid, </w:t>
      </w:r>
      <w:r w:rsidRPr="00E94D3B">
        <w:rPr>
          <w:rFonts w:ascii="Times New Roman" w:hAnsi="Times New Roman" w:cs="Times New Roman"/>
          <w:iCs/>
          <w:lang w:val="mk-MK"/>
        </w:rPr>
        <w:t>81</w:t>
      </w:r>
      <w:r w:rsidRPr="00E94D3B">
        <w:rPr>
          <w:rFonts w:ascii="Times New Roman" w:hAnsi="Times New Roman" w:cs="Times New Roman"/>
          <w:i/>
          <w:iCs/>
          <w:lang w:val="mk-MK"/>
        </w:rPr>
        <w:t>.</w:t>
      </w:r>
    </w:p>
  </w:footnote>
  <w:footnote w:id="61">
    <w:p w:rsidR="000E773D" w:rsidRPr="00E94D3B" w:rsidRDefault="000E773D" w:rsidP="00E94D3B">
      <w:pPr>
        <w:spacing w:after="0" w:line="240" w:lineRule="auto"/>
        <w:contextualSpacing/>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w:t>
      </w:r>
      <w:r w:rsidRPr="00E94D3B">
        <w:rPr>
          <w:rFonts w:ascii="Times New Roman" w:hAnsi="Times New Roman" w:cs="Times New Roman"/>
          <w:sz w:val="20"/>
          <w:szCs w:val="20"/>
          <w:lang w:val="en-US"/>
        </w:rPr>
        <w:t>Renѐ</w:t>
      </w:r>
      <w:r w:rsidRPr="00E94D3B">
        <w:rPr>
          <w:rFonts w:ascii="Times New Roman" w:hAnsi="Times New Roman" w:cs="Times New Roman"/>
          <w:sz w:val="20"/>
          <w:szCs w:val="20"/>
        </w:rPr>
        <w:t xml:space="preserve"> </w:t>
      </w:r>
      <w:r w:rsidRPr="00E94D3B">
        <w:rPr>
          <w:rFonts w:ascii="Times New Roman" w:hAnsi="Times New Roman" w:cs="Times New Roman"/>
          <w:sz w:val="20"/>
          <w:szCs w:val="20"/>
          <w:lang w:val="en-US"/>
        </w:rPr>
        <w:t xml:space="preserve">Smeets, </w:t>
      </w:r>
      <w:r w:rsidRPr="00E94D3B">
        <w:rPr>
          <w:rFonts w:ascii="Times New Roman" w:hAnsi="Times New Roman" w:cs="Times New Roman"/>
          <w:i/>
          <w:sz w:val="20"/>
          <w:szCs w:val="20"/>
          <w:lang w:val="en-US"/>
        </w:rPr>
        <w:t>Signs, Symbols &amp; Ornaments</w:t>
      </w:r>
      <w:r w:rsidRPr="00E94D3B">
        <w:rPr>
          <w:rFonts w:ascii="Times New Roman" w:hAnsi="Times New Roman" w:cs="Times New Roman"/>
          <w:sz w:val="20"/>
          <w:szCs w:val="20"/>
          <w:lang w:val="en-US"/>
        </w:rPr>
        <w:t>, 13.</w:t>
      </w:r>
    </w:p>
  </w:footnote>
  <w:footnote w:id="6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„Архаични форми на симболизација на логосот“, во: </w:t>
      </w:r>
      <w:r w:rsidRPr="00E94D3B">
        <w:rPr>
          <w:rFonts w:ascii="Times New Roman" w:hAnsi="Times New Roman" w:cs="Times New Roman"/>
          <w:i/>
          <w:iCs/>
          <w:shd w:val="clear" w:color="auto" w:fill="FFFFFF"/>
        </w:rPr>
        <w:t>Λ</w:t>
      </w:r>
      <w:r w:rsidRPr="00E94D3B">
        <w:rPr>
          <w:rFonts w:ascii="Times New Roman" w:hAnsi="Times New Roman" w:cs="Times New Roman"/>
          <w:i/>
          <w:iCs/>
          <w:shd w:val="clear" w:color="auto" w:fill="FFFFFF"/>
          <w:lang w:val="mk-MK"/>
        </w:rPr>
        <w:t>O</w:t>
      </w:r>
      <w:r w:rsidRPr="00E94D3B">
        <w:rPr>
          <w:rFonts w:ascii="Times New Roman" w:hAnsi="Times New Roman" w:cs="Times New Roman"/>
          <w:i/>
          <w:iCs/>
          <w:shd w:val="clear" w:color="auto" w:fill="FFFFFF"/>
        </w:rPr>
        <w:t>ΓΟΣ</w:t>
      </w:r>
      <w:r w:rsidRPr="00E94D3B">
        <w:rPr>
          <w:rFonts w:ascii="Times New Roman" w:hAnsi="Times New Roman" w:cs="Times New Roman"/>
          <w:i/>
          <w:iCs/>
          <w:shd w:val="clear" w:color="auto" w:fill="FFFFFF"/>
          <w:lang w:val="mk-MK"/>
        </w:rPr>
        <w:t xml:space="preserve"> и </w:t>
      </w:r>
      <w:r w:rsidRPr="00E94D3B">
        <w:rPr>
          <w:rFonts w:ascii="Times New Roman" w:hAnsi="Times New Roman" w:cs="Times New Roman"/>
          <w:i/>
          <w:iCs/>
          <w:shd w:val="clear" w:color="auto" w:fill="FFFFFF"/>
        </w:rPr>
        <w:t>ΤΡ</w:t>
      </w:r>
      <w:r w:rsidRPr="00E94D3B">
        <w:rPr>
          <w:rFonts w:ascii="Times New Roman" w:hAnsi="Times New Roman" w:cs="Times New Roman"/>
          <w:i/>
          <w:iCs/>
          <w:shd w:val="clear" w:color="auto" w:fill="FFFFFF"/>
          <w:lang w:val="mk-MK"/>
        </w:rPr>
        <w:t>O</w:t>
      </w:r>
      <w:r w:rsidRPr="00E94D3B">
        <w:rPr>
          <w:rFonts w:ascii="Times New Roman" w:hAnsi="Times New Roman" w:cs="Times New Roman"/>
          <w:i/>
          <w:iCs/>
          <w:shd w:val="clear" w:color="auto" w:fill="FFFFFF"/>
        </w:rPr>
        <w:t>ΠΟΣ</w:t>
      </w:r>
      <w:r w:rsidRPr="00E94D3B">
        <w:rPr>
          <w:rFonts w:ascii="Times New Roman" w:hAnsi="Times New Roman" w:cs="Times New Roman"/>
          <w:shd w:val="clear" w:color="auto" w:fill="FFFFFF"/>
          <w:lang w:val="mk-MK"/>
        </w:rPr>
        <w:t>, edited by Ристо Солунчев, Светлана Кочовска – Стевовиќ, Милан Ѓорѓевиќ, Марија Чичева – Алексиќ (Скопје: Филозофски факултет, 2020), 42.</w:t>
      </w:r>
    </w:p>
  </w:footnote>
  <w:footnote w:id="6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w:t>
      </w:r>
      <w:r w:rsidRPr="00E94D3B">
        <w:rPr>
          <w:rFonts w:ascii="Times New Roman" w:hAnsi="Times New Roman" w:cs="Times New Roman"/>
          <w:i/>
          <w:lang w:val="mk-MK"/>
        </w:rPr>
        <w:t>Митските слики на Јужните Словени</w:t>
      </w:r>
      <w:r w:rsidRPr="00E94D3B">
        <w:rPr>
          <w:rFonts w:ascii="Times New Roman" w:hAnsi="Times New Roman" w:cs="Times New Roman"/>
          <w:lang w:val="mk-MK"/>
        </w:rPr>
        <w:t>, 72.</w:t>
      </w:r>
    </w:p>
  </w:footnote>
  <w:footnote w:id="6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iCs/>
          <w:lang w:val="mk-MK"/>
        </w:rPr>
        <w:t>Ibid</w:t>
      </w:r>
      <w:r w:rsidRPr="00E94D3B">
        <w:rPr>
          <w:rFonts w:ascii="Times New Roman" w:hAnsi="Times New Roman" w:cs="Times New Roman"/>
          <w:iCs/>
          <w:lang w:val="mk-MK"/>
        </w:rPr>
        <w:t>.</w:t>
      </w:r>
    </w:p>
  </w:footnote>
  <w:footnote w:id="6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Љупчо Ристески, „Митските значења на космогонијата и антропогонијата во македонската народна култура“, </w:t>
      </w:r>
      <w:r w:rsidRPr="00E94D3B">
        <w:rPr>
          <w:rFonts w:ascii="Times New Roman" w:hAnsi="Times New Roman" w:cs="Times New Roman"/>
          <w:i/>
          <w:lang w:val="mk-MK"/>
        </w:rPr>
        <w:t>ЕтноАнтропоЗум</w:t>
      </w:r>
      <w:r w:rsidRPr="00E94D3B">
        <w:rPr>
          <w:rFonts w:ascii="Times New Roman" w:hAnsi="Times New Roman" w:cs="Times New Roman"/>
          <w:lang w:val="mk-MK"/>
        </w:rPr>
        <w:t xml:space="preserve"> 16 (2017): 72.</w:t>
      </w:r>
    </w:p>
  </w:footnote>
  <w:footnote w:id="6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iCs/>
          <w:lang w:val="mk-MK"/>
        </w:rPr>
        <w:t>Ibid</w:t>
      </w:r>
      <w:r w:rsidRPr="00E94D3B">
        <w:rPr>
          <w:rFonts w:ascii="Times New Roman" w:hAnsi="Times New Roman" w:cs="Times New Roman"/>
          <w:iCs/>
          <w:lang w:val="mk-MK"/>
        </w:rPr>
        <w:t>, 80.</w:t>
      </w:r>
    </w:p>
  </w:footnote>
  <w:footnote w:id="6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„Архаични форми на симболизација на логосот“, 42.</w:t>
      </w:r>
    </w:p>
  </w:footnote>
  <w:footnote w:id="6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w:t>
      </w:r>
      <w:r w:rsidRPr="00E94D3B">
        <w:rPr>
          <w:rFonts w:ascii="Times New Roman" w:hAnsi="Times New Roman" w:cs="Times New Roman"/>
          <w:i/>
          <w:lang w:val="mk-MK"/>
        </w:rPr>
        <w:t>Митските слики на Јужните Словени</w:t>
      </w:r>
      <w:r w:rsidRPr="00E94D3B">
        <w:rPr>
          <w:rFonts w:ascii="Times New Roman" w:hAnsi="Times New Roman" w:cs="Times New Roman"/>
          <w:lang w:val="mk-MK"/>
        </w:rPr>
        <w:t>, 73.</w:t>
      </w:r>
    </w:p>
  </w:footnote>
  <w:footnote w:id="6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Mircea Eliade, </w:t>
      </w:r>
      <w:r w:rsidRPr="00E94D3B">
        <w:rPr>
          <w:rFonts w:ascii="Times New Roman" w:hAnsi="Times New Roman" w:cs="Times New Roman"/>
          <w:i/>
          <w:lang w:val="mk-MK"/>
        </w:rPr>
        <w:t>Patterns in Comparative Religion</w:t>
      </w:r>
      <w:r w:rsidRPr="00E94D3B">
        <w:rPr>
          <w:rFonts w:ascii="Times New Roman" w:hAnsi="Times New Roman" w:cs="Times New Roman"/>
          <w:lang w:val="mk-MK"/>
        </w:rPr>
        <w:t xml:space="preserve">, 1958, цитирано кај Никос Чаусидис, „Архаични форми на симболизација на логосот“, 42, фуснота 4. </w:t>
      </w:r>
    </w:p>
  </w:footnote>
  <w:footnote w:id="7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Никос Чаусидис, „Архаични форми на симболизација на логосот“, 42.</w:t>
      </w:r>
    </w:p>
  </w:footnote>
  <w:footnote w:id="7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41.</w:t>
      </w:r>
    </w:p>
  </w:footnote>
  <w:footnote w:id="7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73">
    <w:p w:rsidR="000E773D" w:rsidRPr="00E94D3B" w:rsidRDefault="000E773D" w:rsidP="00E94D3B">
      <w:pPr>
        <w:spacing w:after="0" w:line="240" w:lineRule="auto"/>
        <w:contextualSpacing/>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Ружа Нейкова, </w:t>
      </w:r>
      <w:r w:rsidRPr="00E94D3B">
        <w:rPr>
          <w:rFonts w:ascii="Times New Roman" w:hAnsi="Times New Roman" w:cs="Times New Roman"/>
          <w:i/>
          <w:sz w:val="20"/>
          <w:szCs w:val="20"/>
        </w:rPr>
        <w:t>Етнокултурни паралели</w:t>
      </w:r>
      <w:r w:rsidRPr="00E94D3B">
        <w:rPr>
          <w:rFonts w:ascii="Times New Roman" w:hAnsi="Times New Roman" w:cs="Times New Roman"/>
          <w:sz w:val="20"/>
          <w:szCs w:val="20"/>
        </w:rPr>
        <w:t xml:space="preserve">, София: </w:t>
      </w:r>
      <w:hyperlink r:id="rId3" w:history="1">
        <w:r w:rsidRPr="00AC6A11">
          <w:rPr>
            <w:rStyle w:val="Hyperlink"/>
            <w:rFonts w:ascii="Times New Roman" w:hAnsi="Times New Roman" w:cs="Times New Roman"/>
            <w:color w:val="auto"/>
            <w:sz w:val="20"/>
            <w:szCs w:val="20"/>
            <w:u w:val="none"/>
            <w:shd w:val="clear" w:color="auto" w:fill="FFFFFF"/>
          </w:rPr>
          <w:t>Тангра ТанНакРа</w:t>
        </w:r>
      </w:hyperlink>
      <w:r w:rsidRPr="00E94D3B">
        <w:rPr>
          <w:rFonts w:ascii="Times New Roman" w:hAnsi="Times New Roman" w:cs="Times New Roman"/>
          <w:sz w:val="20"/>
          <w:szCs w:val="20"/>
        </w:rPr>
        <w:t xml:space="preserve"> (2016), 23.</w:t>
      </w:r>
    </w:p>
  </w:footnote>
  <w:footnote w:id="7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sidRPr="00E94D3B">
        <w:rPr>
          <w:rFonts w:ascii="Times New Roman" w:hAnsi="Times New Roman" w:cs="Times New Roman"/>
          <w:i/>
          <w:lang w:val="mk-MK"/>
        </w:rPr>
        <w:t>Средновековен накит,</w:t>
      </w:r>
      <w:r w:rsidRPr="00E94D3B">
        <w:rPr>
          <w:rFonts w:ascii="Times New Roman" w:hAnsi="Times New Roman" w:cs="Times New Roman"/>
          <w:lang w:val="mk-MK"/>
        </w:rPr>
        <w:t xml:space="preserve"> 6.</w:t>
      </w:r>
    </w:p>
  </w:footnote>
  <w:footnote w:id="7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iCs/>
          <w:lang w:val="mk-MK"/>
        </w:rPr>
        <w:t>Ibid</w:t>
      </w:r>
      <w:r w:rsidRPr="00E94D3B">
        <w:rPr>
          <w:rFonts w:ascii="Times New Roman" w:hAnsi="Times New Roman" w:cs="Times New Roman"/>
          <w:iCs/>
          <w:lang w:val="mk-MK"/>
        </w:rPr>
        <w:t>.</w:t>
      </w:r>
    </w:p>
  </w:footnote>
  <w:footnote w:id="7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Димит</w:t>
      </w:r>
      <w:r w:rsidRPr="00E94D3B">
        <w:rPr>
          <w:rFonts w:ascii="Times New Roman" w:hAnsi="Times New Roman" w:cs="Times New Roman"/>
          <w:bCs/>
          <w:shd w:val="clear" w:color="auto" w:fill="FFFFFF"/>
          <w:lang w:val="mk-MK"/>
        </w:rPr>
        <w:t>ър</w:t>
      </w:r>
      <w:r w:rsidRPr="00E94D3B">
        <w:rPr>
          <w:rFonts w:ascii="Times New Roman" w:hAnsi="Times New Roman" w:cs="Times New Roman"/>
          <w:lang w:val="mk-MK"/>
        </w:rPr>
        <w:t xml:space="preserve"> Маринов, </w:t>
      </w:r>
      <w:r w:rsidRPr="00E94D3B">
        <w:rPr>
          <w:rFonts w:ascii="Times New Roman" w:hAnsi="Times New Roman" w:cs="Times New Roman"/>
          <w:i/>
          <w:lang w:val="mk-MK"/>
        </w:rPr>
        <w:t>Избрани произведения</w:t>
      </w:r>
      <w:r w:rsidRPr="00E94D3B">
        <w:rPr>
          <w:rFonts w:ascii="Times New Roman" w:hAnsi="Times New Roman" w:cs="Times New Roman"/>
          <w:lang w:val="mk-MK"/>
        </w:rPr>
        <w:t xml:space="preserve">, 1984, цитирано кај Ружа Нейкова, </w:t>
      </w:r>
      <w:r w:rsidRPr="00E94D3B">
        <w:rPr>
          <w:rFonts w:ascii="Times New Roman" w:hAnsi="Times New Roman" w:cs="Times New Roman"/>
          <w:i/>
          <w:lang w:val="mk-MK"/>
        </w:rPr>
        <w:t>Етнокултурни паралели</w:t>
      </w:r>
      <w:r w:rsidRPr="00E94D3B">
        <w:rPr>
          <w:rFonts w:ascii="Times New Roman" w:hAnsi="Times New Roman" w:cs="Times New Roman"/>
          <w:lang w:val="mk-MK"/>
        </w:rPr>
        <w:t>, 49.</w:t>
      </w:r>
    </w:p>
  </w:footnote>
  <w:footnote w:id="77">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Станка </w:t>
      </w:r>
      <w:r w:rsidRPr="00E94D3B">
        <w:rPr>
          <w:rStyle w:val="fontstyle01"/>
          <w:rFonts w:ascii="Times New Roman" w:hAnsi="Times New Roman" w:cs="Times New Roman"/>
          <w:sz w:val="20"/>
          <w:szCs w:val="20"/>
        </w:rPr>
        <w:t>Янева, „Oрнамент и костюм в традиционната култура“, 164.</w:t>
      </w:r>
      <w:r w:rsidRPr="00E94D3B">
        <w:rPr>
          <w:rFonts w:ascii="Times New Roman" w:hAnsi="Times New Roman" w:cs="Times New Roman"/>
          <w:sz w:val="20"/>
          <w:szCs w:val="20"/>
        </w:rPr>
        <w:t xml:space="preserve"> </w:t>
      </w:r>
    </w:p>
  </w:footnote>
  <w:footnote w:id="7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w:t>
      </w:r>
      <w:r w:rsidRPr="00E94D3B">
        <w:rPr>
          <w:rFonts w:ascii="Times New Roman" w:hAnsi="Times New Roman" w:cs="Times New Roman"/>
          <w:lang w:val="mk-MK"/>
        </w:rPr>
        <w:t xml:space="preserve">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13.</w:t>
      </w:r>
    </w:p>
  </w:footnote>
  <w:footnote w:id="79">
    <w:p w:rsidR="000E773D" w:rsidRPr="00E94D3B" w:rsidRDefault="000E773D" w:rsidP="00E94D3B">
      <w:pPr>
        <w:pStyle w:val="FootnoteText"/>
        <w:rPr>
          <w:rFonts w:ascii="Times New Roman" w:hAnsi="Times New Roman" w:cs="Times New Roman"/>
          <w:shd w:val="clear" w:color="auto" w:fill="FFFFFF"/>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lang w:val="mk-MK"/>
        </w:rPr>
        <w:t xml:space="preserve">Накит код Срба од XII до краја XVIII века, </w:t>
      </w:r>
      <w:r w:rsidRPr="00E94D3B">
        <w:rPr>
          <w:rFonts w:ascii="Times New Roman" w:hAnsi="Times New Roman" w:cs="Times New Roman"/>
          <w:lang w:val="mk-MK"/>
        </w:rPr>
        <w:t>Београд: Музеј примењене уметности (1969), 9.</w:t>
      </w:r>
    </w:p>
  </w:footnote>
  <w:footnote w:id="8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r w:rsidRPr="00E94D3B">
        <w:rPr>
          <w:rFonts w:ascii="Times New Roman" w:hAnsi="Times New Roman" w:cs="Times New Roman"/>
          <w:lang w:val="mk-MK"/>
        </w:rPr>
        <w:t>.</w:t>
      </w:r>
    </w:p>
  </w:footnote>
  <w:footnote w:id="8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w:t>
      </w:r>
      <w:r w:rsidRPr="00E94D3B">
        <w:rPr>
          <w:rStyle w:val="reference-text"/>
          <w:rFonts w:ascii="Times New Roman" w:hAnsi="Times New Roman" w:cs="Times New Roman"/>
          <w:lang w:val="mk-MK"/>
        </w:rPr>
        <w:t xml:space="preserve">Пантелиħ, </w:t>
      </w:r>
      <w:r w:rsidRPr="00E94D3B">
        <w:rPr>
          <w:rStyle w:val="reference-text"/>
          <w:rFonts w:ascii="Times New Roman" w:hAnsi="Times New Roman" w:cs="Times New Roman"/>
          <w:i/>
          <w:iCs/>
          <w:lang w:val="mk-MK"/>
        </w:rPr>
        <w:t>Накит и киħење у XIX и XX веку</w:t>
      </w:r>
      <w:r w:rsidRPr="00E94D3B">
        <w:rPr>
          <w:rStyle w:val="reference-text"/>
          <w:rFonts w:ascii="Times New Roman" w:hAnsi="Times New Roman" w:cs="Times New Roman"/>
          <w:lang w:val="mk-MK"/>
        </w:rPr>
        <w:t>, 13.</w:t>
      </w:r>
    </w:p>
  </w:footnote>
  <w:footnote w:id="8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sidRPr="00E94D3B">
        <w:rPr>
          <w:rFonts w:ascii="Times New Roman" w:hAnsi="Times New Roman" w:cs="Times New Roman"/>
          <w:i/>
          <w:lang w:val="mk-MK"/>
        </w:rPr>
        <w:t>Средновековен накит,</w:t>
      </w:r>
      <w:r w:rsidRPr="00E94D3B">
        <w:rPr>
          <w:rFonts w:ascii="Times New Roman" w:hAnsi="Times New Roman" w:cs="Times New Roman"/>
          <w:lang w:val="mk-MK"/>
        </w:rPr>
        <w:t xml:space="preserve"> 4.</w:t>
      </w:r>
    </w:p>
  </w:footnote>
  <w:footnote w:id="8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Станка </w:t>
      </w:r>
      <w:r w:rsidRPr="00E94D3B">
        <w:rPr>
          <w:rStyle w:val="fontstyle01"/>
          <w:rFonts w:ascii="Times New Roman" w:hAnsi="Times New Roman" w:cs="Times New Roman"/>
          <w:sz w:val="20"/>
          <w:szCs w:val="20"/>
          <w:lang w:val="mk-MK"/>
        </w:rPr>
        <w:t>Янева, „Oрнамент и костюм в традиционната култура“, 163.</w:t>
      </w:r>
    </w:p>
  </w:footnote>
  <w:footnote w:id="8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Ernestina Marković, </w:t>
      </w:r>
      <w:r w:rsidRPr="00E94D3B">
        <w:rPr>
          <w:rFonts w:ascii="Times New Roman" w:hAnsi="Times New Roman" w:cs="Times New Roman"/>
        </w:rPr>
        <w:t>“</w:t>
      </w:r>
      <w:r w:rsidRPr="00E94D3B">
        <w:rPr>
          <w:rFonts w:ascii="Times New Roman" w:hAnsi="Times New Roman" w:cs="Times New Roman"/>
          <w:iCs/>
          <w:lang w:val="mk-MK"/>
        </w:rPr>
        <w:t>Nakit kao dio odjevne kompozicije</w:t>
      </w:r>
      <w:r w:rsidRPr="00E94D3B">
        <w:rPr>
          <w:rFonts w:ascii="Times New Roman" w:hAnsi="Times New Roman" w:cs="Times New Roman"/>
          <w:iCs/>
        </w:rPr>
        <w:t>”</w:t>
      </w:r>
      <w:r w:rsidRPr="00E94D3B">
        <w:rPr>
          <w:rFonts w:ascii="Times New Roman" w:hAnsi="Times New Roman" w:cs="Times New Roman"/>
          <w:iCs/>
          <w:lang w:val="mk-MK"/>
        </w:rPr>
        <w:t>,</w:t>
      </w:r>
      <w:r w:rsidRPr="00E94D3B">
        <w:rPr>
          <w:rFonts w:ascii="Times New Roman" w:hAnsi="Times New Roman" w:cs="Times New Roman"/>
          <w:i/>
          <w:iCs/>
          <w:lang w:val="mk-MK"/>
        </w:rPr>
        <w:t xml:space="preserve"> </w:t>
      </w:r>
      <w:r w:rsidRPr="00E94D3B">
        <w:rPr>
          <w:rFonts w:ascii="Times New Roman" w:hAnsi="Times New Roman" w:cs="Times New Roman"/>
          <w:lang w:val="mk-MK"/>
        </w:rPr>
        <w:t>Završni rad, Sveučilište u Zagrebu (2017), 1.</w:t>
      </w:r>
    </w:p>
  </w:footnote>
  <w:footnote w:id="8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14.</w:t>
      </w:r>
    </w:p>
  </w:footnote>
  <w:footnote w:id="8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Style w:val="Emphasis"/>
          <w:rFonts w:ascii="Times New Roman" w:hAnsi="Times New Roman" w:cs="Times New Roman"/>
          <w:bdr w:val="none" w:sz="0" w:space="0" w:color="auto" w:frame="1"/>
          <w:shd w:val="clear" w:color="auto" w:fill="FFFFFF"/>
          <w:lang w:val="mk-MK"/>
        </w:rPr>
        <w:t xml:space="preserve"> </w:t>
      </w:r>
      <w:r w:rsidRPr="00E94D3B">
        <w:rPr>
          <w:rStyle w:val="Emphasis"/>
          <w:rFonts w:ascii="Times New Roman" w:hAnsi="Times New Roman" w:cs="Times New Roman"/>
          <w:bdr w:val="none" w:sz="0" w:space="0" w:color="auto" w:frame="1"/>
          <w:shd w:val="clear" w:color="auto" w:fill="FFFFFF"/>
        </w:rPr>
        <w:t>Chayle Cook, The Functions of Jewellery: Ancient &amp; Contemporary,</w:t>
      </w:r>
      <w:r w:rsidRPr="00E94D3B">
        <w:rPr>
          <w:rStyle w:val="Emphasis"/>
          <w:rFonts w:ascii="Times New Roman" w:hAnsi="Times New Roman" w:cs="Times New Roman"/>
          <w:bdr w:val="none" w:sz="0" w:space="0" w:color="auto" w:frame="1"/>
          <w:shd w:val="clear" w:color="auto" w:fill="FFFFFF"/>
          <w:lang w:val="mk-MK"/>
        </w:rPr>
        <w:t xml:space="preserve"> </w:t>
      </w:r>
      <w:hyperlink r:id="rId4" w:history="1">
        <w:r w:rsidRPr="00E94D3B">
          <w:rPr>
            <w:rStyle w:val="Hyperlink"/>
            <w:rFonts w:ascii="Times New Roman" w:hAnsi="Times New Roman" w:cs="Times New Roman"/>
            <w:bdr w:val="none" w:sz="0" w:space="0" w:color="auto" w:frame="1"/>
            <w:shd w:val="clear" w:color="auto" w:fill="FFFFFF"/>
          </w:rPr>
          <w:t>https://shop.chayle.ca/blogs/blog/the-functions-of-jewellery-ancient-contemporary</w:t>
        </w:r>
      </w:hyperlink>
      <w:r w:rsidRPr="00E94D3B">
        <w:rPr>
          <w:rStyle w:val="Hyperlink"/>
          <w:rFonts w:ascii="Times New Roman" w:hAnsi="Times New Roman" w:cs="Times New Roman"/>
          <w:bdr w:val="none" w:sz="0" w:space="0" w:color="auto" w:frame="1"/>
          <w:shd w:val="clear" w:color="auto" w:fill="FFFFFF"/>
          <w:lang w:val="mk-MK"/>
        </w:rPr>
        <w:t xml:space="preserve"> </w:t>
      </w:r>
      <w:r w:rsidRPr="00E94D3B">
        <w:rPr>
          <w:rStyle w:val="Emphasis"/>
          <w:rFonts w:ascii="Times New Roman" w:hAnsi="Times New Roman" w:cs="Times New Roman"/>
          <w:bdr w:val="none" w:sz="0" w:space="0" w:color="auto" w:frame="1"/>
          <w:shd w:val="clear" w:color="auto" w:fill="FFFFFF"/>
        </w:rPr>
        <w:t>(</w:t>
      </w:r>
      <w:r w:rsidRPr="00BB7F5F">
        <w:rPr>
          <w:rStyle w:val="Emphasis"/>
          <w:rFonts w:ascii="Times New Roman" w:hAnsi="Times New Roman" w:cs="Times New Roman"/>
          <w:i w:val="0"/>
          <w:bdr w:val="none" w:sz="0" w:space="0" w:color="auto" w:frame="1"/>
          <w:shd w:val="clear" w:color="auto" w:fill="FFFFFF"/>
          <w:lang w:val="mk-MK"/>
        </w:rPr>
        <w:t>посетено на 03.07.2023).</w:t>
      </w:r>
    </w:p>
  </w:footnote>
  <w:footnote w:id="87">
    <w:p w:rsidR="000E773D" w:rsidRPr="00E94D3B" w:rsidRDefault="000E773D" w:rsidP="00E94D3B">
      <w:pPr>
        <w:pStyle w:val="FootnoteText"/>
        <w:contextualSpacing/>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А</w:t>
      </w:r>
      <w:r w:rsidRPr="00E94D3B">
        <w:rPr>
          <w:rFonts w:ascii="Times New Roman" w:hAnsi="Times New Roman" w:cs="Times New Roman"/>
        </w:rPr>
        <w:t xml:space="preserve">lly Adnan, </w:t>
      </w:r>
      <w:r w:rsidRPr="00E94D3B">
        <w:rPr>
          <w:rFonts w:ascii="Times New Roman" w:hAnsi="Times New Roman" w:cs="Times New Roman"/>
          <w:i/>
          <w:iCs/>
        </w:rPr>
        <w:t>The history, art and culture of jewelry</w:t>
      </w:r>
      <w:r w:rsidRPr="00E94D3B">
        <w:rPr>
          <w:rFonts w:ascii="Times New Roman" w:hAnsi="Times New Roman" w:cs="Times New Roman"/>
        </w:rPr>
        <w:t xml:space="preserve">, </w:t>
      </w:r>
      <w:hyperlink r:id="rId5" w:history="1">
        <w:r w:rsidRPr="00E94D3B">
          <w:rPr>
            <w:rStyle w:val="Hyperlink"/>
            <w:rFonts w:ascii="Times New Roman" w:hAnsi="Times New Roman" w:cs="Times New Roman"/>
          </w:rPr>
          <w:t>https://dailytimes.com.pk/257966/the-history-art-and-culture-of-jewelry/</w:t>
        </w:r>
      </w:hyperlink>
      <w:r w:rsidRPr="00E94D3B">
        <w:rPr>
          <w:rFonts w:ascii="Times New Roman" w:hAnsi="Times New Roman" w:cs="Times New Roman"/>
        </w:rPr>
        <w:t xml:space="preserve"> (</w:t>
      </w:r>
      <w:r w:rsidRPr="00E94D3B">
        <w:rPr>
          <w:rFonts w:ascii="Times New Roman" w:hAnsi="Times New Roman" w:cs="Times New Roman"/>
          <w:lang w:val="mk-MK"/>
        </w:rPr>
        <w:t>посетено на 03.07.2023).</w:t>
      </w:r>
    </w:p>
  </w:footnote>
  <w:footnote w:id="88">
    <w:p w:rsidR="000E773D" w:rsidRPr="00E94D3B" w:rsidRDefault="000E773D" w:rsidP="00E94D3B">
      <w:pPr>
        <w:pStyle w:val="Heading1"/>
        <w:shd w:val="clear" w:color="auto" w:fill="FFFFFF"/>
        <w:spacing w:before="0" w:beforeAutospacing="0" w:after="0" w:afterAutospacing="0"/>
        <w:contextualSpacing/>
        <w:rPr>
          <w:b w:val="0"/>
          <w:sz w:val="20"/>
          <w:szCs w:val="20"/>
        </w:rPr>
      </w:pPr>
      <w:r w:rsidRPr="00E94D3B">
        <w:rPr>
          <w:rStyle w:val="FootnoteReference"/>
          <w:b w:val="0"/>
          <w:bCs/>
          <w:sz w:val="20"/>
          <w:szCs w:val="20"/>
        </w:rPr>
        <w:footnoteRef/>
      </w:r>
      <w:bookmarkStart w:id="0" w:name="_Hlk63642814"/>
      <w:r w:rsidRPr="00E94D3B">
        <w:rPr>
          <w:b w:val="0"/>
          <w:sz w:val="20"/>
          <w:szCs w:val="20"/>
          <w:lang w:val="en-US"/>
        </w:rPr>
        <w:t xml:space="preserve"> </w:t>
      </w:r>
      <w:r w:rsidRPr="00E94D3B">
        <w:rPr>
          <w:b w:val="0"/>
          <w:sz w:val="20"/>
          <w:szCs w:val="20"/>
        </w:rPr>
        <w:t xml:space="preserve">Saul McLeod, </w:t>
      </w:r>
      <w:r w:rsidRPr="00E94D3B">
        <w:rPr>
          <w:b w:val="0"/>
          <w:i/>
          <w:iCs/>
          <w:sz w:val="20"/>
          <w:szCs w:val="20"/>
        </w:rPr>
        <w:t>Maslow's Hierarchy of Needs</w:t>
      </w:r>
      <w:r w:rsidRPr="00E94D3B">
        <w:rPr>
          <w:b w:val="0"/>
          <w:sz w:val="20"/>
          <w:szCs w:val="20"/>
          <w:lang w:val="en-US"/>
        </w:rPr>
        <w:t xml:space="preserve">, </w:t>
      </w:r>
      <w:hyperlink r:id="rId6" w:history="1">
        <w:r w:rsidRPr="00E94D3B">
          <w:rPr>
            <w:rStyle w:val="Hyperlink"/>
            <w:b w:val="0"/>
            <w:sz w:val="20"/>
            <w:szCs w:val="20"/>
            <w:lang w:val="en-US"/>
          </w:rPr>
          <w:t>https://www.simplypsychology.org/maslow.html</w:t>
        </w:r>
      </w:hyperlink>
      <w:r w:rsidRPr="00E94D3B">
        <w:rPr>
          <w:b w:val="0"/>
          <w:sz w:val="20"/>
          <w:szCs w:val="20"/>
          <w:lang w:val="en-US"/>
        </w:rPr>
        <w:t xml:space="preserve"> (</w:t>
      </w:r>
      <w:r w:rsidRPr="00E94D3B">
        <w:rPr>
          <w:b w:val="0"/>
          <w:sz w:val="20"/>
          <w:szCs w:val="20"/>
        </w:rPr>
        <w:t>посетено на 03.07.2023).</w:t>
      </w:r>
      <w:bookmarkEnd w:id="0"/>
    </w:p>
  </w:footnote>
  <w:footnote w:id="8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15.</w:t>
      </w:r>
    </w:p>
  </w:footnote>
  <w:footnote w:id="9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9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Моисей С. Каган, </w:t>
      </w:r>
      <w:r w:rsidRPr="00E94D3B">
        <w:rPr>
          <w:rStyle w:val="fontstyle01"/>
          <w:rFonts w:ascii="Times New Roman" w:hAnsi="Times New Roman" w:cs="Times New Roman"/>
          <w:i/>
          <w:sz w:val="20"/>
          <w:szCs w:val="20"/>
          <w:lang w:val="mk-MK"/>
        </w:rPr>
        <w:t>Морфология искусства. Историко-теоретическое исследование</w:t>
      </w:r>
      <w:r w:rsidRPr="00E94D3B">
        <w:rPr>
          <w:rFonts w:ascii="Times New Roman" w:hAnsi="Times New Roman" w:cs="Times New Roman"/>
          <w:i/>
          <w:lang w:val="mk-MK"/>
        </w:rPr>
        <w:br/>
      </w:r>
      <w:r w:rsidRPr="00E94D3B">
        <w:rPr>
          <w:rStyle w:val="fontstyle01"/>
          <w:rFonts w:ascii="Times New Roman" w:hAnsi="Times New Roman" w:cs="Times New Roman"/>
          <w:i/>
          <w:sz w:val="20"/>
          <w:szCs w:val="20"/>
          <w:lang w:val="mk-MK"/>
        </w:rPr>
        <w:t>внутреннего строения мира искусства</w:t>
      </w:r>
      <w:r w:rsidRPr="00E94D3B">
        <w:rPr>
          <w:rStyle w:val="fontstyle01"/>
          <w:rFonts w:ascii="Times New Roman" w:hAnsi="Times New Roman" w:cs="Times New Roman"/>
          <w:sz w:val="20"/>
          <w:szCs w:val="20"/>
          <w:lang w:val="mk-MK"/>
        </w:rPr>
        <w:t xml:space="preserve">, 1972, цитирано кај </w:t>
      </w:r>
      <w:r w:rsidRPr="00E94D3B">
        <w:rPr>
          <w:rFonts w:ascii="Times New Roman" w:hAnsi="Times New Roman" w:cs="Times New Roman"/>
          <w:lang w:val="mk-MK"/>
        </w:rPr>
        <w:t xml:space="preserve">Станка </w:t>
      </w:r>
      <w:r w:rsidRPr="00E94D3B">
        <w:rPr>
          <w:rStyle w:val="fontstyle01"/>
          <w:rFonts w:ascii="Times New Roman" w:hAnsi="Times New Roman" w:cs="Times New Roman"/>
          <w:sz w:val="20"/>
          <w:szCs w:val="20"/>
          <w:lang w:val="mk-MK"/>
        </w:rPr>
        <w:t>Янева, „Oрнамент и костюм в традиционната култура“, 167.</w:t>
      </w:r>
    </w:p>
  </w:footnote>
  <w:footnote w:id="9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Станка </w:t>
      </w:r>
      <w:r w:rsidRPr="00E94D3B">
        <w:rPr>
          <w:rStyle w:val="fontstyle01"/>
          <w:rFonts w:ascii="Times New Roman" w:hAnsi="Times New Roman" w:cs="Times New Roman"/>
          <w:sz w:val="20"/>
          <w:szCs w:val="20"/>
          <w:lang w:val="mk-MK"/>
        </w:rPr>
        <w:t>Янева, „Oрнамент и костюм в традиционната култура“, 168.</w:t>
      </w:r>
    </w:p>
  </w:footnote>
  <w:footnote w:id="9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hyperlink r:id="rId7" w:tooltip="Émile Durkheim" w:history="1">
        <w:r w:rsidRPr="00EC4E09">
          <w:rPr>
            <w:rStyle w:val="Hyperlink"/>
            <w:rFonts w:ascii="Times New Roman" w:hAnsi="Times New Roman" w:cs="Times New Roman"/>
            <w:color w:val="auto"/>
            <w:u w:val="none"/>
            <w:shd w:val="clear" w:color="auto" w:fill="FFFFFF"/>
          </w:rPr>
          <w:t>Émile Durkheim</w:t>
        </w:r>
      </w:hyperlink>
      <w:r w:rsidRPr="00E94D3B">
        <w:rPr>
          <w:rFonts w:ascii="Times New Roman" w:hAnsi="Times New Roman" w:cs="Times New Roman"/>
          <w:lang w:val="mk-MK"/>
        </w:rPr>
        <w:t xml:space="preserve">, </w:t>
      </w:r>
      <w:r w:rsidRPr="00E94D3B">
        <w:rPr>
          <w:rStyle w:val="fontstyle01"/>
          <w:rFonts w:ascii="Times New Roman" w:hAnsi="Times New Roman" w:cs="Times New Roman"/>
          <w:i/>
          <w:sz w:val="20"/>
          <w:szCs w:val="20"/>
        </w:rPr>
        <w:t>Les formes elementaires de la vie religieuse. Le systeme</w:t>
      </w:r>
      <w:r w:rsidRPr="00E94D3B">
        <w:rPr>
          <w:rFonts w:ascii="Times New Roman" w:hAnsi="Times New Roman" w:cs="Times New Roman"/>
          <w:i/>
          <w:lang w:val="mk-MK"/>
        </w:rPr>
        <w:t xml:space="preserve"> </w:t>
      </w:r>
      <w:r w:rsidRPr="00E94D3B">
        <w:rPr>
          <w:rStyle w:val="fontstyle01"/>
          <w:rFonts w:ascii="Times New Roman" w:hAnsi="Times New Roman" w:cs="Times New Roman"/>
          <w:i/>
          <w:sz w:val="20"/>
          <w:szCs w:val="20"/>
        </w:rPr>
        <w:t>totemique en Australie</w:t>
      </w:r>
      <w:r w:rsidRPr="00E94D3B">
        <w:rPr>
          <w:rStyle w:val="fontstyle01"/>
          <w:rFonts w:ascii="Times New Roman" w:hAnsi="Times New Roman" w:cs="Times New Roman"/>
          <w:sz w:val="20"/>
          <w:szCs w:val="20"/>
          <w:lang w:val="mk-MK"/>
        </w:rPr>
        <w:t xml:space="preserve">, 1937, цитирано кај </w:t>
      </w:r>
      <w:r w:rsidRPr="00E94D3B">
        <w:rPr>
          <w:rFonts w:ascii="Times New Roman" w:hAnsi="Times New Roman" w:cs="Times New Roman"/>
        </w:rPr>
        <w:t xml:space="preserve">Станка </w:t>
      </w:r>
      <w:r w:rsidRPr="00E94D3B">
        <w:rPr>
          <w:rStyle w:val="fontstyle01"/>
          <w:rFonts w:ascii="Times New Roman" w:hAnsi="Times New Roman" w:cs="Times New Roman"/>
          <w:sz w:val="20"/>
          <w:szCs w:val="20"/>
        </w:rPr>
        <w:t>Янева, „Oрнамент и костюм в традиционната култура“</w:t>
      </w:r>
      <w:r w:rsidRPr="00E94D3B">
        <w:rPr>
          <w:rStyle w:val="fontstyle01"/>
          <w:rFonts w:ascii="Times New Roman" w:hAnsi="Times New Roman" w:cs="Times New Roman"/>
          <w:sz w:val="20"/>
          <w:szCs w:val="20"/>
          <w:lang w:val="mk-MK"/>
        </w:rPr>
        <w:t>,</w:t>
      </w:r>
      <w:r w:rsidRPr="00E94D3B">
        <w:rPr>
          <w:rStyle w:val="fontstyle01"/>
          <w:rFonts w:ascii="Times New Roman" w:hAnsi="Times New Roman" w:cs="Times New Roman"/>
          <w:sz w:val="20"/>
          <w:szCs w:val="20"/>
        </w:rPr>
        <w:t xml:space="preserve"> 16</w:t>
      </w:r>
      <w:r w:rsidRPr="00E94D3B">
        <w:rPr>
          <w:rStyle w:val="fontstyle01"/>
          <w:rFonts w:ascii="Times New Roman" w:hAnsi="Times New Roman" w:cs="Times New Roman"/>
          <w:sz w:val="20"/>
          <w:szCs w:val="20"/>
          <w:lang w:val="mk-MK"/>
        </w:rPr>
        <w:t>7</w:t>
      </w:r>
      <w:r w:rsidRPr="00E94D3B">
        <w:rPr>
          <w:rStyle w:val="fontstyle01"/>
          <w:rFonts w:ascii="Times New Roman" w:hAnsi="Times New Roman" w:cs="Times New Roman"/>
          <w:sz w:val="20"/>
          <w:szCs w:val="20"/>
        </w:rPr>
        <w:t>.</w:t>
      </w:r>
    </w:p>
  </w:footnote>
  <w:footnote w:id="9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15.</w:t>
      </w:r>
    </w:p>
  </w:footnote>
  <w:footnote w:id="9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16.</w:t>
      </w:r>
    </w:p>
  </w:footnote>
  <w:footnote w:id="9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 </w:t>
      </w:r>
      <w:r w:rsidRPr="00E94D3B">
        <w:rPr>
          <w:rStyle w:val="fontstyle01"/>
          <w:rFonts w:ascii="Times New Roman" w:hAnsi="Times New Roman" w:cs="Times New Roman"/>
          <w:sz w:val="20"/>
          <w:szCs w:val="20"/>
          <w:lang w:val="mk-MK"/>
        </w:rPr>
        <w:t>Јовановић, „Естетско пре-обликовање тела“, 31.</w:t>
      </w:r>
      <w:r w:rsidRPr="00E94D3B">
        <w:rPr>
          <w:rFonts w:ascii="Times New Roman" w:hAnsi="Times New Roman" w:cs="Times New Roman"/>
          <w:lang w:val="mk-MK"/>
        </w:rPr>
        <w:t xml:space="preserve">  </w:t>
      </w:r>
    </w:p>
  </w:footnote>
  <w:footnote w:id="9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Style w:val="fontstyle01"/>
          <w:rFonts w:ascii="Times New Roman" w:hAnsi="Times New Roman" w:cs="Times New Roman"/>
          <w:sz w:val="20"/>
          <w:szCs w:val="20"/>
          <w:lang w:val="mk-MK"/>
        </w:rPr>
        <w:t>.</w:t>
      </w:r>
    </w:p>
  </w:footnote>
  <w:footnote w:id="98">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Прстените печатници служеле за автентикација на документи. Нивната употреба како личен потпис кој го утврдувал идентитетот или положбата на оној кој го носи останала непроменета сé до XIX век. Се користеле за извршување на религиозни, правни и трговски транскации и му давале еден вид на правен авторитет на сопственикот. Овие прстени претставувале симбол за голема моќ, просперитет и висок ранг и биле носени исклучиво од влијателни членови во општеството (cf. </w:t>
      </w:r>
      <w:r w:rsidRPr="00E94D3B">
        <w:rPr>
          <w:rFonts w:ascii="Times New Roman" w:hAnsi="Times New Roman" w:cs="Times New Roman"/>
          <w:i/>
          <w:iCs/>
          <w:sz w:val="20"/>
          <w:szCs w:val="20"/>
        </w:rPr>
        <w:t>Ring</w:t>
      </w:r>
      <w:r w:rsidRPr="00E94D3B">
        <w:rPr>
          <w:rFonts w:ascii="Times New Roman" w:hAnsi="Times New Roman" w:cs="Times New Roman"/>
          <w:sz w:val="20"/>
          <w:szCs w:val="20"/>
        </w:rPr>
        <w:t xml:space="preserve">, </w:t>
      </w:r>
      <w:hyperlink r:id="rId8" w:history="1">
        <w:r w:rsidRPr="00E94D3B">
          <w:rPr>
            <w:rStyle w:val="Hyperlink"/>
            <w:rFonts w:ascii="Times New Roman" w:hAnsi="Times New Roman" w:cs="Times New Roman"/>
            <w:sz w:val="20"/>
            <w:szCs w:val="20"/>
          </w:rPr>
          <w:t>https://www.britannica.com/art/signet-ring</w:t>
        </w:r>
      </w:hyperlink>
      <w:r w:rsidRPr="00E94D3B">
        <w:rPr>
          <w:rStyle w:val="Hyperlink"/>
          <w:rFonts w:ascii="Times New Roman" w:hAnsi="Times New Roman" w:cs="Times New Roman"/>
          <w:sz w:val="20"/>
          <w:szCs w:val="20"/>
        </w:rPr>
        <w:t xml:space="preserve"> </w:t>
      </w:r>
      <w:r w:rsidRPr="00E94D3B">
        <w:rPr>
          <w:rFonts w:ascii="Times New Roman" w:hAnsi="Times New Roman" w:cs="Times New Roman"/>
          <w:sz w:val="20"/>
          <w:szCs w:val="20"/>
          <w:lang w:eastAsia="mk-MK"/>
        </w:rPr>
        <w:t>(посетено на 03.07.2023)).</w:t>
      </w:r>
    </w:p>
  </w:footnote>
  <w:footnote w:id="9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Еден од најважните и најзастапените украси, особено во средниот век биле појасните гарнитури кои го симболизирале личниот и семејниот статус како и херархискиот ранг, при што имале и обележја на инсигнија (cf. Елица Манева, </w:t>
      </w:r>
      <w:r w:rsidRPr="00E94D3B">
        <w:rPr>
          <w:rFonts w:ascii="Times New Roman" w:hAnsi="Times New Roman" w:cs="Times New Roman"/>
        </w:rPr>
        <w:t xml:space="preserve">„Од средновековните појасни гарнитури до подоцнежните пафти“, </w:t>
      </w:r>
      <w:r w:rsidRPr="00E94D3B">
        <w:rPr>
          <w:rFonts w:ascii="Times New Roman" w:hAnsi="Times New Roman" w:cs="Times New Roman"/>
          <w:i/>
          <w:iCs/>
        </w:rPr>
        <w:t>Годишен зборник на Филозофскиот факултет</w:t>
      </w:r>
      <w:r w:rsidRPr="00E94D3B">
        <w:rPr>
          <w:rFonts w:ascii="Times New Roman" w:hAnsi="Times New Roman" w:cs="Times New Roman"/>
        </w:rPr>
        <w:t xml:space="preserve"> 65 (2012): 86-103</w:t>
      </w:r>
      <w:r w:rsidRPr="00E94D3B">
        <w:rPr>
          <w:rFonts w:ascii="Times New Roman" w:hAnsi="Times New Roman" w:cs="Times New Roman"/>
          <w:lang w:val="mk-MK"/>
        </w:rPr>
        <w:t>).</w:t>
      </w:r>
    </w:p>
  </w:footnote>
  <w:footnote w:id="10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10</w:t>
      </w:r>
      <w:r w:rsidRPr="00E94D3B">
        <w:rPr>
          <w:rFonts w:ascii="Times New Roman" w:eastAsiaTheme="majorEastAsia" w:hAnsi="Times New Roman" w:cs="Times New Roman"/>
          <w:lang w:val="mk-MK"/>
        </w:rPr>
        <w:t>.</w:t>
      </w:r>
    </w:p>
  </w:footnote>
  <w:footnote w:id="101">
    <w:p w:rsidR="000E773D" w:rsidRPr="00E94D3B" w:rsidRDefault="000E773D" w:rsidP="00E94D3B">
      <w:pPr>
        <w:pStyle w:val="FootnoteText"/>
        <w:contextualSpacing/>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iCs/>
          <w:lang w:val="mk-MK"/>
        </w:rPr>
        <w:t xml:space="preserve"> Ibid.</w:t>
      </w:r>
    </w:p>
  </w:footnote>
  <w:footnote w:id="10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0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68</w:t>
      </w:r>
      <w:r w:rsidRPr="00E94D3B">
        <w:rPr>
          <w:rFonts w:ascii="Times New Roman" w:eastAsiaTheme="majorEastAsia" w:hAnsi="Times New Roman" w:cs="Times New Roman"/>
          <w:lang w:val="mk-MK"/>
        </w:rPr>
        <w:t>.</w:t>
      </w:r>
    </w:p>
  </w:footnote>
  <w:footnote w:id="104">
    <w:p w:rsidR="000E773D" w:rsidRPr="00E94D3B" w:rsidRDefault="000E773D" w:rsidP="00E94D3B">
      <w:pPr>
        <w:pStyle w:val="FootnoteText"/>
        <w:contextualSpacing/>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Надежда Андрејевић-Кун (ед.), </w:t>
      </w:r>
      <w:r w:rsidRPr="00E94D3B">
        <w:rPr>
          <w:rFonts w:ascii="Times New Roman" w:hAnsi="Times New Roman" w:cs="Times New Roman"/>
          <w:i/>
          <w:lang w:val="mk-MK"/>
        </w:rPr>
        <w:t>Накит код Срба XII – XX век</w:t>
      </w:r>
      <w:r w:rsidRPr="00E94D3B">
        <w:rPr>
          <w:rFonts w:ascii="Times New Roman" w:hAnsi="Times New Roman" w:cs="Times New Roman"/>
          <w:lang w:val="mk-MK"/>
        </w:rPr>
        <w:t xml:space="preserve">, Београд 1969, Каталог од изложба (Београд: Музеј примењене уметности, 1969), 7. </w:t>
      </w:r>
    </w:p>
  </w:footnote>
  <w:footnote w:id="10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Бранислав Цветковић (ед.), </w:t>
      </w:r>
      <w:r w:rsidRPr="00E94D3B">
        <w:rPr>
          <w:rFonts w:ascii="Times New Roman" w:hAnsi="Times New Roman" w:cs="Times New Roman"/>
          <w:i/>
          <w:lang w:val="mk-MK"/>
        </w:rPr>
        <w:t>Накит од праисторије до данас из збирки Завичајног музеја у Јагодини</w:t>
      </w:r>
      <w:r w:rsidRPr="00E94D3B">
        <w:rPr>
          <w:rFonts w:ascii="Times New Roman" w:hAnsi="Times New Roman" w:cs="Times New Roman"/>
          <w:lang w:val="mk-MK"/>
        </w:rPr>
        <w:t xml:space="preserve">, Јагодина 2004, Каталог из изложбе (Јагодина: Завичајни музеј, 2004), 15.  </w:t>
      </w:r>
    </w:p>
  </w:footnote>
  <w:footnote w:id="10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0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Иванка Зорић, </w:t>
      </w:r>
      <w:r w:rsidRPr="00E94D3B">
        <w:rPr>
          <w:rFonts w:ascii="Times New Roman" w:hAnsi="Times New Roman" w:cs="Times New Roman"/>
          <w:i/>
          <w:lang w:val="mk-MK"/>
        </w:rPr>
        <w:t>Сребрнина у Србији XIX века</w:t>
      </w:r>
      <w:r w:rsidRPr="00E94D3B">
        <w:rPr>
          <w:rFonts w:ascii="Times New Roman" w:hAnsi="Times New Roman" w:cs="Times New Roman"/>
          <w:lang w:val="mk-MK"/>
        </w:rPr>
        <w:t>, Београд: Музеј примењене уметности (1990), 130.</w:t>
      </w:r>
    </w:p>
  </w:footnote>
  <w:footnote w:id="10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Вера Битракова Грозданова &amp; Владо Маленко, </w:t>
      </w:r>
      <w:r w:rsidRPr="00E94D3B">
        <w:rPr>
          <w:rFonts w:ascii="Times New Roman" w:hAnsi="Times New Roman" w:cs="Times New Roman"/>
          <w:i/>
          <w:lang w:val="mk-MK"/>
        </w:rPr>
        <w:t>Антички накит во Македонија, VI век пр. н. е. – VI век н.е</w:t>
      </w:r>
      <w:r w:rsidRPr="00E94D3B">
        <w:rPr>
          <w:rFonts w:ascii="Times New Roman" w:hAnsi="Times New Roman" w:cs="Times New Roman"/>
          <w:lang w:val="mk-MK"/>
        </w:rPr>
        <w:t xml:space="preserve">., Скопје: Ѓурѓа (2005), 4-5. </w:t>
      </w:r>
    </w:p>
  </w:footnote>
  <w:footnote w:id="10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i/>
        </w:rPr>
        <w:t>History of Jewelry - All About Jewellery</w:t>
      </w:r>
      <w:r w:rsidRPr="00E94D3B">
        <w:rPr>
          <w:rFonts w:ascii="Times New Roman" w:hAnsi="Times New Roman" w:cs="Times New Roman"/>
          <w:bCs/>
        </w:rPr>
        <w:t>,</w:t>
      </w:r>
      <w:r w:rsidRPr="00E94D3B">
        <w:rPr>
          <w:rFonts w:ascii="Times New Roman" w:hAnsi="Times New Roman" w:cs="Times New Roman"/>
          <w:b/>
          <w:bCs/>
        </w:rPr>
        <w:t xml:space="preserve"> </w:t>
      </w:r>
      <w:hyperlink r:id="rId9" w:history="1">
        <w:r w:rsidRPr="00E94D3B">
          <w:rPr>
            <w:rStyle w:val="Hyperlink"/>
            <w:rFonts w:ascii="Times New Roman" w:hAnsi="Times New Roman" w:cs="Times New Roman"/>
            <w:bCs/>
          </w:rPr>
          <w:t>http://www.historyofjewelry.net/</w:t>
        </w:r>
      </w:hyperlink>
      <w:r w:rsidRPr="00E94D3B">
        <w:rPr>
          <w:rFonts w:ascii="Times New Roman" w:hAnsi="Times New Roman" w:cs="Times New Roman"/>
          <w:bCs/>
        </w:rPr>
        <w:t xml:space="preserve"> </w:t>
      </w:r>
      <w:r w:rsidRPr="00E94D3B">
        <w:rPr>
          <w:rFonts w:ascii="Times New Roman" w:hAnsi="Times New Roman" w:cs="Times New Roman"/>
          <w:bCs/>
          <w:lang w:val="mk-MK"/>
        </w:rPr>
        <w:t>(посетено на 03.07.2023).</w:t>
      </w:r>
    </w:p>
  </w:footnote>
  <w:footnote w:id="11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10"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1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Ivona Jozak, </w:t>
      </w:r>
      <w:r w:rsidRPr="00E94D3B">
        <w:rPr>
          <w:rFonts w:ascii="Times New Roman" w:hAnsi="Times New Roman" w:cs="Times New Roman"/>
          <w:i/>
          <w:lang w:val="mk-MK"/>
        </w:rPr>
        <w:t>Kozmetika i nakit kao statusni simbol u starom vijeku</w:t>
      </w:r>
      <w:r w:rsidRPr="00E94D3B">
        <w:rPr>
          <w:rFonts w:ascii="Times New Roman" w:hAnsi="Times New Roman" w:cs="Times New Roman"/>
          <w:lang w:val="mk-MK"/>
        </w:rPr>
        <w:t>, Završni rad, Sveučilište u Zagrebu (2017), 38.</w:t>
      </w:r>
    </w:p>
  </w:footnote>
  <w:footnote w:id="11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11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To Adore Adornment: The History of Jewelry</w:t>
      </w:r>
      <w:r w:rsidRPr="00E94D3B">
        <w:rPr>
          <w:rFonts w:ascii="Times New Roman" w:hAnsi="Times New Roman" w:cs="Times New Roman"/>
        </w:rPr>
        <w:t xml:space="preserve">, </w:t>
      </w:r>
      <w:hyperlink r:id="rId11" w:history="1">
        <w:r w:rsidRPr="00E94D3B">
          <w:rPr>
            <w:rStyle w:val="Hyperlink"/>
            <w:rFonts w:ascii="Times New Roman" w:hAnsi="Times New Roman" w:cs="Times New Roman"/>
          </w:rPr>
          <w:t>https://gallerybyzantium.com/to-adore-adornment-the-history-of-jewelry/</w:t>
        </w:r>
      </w:hyperlink>
      <w:r w:rsidRPr="00E94D3B">
        <w:rPr>
          <w:rFonts w:ascii="Times New Roman" w:hAnsi="Times New Roman" w:cs="Times New Roman"/>
        </w:rPr>
        <w:t xml:space="preserve"> (</w:t>
      </w:r>
      <w:r w:rsidRPr="00E94D3B">
        <w:rPr>
          <w:rFonts w:ascii="Times New Roman" w:hAnsi="Times New Roman" w:cs="Times New Roman"/>
          <w:lang w:val="mk-MK"/>
        </w:rPr>
        <w:t xml:space="preserve">посетено на </w:t>
      </w:r>
      <w:r w:rsidRPr="00E94D3B">
        <w:rPr>
          <w:rFonts w:ascii="Times New Roman" w:hAnsi="Times New Roman" w:cs="Times New Roman"/>
        </w:rPr>
        <w:t>3</w:t>
      </w:r>
      <w:r w:rsidRPr="00E94D3B">
        <w:rPr>
          <w:rFonts w:ascii="Times New Roman" w:hAnsi="Times New Roman" w:cs="Times New Roman"/>
          <w:lang w:val="mk-MK"/>
        </w:rPr>
        <w:t>.</w:t>
      </w:r>
      <w:r w:rsidRPr="00E94D3B">
        <w:rPr>
          <w:rFonts w:ascii="Times New Roman" w:hAnsi="Times New Roman" w:cs="Times New Roman"/>
        </w:rPr>
        <w:t>07</w:t>
      </w:r>
      <w:r w:rsidRPr="00E94D3B">
        <w:rPr>
          <w:rFonts w:ascii="Times New Roman" w:hAnsi="Times New Roman" w:cs="Times New Roman"/>
          <w:lang w:val="mk-MK"/>
        </w:rPr>
        <w:t>.202</w:t>
      </w:r>
      <w:r w:rsidRPr="00E94D3B">
        <w:rPr>
          <w:rFonts w:ascii="Times New Roman" w:hAnsi="Times New Roman" w:cs="Times New Roman"/>
        </w:rPr>
        <w:t>2</w:t>
      </w:r>
      <w:r w:rsidRPr="00E94D3B">
        <w:rPr>
          <w:rFonts w:ascii="Times New Roman" w:hAnsi="Times New Roman" w:cs="Times New Roman"/>
          <w:lang w:val="mk-MK"/>
        </w:rPr>
        <w:t>).</w:t>
      </w:r>
    </w:p>
  </w:footnote>
  <w:footnote w:id="11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spacing w:val="5"/>
          <w:lang w:val="mk-MK"/>
        </w:rPr>
        <w:t>Украшения в древности</w:t>
      </w:r>
      <w:r w:rsidRPr="00E94D3B">
        <w:rPr>
          <w:rFonts w:ascii="Times New Roman" w:hAnsi="Times New Roman" w:cs="Times New Roman"/>
          <w:spacing w:val="5"/>
          <w:lang w:val="mk-MK"/>
        </w:rPr>
        <w:t xml:space="preserve">, </w:t>
      </w:r>
      <w:hyperlink r:id="rId12" w:history="1">
        <w:r w:rsidRPr="00E94D3B">
          <w:rPr>
            <w:rStyle w:val="Hyperlink"/>
            <w:rFonts w:ascii="Times New Roman" w:hAnsi="Times New Roman" w:cs="Times New Roman"/>
            <w:lang w:val="mk-MK"/>
          </w:rPr>
          <w:t>https://sitekid.ru/istoriya/drevniy_mir/ukrasheniya_v_drevnosti.html</w:t>
        </w:r>
      </w:hyperlink>
      <w:r w:rsidRPr="00E94D3B">
        <w:rPr>
          <w:rStyle w:val="Hyperlink"/>
          <w:rFonts w:ascii="Times New Roman" w:hAnsi="Times New Roman" w:cs="Times New Roman"/>
          <w:lang w:val="mk-MK"/>
        </w:rPr>
        <w:t xml:space="preserve"> (посетено на 03.07.2023).</w:t>
      </w:r>
    </w:p>
  </w:footnote>
  <w:footnote w:id="11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11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Douglas S. LeGrand, </w:t>
      </w:r>
      <w:r w:rsidRPr="00E94D3B">
        <w:rPr>
          <w:rFonts w:ascii="Times New Roman" w:hAnsi="Times New Roman" w:cs="Times New Roman"/>
          <w:i/>
        </w:rPr>
        <w:t>Early History of Jewelry: Ancient Times to the 17</w:t>
      </w:r>
      <w:r w:rsidRPr="00E94D3B">
        <w:rPr>
          <w:rFonts w:ascii="Times New Roman" w:hAnsi="Times New Roman" w:cs="Times New Roman"/>
          <w:i/>
          <w:vertAlign w:val="superscript"/>
        </w:rPr>
        <w:t>th</w:t>
      </w:r>
      <w:r w:rsidRPr="00E94D3B">
        <w:rPr>
          <w:rFonts w:ascii="Times New Roman" w:hAnsi="Times New Roman" w:cs="Times New Roman"/>
          <w:i/>
        </w:rPr>
        <w:t xml:space="preserve"> Century</w:t>
      </w:r>
      <w:r w:rsidRPr="00E94D3B">
        <w:rPr>
          <w:rFonts w:ascii="Times New Roman" w:hAnsi="Times New Roman" w:cs="Times New Roman"/>
        </w:rPr>
        <w:t xml:space="preserve">, </w:t>
      </w:r>
      <w:hyperlink r:id="rId13" w:history="1">
        <w:r w:rsidRPr="00E94D3B">
          <w:rPr>
            <w:rStyle w:val="Hyperlink"/>
            <w:rFonts w:ascii="Times New Roman" w:hAnsi="Times New Roman" w:cs="Times New Roman"/>
          </w:rPr>
          <w:t>https://www.gemsociety.org/article/myth-magic-and-the-sorcerers-stone/</w:t>
        </w:r>
      </w:hyperlink>
      <w:r w:rsidRPr="00E94D3B">
        <w:rPr>
          <w:rStyle w:val="Hyperlink"/>
          <w:rFonts w:ascii="Times New Roman" w:hAnsi="Times New Roman" w:cs="Times New Roman"/>
        </w:rPr>
        <w:t xml:space="preserve"> (</w:t>
      </w:r>
      <w:r w:rsidRPr="00E94D3B">
        <w:rPr>
          <w:rStyle w:val="Hyperlink"/>
          <w:rFonts w:ascii="Times New Roman" w:hAnsi="Times New Roman" w:cs="Times New Roman"/>
          <w:lang w:val="mk-MK"/>
        </w:rPr>
        <w:t>посетено на 3.07.2022)</w:t>
      </w:r>
    </w:p>
  </w:footnote>
  <w:footnote w:id="11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1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14"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1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Вера Битракова Грозданова &amp; Владо Маленко, </w:t>
      </w:r>
      <w:r w:rsidRPr="00E94D3B">
        <w:rPr>
          <w:rFonts w:ascii="Times New Roman" w:hAnsi="Times New Roman" w:cs="Times New Roman"/>
          <w:i/>
          <w:lang w:val="mk-MK"/>
        </w:rPr>
        <w:t>Антички накит во Македонија, VI век пр. н. е. – VI век н.е</w:t>
      </w:r>
      <w:r w:rsidRPr="00E94D3B">
        <w:rPr>
          <w:rFonts w:ascii="Times New Roman" w:hAnsi="Times New Roman" w:cs="Times New Roman"/>
          <w:lang w:val="mk-MK"/>
        </w:rPr>
        <w:t>., 8.</w:t>
      </w:r>
    </w:p>
  </w:footnote>
  <w:footnote w:id="12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15"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2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7</w:t>
      </w:r>
      <w:r w:rsidRPr="00E94D3B">
        <w:rPr>
          <w:rFonts w:ascii="Times New Roman" w:eastAsiaTheme="majorEastAsia" w:hAnsi="Times New Roman" w:cs="Times New Roman"/>
          <w:lang w:val="mk-MK"/>
        </w:rPr>
        <w:t>.</w:t>
      </w:r>
    </w:p>
  </w:footnote>
  <w:footnote w:id="122">
    <w:p w:rsidR="000E773D" w:rsidRPr="001449C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Douglas S. LeGrand, </w:t>
      </w:r>
      <w:r w:rsidRPr="00E94D3B">
        <w:rPr>
          <w:rFonts w:ascii="Times New Roman" w:hAnsi="Times New Roman" w:cs="Times New Roman"/>
          <w:i/>
        </w:rPr>
        <w:t>Early History of Jewelry: Ancient Times to the 17</w:t>
      </w:r>
      <w:r w:rsidRPr="00E94D3B">
        <w:rPr>
          <w:rFonts w:ascii="Times New Roman" w:hAnsi="Times New Roman" w:cs="Times New Roman"/>
          <w:i/>
          <w:vertAlign w:val="superscript"/>
        </w:rPr>
        <w:t>th</w:t>
      </w:r>
      <w:r w:rsidRPr="00E94D3B">
        <w:rPr>
          <w:rFonts w:ascii="Times New Roman" w:hAnsi="Times New Roman" w:cs="Times New Roman"/>
          <w:i/>
        </w:rPr>
        <w:t xml:space="preserve"> Century</w:t>
      </w:r>
      <w:r w:rsidRPr="00E94D3B">
        <w:rPr>
          <w:rFonts w:ascii="Times New Roman" w:hAnsi="Times New Roman" w:cs="Times New Roman"/>
        </w:rPr>
        <w:t xml:space="preserve">, </w:t>
      </w:r>
      <w:hyperlink r:id="rId16" w:history="1">
        <w:r w:rsidRPr="00E94D3B">
          <w:rPr>
            <w:rStyle w:val="Hyperlink"/>
            <w:rFonts w:ascii="Times New Roman" w:hAnsi="Times New Roman" w:cs="Times New Roman"/>
          </w:rPr>
          <w:t>https://www.gemsociety.org/article/myth-magic-and-the-sorcerers-stone/</w:t>
        </w:r>
      </w:hyperlink>
      <w:r w:rsidRPr="00E94D3B">
        <w:rPr>
          <w:rStyle w:val="Hyperlink"/>
          <w:rFonts w:ascii="Times New Roman" w:hAnsi="Times New Roman" w:cs="Times New Roman"/>
        </w:rPr>
        <w:t xml:space="preserve"> </w:t>
      </w:r>
      <w:r w:rsidRPr="001449CB">
        <w:rPr>
          <w:rStyle w:val="Hyperlink"/>
          <w:rFonts w:ascii="Times New Roman" w:hAnsi="Times New Roman" w:cs="Times New Roman"/>
          <w:color w:val="auto"/>
          <w:u w:val="none"/>
        </w:rPr>
        <w:t>(</w:t>
      </w:r>
      <w:r w:rsidRPr="001449CB">
        <w:rPr>
          <w:rStyle w:val="Hyperlink"/>
          <w:rFonts w:ascii="Times New Roman" w:hAnsi="Times New Roman" w:cs="Times New Roman"/>
          <w:color w:val="auto"/>
          <w:u w:val="none"/>
          <w:lang w:val="mk-MK"/>
        </w:rPr>
        <w:t>посетено на 03.07.2023)</w:t>
      </w:r>
    </w:p>
  </w:footnote>
  <w:footnote w:id="12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17"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2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Adnan Busulaǆić, </w:t>
      </w:r>
      <w:r w:rsidRPr="00E94D3B">
        <w:rPr>
          <w:rFonts w:ascii="Times New Roman" w:hAnsi="Times New Roman" w:cs="Times New Roman"/>
          <w:i/>
          <w:lang w:val="mk-MK"/>
        </w:rPr>
        <w:t>Sjaj Antičkih Grka</w:t>
      </w:r>
      <w:r w:rsidRPr="00E94D3B">
        <w:rPr>
          <w:rFonts w:ascii="Times New Roman" w:hAnsi="Times New Roman" w:cs="Times New Roman"/>
          <w:lang w:val="mk-MK"/>
        </w:rPr>
        <w:t>, Sarajevo: Zemaljski muzej Bosne i Hercegovine (2020), 163.</w:t>
      </w:r>
    </w:p>
  </w:footnote>
  <w:footnote w:id="12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7</w:t>
      </w:r>
      <w:r w:rsidRPr="00E94D3B">
        <w:rPr>
          <w:rFonts w:ascii="Times New Roman" w:eastAsiaTheme="majorEastAsia" w:hAnsi="Times New Roman" w:cs="Times New Roman"/>
          <w:lang w:val="mk-MK"/>
        </w:rPr>
        <w:t>.</w:t>
      </w:r>
    </w:p>
  </w:footnote>
  <w:footnote w:id="12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Бранислав Цветковић (ед.), </w:t>
      </w:r>
      <w:r w:rsidRPr="00E94D3B">
        <w:rPr>
          <w:rFonts w:ascii="Times New Roman" w:hAnsi="Times New Roman" w:cs="Times New Roman"/>
          <w:i/>
          <w:lang w:val="mk-MK"/>
        </w:rPr>
        <w:t>Накит од праисторије до данас из збирки Завичајног музеја у Јагодини</w:t>
      </w:r>
      <w:r w:rsidRPr="00E94D3B">
        <w:rPr>
          <w:rFonts w:ascii="Times New Roman" w:hAnsi="Times New Roman" w:cs="Times New Roman"/>
          <w:lang w:val="mk-MK"/>
        </w:rPr>
        <w:t xml:space="preserve">, 8.  </w:t>
      </w:r>
    </w:p>
  </w:footnote>
  <w:footnote w:id="12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7</w:t>
      </w:r>
      <w:r w:rsidRPr="00E94D3B">
        <w:rPr>
          <w:rFonts w:ascii="Times New Roman" w:eastAsiaTheme="majorEastAsia" w:hAnsi="Times New Roman" w:cs="Times New Roman"/>
          <w:lang w:val="mk-MK"/>
        </w:rPr>
        <w:t>.</w:t>
      </w:r>
    </w:p>
  </w:footnote>
  <w:footnote w:id="12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18"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2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13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Вера Битракова Грозданова &amp; Владо Маленко, </w:t>
      </w:r>
      <w:r w:rsidRPr="00E94D3B">
        <w:rPr>
          <w:rFonts w:ascii="Times New Roman" w:hAnsi="Times New Roman" w:cs="Times New Roman"/>
          <w:i/>
          <w:lang w:val="mk-MK"/>
        </w:rPr>
        <w:t>Антички накит во Македонија, VI век пр. н. е. – VI век н.е</w:t>
      </w:r>
      <w:r w:rsidRPr="00E94D3B">
        <w:rPr>
          <w:rFonts w:ascii="Times New Roman" w:hAnsi="Times New Roman" w:cs="Times New Roman"/>
          <w:lang w:val="mk-MK"/>
        </w:rPr>
        <w:t>., 51.</w:t>
      </w:r>
    </w:p>
  </w:footnote>
  <w:footnote w:id="13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The history of jewelry design</w:t>
      </w:r>
      <w:r w:rsidRPr="00E94D3B">
        <w:rPr>
          <w:rFonts w:ascii="Times New Roman" w:hAnsi="Times New Roman" w:cs="Times New Roman"/>
        </w:rPr>
        <w:t xml:space="preserve">, </w:t>
      </w:r>
      <w:hyperlink r:id="rId19" w:history="1">
        <w:r w:rsidRPr="00E94D3B">
          <w:rPr>
            <w:rStyle w:val="Hyperlink"/>
            <w:rFonts w:ascii="Times New Roman" w:hAnsi="Times New Roman" w:cs="Times New Roman"/>
          </w:rPr>
          <w:t>https://www.britannica.com/art/jewelry/Etruscan</w:t>
        </w:r>
      </w:hyperlink>
      <w:r w:rsidRPr="00E94D3B">
        <w:rPr>
          <w:rStyle w:val="Hyperlink"/>
          <w:rFonts w:ascii="Times New Roman" w:hAnsi="Times New Roman" w:cs="Times New Roman"/>
        </w:rPr>
        <w:t xml:space="preserve"> </w:t>
      </w:r>
      <w:r w:rsidRPr="001449CB">
        <w:rPr>
          <w:rStyle w:val="Hyperlink"/>
          <w:rFonts w:ascii="Times New Roman" w:hAnsi="Times New Roman" w:cs="Times New Roman"/>
          <w:color w:val="auto"/>
          <w:u w:val="none"/>
          <w:lang w:val="mk-MK"/>
        </w:rPr>
        <w:t>(посетено на 03.07.2023).</w:t>
      </w:r>
    </w:p>
  </w:footnote>
  <w:footnote w:id="13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Nakit – O povijesti nakita</w:t>
      </w:r>
      <w:r w:rsidRPr="00E94D3B">
        <w:rPr>
          <w:rFonts w:ascii="Times New Roman" w:hAnsi="Times New Roman" w:cs="Times New Roman"/>
          <w:lang w:val="mk-MK"/>
        </w:rPr>
        <w:t xml:space="preserve">, </w:t>
      </w:r>
      <w:hyperlink r:id="rId20" w:history="1">
        <w:r w:rsidRPr="00E94D3B">
          <w:rPr>
            <w:rStyle w:val="Hyperlink"/>
            <w:rFonts w:ascii="Times New Roman" w:hAnsi="Times New Roman" w:cs="Times New Roman"/>
            <w:bCs/>
            <w:lang w:val="mk-MK"/>
          </w:rPr>
          <w:t>https://sites.google.com/site/samomojnakt/o-povijesti-nakita</w:t>
        </w:r>
      </w:hyperlink>
      <w:r w:rsidRPr="00E94D3B">
        <w:rPr>
          <w:rFonts w:ascii="Times New Roman" w:hAnsi="Times New Roman" w:cs="Times New Roman"/>
          <w:bCs/>
          <w:lang w:val="mk-MK"/>
        </w:rPr>
        <w:t xml:space="preserve"> (посетено на 03.07.2023).</w:t>
      </w:r>
    </w:p>
  </w:footnote>
  <w:footnote w:id="13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Ivona Jozak, </w:t>
      </w:r>
      <w:r w:rsidRPr="00E94D3B">
        <w:rPr>
          <w:rFonts w:ascii="Times New Roman" w:hAnsi="Times New Roman" w:cs="Times New Roman"/>
          <w:i/>
          <w:lang w:val="mk-MK"/>
        </w:rPr>
        <w:t>Kozmetika i nakit kao statusni simbol u starom vijeku</w:t>
      </w:r>
      <w:r w:rsidRPr="00E94D3B">
        <w:rPr>
          <w:rFonts w:ascii="Times New Roman" w:hAnsi="Times New Roman" w:cs="Times New Roman"/>
          <w:lang w:val="mk-MK"/>
        </w:rPr>
        <w:t>, Završni rad, Sveučilište u Zagrebu (2017), 37.</w:t>
      </w:r>
    </w:p>
  </w:footnote>
  <w:footnote w:id="13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spacing w:val="5"/>
          <w:lang w:val="mk-MK"/>
        </w:rPr>
        <w:t>Украшения в древности</w:t>
      </w:r>
      <w:r w:rsidRPr="00E94D3B">
        <w:rPr>
          <w:rFonts w:ascii="Times New Roman" w:hAnsi="Times New Roman" w:cs="Times New Roman"/>
          <w:spacing w:val="5"/>
          <w:lang w:val="mk-MK"/>
        </w:rPr>
        <w:t xml:space="preserve">, </w:t>
      </w:r>
      <w:hyperlink r:id="rId21" w:history="1">
        <w:r w:rsidRPr="00E94D3B">
          <w:rPr>
            <w:rStyle w:val="Hyperlink"/>
            <w:rFonts w:ascii="Times New Roman" w:hAnsi="Times New Roman" w:cs="Times New Roman"/>
            <w:lang w:val="mk-MK"/>
          </w:rPr>
          <w:t>https://sitekid.ru/istoriya/drevniy_mir/ukrasheniya_v_drevnosti.html</w:t>
        </w:r>
      </w:hyperlink>
      <w:r w:rsidRPr="00E94D3B">
        <w:rPr>
          <w:rStyle w:val="Hyperlink"/>
          <w:rFonts w:ascii="Times New Roman" w:hAnsi="Times New Roman" w:cs="Times New Roman"/>
          <w:lang w:val="mk-MK"/>
        </w:rPr>
        <w:t xml:space="preserve"> </w:t>
      </w:r>
      <w:r w:rsidRPr="001449CB">
        <w:rPr>
          <w:rStyle w:val="Hyperlink"/>
          <w:rFonts w:ascii="Times New Roman" w:hAnsi="Times New Roman" w:cs="Times New Roman"/>
          <w:color w:val="auto"/>
          <w:u w:val="none"/>
          <w:lang w:val="mk-MK"/>
        </w:rPr>
        <w:t>(посетено на 03.07.2023).</w:t>
      </w:r>
    </w:p>
  </w:footnote>
  <w:footnote w:id="13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Optional extras or necessary elements? Middle and late Byzantine male dress accessories”, 419.</w:t>
      </w:r>
    </w:p>
  </w:footnote>
  <w:footnote w:id="13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spacing w:val="5"/>
        </w:rPr>
        <w:t>Украшения в древности</w:t>
      </w:r>
      <w:r w:rsidRPr="00E94D3B">
        <w:rPr>
          <w:rFonts w:ascii="Times New Roman" w:hAnsi="Times New Roman" w:cs="Times New Roman"/>
          <w:spacing w:val="5"/>
        </w:rPr>
        <w:t xml:space="preserve">, </w:t>
      </w:r>
      <w:hyperlink r:id="rId22" w:history="1">
        <w:r w:rsidRPr="00E94D3B">
          <w:rPr>
            <w:rStyle w:val="Hyperlink"/>
            <w:rFonts w:ascii="Times New Roman" w:hAnsi="Times New Roman" w:cs="Times New Roman"/>
          </w:rPr>
          <w:t>https://sitekid.ru/istoriya/drevniy_mir/ukrasheniya_v_drevnosti.html</w:t>
        </w:r>
      </w:hyperlink>
      <w:r w:rsidRPr="00E94D3B">
        <w:rPr>
          <w:rStyle w:val="Hyperlink"/>
          <w:rFonts w:ascii="Times New Roman" w:hAnsi="Times New Roman" w:cs="Times New Roman"/>
        </w:rPr>
        <w:t xml:space="preserve"> </w:t>
      </w:r>
      <w:r w:rsidRPr="001449CB">
        <w:rPr>
          <w:rStyle w:val="Hyperlink"/>
          <w:rFonts w:ascii="Times New Roman" w:hAnsi="Times New Roman" w:cs="Times New Roman"/>
          <w:color w:val="auto"/>
          <w:u w:val="none"/>
          <w:lang w:val="mk-MK"/>
        </w:rPr>
        <w:t>(посетено на 03.07.2023).</w:t>
      </w:r>
    </w:p>
  </w:footnote>
  <w:footnote w:id="13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13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Ivana Iskra-Janošić (ed.), </w:t>
      </w:r>
      <w:r w:rsidRPr="00E94D3B">
        <w:rPr>
          <w:rFonts w:ascii="Times New Roman" w:hAnsi="Times New Roman" w:cs="Times New Roman"/>
          <w:i/>
        </w:rPr>
        <w:t>Nakit od prethistorije do srednjeg vijeka</w:t>
      </w:r>
      <w:r w:rsidRPr="00E94D3B">
        <w:rPr>
          <w:rFonts w:ascii="Times New Roman" w:hAnsi="Times New Roman" w:cs="Times New Roman"/>
        </w:rPr>
        <w:t>, Vinkovci 1990, Katalog iz izložbe</w:t>
      </w:r>
      <w:r w:rsidRPr="00E94D3B">
        <w:rPr>
          <w:rFonts w:ascii="Times New Roman" w:hAnsi="Times New Roman" w:cs="Times New Roman"/>
          <w:lang w:val="mk-MK"/>
        </w:rPr>
        <w:t xml:space="preserve"> (</w:t>
      </w:r>
      <w:r w:rsidRPr="00E94D3B">
        <w:rPr>
          <w:rFonts w:ascii="Times New Roman" w:hAnsi="Times New Roman" w:cs="Times New Roman"/>
        </w:rPr>
        <w:t>Vinkovci</w:t>
      </w:r>
      <w:r w:rsidRPr="00E94D3B">
        <w:rPr>
          <w:rFonts w:ascii="Times New Roman" w:hAnsi="Times New Roman" w:cs="Times New Roman"/>
          <w:lang w:val="mk-MK"/>
        </w:rPr>
        <w:t xml:space="preserve">: </w:t>
      </w:r>
      <w:r w:rsidRPr="00E94D3B">
        <w:rPr>
          <w:rFonts w:ascii="Times New Roman" w:hAnsi="Times New Roman" w:cs="Times New Roman"/>
        </w:rPr>
        <w:t>Gradski muzej Vinkovci</w:t>
      </w:r>
      <w:r w:rsidRPr="00E94D3B">
        <w:rPr>
          <w:rFonts w:ascii="Times New Roman" w:hAnsi="Times New Roman" w:cs="Times New Roman"/>
          <w:lang w:val="mk-MK"/>
        </w:rPr>
        <w:t xml:space="preserve">, </w:t>
      </w:r>
      <w:r w:rsidRPr="00E94D3B">
        <w:rPr>
          <w:rFonts w:ascii="Times New Roman" w:hAnsi="Times New Roman" w:cs="Times New Roman"/>
        </w:rPr>
        <w:t>1990</w:t>
      </w:r>
      <w:r w:rsidRPr="00E94D3B">
        <w:rPr>
          <w:rFonts w:ascii="Times New Roman" w:hAnsi="Times New Roman" w:cs="Times New Roman"/>
          <w:lang w:val="mk-MK"/>
        </w:rPr>
        <w:t xml:space="preserve">), </w:t>
      </w:r>
      <w:r w:rsidRPr="00E94D3B">
        <w:rPr>
          <w:rFonts w:ascii="Times New Roman" w:hAnsi="Times New Roman" w:cs="Times New Roman"/>
        </w:rPr>
        <w:t>8</w:t>
      </w:r>
      <w:r w:rsidRPr="00E94D3B">
        <w:rPr>
          <w:rFonts w:ascii="Times New Roman" w:hAnsi="Times New Roman" w:cs="Times New Roman"/>
          <w:lang w:val="mk-MK"/>
        </w:rPr>
        <w:t xml:space="preserve">.  </w:t>
      </w:r>
      <w:r w:rsidRPr="00E94D3B">
        <w:rPr>
          <w:rFonts w:ascii="Times New Roman" w:hAnsi="Times New Roman" w:cs="Times New Roman"/>
        </w:rPr>
        <w:t xml:space="preserve"> </w:t>
      </w:r>
    </w:p>
  </w:footnote>
  <w:footnote w:id="13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w:t>
      </w:r>
      <w:r w:rsidRPr="00E94D3B">
        <w:rPr>
          <w:rFonts w:ascii="Times New Roman" w:hAnsi="Times New Roman" w:cs="Times New Roman"/>
        </w:rPr>
        <w:t>„Скопје и Скопско во средниот век“,</w:t>
      </w:r>
      <w:r w:rsidRPr="00E94D3B">
        <w:rPr>
          <w:rFonts w:ascii="Times New Roman" w:hAnsi="Times New Roman" w:cs="Times New Roman"/>
          <w:lang w:val="mk-MK"/>
        </w:rPr>
        <w:t xml:space="preserve"> 350.</w:t>
      </w:r>
    </w:p>
  </w:footnote>
  <w:footnote w:id="14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Vesna Bikić, </w:t>
      </w:r>
      <w:r w:rsidRPr="00E94D3B">
        <w:rPr>
          <w:rFonts w:ascii="Times New Roman" w:hAnsi="Times New Roman" w:cs="Times New Roman"/>
          <w:i/>
          <w:lang w:val="mk-MK"/>
        </w:rPr>
        <w:t xml:space="preserve">Vizantijski nakit u Srbiji. </w:t>
      </w:r>
      <w:r w:rsidRPr="00E94D3B">
        <w:rPr>
          <w:rFonts w:ascii="Times New Roman" w:hAnsi="Times New Roman" w:cs="Times New Roman"/>
          <w:i/>
        </w:rPr>
        <w:t>Modeli i nasleđe</w:t>
      </w:r>
      <w:r w:rsidRPr="00E94D3B">
        <w:rPr>
          <w:rFonts w:ascii="Times New Roman" w:hAnsi="Times New Roman" w:cs="Times New Roman"/>
        </w:rPr>
        <w:t xml:space="preserve">, Beograd: Arheološki institut Beograd (2010), 115. </w:t>
      </w:r>
    </w:p>
  </w:footnote>
  <w:footnote w:id="14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w:t>
      </w:r>
      <w:r w:rsidRPr="00E94D3B">
        <w:rPr>
          <w:rFonts w:ascii="Times New Roman" w:hAnsi="Times New Roman" w:cs="Times New Roman"/>
          <w:i/>
        </w:rPr>
        <w:t xml:space="preserve">XII </w:t>
      </w:r>
      <w:r w:rsidRPr="00E94D3B">
        <w:rPr>
          <w:rFonts w:ascii="Times New Roman" w:hAnsi="Times New Roman" w:cs="Times New Roman"/>
          <w:i/>
          <w:lang w:val="mk-MK"/>
        </w:rPr>
        <w:t xml:space="preserve">до краја </w:t>
      </w:r>
      <w:r w:rsidRPr="00E94D3B">
        <w:rPr>
          <w:rFonts w:ascii="Times New Roman" w:hAnsi="Times New Roman" w:cs="Times New Roman"/>
          <w:i/>
        </w:rPr>
        <w:t>XVIII</w:t>
      </w:r>
      <w:r w:rsidRPr="00E94D3B">
        <w:rPr>
          <w:rFonts w:ascii="Times New Roman" w:hAnsi="Times New Roman" w:cs="Times New Roman"/>
          <w:i/>
          <w:lang w:val="mk-MK"/>
        </w:rPr>
        <w:t xml:space="preserve"> века, </w:t>
      </w:r>
      <w:r w:rsidRPr="00E94D3B">
        <w:rPr>
          <w:rFonts w:ascii="Times New Roman" w:hAnsi="Times New Roman" w:cs="Times New Roman"/>
        </w:rPr>
        <w:t>26</w:t>
      </w:r>
      <w:r w:rsidRPr="00E94D3B">
        <w:rPr>
          <w:rFonts w:ascii="Times New Roman" w:eastAsiaTheme="majorEastAsia" w:hAnsi="Times New Roman" w:cs="Times New Roman"/>
          <w:lang w:val="mk-MK"/>
        </w:rPr>
        <w:t>.</w:t>
      </w:r>
    </w:p>
  </w:footnote>
  <w:footnote w:id="14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Елица Манева, </w:t>
      </w:r>
      <w:r w:rsidRPr="00E94D3B">
        <w:rPr>
          <w:rFonts w:ascii="Times New Roman" w:hAnsi="Times New Roman" w:cs="Times New Roman"/>
          <w:i/>
          <w:lang w:val="mk-MK"/>
        </w:rPr>
        <w:t>Средновековен накит,</w:t>
      </w:r>
      <w:r w:rsidRPr="00E94D3B">
        <w:rPr>
          <w:rFonts w:ascii="Times New Roman" w:hAnsi="Times New Roman" w:cs="Times New Roman"/>
          <w:lang w:val="mk-MK"/>
        </w:rPr>
        <w:t xml:space="preserve"> 10.</w:t>
      </w:r>
    </w:p>
  </w:footnote>
  <w:footnote w:id="14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w:t>
      </w:r>
      <w:r w:rsidRPr="00E94D3B">
        <w:rPr>
          <w:rFonts w:ascii="Times New Roman" w:hAnsi="Times New Roman" w:cs="Times New Roman"/>
          <w:i/>
        </w:rPr>
        <w:t xml:space="preserve">XII </w:t>
      </w:r>
      <w:r w:rsidRPr="00E94D3B">
        <w:rPr>
          <w:rFonts w:ascii="Times New Roman" w:hAnsi="Times New Roman" w:cs="Times New Roman"/>
          <w:i/>
          <w:lang w:val="mk-MK"/>
        </w:rPr>
        <w:t xml:space="preserve">до краја </w:t>
      </w:r>
      <w:r w:rsidRPr="00E94D3B">
        <w:rPr>
          <w:rFonts w:ascii="Times New Roman" w:hAnsi="Times New Roman" w:cs="Times New Roman"/>
          <w:i/>
        </w:rPr>
        <w:t>XVIII</w:t>
      </w:r>
      <w:r w:rsidRPr="00E94D3B">
        <w:rPr>
          <w:rFonts w:ascii="Times New Roman" w:hAnsi="Times New Roman" w:cs="Times New Roman"/>
          <w:i/>
          <w:lang w:val="mk-MK"/>
        </w:rPr>
        <w:t xml:space="preserve"> века, </w:t>
      </w:r>
      <w:r w:rsidRPr="00E94D3B">
        <w:rPr>
          <w:rFonts w:ascii="Times New Roman" w:hAnsi="Times New Roman" w:cs="Times New Roman"/>
        </w:rPr>
        <w:t>2</w:t>
      </w:r>
      <w:r w:rsidRPr="00E94D3B">
        <w:rPr>
          <w:rFonts w:ascii="Times New Roman" w:hAnsi="Times New Roman" w:cs="Times New Roman"/>
          <w:lang w:val="mk-MK"/>
        </w:rPr>
        <w:t>34</w:t>
      </w:r>
      <w:r w:rsidRPr="00E94D3B">
        <w:rPr>
          <w:rFonts w:ascii="Times New Roman" w:eastAsiaTheme="majorEastAsia" w:hAnsi="Times New Roman" w:cs="Times New Roman"/>
          <w:lang w:val="mk-MK"/>
        </w:rPr>
        <w:t>.</w:t>
      </w:r>
    </w:p>
  </w:footnote>
  <w:footnote w:id="14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4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Општ преглед на ликовните хералдички извори на подрачјето на Македонија во XIII-XIV век, в. кај: Снежана Филипова, </w:t>
      </w:r>
      <w:r w:rsidRPr="00E94D3B">
        <w:rPr>
          <w:rFonts w:ascii="Times New Roman" w:hAnsi="Times New Roman" w:cs="Times New Roman"/>
          <w:i/>
          <w:iCs/>
          <w:shd w:val="clear" w:color="auto" w:fill="FFFFFF"/>
          <w:lang w:val="mk-MK"/>
        </w:rPr>
        <w:t>Студии за хералдиката во Македонија</w:t>
      </w:r>
      <w:r w:rsidRPr="00E94D3B">
        <w:rPr>
          <w:rFonts w:ascii="Times New Roman" w:hAnsi="Times New Roman" w:cs="Times New Roman"/>
          <w:lang w:val="mk-MK"/>
        </w:rPr>
        <w:t>, Скопје: Македоника Литера (2015), 73-78.</w:t>
      </w:r>
    </w:p>
  </w:footnote>
  <w:footnote w:id="14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Вера Битракова Грозданова &amp; Владо Маленко, </w:t>
      </w:r>
      <w:r w:rsidRPr="00E94D3B">
        <w:rPr>
          <w:rFonts w:ascii="Times New Roman" w:hAnsi="Times New Roman" w:cs="Times New Roman"/>
          <w:i/>
          <w:lang w:val="mk-MK"/>
        </w:rPr>
        <w:t>Антички накит во Македонија, VI век пр. н. е. – VI век н.е</w:t>
      </w:r>
      <w:r w:rsidRPr="00E94D3B">
        <w:rPr>
          <w:rFonts w:ascii="Times New Roman" w:hAnsi="Times New Roman" w:cs="Times New Roman"/>
          <w:lang w:val="mk-MK"/>
        </w:rPr>
        <w:t>., 6.</w:t>
      </w:r>
    </w:p>
  </w:footnote>
  <w:footnote w:id="14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Medieval Treasures: The History of Jewelry</w:t>
      </w:r>
      <w:r w:rsidRPr="00E94D3B">
        <w:rPr>
          <w:rFonts w:ascii="Times New Roman" w:hAnsi="Times New Roman" w:cs="Times New Roman"/>
        </w:rPr>
        <w:t xml:space="preserve">, </w:t>
      </w:r>
      <w:hyperlink r:id="rId23" w:history="1">
        <w:r w:rsidRPr="00E94D3B">
          <w:rPr>
            <w:rStyle w:val="Hyperlink"/>
            <w:rFonts w:ascii="Times New Roman" w:hAnsi="Times New Roman" w:cs="Times New Roman"/>
          </w:rPr>
          <w:t>https://gallerybyzantium.com/medieval-treasures-the-history-of-jewelry/</w:t>
        </w:r>
      </w:hyperlink>
      <w:r w:rsidRPr="00E94D3B">
        <w:rPr>
          <w:rStyle w:val="Hyperlink"/>
          <w:rFonts w:ascii="Times New Roman" w:hAnsi="Times New Roman" w:cs="Times New Roman"/>
        </w:rPr>
        <w:t xml:space="preserve"> </w:t>
      </w:r>
      <w:r w:rsidRPr="000E773D">
        <w:rPr>
          <w:rStyle w:val="Hyperlink"/>
          <w:rFonts w:ascii="Times New Roman" w:hAnsi="Times New Roman" w:cs="Times New Roman"/>
          <w:color w:val="auto"/>
          <w:u w:val="none"/>
        </w:rPr>
        <w:t>(</w:t>
      </w:r>
      <w:r w:rsidRPr="000E773D">
        <w:rPr>
          <w:rStyle w:val="Hyperlink"/>
          <w:rFonts w:ascii="Times New Roman" w:hAnsi="Times New Roman" w:cs="Times New Roman"/>
          <w:color w:val="auto"/>
          <w:u w:val="none"/>
          <w:lang w:val="mk-MK"/>
        </w:rPr>
        <w:t>посетено на 03.07.2023).</w:t>
      </w:r>
    </w:p>
  </w:footnote>
  <w:footnote w:id="14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149">
    <w:p w:rsidR="000E773D" w:rsidRPr="000E773D"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Byzantine Baubles: The History of Jewelry,</w:t>
      </w:r>
      <w:r w:rsidRPr="00E94D3B">
        <w:rPr>
          <w:rFonts w:ascii="Times New Roman" w:hAnsi="Times New Roman" w:cs="Times New Roman"/>
        </w:rPr>
        <w:t xml:space="preserve"> </w:t>
      </w:r>
      <w:hyperlink r:id="rId24" w:history="1">
        <w:r w:rsidRPr="00E94D3B">
          <w:rPr>
            <w:rStyle w:val="Hyperlink"/>
            <w:rFonts w:ascii="Times New Roman" w:hAnsi="Times New Roman" w:cs="Times New Roman"/>
          </w:rPr>
          <w:t>https://gallerybyzantium.com/byzantine-baubles-the-history-of-jewelry/</w:t>
        </w:r>
      </w:hyperlink>
      <w:r w:rsidRPr="00E94D3B">
        <w:rPr>
          <w:rStyle w:val="Hyperlink"/>
          <w:rFonts w:ascii="Times New Roman" w:hAnsi="Times New Roman" w:cs="Times New Roman"/>
        </w:rPr>
        <w:t xml:space="preserve">, </w:t>
      </w:r>
      <w:r w:rsidRPr="000E773D">
        <w:rPr>
          <w:rStyle w:val="Hyperlink"/>
          <w:rFonts w:ascii="Times New Roman" w:hAnsi="Times New Roman" w:cs="Times New Roman"/>
          <w:color w:val="auto"/>
          <w:u w:val="none"/>
        </w:rPr>
        <w:t>(</w:t>
      </w:r>
      <w:r w:rsidRPr="000E773D">
        <w:rPr>
          <w:rStyle w:val="Hyperlink"/>
          <w:rFonts w:ascii="Times New Roman" w:hAnsi="Times New Roman" w:cs="Times New Roman"/>
          <w:color w:val="auto"/>
          <w:u w:val="none"/>
          <w:lang w:val="mk-MK"/>
        </w:rPr>
        <w:t>посетено на 03.07.2023).</w:t>
      </w:r>
    </w:p>
  </w:footnote>
  <w:footnote w:id="15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Medieval Treasures: The History of Jewelry</w:t>
      </w:r>
      <w:r w:rsidRPr="00E94D3B">
        <w:rPr>
          <w:rFonts w:ascii="Times New Roman" w:hAnsi="Times New Roman" w:cs="Times New Roman"/>
        </w:rPr>
        <w:t xml:space="preserve">, </w:t>
      </w:r>
      <w:hyperlink r:id="rId25" w:history="1">
        <w:r w:rsidRPr="00E94D3B">
          <w:rPr>
            <w:rStyle w:val="Hyperlink"/>
            <w:rFonts w:ascii="Times New Roman" w:hAnsi="Times New Roman" w:cs="Times New Roman"/>
          </w:rPr>
          <w:t>https://gallerybyzantium.com/medieval-treasures-the-history-of-jewelry/</w:t>
        </w:r>
      </w:hyperlink>
      <w:r w:rsidRPr="00E94D3B">
        <w:rPr>
          <w:rStyle w:val="Hyperlink"/>
          <w:rFonts w:ascii="Times New Roman" w:hAnsi="Times New Roman" w:cs="Times New Roman"/>
        </w:rPr>
        <w:t xml:space="preserve"> </w:t>
      </w:r>
      <w:r w:rsidRPr="000E773D">
        <w:rPr>
          <w:rStyle w:val="Hyperlink"/>
          <w:rFonts w:ascii="Times New Roman" w:hAnsi="Times New Roman" w:cs="Times New Roman"/>
          <w:color w:val="auto"/>
          <w:u w:val="none"/>
        </w:rPr>
        <w:t>(</w:t>
      </w:r>
      <w:r w:rsidRPr="000E773D">
        <w:rPr>
          <w:rStyle w:val="Hyperlink"/>
          <w:rFonts w:ascii="Times New Roman" w:hAnsi="Times New Roman" w:cs="Times New Roman"/>
          <w:color w:val="auto"/>
          <w:u w:val="none"/>
          <w:lang w:val="mk-MK"/>
        </w:rPr>
        <w:t>посетено на 03.07.2023).</w:t>
      </w:r>
    </w:p>
  </w:footnote>
  <w:footnote w:id="15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Byzantine Baubles: The History of Jewelry,</w:t>
      </w:r>
      <w:r w:rsidRPr="00E94D3B">
        <w:rPr>
          <w:rFonts w:ascii="Times New Roman" w:hAnsi="Times New Roman" w:cs="Times New Roman"/>
        </w:rPr>
        <w:t xml:space="preserve"> </w:t>
      </w:r>
      <w:hyperlink r:id="rId26" w:history="1">
        <w:r w:rsidRPr="00E94D3B">
          <w:rPr>
            <w:rStyle w:val="Hyperlink"/>
            <w:rFonts w:ascii="Times New Roman" w:hAnsi="Times New Roman" w:cs="Times New Roman"/>
          </w:rPr>
          <w:t>https://gallerybyzantium.com/byzantine-baubles-the-history-of-jewelry/</w:t>
        </w:r>
      </w:hyperlink>
      <w:r w:rsidRPr="00E94D3B">
        <w:rPr>
          <w:rStyle w:val="Hyperlink"/>
          <w:rFonts w:ascii="Times New Roman" w:hAnsi="Times New Roman" w:cs="Times New Roman"/>
        </w:rPr>
        <w:t xml:space="preserve">, </w:t>
      </w:r>
      <w:r w:rsidRPr="000E773D">
        <w:rPr>
          <w:rStyle w:val="Hyperlink"/>
          <w:rFonts w:ascii="Times New Roman" w:hAnsi="Times New Roman" w:cs="Times New Roman"/>
          <w:color w:val="auto"/>
          <w:u w:val="none"/>
        </w:rPr>
        <w:t>(</w:t>
      </w:r>
      <w:r w:rsidRPr="000E773D">
        <w:rPr>
          <w:rStyle w:val="Hyperlink"/>
          <w:rFonts w:ascii="Times New Roman" w:hAnsi="Times New Roman" w:cs="Times New Roman"/>
          <w:color w:val="auto"/>
          <w:u w:val="none"/>
          <w:lang w:val="mk-MK"/>
        </w:rPr>
        <w:t>посетено на 03.07.2023).</w:t>
      </w:r>
    </w:p>
  </w:footnote>
  <w:footnote w:id="15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Antje Bosselmann-Ruickbie, “</w:t>
      </w:r>
      <w:r w:rsidRPr="00E94D3B">
        <w:rPr>
          <w:rStyle w:val="fontstyle01"/>
          <w:rFonts w:ascii="Times New Roman" w:hAnsi="Times New Roman" w:cs="Times New Roman"/>
          <w:sz w:val="20"/>
          <w:szCs w:val="20"/>
        </w:rPr>
        <w:t>The Symbolism of Byzantine Gemstones: Written Sources, Objects and</w:t>
      </w:r>
      <w:r w:rsidRPr="00E94D3B">
        <w:rPr>
          <w:rFonts w:ascii="Times New Roman" w:hAnsi="Times New Roman" w:cs="Times New Roman"/>
        </w:rPr>
        <w:br/>
      </w:r>
      <w:r w:rsidRPr="00E94D3B">
        <w:rPr>
          <w:rStyle w:val="fontstyle01"/>
          <w:rFonts w:ascii="Times New Roman" w:hAnsi="Times New Roman" w:cs="Times New Roman"/>
          <w:sz w:val="20"/>
          <w:szCs w:val="20"/>
        </w:rPr>
        <w:t xml:space="preserve">Sympathetic Magic in Byzantium”, in: </w:t>
      </w:r>
      <w:r w:rsidRPr="00E94D3B">
        <w:rPr>
          <w:rStyle w:val="fontstyle01"/>
          <w:rFonts w:ascii="Times New Roman" w:hAnsi="Times New Roman" w:cs="Times New Roman"/>
          <w:i/>
          <w:sz w:val="20"/>
          <w:szCs w:val="20"/>
        </w:rPr>
        <w:t>Gemstones in the First Millennium AD</w:t>
      </w:r>
      <w:r w:rsidRPr="00E94D3B">
        <w:rPr>
          <w:rStyle w:val="fontstyle01"/>
          <w:rFonts w:ascii="Times New Roman" w:hAnsi="Times New Roman" w:cs="Times New Roman"/>
          <w:sz w:val="20"/>
          <w:szCs w:val="20"/>
        </w:rPr>
        <w:t xml:space="preserve">: </w:t>
      </w:r>
      <w:r w:rsidRPr="00E94D3B">
        <w:rPr>
          <w:rStyle w:val="fontstyle01"/>
          <w:rFonts w:ascii="Times New Roman" w:hAnsi="Times New Roman" w:cs="Times New Roman"/>
          <w:i/>
          <w:sz w:val="20"/>
          <w:szCs w:val="20"/>
        </w:rPr>
        <w:t>mines, trade, workshops and symbolism</w:t>
      </w:r>
      <w:r w:rsidRPr="00E94D3B">
        <w:rPr>
          <w:rStyle w:val="fontstyle01"/>
          <w:rFonts w:ascii="Times New Roman" w:hAnsi="Times New Roman" w:cs="Times New Roman"/>
          <w:sz w:val="20"/>
          <w:szCs w:val="20"/>
        </w:rPr>
        <w:t xml:space="preserve">, edited by Alexandra Hilgner, Susanne Greiff, Dieter Quast (Mainz: </w:t>
      </w:r>
      <w:hyperlink r:id="rId27" w:history="1">
        <w:r w:rsidRPr="006C33EA">
          <w:rPr>
            <w:rStyle w:val="Hyperlink"/>
            <w:rFonts w:ascii="Times New Roman" w:hAnsi="Times New Roman" w:cs="Times New Roman"/>
            <w:color w:val="auto"/>
            <w:u w:val="none"/>
            <w:shd w:val="clear" w:color="auto" w:fill="FFFFFF"/>
          </w:rPr>
          <w:t>Römisch-Germanisches Zentralmuseum</w:t>
        </w:r>
      </w:hyperlink>
      <w:r w:rsidRPr="00E94D3B">
        <w:rPr>
          <w:rStyle w:val="fontstyle01"/>
          <w:rFonts w:ascii="Times New Roman" w:hAnsi="Times New Roman" w:cs="Times New Roman"/>
          <w:sz w:val="20"/>
          <w:szCs w:val="20"/>
        </w:rPr>
        <w:t xml:space="preserve"> 2017), 294. </w:t>
      </w:r>
    </w:p>
  </w:footnote>
  <w:footnote w:id="15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Елица Манева, </w:t>
      </w:r>
      <w:r w:rsidRPr="00E94D3B">
        <w:rPr>
          <w:rFonts w:ascii="Times New Roman" w:hAnsi="Times New Roman" w:cs="Times New Roman"/>
          <w:i/>
          <w:lang w:val="mk-MK"/>
        </w:rPr>
        <w:t>Средновековен накит,</w:t>
      </w:r>
      <w:r w:rsidRPr="00E94D3B">
        <w:rPr>
          <w:rFonts w:ascii="Times New Roman" w:hAnsi="Times New Roman" w:cs="Times New Roman"/>
          <w:lang w:val="mk-MK"/>
        </w:rPr>
        <w:t xml:space="preserve"> </w:t>
      </w:r>
      <w:r w:rsidRPr="00E94D3B">
        <w:rPr>
          <w:rFonts w:ascii="Times New Roman" w:hAnsi="Times New Roman" w:cs="Times New Roman"/>
        </w:rPr>
        <w:t>5</w:t>
      </w:r>
      <w:r w:rsidRPr="00E94D3B">
        <w:rPr>
          <w:rFonts w:ascii="Times New Roman" w:hAnsi="Times New Roman" w:cs="Times New Roman"/>
          <w:lang w:val="mk-MK"/>
        </w:rPr>
        <w:t>.</w:t>
      </w:r>
    </w:p>
  </w:footnote>
  <w:footnote w:id="15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Елица Манева, „Христијанските символи врз средновековниот накит од Македонија“, </w:t>
      </w:r>
      <w:r w:rsidRPr="00E94D3B">
        <w:rPr>
          <w:rFonts w:ascii="Times New Roman" w:hAnsi="Times New Roman" w:cs="Times New Roman"/>
          <w:i/>
          <w:lang w:val="mk-MK"/>
        </w:rPr>
        <w:t>Пелагонитиса</w:t>
      </w:r>
      <w:r w:rsidRPr="00E94D3B">
        <w:rPr>
          <w:rFonts w:ascii="Times New Roman" w:hAnsi="Times New Roman" w:cs="Times New Roman"/>
          <w:lang w:val="mk-MK"/>
        </w:rPr>
        <w:t xml:space="preserve"> год. 1/бр. 2 (1996): 60.</w:t>
      </w:r>
    </w:p>
  </w:footnote>
  <w:footnote w:id="15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Antje Bosselmann-Ruickbie, “</w:t>
      </w:r>
      <w:r w:rsidRPr="00E94D3B">
        <w:rPr>
          <w:rStyle w:val="fontstyle01"/>
          <w:rFonts w:ascii="Times New Roman" w:hAnsi="Times New Roman" w:cs="Times New Roman"/>
          <w:sz w:val="20"/>
          <w:szCs w:val="20"/>
        </w:rPr>
        <w:t>The Symbolism of Byzantine Gemstones: Written Sources, Objects and</w:t>
      </w:r>
      <w:r w:rsidRPr="00E94D3B">
        <w:rPr>
          <w:rFonts w:ascii="Times New Roman" w:hAnsi="Times New Roman" w:cs="Times New Roman"/>
        </w:rPr>
        <w:br/>
      </w:r>
      <w:r w:rsidRPr="00E94D3B">
        <w:rPr>
          <w:rStyle w:val="fontstyle01"/>
          <w:rFonts w:ascii="Times New Roman" w:hAnsi="Times New Roman" w:cs="Times New Roman"/>
          <w:sz w:val="20"/>
          <w:szCs w:val="20"/>
        </w:rPr>
        <w:t>Sympathetic Magic in Byzantium”, 294.</w:t>
      </w:r>
    </w:p>
  </w:footnote>
  <w:footnote w:id="15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293.</w:t>
      </w:r>
    </w:p>
  </w:footnote>
  <w:footnote w:id="15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A Brief History of Jewellery</w:t>
      </w:r>
      <w:r w:rsidRPr="00E94D3B">
        <w:rPr>
          <w:rFonts w:ascii="Times New Roman" w:hAnsi="Times New Roman" w:cs="Times New Roman"/>
        </w:rPr>
        <w:t xml:space="preserve">, </w:t>
      </w:r>
      <w:hyperlink r:id="rId28" w:history="1">
        <w:r w:rsidRPr="00E94D3B">
          <w:rPr>
            <w:rStyle w:val="Hyperlink"/>
            <w:rFonts w:ascii="Times New Roman" w:hAnsi="Times New Roman" w:cs="Times New Roman"/>
          </w:rPr>
          <w:t>https://www.cooksongold.com/downloads/files/Cooksongold-A-Brief-History-of-Jewellery.PDF</w:t>
        </w:r>
      </w:hyperlink>
      <w:r w:rsidRPr="00E94D3B">
        <w:rPr>
          <w:rFonts w:ascii="Times New Roman" w:hAnsi="Times New Roman" w:cs="Times New Roman"/>
        </w:rPr>
        <w:t xml:space="preserve"> (</w:t>
      </w:r>
      <w:r w:rsidRPr="00E94D3B">
        <w:rPr>
          <w:rFonts w:ascii="Times New Roman" w:hAnsi="Times New Roman" w:cs="Times New Roman"/>
          <w:lang w:val="mk-MK"/>
        </w:rPr>
        <w:t>посетено на 03.07.2023).</w:t>
      </w:r>
    </w:p>
  </w:footnote>
  <w:footnote w:id="15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Елица Манева, „Христијанските символи врз средновековниот накит од Македонија“,</w:t>
      </w:r>
      <w:r w:rsidRPr="00E94D3B">
        <w:rPr>
          <w:rFonts w:ascii="Times New Roman" w:hAnsi="Times New Roman" w:cs="Times New Roman"/>
          <w:i/>
          <w:lang w:val="mk-MK"/>
        </w:rPr>
        <w:t xml:space="preserve"> </w:t>
      </w:r>
      <w:r w:rsidRPr="00E94D3B">
        <w:rPr>
          <w:rFonts w:ascii="Times New Roman" w:hAnsi="Times New Roman" w:cs="Times New Roman"/>
          <w:lang w:val="mk-MK"/>
        </w:rPr>
        <w:t>60.</w:t>
      </w:r>
    </w:p>
  </w:footnote>
  <w:footnote w:id="15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6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16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Снежана Филипова, „Белешки за употребата на хералдиката во Византија и Византиските инсигнии“, </w:t>
      </w:r>
      <w:r w:rsidRPr="00E94D3B">
        <w:rPr>
          <w:rFonts w:ascii="Times New Roman" w:hAnsi="Times New Roman" w:cs="Times New Roman"/>
          <w:i/>
          <w:lang w:val="mk-MK"/>
        </w:rPr>
        <w:t>Systasis</w:t>
      </w:r>
      <w:r w:rsidRPr="00E94D3B">
        <w:rPr>
          <w:rFonts w:ascii="Times New Roman" w:hAnsi="Times New Roman" w:cs="Times New Roman"/>
          <w:lang w:val="mk-MK"/>
        </w:rPr>
        <w:t xml:space="preserve"> 27 (2015): 2.</w:t>
      </w:r>
    </w:p>
  </w:footnote>
  <w:footnote w:id="16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26</w:t>
      </w:r>
      <w:r w:rsidRPr="00E94D3B">
        <w:rPr>
          <w:rFonts w:ascii="Times New Roman" w:eastAsiaTheme="majorEastAsia" w:hAnsi="Times New Roman" w:cs="Times New Roman"/>
          <w:lang w:val="mk-MK"/>
        </w:rPr>
        <w:t>.</w:t>
      </w:r>
    </w:p>
  </w:footnote>
  <w:footnote w:id="16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 xml:space="preserve">Ibid, </w:t>
      </w:r>
      <w:r w:rsidRPr="00E94D3B">
        <w:rPr>
          <w:rFonts w:ascii="Times New Roman" w:hAnsi="Times New Roman" w:cs="Times New Roman"/>
          <w:lang w:val="mk-MK"/>
        </w:rPr>
        <w:t>242-243.</w:t>
      </w:r>
    </w:p>
  </w:footnote>
  <w:footnote w:id="16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 xml:space="preserve">Ibid, </w:t>
      </w:r>
      <w:r w:rsidRPr="00E94D3B">
        <w:rPr>
          <w:rFonts w:ascii="Times New Roman" w:hAnsi="Times New Roman" w:cs="Times New Roman"/>
          <w:lang w:val="mk-MK"/>
        </w:rPr>
        <w:t>30.</w:t>
      </w:r>
    </w:p>
  </w:footnote>
  <w:footnote w:id="16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 xml:space="preserve">Ibid, </w:t>
      </w:r>
      <w:r w:rsidRPr="00E94D3B">
        <w:rPr>
          <w:rFonts w:ascii="Times New Roman" w:hAnsi="Times New Roman" w:cs="Times New Roman"/>
          <w:lang w:val="mk-MK"/>
        </w:rPr>
        <w:t>249.</w:t>
      </w:r>
    </w:p>
  </w:footnote>
  <w:footnote w:id="16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Братислава Владић-Крстић, </w:t>
      </w:r>
      <w:r w:rsidRPr="00E94D3B">
        <w:rPr>
          <w:rFonts w:ascii="Times New Roman" w:hAnsi="Times New Roman" w:cs="Times New Roman"/>
          <w:i/>
          <w:lang w:val="mk-MK"/>
        </w:rPr>
        <w:t>Сеоски накит у Босни и Херцеговини у XIX и првој половини XX века</w:t>
      </w:r>
      <w:r w:rsidRPr="00E94D3B">
        <w:rPr>
          <w:rFonts w:ascii="Times New Roman" w:hAnsi="Times New Roman" w:cs="Times New Roman"/>
          <w:lang w:val="mk-MK"/>
        </w:rPr>
        <w:t>, Београд: Етнографски музеј у Београду (1995), 225.</w:t>
      </w:r>
    </w:p>
  </w:footnote>
  <w:footnote w:id="16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w:t>
      </w:r>
    </w:p>
  </w:footnote>
  <w:footnote w:id="16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The history of jewelry design</w:t>
      </w:r>
      <w:r w:rsidRPr="00E94D3B">
        <w:rPr>
          <w:rFonts w:ascii="Times New Roman" w:hAnsi="Times New Roman" w:cs="Times New Roman"/>
        </w:rPr>
        <w:t xml:space="preserve">, </w:t>
      </w:r>
      <w:hyperlink r:id="rId29" w:history="1">
        <w:r w:rsidRPr="00E94D3B">
          <w:rPr>
            <w:rStyle w:val="Hyperlink"/>
            <w:rFonts w:ascii="Times New Roman" w:hAnsi="Times New Roman" w:cs="Times New Roman"/>
          </w:rPr>
          <w:t>https://www.britannica.com/art/jewelry/18th-century</w:t>
        </w:r>
      </w:hyperlink>
      <w:r w:rsidRPr="00E94D3B">
        <w:rPr>
          <w:rFonts w:ascii="Times New Roman" w:hAnsi="Times New Roman" w:cs="Times New Roman"/>
        </w:rPr>
        <w:t xml:space="preserve"> (</w:t>
      </w:r>
      <w:r w:rsidRPr="00E94D3B">
        <w:rPr>
          <w:rFonts w:ascii="Times New Roman" w:hAnsi="Times New Roman" w:cs="Times New Roman"/>
          <w:lang w:val="mk-MK"/>
        </w:rPr>
        <w:t xml:space="preserve">посетено на </w:t>
      </w:r>
      <w:r w:rsidRPr="00E94D3B">
        <w:rPr>
          <w:rFonts w:ascii="Times New Roman" w:hAnsi="Times New Roman" w:cs="Times New Roman"/>
        </w:rPr>
        <w:t>0</w:t>
      </w:r>
      <w:r w:rsidRPr="00E94D3B">
        <w:rPr>
          <w:rFonts w:ascii="Times New Roman" w:hAnsi="Times New Roman" w:cs="Times New Roman"/>
          <w:lang w:val="mk-MK"/>
        </w:rPr>
        <w:t>3.07.202</w:t>
      </w:r>
      <w:r w:rsidRPr="00E94D3B">
        <w:rPr>
          <w:rFonts w:ascii="Times New Roman" w:hAnsi="Times New Roman" w:cs="Times New Roman"/>
        </w:rPr>
        <w:t>3</w:t>
      </w:r>
      <w:r w:rsidRPr="00E94D3B">
        <w:rPr>
          <w:rFonts w:ascii="Times New Roman" w:hAnsi="Times New Roman" w:cs="Times New Roman"/>
          <w:lang w:val="mk-MK"/>
        </w:rPr>
        <w:t>)</w:t>
      </w:r>
    </w:p>
  </w:footnote>
  <w:footnote w:id="16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17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171">
    <w:p w:rsidR="000E773D" w:rsidRPr="00E94D3B" w:rsidRDefault="000E773D" w:rsidP="00E94D3B">
      <w:pPr>
        <w:pStyle w:val="Heading1"/>
        <w:shd w:val="clear" w:color="auto" w:fill="FFFFFF"/>
        <w:spacing w:before="0" w:beforeAutospacing="0" w:after="0" w:afterAutospacing="0"/>
        <w:rPr>
          <w:b w:val="0"/>
          <w:sz w:val="20"/>
          <w:szCs w:val="20"/>
          <w:lang w:val="en-US"/>
        </w:rPr>
      </w:pPr>
      <w:r w:rsidRPr="00E94D3B">
        <w:rPr>
          <w:rStyle w:val="FootnoteReference"/>
          <w:b w:val="0"/>
          <w:sz w:val="20"/>
          <w:szCs w:val="20"/>
        </w:rPr>
        <w:footnoteRef/>
      </w:r>
      <w:r w:rsidRPr="00E94D3B">
        <w:rPr>
          <w:b w:val="0"/>
          <w:sz w:val="20"/>
          <w:szCs w:val="20"/>
        </w:rPr>
        <w:t xml:space="preserve"> Marina MacLatchie,</w:t>
      </w:r>
      <w:r w:rsidRPr="00E94D3B">
        <w:rPr>
          <w:sz w:val="20"/>
          <w:szCs w:val="20"/>
        </w:rPr>
        <w:t xml:space="preserve"> “</w:t>
      </w:r>
      <w:r w:rsidRPr="00E94D3B">
        <w:rPr>
          <w:b w:val="0"/>
          <w:bCs/>
          <w:sz w:val="20"/>
          <w:szCs w:val="20"/>
        </w:rPr>
        <w:t>Foreign Fantasies: Fabricating the Exotic Other in Art Nouveau Jewelry</w:t>
      </w:r>
      <w:r w:rsidRPr="00E94D3B">
        <w:rPr>
          <w:b w:val="0"/>
          <w:bCs/>
          <w:sz w:val="20"/>
          <w:szCs w:val="20"/>
          <w:lang w:val="en-US"/>
        </w:rPr>
        <w:t xml:space="preserve">”, </w:t>
      </w:r>
      <w:r w:rsidRPr="00E94D3B">
        <w:rPr>
          <w:b w:val="0"/>
          <w:bCs/>
          <w:i/>
          <w:sz w:val="20"/>
          <w:szCs w:val="20"/>
          <w:lang w:val="en-US"/>
        </w:rPr>
        <w:t xml:space="preserve">Bowdoin Journal of Art </w:t>
      </w:r>
      <w:r w:rsidRPr="00E94D3B">
        <w:rPr>
          <w:b w:val="0"/>
          <w:bCs/>
          <w:sz w:val="20"/>
          <w:szCs w:val="20"/>
          <w:lang w:val="en-US"/>
        </w:rPr>
        <w:t xml:space="preserve">II (2016): 5. </w:t>
      </w:r>
    </w:p>
  </w:footnote>
  <w:footnote w:id="17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6.</w:t>
      </w:r>
    </w:p>
  </w:footnote>
  <w:footnote w:id="17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rPr>
        <w:t>The history of jewelry design</w:t>
      </w:r>
      <w:r w:rsidRPr="00E94D3B">
        <w:rPr>
          <w:rFonts w:ascii="Times New Roman" w:hAnsi="Times New Roman" w:cs="Times New Roman"/>
        </w:rPr>
        <w:t xml:space="preserve">, </w:t>
      </w:r>
      <w:hyperlink r:id="rId30" w:history="1">
        <w:r w:rsidRPr="00E94D3B">
          <w:rPr>
            <w:rStyle w:val="Hyperlink"/>
            <w:rFonts w:ascii="Times New Roman" w:hAnsi="Times New Roman" w:cs="Times New Roman"/>
          </w:rPr>
          <w:t>https://www.britannica.com/art/jewelry/18th-century</w:t>
        </w:r>
      </w:hyperlink>
      <w:r w:rsidRPr="00E94D3B">
        <w:rPr>
          <w:rFonts w:ascii="Times New Roman" w:hAnsi="Times New Roman" w:cs="Times New Roman"/>
        </w:rPr>
        <w:t xml:space="preserve"> (</w:t>
      </w:r>
      <w:r w:rsidRPr="00E94D3B">
        <w:rPr>
          <w:rFonts w:ascii="Times New Roman" w:hAnsi="Times New Roman" w:cs="Times New Roman"/>
          <w:lang w:val="mk-MK"/>
        </w:rPr>
        <w:t xml:space="preserve">посетено на </w:t>
      </w:r>
      <w:r w:rsidRPr="00E94D3B">
        <w:rPr>
          <w:rFonts w:ascii="Times New Roman" w:hAnsi="Times New Roman" w:cs="Times New Roman"/>
        </w:rPr>
        <w:t>0</w:t>
      </w:r>
      <w:r w:rsidRPr="00E94D3B">
        <w:rPr>
          <w:rFonts w:ascii="Times New Roman" w:hAnsi="Times New Roman" w:cs="Times New Roman"/>
          <w:lang w:val="mk-MK"/>
        </w:rPr>
        <w:t>3.07.202</w:t>
      </w:r>
      <w:r w:rsidRPr="00E94D3B">
        <w:rPr>
          <w:rFonts w:ascii="Times New Roman" w:hAnsi="Times New Roman" w:cs="Times New Roman"/>
        </w:rPr>
        <w:t>3</w:t>
      </w:r>
      <w:r w:rsidRPr="00E94D3B">
        <w:rPr>
          <w:rFonts w:ascii="Times New Roman" w:hAnsi="Times New Roman" w:cs="Times New Roman"/>
          <w:lang w:val="mk-MK"/>
        </w:rPr>
        <w:t>)</w:t>
      </w:r>
    </w:p>
  </w:footnote>
  <w:footnote w:id="17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Радојковиħ, </w:t>
      </w:r>
      <w:r w:rsidRPr="00E94D3B">
        <w:rPr>
          <w:rFonts w:ascii="Times New Roman" w:hAnsi="Times New Roman" w:cs="Times New Roman"/>
          <w:i/>
          <w:iCs/>
          <w:lang w:val="mk-MK"/>
        </w:rPr>
        <w:t>Накит код Срба</w:t>
      </w:r>
      <w:r w:rsidRPr="00E94D3B">
        <w:rPr>
          <w:rFonts w:ascii="Times New Roman" w:hAnsi="Times New Roman" w:cs="Times New Roman"/>
          <w:i/>
          <w:lang w:val="mk-MK"/>
        </w:rPr>
        <w:t xml:space="preserve"> од XII до краја XVIII века, </w:t>
      </w:r>
      <w:r w:rsidRPr="00E94D3B">
        <w:rPr>
          <w:rFonts w:ascii="Times New Roman" w:hAnsi="Times New Roman" w:cs="Times New Roman"/>
          <w:lang w:val="mk-MK"/>
        </w:rPr>
        <w:t>243</w:t>
      </w:r>
      <w:r w:rsidRPr="00E94D3B">
        <w:rPr>
          <w:rFonts w:ascii="Times New Roman" w:eastAsiaTheme="majorEastAsia" w:hAnsi="Times New Roman" w:cs="Times New Roman"/>
          <w:lang w:val="mk-MK"/>
        </w:rPr>
        <w:t>.</w:t>
      </w:r>
    </w:p>
  </w:footnote>
  <w:footnote w:id="17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Style w:val="reference-text"/>
          <w:rFonts w:ascii="Times New Roman" w:hAnsi="Times New Roman" w:cs="Times New Roman"/>
        </w:rPr>
        <w:t xml:space="preserve">Carl G Jung, </w:t>
      </w:r>
      <w:r w:rsidRPr="00E94D3B">
        <w:rPr>
          <w:rStyle w:val="reference-text"/>
          <w:rFonts w:ascii="Times New Roman" w:hAnsi="Times New Roman" w:cs="Times New Roman"/>
          <w:i/>
          <w:iCs/>
        </w:rPr>
        <w:t>Man and His Symbols</w:t>
      </w:r>
      <w:r w:rsidRPr="00E94D3B">
        <w:rPr>
          <w:rStyle w:val="reference-text"/>
          <w:rFonts w:ascii="Times New Roman" w:hAnsi="Times New Roman" w:cs="Times New Roman"/>
        </w:rPr>
        <w:t>,</w:t>
      </w:r>
      <w:r w:rsidRPr="00E94D3B">
        <w:rPr>
          <w:rStyle w:val="reference-text"/>
          <w:rFonts w:ascii="Times New Roman" w:hAnsi="Times New Roman" w:cs="Times New Roman"/>
          <w:lang w:val="mk-MK"/>
        </w:rPr>
        <w:t xml:space="preserve"> 93.</w:t>
      </w:r>
    </w:p>
  </w:footnote>
  <w:footnote w:id="17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Александар </w:t>
      </w:r>
      <w:r w:rsidRPr="00E94D3B">
        <w:rPr>
          <w:rStyle w:val="fontstyle01"/>
          <w:rFonts w:ascii="Times New Roman" w:hAnsi="Times New Roman" w:cs="Times New Roman"/>
          <w:sz w:val="20"/>
          <w:szCs w:val="20"/>
          <w:lang w:val="mk-MK"/>
        </w:rPr>
        <w:t>Чучковић, „Естетско значење и симболичност дизајнираног предмета“, 111.</w:t>
      </w:r>
    </w:p>
  </w:footnote>
  <w:footnote w:id="17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lang w:val="mk-MK"/>
        </w:rPr>
        <w:t xml:space="preserve">Jean </w:t>
      </w:r>
      <w:r w:rsidRPr="00E94D3B">
        <w:rPr>
          <w:rStyle w:val="reference-text"/>
          <w:rFonts w:ascii="Times New Roman" w:hAnsi="Times New Roman" w:cs="Times New Roman"/>
          <w:bCs/>
          <w:lang w:val="mk-MK"/>
        </w:rPr>
        <w:t xml:space="preserve">Chevalier &amp; Alain Gheerbrant, </w:t>
      </w:r>
      <w:r w:rsidRPr="00E94D3B">
        <w:rPr>
          <w:rStyle w:val="reference-text"/>
          <w:rFonts w:ascii="Times New Roman" w:hAnsi="Times New Roman" w:cs="Times New Roman"/>
          <w:bCs/>
          <w:i/>
          <w:lang w:val="mk-MK"/>
        </w:rPr>
        <w:t>Rječnik simbola – mitovi, sni, običaji, geste, oblici, likovi, boje, brojeve</w:t>
      </w:r>
      <w:r w:rsidRPr="00E94D3B">
        <w:rPr>
          <w:rStyle w:val="reference-text"/>
          <w:rFonts w:ascii="Times New Roman" w:hAnsi="Times New Roman" w:cs="Times New Roman"/>
          <w:bCs/>
          <w:lang w:val="mk-MK"/>
        </w:rPr>
        <w:t>, 15.</w:t>
      </w:r>
    </w:p>
  </w:footnote>
  <w:footnote w:id="17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Атанас Атанасоски, „За потеклото на орнаменталните мотиви од ѕидното сликарство на спомениците во Македонија“, </w:t>
      </w:r>
      <w:r w:rsidRPr="00E94D3B">
        <w:rPr>
          <w:rFonts w:ascii="Times New Roman" w:eastAsia="Calibri" w:hAnsi="Times New Roman" w:cs="Times New Roman"/>
          <w:i/>
        </w:rPr>
        <w:t>Научно списание Хоризонти</w:t>
      </w:r>
      <w:r w:rsidRPr="00E94D3B">
        <w:rPr>
          <w:rFonts w:ascii="Times New Roman" w:eastAsia="Calibri" w:hAnsi="Times New Roman" w:cs="Times New Roman"/>
        </w:rPr>
        <w:t>, год. II/бр. 2 (2006): 253-262.</w:t>
      </w:r>
    </w:p>
  </w:footnote>
  <w:footnote w:id="179">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sz w:val="20"/>
          <w:szCs w:val="20"/>
        </w:rPr>
        <w:footnoteRef/>
      </w:r>
      <w:r w:rsidRPr="00E94D3B">
        <w:rPr>
          <w:sz w:val="20"/>
          <w:szCs w:val="20"/>
        </w:rPr>
        <w:t xml:space="preserve"> </w:t>
      </w:r>
      <w:r w:rsidRPr="00E94D3B">
        <w:rPr>
          <w:b w:val="0"/>
          <w:bCs/>
          <w:sz w:val="20"/>
          <w:szCs w:val="20"/>
        </w:rPr>
        <w:t xml:space="preserve">Светислав Страла, </w:t>
      </w:r>
      <w:r w:rsidRPr="00E94D3B">
        <w:rPr>
          <w:b w:val="0"/>
          <w:bCs/>
          <w:i/>
          <w:sz w:val="20"/>
          <w:szCs w:val="20"/>
        </w:rPr>
        <w:t>Орнаменти на средњевековном зидном сликарству и Србији, Црног Гори и Македонији</w:t>
      </w:r>
      <w:r w:rsidRPr="00E94D3B">
        <w:rPr>
          <w:b w:val="0"/>
          <w:bCs/>
          <w:sz w:val="20"/>
          <w:szCs w:val="20"/>
        </w:rPr>
        <w:t>, Београд, 2006 (репринт).</w:t>
      </w:r>
    </w:p>
  </w:footnote>
  <w:footnote w:id="18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В. Н. Лазарев,  </w:t>
      </w:r>
      <w:r w:rsidRPr="00E94D3B">
        <w:rPr>
          <w:rFonts w:ascii="Times New Roman" w:hAnsi="Times New Roman" w:cs="Times New Roman"/>
          <w:i/>
        </w:rPr>
        <w:t>Живопис XI-XII веков в Македонии</w:t>
      </w:r>
      <w:r w:rsidRPr="00E94D3B">
        <w:rPr>
          <w:rFonts w:ascii="Times New Roman" w:hAnsi="Times New Roman" w:cs="Times New Roman"/>
        </w:rPr>
        <w:t>, XII Congres international des ѐtudes byzantines, Belgrade-Ochride 1961, 131-132.</w:t>
      </w:r>
    </w:p>
  </w:footnote>
  <w:footnote w:id="181">
    <w:p w:rsidR="000E773D" w:rsidRPr="00E94D3B" w:rsidRDefault="000E773D" w:rsidP="00E94D3B">
      <w:pPr>
        <w:pStyle w:val="Default"/>
        <w:contextualSpacing/>
        <w:rPr>
          <w:rFonts w:ascii="Times New Roman" w:eastAsia="Calibri" w:hAnsi="Times New Roman" w:cs="Times New Roman"/>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eastAsia="Calibri" w:hAnsi="Times New Roman" w:cs="Times New Roman"/>
          <w:color w:val="auto"/>
          <w:sz w:val="20"/>
          <w:szCs w:val="20"/>
        </w:rPr>
        <w:t xml:space="preserve"> Загорка Јанц, </w:t>
      </w:r>
      <w:r w:rsidRPr="00E94D3B">
        <w:rPr>
          <w:rFonts w:ascii="Times New Roman" w:eastAsia="Calibri" w:hAnsi="Times New Roman" w:cs="Times New Roman"/>
          <w:i/>
          <w:iCs/>
          <w:color w:val="auto"/>
          <w:sz w:val="20"/>
          <w:szCs w:val="20"/>
        </w:rPr>
        <w:t>Орнаменти фресака из Србије и Македоније од XII до средине XV века</w:t>
      </w:r>
      <w:r w:rsidRPr="00E94D3B">
        <w:rPr>
          <w:rFonts w:ascii="Times New Roman" w:eastAsia="Calibri" w:hAnsi="Times New Roman" w:cs="Times New Roman"/>
          <w:color w:val="auto"/>
          <w:sz w:val="20"/>
          <w:szCs w:val="20"/>
        </w:rPr>
        <w:t>, Београд: Музеј примењене уметности Београд, 2013 (репринт).</w:t>
      </w:r>
    </w:p>
    <w:p w:rsidR="000E773D" w:rsidRPr="00E94D3B" w:rsidRDefault="000E773D" w:rsidP="00E94D3B">
      <w:pPr>
        <w:pStyle w:val="FootnoteText"/>
        <w:rPr>
          <w:rFonts w:ascii="Times New Roman" w:hAnsi="Times New Roman" w:cs="Times New Roman"/>
        </w:rPr>
      </w:pPr>
      <w:r w:rsidRPr="00E94D3B">
        <w:rPr>
          <w:rFonts w:ascii="Times New Roman" w:hAnsi="Times New Roman" w:cs="Times New Roman"/>
        </w:rPr>
        <w:t xml:space="preserve"> </w:t>
      </w:r>
    </w:p>
  </w:footnote>
  <w:footnote w:id="182">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Бојана </w:t>
      </w:r>
      <w:r w:rsidRPr="00E94D3B">
        <w:rPr>
          <w:rStyle w:val="reference-text"/>
          <w:rFonts w:ascii="Times New Roman" w:hAnsi="Times New Roman" w:cs="Times New Roman"/>
          <w:bCs/>
          <w:sz w:val="20"/>
          <w:szCs w:val="20"/>
        </w:rPr>
        <w:t>Радојкови</w:t>
      </w:r>
      <w:r w:rsidRPr="00E94D3B">
        <w:rPr>
          <w:rFonts w:ascii="Times New Roman" w:hAnsi="Times New Roman" w:cs="Times New Roman"/>
          <w:sz w:val="20"/>
          <w:szCs w:val="20"/>
        </w:rPr>
        <w:t xml:space="preserve">ћ, </w:t>
      </w:r>
      <w:r w:rsidRPr="00E94D3B">
        <w:rPr>
          <w:rFonts w:ascii="Times New Roman" w:hAnsi="Times New Roman" w:cs="Times New Roman"/>
          <w:i/>
          <w:sz w:val="20"/>
          <w:szCs w:val="20"/>
        </w:rPr>
        <w:t xml:space="preserve">Накит код Срба од XII до краја XVIII века, </w:t>
      </w:r>
      <w:r w:rsidRPr="00E94D3B">
        <w:rPr>
          <w:rFonts w:ascii="Times New Roman" w:hAnsi="Times New Roman" w:cs="Times New Roman"/>
          <w:sz w:val="20"/>
          <w:szCs w:val="20"/>
        </w:rPr>
        <w:t>Београд: Музеј примењене уметности, 1969.</w:t>
      </w:r>
    </w:p>
  </w:footnote>
  <w:footnote w:id="183">
    <w:p w:rsidR="000E773D" w:rsidRPr="00E94D3B" w:rsidRDefault="000E773D" w:rsidP="00E94D3B">
      <w:pPr>
        <w:autoSpaceDE w:val="0"/>
        <w:autoSpaceDN w:val="0"/>
        <w:adjustRightInd w:val="0"/>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Цветан Грозданов, „Орнаментиката на расцветани лисја во уметноста на Охрид од XI и XII век“, </w:t>
      </w:r>
      <w:r w:rsidRPr="00E94D3B">
        <w:rPr>
          <w:rFonts w:ascii="Times New Roman" w:hAnsi="Times New Roman" w:cs="Times New Roman"/>
          <w:i/>
          <w:sz w:val="20"/>
          <w:szCs w:val="20"/>
        </w:rPr>
        <w:t xml:space="preserve">Студии за охридскиот живопис, </w:t>
      </w:r>
      <w:r w:rsidRPr="00E94D3B">
        <w:rPr>
          <w:rFonts w:ascii="Times New Roman" w:hAnsi="Times New Roman" w:cs="Times New Roman"/>
          <w:sz w:val="20"/>
          <w:szCs w:val="20"/>
        </w:rPr>
        <w:t xml:space="preserve">Скопје: МАНУ: Матица македонска, 2017 (репринт), 109-130. </w:t>
      </w:r>
    </w:p>
  </w:footnote>
  <w:footnote w:id="18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Изразувам благодарност за укажувањето на проф. д-р Анета Серафимова за корекцијата на терминот којшто е механички преземан од повеќе автори преку изворниот текст на Ц. Грозданов. </w:t>
      </w:r>
    </w:p>
  </w:footnote>
  <w:footnote w:id="18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Цветан Грозданов &amp; Лиди Хадерман-Мисгвиш, </w:t>
      </w:r>
      <w:r w:rsidRPr="00E94D3B">
        <w:rPr>
          <w:rFonts w:ascii="Times New Roman" w:hAnsi="Times New Roman" w:cs="Times New Roman"/>
          <w:i/>
        </w:rPr>
        <w:t>Курбиново</w:t>
      </w:r>
      <w:r w:rsidRPr="00E94D3B">
        <w:rPr>
          <w:rFonts w:ascii="Times New Roman" w:hAnsi="Times New Roman" w:cs="Times New Roman"/>
        </w:rPr>
        <w:t xml:space="preserve">, Скопје: Македонска книга, 1992. </w:t>
      </w:r>
    </w:p>
  </w:footnote>
  <w:footnote w:id="18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Викторија Поповска-Коробар, „Зидно сликарство с краја XV века у манастирској цркви Свете Петке код Брајчина“, </w:t>
      </w:r>
      <w:r w:rsidRPr="00E94D3B">
        <w:rPr>
          <w:rFonts w:ascii="Times New Roman" w:hAnsi="Times New Roman" w:cs="Times New Roman"/>
          <w:i/>
        </w:rPr>
        <w:t xml:space="preserve">Зборник радова Византолошког института, XLIV (2007): </w:t>
      </w:r>
      <w:r w:rsidRPr="00E94D3B">
        <w:rPr>
          <w:rFonts w:ascii="Times New Roman" w:hAnsi="Times New Roman" w:cs="Times New Roman"/>
        </w:rPr>
        <w:t>149-565.</w:t>
      </w:r>
    </w:p>
  </w:footnote>
  <w:footnote w:id="18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Елизабета Димитрова, </w:t>
      </w:r>
      <w:r w:rsidRPr="00E94D3B">
        <w:rPr>
          <w:rFonts w:ascii="Times New Roman" w:hAnsi="Times New Roman" w:cs="Times New Roman"/>
          <w:i/>
        </w:rPr>
        <w:t xml:space="preserve">Манастир Матејче, </w:t>
      </w:r>
      <w:r w:rsidRPr="00E94D3B">
        <w:rPr>
          <w:rFonts w:ascii="Times New Roman" w:hAnsi="Times New Roman" w:cs="Times New Roman"/>
        </w:rPr>
        <w:t>Скопје: Каламус, 2002.</w:t>
      </w:r>
      <w:r w:rsidRPr="00E94D3B">
        <w:rPr>
          <w:rFonts w:ascii="Times New Roman" w:hAnsi="Times New Roman" w:cs="Times New Roman"/>
          <w:i/>
        </w:rPr>
        <w:t xml:space="preserve"> </w:t>
      </w:r>
    </w:p>
  </w:footnote>
  <w:footnote w:id="18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Атанас Атанасоски, „Орнаментика со мотиви од куфско писмо во спомениците на фрескописот во Македонија“, </w:t>
      </w:r>
      <w:r w:rsidRPr="00E94D3B">
        <w:rPr>
          <w:rFonts w:ascii="Times New Roman" w:hAnsi="Times New Roman" w:cs="Times New Roman"/>
          <w:i/>
        </w:rPr>
        <w:t xml:space="preserve">Balcanoslavica, </w:t>
      </w:r>
      <w:r w:rsidRPr="00E94D3B">
        <w:rPr>
          <w:rFonts w:ascii="Times New Roman" w:hAnsi="Times New Roman" w:cs="Times New Roman"/>
        </w:rPr>
        <w:t>40-44 (2015): 45.</w:t>
      </w:r>
    </w:p>
  </w:footnote>
  <w:footnote w:id="18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Атанас Атанасоски, „За потеклото на орнаменталните мотиви од ѕидното сликарство на спомениците во Македонија“, </w:t>
      </w:r>
      <w:r w:rsidRPr="00E94D3B">
        <w:rPr>
          <w:rFonts w:ascii="Times New Roman" w:eastAsia="Calibri" w:hAnsi="Times New Roman" w:cs="Times New Roman"/>
          <w:i/>
        </w:rPr>
        <w:t>Научно списание Хоризонти</w:t>
      </w:r>
      <w:r w:rsidRPr="00E94D3B">
        <w:rPr>
          <w:rFonts w:ascii="Times New Roman" w:eastAsia="Calibri" w:hAnsi="Times New Roman" w:cs="Times New Roman"/>
        </w:rPr>
        <w:t>, год. II/бр. 2 (2006): 253-262.</w:t>
      </w:r>
    </w:p>
  </w:footnote>
  <w:footnote w:id="190">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bCs/>
          <w:color w:val="auto"/>
          <w:sz w:val="20"/>
          <w:szCs w:val="20"/>
        </w:rPr>
        <w:t xml:space="preserve">Атанас Атанасоски </w:t>
      </w:r>
      <w:r w:rsidRPr="00E94D3B">
        <w:rPr>
          <w:rFonts w:ascii="Times New Roman" w:eastAsia="Calibri" w:hAnsi="Times New Roman" w:cs="Times New Roman"/>
          <w:color w:val="auto"/>
          <w:sz w:val="20"/>
          <w:szCs w:val="20"/>
        </w:rPr>
        <w:t xml:space="preserve">„Зачуваните орнаментални мотиви во црквата Св. Атанасиј во Варош кај Прилеп“, </w:t>
      </w:r>
      <w:r w:rsidRPr="00E94D3B">
        <w:rPr>
          <w:rFonts w:ascii="Times New Roman" w:eastAsia="Calibri" w:hAnsi="Times New Roman" w:cs="Times New Roman"/>
          <w:i/>
          <w:color w:val="auto"/>
          <w:sz w:val="20"/>
          <w:szCs w:val="20"/>
        </w:rPr>
        <w:t>Научно списание Хоризонти</w:t>
      </w:r>
      <w:r w:rsidRPr="00E94D3B">
        <w:rPr>
          <w:rFonts w:ascii="Times New Roman" w:eastAsia="Calibri" w:hAnsi="Times New Roman" w:cs="Times New Roman"/>
          <w:color w:val="auto"/>
          <w:sz w:val="20"/>
          <w:szCs w:val="20"/>
        </w:rPr>
        <w:t>, год. III/бр. 3 (2007): 117-123.</w:t>
      </w:r>
    </w:p>
  </w:footnote>
  <w:footnote w:id="191">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Fonts w:ascii="Times New Roman" w:eastAsia="Calibri" w:hAnsi="Times New Roman" w:cs="Times New Roman"/>
          <w:color w:val="auto"/>
          <w:sz w:val="20"/>
          <w:szCs w:val="20"/>
        </w:rPr>
        <w:t xml:space="preserve">Атанас Атанасоски, „Орнаменталната декорација во црквата Св. Никола на Топличкиот манастир“, </w:t>
      </w:r>
      <w:r w:rsidRPr="00E94D3B">
        <w:rPr>
          <w:rFonts w:ascii="Times New Roman" w:eastAsia="Calibri" w:hAnsi="Times New Roman" w:cs="Times New Roman"/>
          <w:i/>
          <w:color w:val="auto"/>
          <w:sz w:val="20"/>
          <w:szCs w:val="20"/>
        </w:rPr>
        <w:t xml:space="preserve">Научно списание Хоризонти, </w:t>
      </w:r>
      <w:r w:rsidRPr="00E94D3B">
        <w:rPr>
          <w:rFonts w:ascii="Times New Roman" w:eastAsia="Calibri" w:hAnsi="Times New Roman" w:cs="Times New Roman"/>
          <w:color w:val="auto"/>
          <w:sz w:val="20"/>
          <w:szCs w:val="20"/>
        </w:rPr>
        <w:t>год. IV/бр. 4 (2008): 377-382.</w:t>
      </w:r>
    </w:p>
  </w:footnote>
  <w:footnote w:id="19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Атанас Атанасоски, </w:t>
      </w:r>
      <w:bookmarkStart w:id="1" w:name="_Hlk57746516"/>
      <w:r w:rsidRPr="00E94D3B">
        <w:rPr>
          <w:rFonts w:ascii="Times New Roman" w:eastAsia="Calibri" w:hAnsi="Times New Roman" w:cs="Times New Roman"/>
        </w:rPr>
        <w:t xml:space="preserve">„Мермерна имитација во делот на цоклето во спомениците на фреско-живописот во Пелагониската епархија,“ </w:t>
      </w:r>
      <w:r w:rsidRPr="00E94D3B">
        <w:rPr>
          <w:rFonts w:ascii="Times New Roman" w:eastAsia="Calibri" w:hAnsi="Times New Roman" w:cs="Times New Roman"/>
          <w:i/>
        </w:rPr>
        <w:t>Balcanoslavica,</w:t>
      </w:r>
      <w:r w:rsidRPr="00E94D3B">
        <w:rPr>
          <w:rFonts w:ascii="Times New Roman" w:eastAsia="Calibri" w:hAnsi="Times New Roman" w:cs="Times New Roman"/>
        </w:rPr>
        <w:t xml:space="preserve"> 34-36 (2009): 137-152.</w:t>
      </w:r>
      <w:bookmarkEnd w:id="1"/>
    </w:p>
  </w:footnote>
  <w:footnote w:id="193">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bCs/>
          <w:color w:val="auto"/>
          <w:sz w:val="20"/>
          <w:szCs w:val="20"/>
        </w:rPr>
        <w:t xml:space="preserve">Атанас Атанасоски, </w:t>
      </w:r>
      <w:r w:rsidRPr="00E94D3B">
        <w:rPr>
          <w:rFonts w:ascii="Times New Roman" w:eastAsia="Calibri" w:hAnsi="Times New Roman" w:cs="Times New Roman"/>
          <w:bCs/>
          <w:color w:val="auto"/>
          <w:sz w:val="20"/>
          <w:szCs w:val="20"/>
        </w:rPr>
        <w:t>„</w:t>
      </w:r>
      <w:r w:rsidRPr="00E94D3B">
        <w:rPr>
          <w:rFonts w:ascii="Times New Roman" w:eastAsia="Calibri" w:hAnsi="Times New Roman" w:cs="Times New Roman"/>
          <w:color w:val="auto"/>
          <w:sz w:val="20"/>
          <w:szCs w:val="20"/>
        </w:rPr>
        <w:t xml:space="preserve">Меандарот во спомениците на фреско-живописот во Македонија“, </w:t>
      </w:r>
      <w:r w:rsidRPr="00E94D3B">
        <w:rPr>
          <w:rFonts w:ascii="Times New Roman" w:eastAsia="Calibri" w:hAnsi="Times New Roman" w:cs="Times New Roman"/>
          <w:i/>
          <w:color w:val="auto"/>
          <w:sz w:val="20"/>
          <w:szCs w:val="20"/>
        </w:rPr>
        <w:t xml:space="preserve">Balcanoslavica, </w:t>
      </w:r>
      <w:r w:rsidRPr="00E94D3B">
        <w:rPr>
          <w:rFonts w:ascii="Times New Roman" w:eastAsia="Calibri" w:hAnsi="Times New Roman" w:cs="Times New Roman"/>
          <w:color w:val="auto"/>
          <w:sz w:val="20"/>
          <w:szCs w:val="20"/>
        </w:rPr>
        <w:t>37-39, 2007-2010 (2010): 68-73.</w:t>
      </w:r>
    </w:p>
  </w:footnote>
  <w:footnote w:id="194">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Fonts w:ascii="Times New Roman" w:eastAsia="Calibri" w:hAnsi="Times New Roman" w:cs="Times New Roman"/>
          <w:color w:val="auto"/>
          <w:sz w:val="20"/>
          <w:szCs w:val="20"/>
        </w:rPr>
        <w:t xml:space="preserve">Атанас Атанасоски, „Орнаменти компонирани од гранчиња и од лозанки“,  </w:t>
      </w:r>
      <w:r w:rsidRPr="00E94D3B">
        <w:rPr>
          <w:rFonts w:ascii="Times New Roman" w:eastAsia="Calibri" w:hAnsi="Times New Roman" w:cs="Times New Roman"/>
          <w:i/>
          <w:color w:val="auto"/>
          <w:sz w:val="20"/>
          <w:szCs w:val="20"/>
        </w:rPr>
        <w:t>Гласник на ИНИ</w:t>
      </w:r>
      <w:r w:rsidRPr="00E94D3B">
        <w:rPr>
          <w:rFonts w:ascii="Times New Roman" w:eastAsia="Calibri" w:hAnsi="Times New Roman" w:cs="Times New Roman"/>
          <w:color w:val="auto"/>
          <w:sz w:val="20"/>
          <w:szCs w:val="20"/>
        </w:rPr>
        <w:t>, год. 57, бр. 1-2 (2013): 55-166.</w:t>
      </w:r>
    </w:p>
  </w:footnote>
  <w:footnote w:id="195">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bCs/>
          <w:color w:val="auto"/>
          <w:sz w:val="20"/>
          <w:szCs w:val="20"/>
        </w:rPr>
        <w:t xml:space="preserve">Атанас Атанасоски, </w:t>
      </w:r>
      <w:r w:rsidRPr="00E94D3B">
        <w:rPr>
          <w:rFonts w:ascii="Times New Roman" w:eastAsia="Calibri" w:hAnsi="Times New Roman" w:cs="Times New Roman"/>
          <w:bCs/>
          <w:color w:val="auto"/>
          <w:sz w:val="20"/>
          <w:szCs w:val="20"/>
        </w:rPr>
        <w:t>„</w:t>
      </w:r>
      <w:r w:rsidRPr="00E94D3B">
        <w:rPr>
          <w:rFonts w:ascii="Times New Roman" w:eastAsia="Calibri" w:hAnsi="Times New Roman" w:cs="Times New Roman"/>
          <w:color w:val="auto"/>
          <w:sz w:val="20"/>
          <w:szCs w:val="20"/>
        </w:rPr>
        <w:t xml:space="preserve">Орнаменталните мотиви палмети како дел од сликарството во спомениците на Пелагониската епархија“, во: </w:t>
      </w:r>
      <w:r w:rsidRPr="00E94D3B">
        <w:rPr>
          <w:rFonts w:ascii="Times New Roman" w:eastAsia="Calibri" w:hAnsi="Times New Roman" w:cs="Times New Roman"/>
          <w:i/>
          <w:color w:val="auto"/>
          <w:sz w:val="20"/>
          <w:szCs w:val="20"/>
        </w:rPr>
        <w:t xml:space="preserve">Сто и пет години од раѓањето на Јозеф Обремски, </w:t>
      </w:r>
      <w:r w:rsidRPr="00E94D3B">
        <w:rPr>
          <w:rFonts w:ascii="Times New Roman" w:eastAsia="Calibri" w:hAnsi="Times New Roman" w:cs="Times New Roman"/>
          <w:color w:val="auto"/>
          <w:sz w:val="20"/>
          <w:szCs w:val="20"/>
        </w:rPr>
        <w:t>еdited by E. Луческа, Ѕ. Димовски, Прилеп: ЈНУ Институт за старословенска култура – Прилеп; Познањ: Универзитет „Адам Мицкијевиќ“, 2013, 243-254.</w:t>
      </w:r>
    </w:p>
  </w:footnote>
  <w:footnote w:id="196">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bCs/>
          <w:color w:val="auto"/>
          <w:sz w:val="20"/>
          <w:szCs w:val="20"/>
        </w:rPr>
        <w:t xml:space="preserve">Атанас Атанасоски, </w:t>
      </w:r>
      <w:r w:rsidRPr="00E94D3B">
        <w:rPr>
          <w:rFonts w:ascii="Times New Roman" w:eastAsia="Calibri" w:hAnsi="Times New Roman" w:cs="Times New Roman"/>
          <w:color w:val="auto"/>
          <w:sz w:val="20"/>
          <w:szCs w:val="20"/>
        </w:rPr>
        <w:t xml:space="preserve">„Геометриските мотиви како дел од сликарството во спомениците на Пелагониската епархија“, во: </w:t>
      </w:r>
      <w:r w:rsidRPr="00E94D3B">
        <w:rPr>
          <w:rFonts w:ascii="Times New Roman" w:eastAsia="Calibri" w:hAnsi="Times New Roman" w:cs="Times New Roman"/>
          <w:i/>
          <w:iCs/>
          <w:color w:val="auto"/>
          <w:sz w:val="20"/>
          <w:szCs w:val="20"/>
        </w:rPr>
        <w:t>Słowiańskie teksty kultur</w:t>
      </w:r>
      <w:r w:rsidRPr="00E94D3B">
        <w:rPr>
          <w:rFonts w:ascii="Times New Roman" w:eastAsia="Calibri" w:hAnsi="Times New Roman" w:cs="Times New Roman"/>
          <w:color w:val="auto"/>
          <w:sz w:val="20"/>
          <w:szCs w:val="20"/>
        </w:rPr>
        <w:t xml:space="preserve">y, </w:t>
      </w:r>
      <w:r w:rsidRPr="00E94D3B">
        <w:rPr>
          <w:rFonts w:ascii="Times New Roman" w:eastAsia="Calibri" w:hAnsi="Times New Roman" w:cs="Times New Roman"/>
          <w:i/>
          <w:color w:val="auto"/>
          <w:sz w:val="20"/>
          <w:szCs w:val="20"/>
        </w:rPr>
        <w:t>Samokowskie kontynuacje</w:t>
      </w:r>
      <w:r w:rsidRPr="00E94D3B">
        <w:rPr>
          <w:rFonts w:ascii="Times New Roman" w:eastAsia="Calibri" w:hAnsi="Times New Roman" w:cs="Times New Roman"/>
          <w:color w:val="auto"/>
          <w:sz w:val="20"/>
          <w:szCs w:val="20"/>
        </w:rPr>
        <w:t xml:space="preserve"> II, еdited by Е. Луческа, Ѕ. Димоски, Б. Павел, Прилеп: ЈНУ Институт за старословенска култура – Прилеп; Познањ: Универзитет „Адам Мицкијевиќ“, 2015, 129-135.</w:t>
      </w:r>
    </w:p>
  </w:footnote>
  <w:footnote w:id="197">
    <w:p w:rsidR="000E773D" w:rsidRPr="00E94D3B" w:rsidRDefault="000E773D" w:rsidP="00E94D3B">
      <w:pPr>
        <w:pStyle w:val="Default"/>
        <w:contextualSpacing/>
        <w:rPr>
          <w:rFonts w:ascii="Times New Roman" w:hAnsi="Times New Roman" w:cs="Times New Roman"/>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Атанас Атанасоски, „Орнаментика со мотиви од куфско писмо во спомениците на фрескописот во Македонија“, </w:t>
      </w:r>
      <w:r w:rsidRPr="00E94D3B">
        <w:rPr>
          <w:rFonts w:ascii="Times New Roman" w:hAnsi="Times New Roman" w:cs="Times New Roman"/>
          <w:i/>
          <w:color w:val="auto"/>
          <w:sz w:val="20"/>
          <w:szCs w:val="20"/>
        </w:rPr>
        <w:t xml:space="preserve">Balcanoslavica, </w:t>
      </w:r>
      <w:r w:rsidRPr="00E94D3B">
        <w:rPr>
          <w:rFonts w:ascii="Times New Roman" w:hAnsi="Times New Roman" w:cs="Times New Roman"/>
          <w:color w:val="auto"/>
          <w:sz w:val="20"/>
          <w:szCs w:val="20"/>
        </w:rPr>
        <w:t>40-44 (2015): 45-52.</w:t>
      </w:r>
    </w:p>
  </w:footnote>
  <w:footnote w:id="19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Докторска дисертација, Универзитет „Св. Кирил и Методиј“ – Скопје, Институт за национална историја, 2010.</w:t>
      </w:r>
    </w:p>
  </w:footnote>
  <w:footnote w:id="199">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w:t>
      </w:r>
      <w:r w:rsidRPr="00E94D3B">
        <w:rPr>
          <w:rStyle w:val="reference-text"/>
          <w:rFonts w:ascii="Times New Roman" w:hAnsi="Times New Roman" w:cs="Times New Roman"/>
          <w:bCs/>
          <w:color w:val="auto"/>
          <w:sz w:val="20"/>
          <w:szCs w:val="20"/>
        </w:rPr>
        <w:t xml:space="preserve">Атанас Атанасоски, </w:t>
      </w:r>
      <w:r w:rsidRPr="00E94D3B">
        <w:rPr>
          <w:rFonts w:ascii="Times New Roman" w:eastAsia="Calibri" w:hAnsi="Times New Roman" w:cs="Times New Roman"/>
          <w:i/>
          <w:iCs/>
          <w:color w:val="auto"/>
          <w:sz w:val="20"/>
          <w:szCs w:val="20"/>
        </w:rPr>
        <w:t>Орнаментот како пејзажен знак во фрескоживописот на спомениците во Пелагониската епархија од XII до XVII век,</w:t>
      </w:r>
      <w:r w:rsidRPr="00E94D3B">
        <w:rPr>
          <w:rFonts w:ascii="Times New Roman" w:eastAsia="Calibri" w:hAnsi="Times New Roman" w:cs="Times New Roman"/>
          <w:color w:val="auto"/>
          <w:sz w:val="20"/>
          <w:szCs w:val="20"/>
        </w:rPr>
        <w:t xml:space="preserve"> Прилеп: Институт за старословенска култура - Прилеп, 2018.</w:t>
      </w:r>
    </w:p>
    <w:p w:rsidR="000E773D" w:rsidRPr="00E94D3B" w:rsidRDefault="000E773D" w:rsidP="00E94D3B">
      <w:pPr>
        <w:pStyle w:val="FootnoteText"/>
        <w:rPr>
          <w:rFonts w:ascii="Times New Roman" w:hAnsi="Times New Roman" w:cs="Times New Roman"/>
        </w:rPr>
      </w:pPr>
    </w:p>
  </w:footnote>
  <w:footnote w:id="200">
    <w:p w:rsidR="000E773D" w:rsidRPr="00E94D3B" w:rsidRDefault="000E773D" w:rsidP="00E94D3B">
      <w:pPr>
        <w:spacing w:after="0" w:line="240" w:lineRule="auto"/>
        <w:rPr>
          <w:rFonts w:ascii="Times New Roman" w:hAnsi="Times New Roman" w:cs="Times New Roman"/>
          <w:bCs/>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b/>
          <w:sz w:val="20"/>
          <w:szCs w:val="20"/>
        </w:rPr>
        <w:t xml:space="preserve"> </w:t>
      </w:r>
      <w:r w:rsidRPr="00E94D3B">
        <w:rPr>
          <w:rFonts w:ascii="Times New Roman" w:hAnsi="Times New Roman" w:cs="Times New Roman"/>
          <w:sz w:val="20"/>
          <w:szCs w:val="20"/>
        </w:rPr>
        <w:t>Стеван</w:t>
      </w:r>
      <w:r w:rsidRPr="00E94D3B">
        <w:rPr>
          <w:rFonts w:ascii="Times New Roman" w:hAnsi="Times New Roman" w:cs="Times New Roman"/>
          <w:b/>
          <w:sz w:val="20"/>
          <w:szCs w:val="20"/>
        </w:rPr>
        <w:t xml:space="preserve"> </w:t>
      </w:r>
      <w:r w:rsidRPr="00E94D3B">
        <w:rPr>
          <w:rStyle w:val="fontstyle01"/>
          <w:rFonts w:ascii="Times New Roman" w:hAnsi="Times New Roman" w:cs="Times New Roman"/>
          <w:sz w:val="20"/>
          <w:szCs w:val="20"/>
        </w:rPr>
        <w:t xml:space="preserve">Мартиновић, „Орнамент измештен из времена и простора“, in: </w:t>
      </w:r>
      <w:r w:rsidRPr="00E94D3B">
        <w:rPr>
          <w:rFonts w:ascii="Times New Roman" w:hAnsi="Times New Roman" w:cs="Times New Roman"/>
          <w:i/>
          <w:sz w:val="20"/>
          <w:szCs w:val="20"/>
        </w:rPr>
        <w:t xml:space="preserve">Освежавање меморије – Орнаменти српских средновековних фресака, </w:t>
      </w:r>
      <w:r w:rsidRPr="00E94D3B">
        <w:rPr>
          <w:rFonts w:ascii="Times New Roman" w:hAnsi="Times New Roman" w:cs="Times New Roman"/>
          <w:sz w:val="20"/>
          <w:szCs w:val="20"/>
        </w:rPr>
        <w:t>еdited by Душан Милованови</w:t>
      </w:r>
      <w:r w:rsidRPr="00E94D3B">
        <w:rPr>
          <w:rStyle w:val="fontstyle01"/>
          <w:rFonts w:ascii="Times New Roman" w:hAnsi="Times New Roman" w:cs="Times New Roman"/>
          <w:sz w:val="20"/>
          <w:szCs w:val="20"/>
        </w:rPr>
        <w:t xml:space="preserve">ћ, Београд: Музеј примењене уметности, 2013, 45-68. </w:t>
      </w:r>
    </w:p>
  </w:footnote>
  <w:footnote w:id="201">
    <w:p w:rsidR="000E773D" w:rsidRPr="00E94D3B" w:rsidRDefault="000E773D" w:rsidP="00E94D3B">
      <w:pPr>
        <w:pStyle w:val="Default"/>
        <w:contextualSpacing/>
        <w:rPr>
          <w:rFonts w:ascii="Times New Roman" w:hAnsi="Times New Roman" w:cs="Times New Roman"/>
          <w:bCs/>
          <w:color w:val="auto"/>
          <w:sz w:val="20"/>
          <w:szCs w:val="20"/>
        </w:rPr>
      </w:pPr>
      <w:r w:rsidRPr="00E94D3B">
        <w:rPr>
          <w:rStyle w:val="FootnoteReference"/>
          <w:rFonts w:ascii="Times New Roman" w:hAnsi="Times New Roman" w:cs="Times New Roman"/>
          <w:color w:val="auto"/>
          <w:sz w:val="20"/>
          <w:szCs w:val="20"/>
        </w:rPr>
        <w:footnoteRef/>
      </w:r>
      <w:r w:rsidRPr="00E94D3B">
        <w:rPr>
          <w:rFonts w:ascii="Times New Roman" w:hAnsi="Times New Roman" w:cs="Times New Roman"/>
          <w:color w:val="auto"/>
          <w:sz w:val="20"/>
          <w:szCs w:val="20"/>
        </w:rPr>
        <w:t xml:space="preserve"> Татјана </w:t>
      </w:r>
      <w:r w:rsidRPr="00E94D3B">
        <w:rPr>
          <w:rFonts w:ascii="Times New Roman" w:hAnsi="Times New Roman" w:cs="Times New Roman"/>
          <w:bCs/>
          <w:color w:val="auto"/>
          <w:sz w:val="20"/>
          <w:szCs w:val="20"/>
        </w:rPr>
        <w:t xml:space="preserve">Вулета, „Мотив „срца“ и његова естетска и симболичка употреба на средњовековном текстилу,“ </w:t>
      </w:r>
      <w:r w:rsidRPr="00E94D3B">
        <w:rPr>
          <w:rFonts w:ascii="Times New Roman" w:hAnsi="Times New Roman" w:cs="Times New Roman"/>
          <w:bCs/>
          <w:i/>
          <w:color w:val="auto"/>
          <w:sz w:val="20"/>
          <w:szCs w:val="20"/>
        </w:rPr>
        <w:t xml:space="preserve">Патримониум.МК </w:t>
      </w:r>
      <w:r w:rsidRPr="00E94D3B">
        <w:rPr>
          <w:rFonts w:ascii="Times New Roman" w:hAnsi="Times New Roman" w:cs="Times New Roman"/>
          <w:bCs/>
          <w:color w:val="auto"/>
          <w:sz w:val="20"/>
          <w:szCs w:val="20"/>
        </w:rPr>
        <w:t>14 (2016): 153-184.</w:t>
      </w:r>
    </w:p>
    <w:p w:rsidR="000E773D" w:rsidRPr="00E94D3B" w:rsidRDefault="000E773D" w:rsidP="00E94D3B">
      <w:pPr>
        <w:pStyle w:val="FootnoteText"/>
        <w:rPr>
          <w:rFonts w:ascii="Times New Roman" w:hAnsi="Times New Roman" w:cs="Times New Roman"/>
        </w:rPr>
      </w:pPr>
    </w:p>
  </w:footnote>
  <w:footnote w:id="202">
    <w:p w:rsidR="000E773D" w:rsidRPr="00E94D3B" w:rsidRDefault="000E773D" w:rsidP="00E94D3B">
      <w:pPr>
        <w:pStyle w:val="CommentText"/>
        <w:spacing w:after="0"/>
        <w:rPr>
          <w:rFonts w:ascii="Times New Roman" w:hAnsi="Times New Roman" w:cs="Times New Roman"/>
          <w:b/>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Магистерска теза, Универзитет „Св. Кирил и Методиј“ – Скопје, Филозофски факултет - Скопје, 2022. </w:t>
      </w:r>
      <w:hyperlink r:id="rId31"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r w:rsidRPr="00E94D3B">
        <w:rPr>
          <w:rFonts w:ascii="Times New Roman" w:hAnsi="Times New Roman" w:cs="Times New Roman"/>
        </w:rPr>
        <w:t xml:space="preserve"> Драгана </w:t>
      </w:r>
      <w:r w:rsidRPr="00E94D3B">
        <w:rPr>
          <w:rFonts w:ascii="Times New Roman" w:hAnsi="Times New Roman" w:cs="Times New Roman"/>
          <w:bCs/>
        </w:rPr>
        <w:t xml:space="preserve">Павловић, „Представе властелинки у српском зидном сликарству у доба Немањића“, </w:t>
      </w:r>
      <w:r w:rsidRPr="00E94D3B">
        <w:rPr>
          <w:rFonts w:ascii="Times New Roman" w:hAnsi="Times New Roman" w:cs="Times New Roman"/>
          <w:bCs/>
          <w:i/>
        </w:rPr>
        <w:t xml:space="preserve">Зборник Народног музеја – Београд </w:t>
      </w:r>
      <w:r w:rsidRPr="00E94D3B">
        <w:rPr>
          <w:rFonts w:ascii="Times New Roman" w:hAnsi="Times New Roman" w:cs="Times New Roman"/>
          <w:bCs/>
        </w:rPr>
        <w:t xml:space="preserve">XXIII/2 (2018): 10; Elizabeta Dimitrova &amp; Orhideja Zorova, </w:t>
      </w:r>
      <w:r w:rsidRPr="00E94D3B">
        <w:rPr>
          <w:rFonts w:ascii="Times New Roman" w:hAnsi="Times New Roman" w:cs="Times New Roman"/>
          <w:b/>
          <w:bCs/>
        </w:rPr>
        <w:t>“</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in:</w:t>
      </w:r>
      <w:r w:rsidRPr="00E94D3B">
        <w:rPr>
          <w:rFonts w:ascii="Times New Roman" w:hAnsi="Times New Roman" w:cs="Times New Roman"/>
          <w:shd w:val="clear" w:color="auto" w:fill="FFFFFF"/>
        </w:rPr>
        <w:t xml:space="preserve"> </w:t>
      </w:r>
      <w:r w:rsidRPr="00E94D3B">
        <w:rPr>
          <w:rFonts w:ascii="Times New Roman" w:hAnsi="Times New Roman" w:cs="Times New Roman"/>
          <w:i/>
          <w:shd w:val="clear" w:color="auto" w:fill="FFFFFF"/>
        </w:rPr>
        <w:t xml:space="preserve">Collection of scientific works from the Symposium Nish &amp; Byzantium XVI, </w:t>
      </w:r>
      <w:r w:rsidRPr="00E94D3B">
        <w:rPr>
          <w:rFonts w:ascii="Times New Roman" w:hAnsi="Times New Roman" w:cs="Times New Roman"/>
          <w:shd w:val="clear" w:color="auto" w:fill="FFFFFF"/>
        </w:rPr>
        <w:t>edited by Miša Rakocija (Niš</w:t>
      </w:r>
      <w:r w:rsidRPr="00E94D3B">
        <w:rPr>
          <w:rStyle w:val="fontstyle01"/>
          <w:rFonts w:ascii="Times New Roman" w:hAnsi="Times New Roman" w:cs="Times New Roman"/>
          <w:sz w:val="20"/>
          <w:szCs w:val="20"/>
        </w:rPr>
        <w:t xml:space="preserve">: City of Niš, University of Niš, </w:t>
      </w:r>
      <w:r w:rsidRPr="00E94D3B">
        <w:rPr>
          <w:rFonts w:ascii="Times New Roman" w:hAnsi="Times New Roman" w:cs="Times New Roman"/>
          <w:shd w:val="clear" w:color="auto" w:fill="FFFFFF"/>
        </w:rPr>
        <w:t>Eparchy of Niš</w:t>
      </w:r>
      <w:r w:rsidRPr="00E94D3B">
        <w:rPr>
          <w:rStyle w:val="fontstyle01"/>
          <w:rFonts w:ascii="Times New Roman" w:hAnsi="Times New Roman" w:cs="Times New Roman"/>
          <w:sz w:val="20"/>
          <w:szCs w:val="20"/>
        </w:rPr>
        <w:t xml:space="preserve">, </w:t>
      </w:r>
      <w:r w:rsidRPr="00E94D3B">
        <w:rPr>
          <w:rFonts w:ascii="Times New Roman" w:hAnsi="Times New Roman" w:cs="Times New Roman"/>
          <w:shd w:val="clear" w:color="auto" w:fill="FFFFFF"/>
        </w:rPr>
        <w:t>Niš Cultural Center, 2018</w:t>
      </w:r>
      <w:r w:rsidRPr="00E94D3B">
        <w:rPr>
          <w:rStyle w:val="fontstyle01"/>
          <w:rFonts w:ascii="Times New Roman" w:hAnsi="Times New Roman" w:cs="Times New Roman"/>
          <w:sz w:val="20"/>
          <w:szCs w:val="20"/>
        </w:rPr>
        <w:t>),  249-262; Јована Савевска, „</w:t>
      </w:r>
      <w:r w:rsidRPr="00E94D3B">
        <w:rPr>
          <w:rFonts w:ascii="Times New Roman" w:hAnsi="Times New Roman" w:cs="Times New Roman"/>
          <w:bCs/>
        </w:rPr>
        <w:t>Н</w:t>
      </w:r>
      <w:r w:rsidRPr="00E94D3B">
        <w:rPr>
          <w:rFonts w:ascii="Times New Roman" w:hAnsi="Times New Roman" w:cs="Times New Roman"/>
        </w:rPr>
        <w:t xml:space="preserve">еколку примери на ликовна интерпретација на средновековни обетки, наушници во фрескоживописите од XII-XIV век“, </w:t>
      </w:r>
      <w:r w:rsidRPr="00E94D3B">
        <w:rPr>
          <w:rFonts w:ascii="Times New Roman" w:hAnsi="Times New Roman" w:cs="Times New Roman"/>
          <w:bCs/>
          <w:i/>
        </w:rPr>
        <w:t xml:space="preserve">Патримониум.МК </w:t>
      </w:r>
      <w:r w:rsidRPr="00E94D3B">
        <w:rPr>
          <w:rFonts w:ascii="Times New Roman" w:hAnsi="Times New Roman" w:cs="Times New Roman"/>
          <w:bCs/>
        </w:rPr>
        <w:t>20 (2022): 199-206.</w:t>
      </w:r>
      <w:r w:rsidRPr="00E94D3B">
        <w:rPr>
          <w:rFonts w:ascii="Times New Roman" w:hAnsi="Times New Roman" w:cs="Times New Roman"/>
        </w:rPr>
        <w:t xml:space="preserve"> </w:t>
      </w:r>
      <w:r w:rsidRPr="00E94D3B">
        <w:rPr>
          <w:rFonts w:ascii="Times New Roman" w:hAnsi="Times New Roman" w:cs="Times New Roman"/>
          <w:b/>
          <w:bCs/>
        </w:rPr>
        <w:t xml:space="preserve">  </w:t>
      </w:r>
    </w:p>
  </w:footnote>
  <w:footnote w:id="203">
    <w:p w:rsidR="000E773D" w:rsidRPr="00E94D3B" w:rsidRDefault="000E773D" w:rsidP="00E94D3B">
      <w:pPr>
        <w:pStyle w:val="FootnoteText"/>
        <w:rPr>
          <w:rFonts w:ascii="Times New Roman" w:hAnsi="Times New Roman" w:cs="Times New Roman"/>
          <w:strike/>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Храмот Свети Ѓорѓи во Старо Нагоричане е изграден во 1313 г. и живописан од Михаил и Евтихиј во 1316-1318 г. Негов ктитор бил Крал Милутин заедно со кралицата Симонида, кои се претставени на северниот дел од нартексот (cf. Бранислав Тодић, </w:t>
      </w:r>
      <w:r w:rsidRPr="00E94D3B">
        <w:rPr>
          <w:rFonts w:ascii="Times New Roman" w:hAnsi="Times New Roman" w:cs="Times New Roman"/>
          <w:i/>
        </w:rPr>
        <w:t xml:space="preserve">Старо Нагоричино, </w:t>
      </w:r>
      <w:r w:rsidRPr="00E94D3B">
        <w:rPr>
          <w:rFonts w:ascii="Times New Roman" w:hAnsi="Times New Roman" w:cs="Times New Roman"/>
        </w:rPr>
        <w:t xml:space="preserve">Београд: Републички завод за заштиту споменика културе, Просвета и САНУ, 1993, 43-49, 117-126.) </w:t>
      </w:r>
    </w:p>
  </w:footnote>
  <w:footnote w:id="204">
    <w:p w:rsidR="000E773D" w:rsidRPr="00E94D3B" w:rsidRDefault="000E773D" w:rsidP="00E94D3B">
      <w:pPr>
        <w:autoSpaceDE w:val="0"/>
        <w:autoSpaceDN w:val="0"/>
        <w:adjustRightInd w:val="0"/>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Св. Софија Охридска е изградена и живописана во XI в. за време на охридскиот архиепископ Лав и подоцна доградена на почетокот на XIV век со внатрешен и надворешен нартекс со катна структура за време на архиепископот Никола (cf. Анета Серафимова, „Света Софија,“ in: </w:t>
      </w:r>
      <w:r w:rsidRPr="00E94D3B">
        <w:rPr>
          <w:rFonts w:ascii="Times New Roman" w:hAnsi="Times New Roman" w:cs="Times New Roman"/>
          <w:i/>
          <w:sz w:val="20"/>
          <w:szCs w:val="20"/>
        </w:rPr>
        <w:t>Охрид светско наследство. Македонско културно наследство</w:t>
      </w:r>
      <w:r w:rsidRPr="00E94D3B">
        <w:rPr>
          <w:rFonts w:ascii="Times New Roman" w:hAnsi="Times New Roman" w:cs="Times New Roman"/>
          <w:sz w:val="20"/>
          <w:szCs w:val="20"/>
        </w:rPr>
        <w:t xml:space="preserve">, Скопје: Управа за заштита на културното наследство, 2009, 72-79.) Од периодот околу 1334 година потекнува и портретот на </w:t>
      </w:r>
      <w:r w:rsidRPr="00E94D3B">
        <w:rPr>
          <w:rFonts w:ascii="Times New Roman" w:hAnsi="Times New Roman" w:cs="Times New Roman"/>
          <w:sz w:val="20"/>
          <w:szCs w:val="20"/>
          <w:shd w:val="clear" w:color="auto" w:fill="FFFFFF"/>
        </w:rPr>
        <w:t xml:space="preserve">севастот Јован Просеник, кој е насликан на западниот ѕид од долниот дел на припратата (cf. Цветан </w:t>
      </w:r>
      <w:r w:rsidRPr="00E94D3B">
        <w:rPr>
          <w:rFonts w:ascii="Times New Roman" w:hAnsi="Times New Roman" w:cs="Times New Roman"/>
          <w:sz w:val="20"/>
          <w:szCs w:val="20"/>
        </w:rPr>
        <w:t xml:space="preserve">Грозданов, </w:t>
      </w:r>
      <w:r w:rsidRPr="00E94D3B">
        <w:rPr>
          <w:rFonts w:ascii="Times New Roman" w:hAnsi="Times New Roman" w:cs="Times New Roman"/>
          <w:i/>
          <w:sz w:val="20"/>
          <w:szCs w:val="20"/>
        </w:rPr>
        <w:t xml:space="preserve">Охридското ѕидно сликарство од XIV век, </w:t>
      </w:r>
      <w:r w:rsidRPr="00E94D3B">
        <w:rPr>
          <w:rFonts w:ascii="Times New Roman" w:hAnsi="Times New Roman" w:cs="Times New Roman"/>
          <w:sz w:val="20"/>
          <w:szCs w:val="20"/>
        </w:rPr>
        <w:t>Охрид: Завод за заштита на спомениците на културата и музеј – Охрид, 1980, 60-62.)</w:t>
      </w:r>
    </w:p>
  </w:footnote>
  <w:footnote w:id="205">
    <w:p w:rsidR="000E773D" w:rsidRPr="00E94D3B" w:rsidRDefault="000E773D" w:rsidP="00E94D3B">
      <w:pPr>
        <w:pStyle w:val="FootnoteText"/>
        <w:rPr>
          <w:rFonts w:ascii="Times New Roman" w:hAnsi="Times New Roman" w:cs="Times New Roman"/>
          <w:strike/>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Јадрото на црквата Воведение на Пресвета Богородица (Св. Спас) во с. Кучевиште, Скопско е изградено во 1330 г., а нартексот во 1332 - 1337 г. кога е и живописан со покровителство на „благоверната“ Марена, жупанот Радослав и Владислава. Портретите на Владислава и нејзиниот сопруг, војводата Дејан се прикажани на јужниот ѕид од нартексот, заедно со портретите на крал Душан и кралица Јелена, додека пак на северниот ѕид се насликани Марена и синот на Владислава, Јован (cf. Загорка Расолкоска-Николовска, „О ктиторским портретима у цркви Свете Богородице у Кучевишту“, </w:t>
      </w:r>
      <w:r w:rsidRPr="00E94D3B">
        <w:rPr>
          <w:rFonts w:ascii="Times New Roman" w:hAnsi="Times New Roman" w:cs="Times New Roman"/>
          <w:i/>
        </w:rPr>
        <w:t xml:space="preserve">Зборник за ликовне уметности, </w:t>
      </w:r>
      <w:r w:rsidRPr="00E94D3B">
        <w:rPr>
          <w:rFonts w:ascii="Times New Roman" w:hAnsi="Times New Roman" w:cs="Times New Roman"/>
        </w:rPr>
        <w:t xml:space="preserve">17 (1985): 41-53; Иван Ђорђевић, </w:t>
      </w:r>
      <w:r w:rsidRPr="00E94D3B">
        <w:rPr>
          <w:rFonts w:ascii="Times New Roman" w:hAnsi="Times New Roman" w:cs="Times New Roman"/>
          <w:i/>
        </w:rPr>
        <w:t xml:space="preserve">Зидно сликарство српске властеле, </w:t>
      </w:r>
      <w:r w:rsidRPr="00E94D3B">
        <w:rPr>
          <w:rFonts w:ascii="Times New Roman" w:hAnsi="Times New Roman" w:cs="Times New Roman"/>
        </w:rPr>
        <w:t>Београд: Филозофски факултет, 1994, 135-136.)</w:t>
      </w:r>
    </w:p>
  </w:footnote>
  <w:footnote w:id="206">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Црквата Св. Архангел Михаил и Св. Гаврил Лесновски во Лесново е изградена во 1340/1 г., а живописана неколку години по изградбата, во 1342-43 г., во времето кога ктиторот Јован Оливер ја добил севастократорската титула според владетелската хиерархија во Душановата држава, како најмоќен феудалец. Неговиот портрет и на неговата сопруга Ана Марија Ливерина се насликани на северниот ѕид на наосот. Припратата во Лесново е изградена и живописана во 1349 г. На нејзиниот северен ѕид е прикажан деспотот Јован Оливер со сопругата Ана Марија Ливерина и двата сина Дамјан и Крајко, а над нивната претстава се насликани кралот Душан, кралицата Јелена и нивниот син Урош (cf. Смиљка Габелић, </w:t>
      </w:r>
      <w:r w:rsidRPr="00E94D3B">
        <w:rPr>
          <w:rFonts w:ascii="Times New Roman" w:hAnsi="Times New Roman" w:cs="Times New Roman"/>
          <w:i/>
          <w:sz w:val="20"/>
          <w:szCs w:val="20"/>
        </w:rPr>
        <w:t xml:space="preserve">Манастир Лесново. Историја и сликарство, </w:t>
      </w:r>
      <w:r w:rsidRPr="00E94D3B">
        <w:rPr>
          <w:rFonts w:ascii="Times New Roman" w:hAnsi="Times New Roman" w:cs="Times New Roman"/>
          <w:sz w:val="20"/>
          <w:szCs w:val="20"/>
        </w:rPr>
        <w:t>Београд: Стубови културе, 1998, 27-37.)</w:t>
      </w:r>
    </w:p>
  </w:footnote>
  <w:footnote w:id="207">
    <w:p w:rsidR="000E773D" w:rsidRPr="00E94D3B" w:rsidRDefault="000E773D" w:rsidP="00E94D3B">
      <w:pPr>
        <w:pStyle w:val="FootnoteText"/>
        <w:rPr>
          <w:rFonts w:ascii="Times New Roman" w:hAnsi="Times New Roman" w:cs="Times New Roman"/>
          <w:strike/>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Црквата Св. Ѓорѓи на Полошкиот манастир е изградена во првата половина на XIV в. и живописана во периодот од 1343-1345 г. со заложбите на деспотката Марина, ќерката на бугарскиот крал Смилец, во чест на нејзиниот покоен син Јован Драгушин, кој пак, бил братучед на српскиот крал Душан. Ктиторските портрети на Марина (насликана како монахиња Марија), Јован Драгушин, неговата сопруга, како и на кралот Душан, кралицата Јелена и нивниот син Урош, се насликани на некогашната западната фасада на градбата, која станала источен ѕид на доградениот нартекс во XVII век (cf. Драгана Павловић, „Питање ктиторства цркве Светог Ђорђа у Полошком“, </w:t>
      </w:r>
      <w:r w:rsidRPr="00E94D3B">
        <w:rPr>
          <w:rFonts w:ascii="Times New Roman" w:hAnsi="Times New Roman" w:cs="Times New Roman"/>
          <w:i/>
        </w:rPr>
        <w:t xml:space="preserve">Зограф, </w:t>
      </w:r>
      <w:r w:rsidRPr="00E94D3B">
        <w:rPr>
          <w:rFonts w:ascii="Times New Roman" w:hAnsi="Times New Roman" w:cs="Times New Roman"/>
        </w:rPr>
        <w:t xml:space="preserve">39 (2015): 107-118; Цветан Грозданов &amp; Димитар Ћорнаков, „Историјски портрети у Полошком (I)“, </w:t>
      </w:r>
      <w:r w:rsidRPr="00E94D3B">
        <w:rPr>
          <w:rFonts w:ascii="Times New Roman" w:hAnsi="Times New Roman" w:cs="Times New Roman"/>
          <w:i/>
        </w:rPr>
        <w:t>Зограф</w:t>
      </w:r>
      <w:r w:rsidRPr="00E94D3B">
        <w:rPr>
          <w:rFonts w:ascii="Times New Roman" w:hAnsi="Times New Roman" w:cs="Times New Roman"/>
        </w:rPr>
        <w:t xml:space="preserve">, 14 (1983): 60-67; Ibid, „Историјски портрети у Полошком (II)“, </w:t>
      </w:r>
      <w:r w:rsidRPr="00E94D3B">
        <w:rPr>
          <w:rFonts w:ascii="Times New Roman" w:hAnsi="Times New Roman" w:cs="Times New Roman"/>
          <w:i/>
        </w:rPr>
        <w:t>Зограф</w:t>
      </w:r>
      <w:r w:rsidRPr="00E94D3B">
        <w:rPr>
          <w:rFonts w:ascii="Times New Roman" w:hAnsi="Times New Roman" w:cs="Times New Roman"/>
        </w:rPr>
        <w:t xml:space="preserve">, 15 (1984): 85-93; Ibid, „Историјски портрети у Полошком (III)“, </w:t>
      </w:r>
      <w:r w:rsidRPr="00E94D3B">
        <w:rPr>
          <w:rFonts w:ascii="Times New Roman" w:hAnsi="Times New Roman" w:cs="Times New Roman"/>
          <w:i/>
        </w:rPr>
        <w:t>Зограф</w:t>
      </w:r>
      <w:r w:rsidRPr="00E94D3B">
        <w:rPr>
          <w:rFonts w:ascii="Times New Roman" w:hAnsi="Times New Roman" w:cs="Times New Roman"/>
        </w:rPr>
        <w:t>, 18 (1987): 37-43.)</w:t>
      </w:r>
    </w:p>
  </w:footnote>
  <w:footnote w:id="20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Црквата Св. Никола во с. Љуботен е изградена во 1336/7 г. и живописана во 1344-1345 г. Фигурите на крал Душан и неговата сопруга Јелена со синот Урош се насликани на северниот ѕид на наосот, во првата зона, како интегрален дел од Деизисната композиција. (cf. Загорка Расолкоска-Николовска, „О владарским портретима у Љуботену и времену настанка зидне декорације“, </w:t>
      </w:r>
      <w:r w:rsidRPr="00E94D3B">
        <w:rPr>
          <w:rFonts w:ascii="Times New Roman" w:hAnsi="Times New Roman" w:cs="Times New Roman"/>
          <w:i/>
        </w:rPr>
        <w:t>Зограф</w:t>
      </w:r>
      <w:r w:rsidRPr="00E94D3B">
        <w:rPr>
          <w:rFonts w:ascii="Times New Roman" w:hAnsi="Times New Roman" w:cs="Times New Roman"/>
        </w:rPr>
        <w:t xml:space="preserve">, 17 (1986): 45-52.) </w:t>
      </w:r>
    </w:p>
  </w:footnote>
  <w:footnote w:id="209">
    <w:p w:rsidR="000E773D" w:rsidRPr="00E94D3B" w:rsidRDefault="000E773D" w:rsidP="00E94D3B">
      <w:pPr>
        <w:spacing w:after="0" w:line="240" w:lineRule="auto"/>
        <w:rPr>
          <w:rFonts w:ascii="Times New Roman" w:hAnsi="Times New Roman" w:cs="Times New Roman"/>
          <w:strike/>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Св. Никола Болнички во Охрид е изградена и живописана меѓу 1330 и 1340 година. Властелинските портрети на крал Душан, кралица Јелена и на нивниот син Урош се насликани на јужната фасада во 1345 г. кога бил изграден и јужниот трем (cf. </w:t>
      </w:r>
      <w:r w:rsidRPr="00E94D3B">
        <w:rPr>
          <w:rFonts w:ascii="Times New Roman" w:hAnsi="Times New Roman" w:cs="Times New Roman"/>
          <w:sz w:val="20"/>
          <w:szCs w:val="20"/>
          <w:shd w:val="clear" w:color="auto" w:fill="FFFFFF"/>
        </w:rPr>
        <w:t xml:space="preserve">Цветан </w:t>
      </w:r>
      <w:r w:rsidRPr="00E94D3B">
        <w:rPr>
          <w:rFonts w:ascii="Times New Roman" w:hAnsi="Times New Roman" w:cs="Times New Roman"/>
          <w:sz w:val="20"/>
          <w:szCs w:val="20"/>
        </w:rPr>
        <w:t xml:space="preserve">Грозданов, </w:t>
      </w:r>
      <w:r w:rsidRPr="00E94D3B">
        <w:rPr>
          <w:rFonts w:ascii="Times New Roman" w:hAnsi="Times New Roman" w:cs="Times New Roman"/>
          <w:i/>
          <w:sz w:val="20"/>
          <w:szCs w:val="20"/>
        </w:rPr>
        <w:t>Охридското ѕидно сликарство од XIV век,</w:t>
      </w:r>
      <w:r w:rsidRPr="00E94D3B">
        <w:rPr>
          <w:rFonts w:ascii="Times New Roman" w:hAnsi="Times New Roman" w:cs="Times New Roman"/>
          <w:sz w:val="20"/>
          <w:szCs w:val="20"/>
        </w:rPr>
        <w:t xml:space="preserve"> 53-59.)</w:t>
      </w:r>
    </w:p>
  </w:footnote>
  <w:footnote w:id="21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Параклисот Св. Јован Претеча во Св. Софија во Охрид бил изграден со надградбите во XIV век на северната страна на катот на нартексот и живописан од сликар Константин во 1347-50 година, со ктиторство на деспотот Јован Оливер. Неговиот портрет и портретот на неговата сопруга Ана Марија Ливерина се претставени во долната зона (cf. Цветан Грозданов,</w:t>
      </w:r>
      <w:r w:rsidRPr="00E94D3B">
        <w:rPr>
          <w:rFonts w:ascii="Times New Roman" w:hAnsi="Times New Roman" w:cs="Times New Roman"/>
          <w:i/>
        </w:rPr>
        <w:t xml:space="preserve"> Охридското ѕидно сликарство од XIV век, </w:t>
      </w:r>
      <w:r w:rsidRPr="00E94D3B">
        <w:rPr>
          <w:rFonts w:ascii="Times New Roman" w:hAnsi="Times New Roman" w:cs="Times New Roman"/>
        </w:rPr>
        <w:t>62-65.)</w:t>
      </w:r>
    </w:p>
  </w:footnote>
  <w:footnote w:id="21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Манастирот Успение Богородичино во Трескавец, Прилеп е изграден во периодот XII-XIII в. Во манастирот околу 1350 година е изградена капелата на тепчијата Градислав, каде на западниот ѕид се насликани неговиот портрет и портретот на неговата сопруга (cf. Aleksandar Vasileski, </w:t>
      </w:r>
      <w:r w:rsidRPr="00E94D3B">
        <w:rPr>
          <w:rFonts w:ascii="Times New Roman" w:hAnsi="Times New Roman" w:cs="Times New Roman"/>
          <w:i/>
        </w:rPr>
        <w:t>The Monastery of Treskavec</w:t>
      </w:r>
      <w:r w:rsidRPr="00E94D3B">
        <w:rPr>
          <w:rFonts w:ascii="Times New Roman" w:hAnsi="Times New Roman" w:cs="Times New Roman"/>
        </w:rPr>
        <w:t xml:space="preserve">, Skopje: Cultural Heritage Protection Office and Ministry of Culture of the Republic of Macedonia, 2016, 19-24, </w:t>
      </w:r>
      <w:hyperlink r:id="rId32" w:history="1">
        <w:r w:rsidRPr="00E94D3B">
          <w:rPr>
            <w:rStyle w:val="Hyperlink"/>
            <w:rFonts w:ascii="Times New Roman" w:hAnsi="Times New Roman" w:cs="Times New Roman"/>
          </w:rPr>
          <w:t>https://www.academia.edu/35368150/THE_MONASTERY_OF_TRESKAVEC</w:t>
        </w:r>
      </w:hyperlink>
      <w:r w:rsidRPr="00E94D3B">
        <w:rPr>
          <w:rFonts w:ascii="Times New Roman" w:hAnsi="Times New Roman" w:cs="Times New Roman"/>
        </w:rPr>
        <w:t xml:space="preserve"> (посетено на 21.9.2023/).</w:t>
      </w:r>
    </w:p>
  </w:footnote>
  <w:footnote w:id="212">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b w:val="0"/>
          <w:sz w:val="20"/>
          <w:szCs w:val="20"/>
        </w:rPr>
        <w:footnoteRef/>
      </w:r>
      <w:r w:rsidRPr="00E94D3B">
        <w:rPr>
          <w:b w:val="0"/>
          <w:sz w:val="20"/>
          <w:szCs w:val="20"/>
        </w:rPr>
        <w:t xml:space="preserve"> За црквата Св. Георги во Горни Козјак, Штипско </w:t>
      </w:r>
      <w:r w:rsidRPr="00E94D3B">
        <w:rPr>
          <w:b w:val="0"/>
          <w:sz w:val="20"/>
          <w:szCs w:val="20"/>
          <w:shd w:val="clear" w:color="auto" w:fill="FFFFFF"/>
        </w:rPr>
        <w:t xml:space="preserve">постојат различни теории и претпоставки за времето на нејзиното настанување, но поголем број научници ја датираат во периодот од IX – Х век. Се смета дека била обновена во средината на ХIV в., кога е насликана и ктиторската композиција на западниот ѕид од припратата, на јужната стрна од влезот, која се состои од три неидентификувани фигури – ктиторот со макета на црквата и двајца членови од неговото семејство (cf. Загорка </w:t>
      </w:r>
      <w:r w:rsidRPr="00E94D3B">
        <w:rPr>
          <w:b w:val="0"/>
          <w:bCs/>
          <w:sz w:val="20"/>
          <w:szCs w:val="20"/>
        </w:rPr>
        <w:t>Расолкоска</w:t>
      </w:r>
      <w:r w:rsidRPr="00E94D3B">
        <w:rPr>
          <w:b w:val="0"/>
          <w:bCs/>
          <w:strike/>
          <w:sz w:val="20"/>
          <w:szCs w:val="20"/>
        </w:rPr>
        <w:t>-</w:t>
      </w:r>
      <w:r w:rsidRPr="00E94D3B">
        <w:rPr>
          <w:b w:val="0"/>
          <w:bCs/>
          <w:sz w:val="20"/>
          <w:szCs w:val="20"/>
        </w:rPr>
        <w:t xml:space="preserve">Николовска, „Црквата Свети Георги кај Горни Козјак, Штипско (Македонија),“ in: </w:t>
      </w:r>
      <w:r w:rsidRPr="00E94D3B">
        <w:rPr>
          <w:b w:val="0"/>
          <w:i/>
          <w:sz w:val="20"/>
          <w:szCs w:val="20"/>
          <w:shd w:val="clear" w:color="auto" w:fill="FFFFFF"/>
        </w:rPr>
        <w:t xml:space="preserve">Collection of scientific works from the Symposium Nish &amp; Byzantium XIII, </w:t>
      </w:r>
      <w:r w:rsidRPr="00E94D3B">
        <w:rPr>
          <w:b w:val="0"/>
          <w:sz w:val="20"/>
          <w:szCs w:val="20"/>
          <w:shd w:val="clear" w:color="auto" w:fill="FFFFFF"/>
        </w:rPr>
        <w:t>еdited by Miša Rakocija (Niš</w:t>
      </w:r>
      <w:r w:rsidRPr="00975DE7">
        <w:rPr>
          <w:rStyle w:val="fontstyle01"/>
          <w:rFonts w:ascii="Times New Roman" w:hAnsi="Times New Roman"/>
          <w:b w:val="0"/>
          <w:sz w:val="20"/>
          <w:szCs w:val="20"/>
        </w:rPr>
        <w:t>: City of Niš, University of Niš,</w:t>
      </w:r>
      <w:r w:rsidRPr="00E94D3B">
        <w:rPr>
          <w:rStyle w:val="fontstyle01"/>
          <w:rFonts w:ascii="Times New Roman" w:hAnsi="Times New Roman"/>
          <w:sz w:val="20"/>
          <w:szCs w:val="20"/>
        </w:rPr>
        <w:t xml:space="preserve"> </w:t>
      </w:r>
      <w:r w:rsidRPr="00E94D3B">
        <w:rPr>
          <w:b w:val="0"/>
          <w:sz w:val="20"/>
          <w:szCs w:val="20"/>
          <w:shd w:val="clear" w:color="auto" w:fill="FFFFFF"/>
        </w:rPr>
        <w:t>Eparchy of Niš</w:t>
      </w:r>
      <w:r w:rsidRPr="00E94D3B">
        <w:rPr>
          <w:rStyle w:val="fontstyle01"/>
          <w:rFonts w:ascii="Times New Roman" w:hAnsi="Times New Roman"/>
          <w:sz w:val="20"/>
          <w:szCs w:val="20"/>
        </w:rPr>
        <w:t xml:space="preserve">, </w:t>
      </w:r>
      <w:r w:rsidRPr="00E94D3B">
        <w:rPr>
          <w:b w:val="0"/>
          <w:sz w:val="20"/>
          <w:szCs w:val="20"/>
          <w:shd w:val="clear" w:color="auto" w:fill="FFFFFF"/>
        </w:rPr>
        <w:t>Niš Cultural Center, 2015),</w:t>
      </w:r>
      <w:r w:rsidRPr="00E94D3B">
        <w:rPr>
          <w:sz w:val="20"/>
          <w:szCs w:val="20"/>
        </w:rPr>
        <w:t xml:space="preserve"> </w:t>
      </w:r>
      <w:r w:rsidRPr="00E94D3B">
        <w:rPr>
          <w:b w:val="0"/>
          <w:bCs/>
          <w:sz w:val="20"/>
          <w:szCs w:val="20"/>
        </w:rPr>
        <w:t>312).</w:t>
      </w:r>
    </w:p>
  </w:footnote>
  <w:footnote w:id="213">
    <w:p w:rsidR="000E773D" w:rsidRPr="00E94D3B" w:rsidRDefault="000E773D" w:rsidP="00E94D3B">
      <w:pPr>
        <w:spacing w:after="0" w:line="240" w:lineRule="auto"/>
        <w:rPr>
          <w:rFonts w:ascii="Times New Roman" w:hAnsi="Times New Roman" w:cs="Times New Roman"/>
          <w:sz w:val="20"/>
          <w:szCs w:val="20"/>
          <w:lang w:val="en-US"/>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Пештерната црква Рождество на Пресвета Богородица на Мал Град е изградена во 1345 г. и подоцна обновена во 1369 г. од Кесарот Новак, кој заедно со својата сопруга Калија, синот Амирал и ќерката Марија се живописани во внатрешноста на храмот (cf. </w:t>
      </w:r>
      <w:r w:rsidRPr="00E94D3B">
        <w:rPr>
          <w:rStyle w:val="Emphasis"/>
          <w:rFonts w:ascii="Times New Roman" w:hAnsi="Times New Roman" w:cs="Times New Roman"/>
          <w:sz w:val="20"/>
          <w:szCs w:val="20"/>
          <w:shd w:val="clear" w:color="auto" w:fill="FFFFFF"/>
        </w:rPr>
        <w:t>Војислав</w:t>
      </w:r>
      <w:r w:rsidRPr="00E94D3B">
        <w:rPr>
          <w:rFonts w:ascii="Times New Roman" w:hAnsi="Times New Roman" w:cs="Times New Roman"/>
          <w:sz w:val="20"/>
          <w:szCs w:val="20"/>
          <w:shd w:val="clear" w:color="auto" w:fill="FFFFFF"/>
        </w:rPr>
        <w:t> </w:t>
      </w:r>
      <w:r w:rsidRPr="00E94D3B">
        <w:rPr>
          <w:rStyle w:val="Emphasis"/>
          <w:rFonts w:ascii="Times New Roman" w:hAnsi="Times New Roman" w:cs="Times New Roman"/>
          <w:sz w:val="20"/>
          <w:szCs w:val="20"/>
          <w:shd w:val="clear" w:color="auto" w:fill="FFFFFF"/>
        </w:rPr>
        <w:t>Ј</w:t>
      </w:r>
      <w:r w:rsidRPr="00E94D3B">
        <w:rPr>
          <w:rFonts w:ascii="Times New Roman" w:hAnsi="Times New Roman" w:cs="Times New Roman"/>
          <w:sz w:val="20"/>
          <w:szCs w:val="20"/>
          <w:shd w:val="clear" w:color="auto" w:fill="FFFFFF"/>
        </w:rPr>
        <w:t>. </w:t>
      </w:r>
      <w:r w:rsidRPr="00E94D3B">
        <w:rPr>
          <w:rStyle w:val="Emphasis"/>
          <w:rFonts w:ascii="Times New Roman" w:hAnsi="Times New Roman" w:cs="Times New Roman"/>
          <w:sz w:val="20"/>
          <w:szCs w:val="20"/>
          <w:shd w:val="clear" w:color="auto" w:fill="FFFFFF"/>
        </w:rPr>
        <w:t>Ђурић</w:t>
      </w:r>
      <w:r w:rsidRPr="00E94D3B">
        <w:rPr>
          <w:rFonts w:ascii="Times New Roman" w:hAnsi="Times New Roman" w:cs="Times New Roman"/>
          <w:sz w:val="20"/>
          <w:szCs w:val="20"/>
          <w:shd w:val="clear" w:color="auto" w:fill="FFFFFF"/>
        </w:rPr>
        <w:t>, „</w:t>
      </w:r>
      <w:r w:rsidRPr="00E94D3B">
        <w:rPr>
          <w:rStyle w:val="Emphasis"/>
          <w:rFonts w:ascii="Times New Roman" w:hAnsi="Times New Roman" w:cs="Times New Roman"/>
          <w:sz w:val="20"/>
          <w:szCs w:val="20"/>
          <w:shd w:val="clear" w:color="auto" w:fill="FFFFFF"/>
        </w:rPr>
        <w:t>Мали Град</w:t>
      </w:r>
      <w:r w:rsidRPr="00E94D3B">
        <w:rPr>
          <w:rFonts w:ascii="Times New Roman" w:hAnsi="Times New Roman" w:cs="Times New Roman"/>
          <w:sz w:val="20"/>
          <w:szCs w:val="20"/>
          <w:shd w:val="clear" w:color="auto" w:fill="FFFFFF"/>
        </w:rPr>
        <w:t> – </w:t>
      </w:r>
      <w:r w:rsidRPr="00E94D3B">
        <w:rPr>
          <w:rStyle w:val="Emphasis"/>
          <w:rFonts w:ascii="Times New Roman" w:hAnsi="Times New Roman" w:cs="Times New Roman"/>
          <w:sz w:val="20"/>
          <w:szCs w:val="20"/>
          <w:shd w:val="clear" w:color="auto" w:fill="FFFFFF"/>
        </w:rPr>
        <w:t>Св</w:t>
      </w:r>
      <w:r w:rsidRPr="00E94D3B">
        <w:rPr>
          <w:rFonts w:ascii="Times New Roman" w:hAnsi="Times New Roman" w:cs="Times New Roman"/>
          <w:sz w:val="20"/>
          <w:szCs w:val="20"/>
          <w:shd w:val="clear" w:color="auto" w:fill="FFFFFF"/>
        </w:rPr>
        <w:t>. </w:t>
      </w:r>
      <w:r w:rsidRPr="00E94D3B">
        <w:rPr>
          <w:rStyle w:val="Emphasis"/>
          <w:rFonts w:ascii="Times New Roman" w:hAnsi="Times New Roman" w:cs="Times New Roman"/>
          <w:sz w:val="20"/>
          <w:szCs w:val="20"/>
          <w:shd w:val="clear" w:color="auto" w:fill="FFFFFF"/>
        </w:rPr>
        <w:t>Атанасије у Костуру</w:t>
      </w:r>
      <w:r w:rsidRPr="00E94D3B">
        <w:rPr>
          <w:rFonts w:ascii="Times New Roman" w:hAnsi="Times New Roman" w:cs="Times New Roman"/>
          <w:sz w:val="20"/>
          <w:szCs w:val="20"/>
          <w:shd w:val="clear" w:color="auto" w:fill="FFFFFF"/>
        </w:rPr>
        <w:t> – </w:t>
      </w:r>
      <w:r w:rsidRPr="00E94D3B">
        <w:rPr>
          <w:rStyle w:val="Emphasis"/>
          <w:rFonts w:ascii="Times New Roman" w:hAnsi="Times New Roman" w:cs="Times New Roman"/>
          <w:sz w:val="20"/>
          <w:szCs w:val="20"/>
          <w:shd w:val="clear" w:color="auto" w:fill="FFFFFF"/>
        </w:rPr>
        <w:t>Борје</w:t>
      </w:r>
      <w:r w:rsidRPr="00E94D3B">
        <w:rPr>
          <w:rFonts w:ascii="Times New Roman" w:hAnsi="Times New Roman" w:cs="Times New Roman"/>
          <w:sz w:val="20"/>
          <w:szCs w:val="20"/>
          <w:shd w:val="clear" w:color="auto" w:fill="FFFFFF"/>
        </w:rPr>
        <w:t>,“ </w:t>
      </w:r>
      <w:r w:rsidRPr="00E94D3B">
        <w:rPr>
          <w:rStyle w:val="Emphasis"/>
          <w:rFonts w:ascii="Times New Roman" w:hAnsi="Times New Roman" w:cs="Times New Roman"/>
          <w:sz w:val="20"/>
          <w:szCs w:val="20"/>
          <w:shd w:val="clear" w:color="auto" w:fill="FFFFFF"/>
        </w:rPr>
        <w:t xml:space="preserve">Зограф 6, </w:t>
      </w:r>
      <w:r w:rsidRPr="00E94D3B">
        <w:rPr>
          <w:rFonts w:ascii="Times New Roman" w:hAnsi="Times New Roman" w:cs="Times New Roman"/>
          <w:sz w:val="20"/>
          <w:szCs w:val="20"/>
          <w:shd w:val="clear" w:color="auto" w:fill="FFFFFF"/>
        </w:rPr>
        <w:t>(</w:t>
      </w:r>
      <w:r w:rsidRPr="00E94D3B">
        <w:rPr>
          <w:rStyle w:val="Emphasis"/>
          <w:rFonts w:ascii="Times New Roman" w:hAnsi="Times New Roman" w:cs="Times New Roman"/>
          <w:sz w:val="20"/>
          <w:szCs w:val="20"/>
          <w:shd w:val="clear" w:color="auto" w:fill="FFFFFF"/>
        </w:rPr>
        <w:t>1975</w:t>
      </w:r>
      <w:r w:rsidRPr="00E94D3B">
        <w:rPr>
          <w:rFonts w:ascii="Times New Roman" w:hAnsi="Times New Roman" w:cs="Times New Roman"/>
          <w:sz w:val="20"/>
          <w:szCs w:val="20"/>
          <w:shd w:val="clear" w:color="auto" w:fill="FFFFFF"/>
        </w:rPr>
        <w:t>): 32–34.)</w:t>
      </w:r>
      <w:r w:rsidRPr="00E94D3B">
        <w:rPr>
          <w:rFonts w:ascii="Times New Roman" w:hAnsi="Times New Roman" w:cs="Times New Roman"/>
          <w:sz w:val="20"/>
          <w:szCs w:val="20"/>
        </w:rPr>
        <w:t xml:space="preserve"> </w:t>
      </w:r>
    </w:p>
  </w:footnote>
  <w:footnote w:id="214">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Црквата Св. Никола во Псача е изградена пред 1355 г., а е живописана во периодот 1365-1371 г. Ктиторските и властелинските портрети се изведени на северниот и јужниот ѕид од припратата. На северниот ѕид се насликани владетелите Волкашин и Урош, додека пак на јужниот, севастократорот Влатко и неговата сопруга Владислава, нивните три сина Стефан, Углеша и најмалиот чие име не се знае, кнезот Паскач и кнегињата Озра (cf. Иван Ђорђевић, </w:t>
      </w:r>
      <w:r w:rsidRPr="00E94D3B">
        <w:rPr>
          <w:rFonts w:ascii="Times New Roman" w:hAnsi="Times New Roman" w:cs="Times New Roman"/>
          <w:i/>
          <w:sz w:val="20"/>
          <w:szCs w:val="20"/>
        </w:rPr>
        <w:t xml:space="preserve">Зидно сликарство српске властеле, </w:t>
      </w:r>
      <w:r w:rsidRPr="00E94D3B">
        <w:rPr>
          <w:rFonts w:ascii="Times New Roman" w:hAnsi="Times New Roman" w:cs="Times New Roman"/>
          <w:sz w:val="20"/>
          <w:szCs w:val="20"/>
        </w:rPr>
        <w:t>Београд, 1994,</w:t>
      </w:r>
      <w:r w:rsidRPr="00E94D3B">
        <w:rPr>
          <w:rFonts w:ascii="Times New Roman" w:hAnsi="Times New Roman" w:cs="Times New Roman"/>
          <w:i/>
          <w:sz w:val="20"/>
          <w:szCs w:val="20"/>
        </w:rPr>
        <w:t xml:space="preserve"> </w:t>
      </w:r>
      <w:r w:rsidRPr="00E94D3B">
        <w:rPr>
          <w:rFonts w:ascii="Times New Roman" w:hAnsi="Times New Roman" w:cs="Times New Roman"/>
          <w:sz w:val="20"/>
          <w:szCs w:val="20"/>
        </w:rPr>
        <w:t>172-175.)</w:t>
      </w:r>
    </w:p>
  </w:footnote>
  <w:footnote w:id="215">
    <w:p w:rsidR="000E773D" w:rsidRPr="00E94D3B" w:rsidRDefault="000E773D" w:rsidP="00E94D3B">
      <w:pPr>
        <w:pStyle w:val="Heading1"/>
        <w:shd w:val="clear" w:color="auto" w:fill="FFFFFF"/>
        <w:spacing w:before="0" w:beforeAutospacing="0" w:after="0" w:afterAutospacing="0"/>
        <w:contextualSpacing/>
        <w:textAlignment w:val="baseline"/>
        <w:rPr>
          <w:sz w:val="20"/>
          <w:szCs w:val="20"/>
        </w:rPr>
      </w:pPr>
      <w:r w:rsidRPr="00E94D3B">
        <w:rPr>
          <w:rStyle w:val="FootnoteReference"/>
          <w:b w:val="0"/>
          <w:sz w:val="20"/>
          <w:szCs w:val="20"/>
        </w:rPr>
        <w:footnoteRef/>
      </w:r>
      <w:r w:rsidRPr="00E94D3B">
        <w:rPr>
          <w:b w:val="0"/>
          <w:sz w:val="20"/>
          <w:szCs w:val="20"/>
        </w:rPr>
        <w:t xml:space="preserve"> Богородица Перивлепта е изградена во 1295 г. со покровителство на византискиот намесник Прогон Згун, а живописана во истиот период од страна на солунските мајстори Михаил Астрапа и Евтихиј (cf. Петар Миљковиќ-Пепек, </w:t>
      </w:r>
      <w:r w:rsidRPr="00E94D3B">
        <w:rPr>
          <w:b w:val="0"/>
          <w:i/>
          <w:sz w:val="20"/>
          <w:szCs w:val="20"/>
        </w:rPr>
        <w:t>Делото на зографите Михаило и Еутихиј</w:t>
      </w:r>
      <w:r w:rsidRPr="00E94D3B">
        <w:rPr>
          <w:b w:val="0"/>
          <w:sz w:val="20"/>
          <w:szCs w:val="20"/>
        </w:rPr>
        <w:t>, Скопје: Републички завод за заштита ана спомениците на културата, 1967, 43-51).</w:t>
      </w:r>
      <w:r w:rsidRPr="00E94D3B">
        <w:rPr>
          <w:sz w:val="20"/>
          <w:szCs w:val="20"/>
        </w:rPr>
        <w:t xml:space="preserve"> </w:t>
      </w:r>
      <w:r w:rsidRPr="00E94D3B">
        <w:rPr>
          <w:b w:val="0"/>
          <w:sz w:val="20"/>
          <w:szCs w:val="20"/>
        </w:rPr>
        <w:t>Велможата</w:t>
      </w:r>
      <w:r w:rsidRPr="00E94D3B">
        <w:rPr>
          <w:sz w:val="20"/>
          <w:szCs w:val="20"/>
        </w:rPr>
        <w:t xml:space="preserve"> </w:t>
      </w:r>
      <w:r w:rsidRPr="00E94D3B">
        <w:rPr>
          <w:b w:val="0"/>
          <w:sz w:val="20"/>
          <w:szCs w:val="20"/>
        </w:rPr>
        <w:t>Остоја Рајаковиќ Угарчиќ е портретиран во аркосолиумот на западниот ѕид во нартексот речиси сто години по живописувањето на храмот во 1379 година (cf. Цветан Грозданов,</w:t>
      </w:r>
      <w:r w:rsidRPr="00E94D3B">
        <w:rPr>
          <w:b w:val="0"/>
          <w:i/>
          <w:sz w:val="20"/>
          <w:szCs w:val="20"/>
        </w:rPr>
        <w:t xml:space="preserve"> Охридското ѕидно сликарство од XIV век </w:t>
      </w:r>
      <w:r w:rsidRPr="00E94D3B">
        <w:rPr>
          <w:b w:val="0"/>
          <w:sz w:val="20"/>
          <w:szCs w:val="20"/>
        </w:rPr>
        <w:t>153-155).</w:t>
      </w:r>
    </w:p>
  </w:footnote>
  <w:footnote w:id="216">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Црквата е изградена и живописана во 1462 година, со ктиторство на Тоде Пулијан и неговата сопруга Вулка, кои се насликани на јужниот ѕид на наосот (cf. Гојко Суботиќ, </w:t>
      </w:r>
      <w:r w:rsidRPr="00E94D3B">
        <w:rPr>
          <w:rFonts w:ascii="Times New Roman" w:hAnsi="Times New Roman" w:cs="Times New Roman"/>
          <w:i/>
          <w:sz w:val="20"/>
          <w:szCs w:val="20"/>
        </w:rPr>
        <w:t xml:space="preserve">Охридската сликарска школа од XV век, </w:t>
      </w:r>
      <w:r w:rsidRPr="00E94D3B">
        <w:rPr>
          <w:rFonts w:ascii="Times New Roman" w:hAnsi="Times New Roman" w:cs="Times New Roman"/>
          <w:sz w:val="20"/>
          <w:szCs w:val="20"/>
        </w:rPr>
        <w:t xml:space="preserve">Охрид: Завод за заштита на спомениците на културата и музеј – Охрид, 1980, 93-103.) </w:t>
      </w:r>
    </w:p>
  </w:footnote>
  <w:footnote w:id="217">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Манастирот Успение на Пресвета Богородица во Матка бил изграден во средината на XIV век од Бојко, тогашен господар на Матка, но целосно е живописан заедно со неговото обновување од ктиторката Милица во 1496/97 година, која заедно со нејзиниот син Никола е насликана во наосот на храмот (cf. Александар Василески, „Манастир Св. Богородица – Матка“ in: </w:t>
      </w:r>
      <w:r w:rsidRPr="00E94D3B">
        <w:rPr>
          <w:rFonts w:ascii="Times New Roman" w:hAnsi="Times New Roman" w:cs="Times New Roman"/>
          <w:i/>
          <w:sz w:val="20"/>
          <w:szCs w:val="20"/>
        </w:rPr>
        <w:t xml:space="preserve">Матка – културно наследство, </w:t>
      </w:r>
      <w:r w:rsidRPr="00E94D3B">
        <w:rPr>
          <w:rFonts w:ascii="Times New Roman" w:hAnsi="Times New Roman" w:cs="Times New Roman"/>
          <w:sz w:val="20"/>
          <w:szCs w:val="20"/>
        </w:rPr>
        <w:t>Скопје: Данте, 2011, 183-199, https://www.academia.edu/24798648/%D0%9F%D0%BE%D1%81%D1%82%D0%B2%D0%B8%D0%B7%D0%B0%D0%BD%D1%82%D0%B8%D1%81%D0%BA%D0%B8%D1%82%D0%B5_%D1%86%D1%80%D0%BA%D0%B2%D0%B8_%D0%B2%D0%BE_%D0%9C%D0%B0%D1%82%D0%BA%D0%B0_%D0%B2%D0%BE_%D0%9C%D0%B0%D1%82%D0%BA%D0%B0_%D0%9A%D1%83%D0%BB%D1%82%D1%83%D1%80%D0%BD%D0%BE_%D0%BD%D0%B0%D1%81%D0%BB%D0%B5%D0%B4%D1%81%D1%82%D0%B2%D0%BE_Post_byzantine_churches_in_Matka_region_in_Matka_Cultural_Heritage, посетено на 02.10.2023.)</w:t>
      </w:r>
    </w:p>
  </w:footnote>
  <w:footnote w:id="21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Црквата Св. Богородица во с. Дивље, Скопско е живописана во 1603/4 година во чија внатрешност, на јужниот ѕид се насликани портретите на непознатиот ктиторски пар (cf. Елица Манева, „Unum par çerçelorum - наушници - заушници – ушници – образници – наметушки – обеци – обетки...“, </w:t>
      </w:r>
      <w:r w:rsidRPr="00E94D3B">
        <w:rPr>
          <w:rFonts w:ascii="Times New Roman" w:hAnsi="Times New Roman" w:cs="Times New Roman"/>
          <w:i/>
        </w:rPr>
        <w:t xml:space="preserve">Жива Антика </w:t>
      </w:r>
      <w:r w:rsidRPr="00E94D3B">
        <w:rPr>
          <w:rFonts w:ascii="Times New Roman" w:hAnsi="Times New Roman" w:cs="Times New Roman"/>
        </w:rPr>
        <w:t xml:space="preserve">10, (2012): 163.) </w:t>
      </w:r>
    </w:p>
  </w:footnote>
  <w:footnote w:id="21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 xml:space="preserve">Optional extras or necessary elements? Middle and late Byzantine male dress accessories” in: </w:t>
      </w:r>
      <w:r w:rsidRPr="00E94D3B">
        <w:rPr>
          <w:rFonts w:ascii="Times New Roman" w:hAnsi="Times New Roman" w:cs="Times New Roman"/>
          <w:i/>
          <w:iCs/>
        </w:rPr>
        <w:t>Δασκάλα. Απόδοση τιμής στην Καθηγήτρια Μαίρη Παναγιωτίδη-Κεσίσογλου</w:t>
      </w:r>
      <w:r w:rsidRPr="00E94D3B">
        <w:rPr>
          <w:rFonts w:ascii="Times New Roman" w:hAnsi="Times New Roman" w:cs="Times New Roman"/>
          <w:lang w:val="el-GR"/>
        </w:rPr>
        <w:t>,</w:t>
      </w:r>
      <w:r w:rsidRPr="00E94D3B">
        <w:rPr>
          <w:rFonts w:ascii="Times New Roman" w:hAnsi="Times New Roman" w:cs="Times New Roman"/>
        </w:rPr>
        <w:t xml:space="preserve"> edited</w:t>
      </w:r>
      <w:r w:rsidRPr="00E94D3B">
        <w:rPr>
          <w:rFonts w:ascii="Times New Roman" w:hAnsi="Times New Roman" w:cs="Times New Roman"/>
          <w:lang w:val="el-GR"/>
        </w:rPr>
        <w:t xml:space="preserve"> </w:t>
      </w:r>
      <w:r w:rsidRPr="00E94D3B">
        <w:rPr>
          <w:rFonts w:ascii="Times New Roman" w:hAnsi="Times New Roman" w:cs="Times New Roman"/>
        </w:rPr>
        <w:t xml:space="preserve">by Pl. Petridis &amp; V. Foskolou (Athens: University of Athens, 2015), 409. </w:t>
      </w:r>
    </w:p>
  </w:footnote>
  <w:footnote w:id="22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„Представе властелинки у српском зидном сликарству у доба Немањића“, 15.</w:t>
      </w:r>
    </w:p>
  </w:footnote>
  <w:footnote w:id="22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00AB495A" w:rsidRPr="00AB495A">
        <w:rPr>
          <w:rFonts w:ascii="Times New Roman" w:hAnsi="Times New Roman" w:cs="Times New Roman"/>
          <w:i/>
        </w:rPr>
        <w:t>Ibid</w:t>
      </w:r>
      <w:r w:rsidR="00AB495A">
        <w:rPr>
          <w:rFonts w:ascii="Times New Roman" w:hAnsi="Times New Roman" w:cs="Times New Roman"/>
        </w:rPr>
        <w:t xml:space="preserve">, </w:t>
      </w:r>
      <w:r w:rsidRPr="00E94D3B">
        <w:rPr>
          <w:rFonts w:ascii="Times New Roman" w:hAnsi="Times New Roman" w:cs="Times New Roman"/>
          <w:bCs/>
        </w:rPr>
        <w:t>15-16.</w:t>
      </w:r>
    </w:p>
  </w:footnote>
  <w:footnote w:id="22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249-262.</w:t>
      </w:r>
    </w:p>
  </w:footnote>
  <w:footnote w:id="223">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b w:val="0"/>
          <w:sz w:val="20"/>
          <w:szCs w:val="20"/>
        </w:rPr>
        <w:footnoteRef/>
      </w:r>
      <w:r w:rsidRPr="00E94D3B">
        <w:rPr>
          <w:sz w:val="20"/>
          <w:szCs w:val="20"/>
        </w:rPr>
        <w:t xml:space="preserve"> </w:t>
      </w:r>
      <w:r w:rsidRPr="00E94D3B">
        <w:rPr>
          <w:b w:val="0"/>
          <w:sz w:val="20"/>
          <w:szCs w:val="20"/>
        </w:rPr>
        <w:t xml:space="preserve">Драгана </w:t>
      </w:r>
      <w:r w:rsidRPr="00E94D3B">
        <w:rPr>
          <w:b w:val="0"/>
          <w:bCs/>
          <w:sz w:val="20"/>
          <w:szCs w:val="20"/>
        </w:rPr>
        <w:t xml:space="preserve">Павловић, „Аксесоар на портретима српске властеле у средњем веку“, </w:t>
      </w:r>
      <w:r w:rsidRPr="00E94D3B">
        <w:rPr>
          <w:b w:val="0"/>
          <w:bCs/>
          <w:i/>
          <w:sz w:val="20"/>
          <w:szCs w:val="20"/>
        </w:rPr>
        <w:t>Зборник Музеја примењене уметности</w:t>
      </w:r>
      <w:r w:rsidRPr="00E94D3B">
        <w:rPr>
          <w:b w:val="0"/>
          <w:bCs/>
          <w:sz w:val="20"/>
          <w:szCs w:val="20"/>
        </w:rPr>
        <w:t xml:space="preserve"> 15 (2019): 9.</w:t>
      </w:r>
    </w:p>
  </w:footnote>
  <w:footnote w:id="224">
    <w:p w:rsidR="000E773D" w:rsidRPr="00E94D3B" w:rsidRDefault="000E773D" w:rsidP="00E94D3B">
      <w:pPr>
        <w:pStyle w:val="FootnoteText"/>
        <w:contextualSpacing/>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Елица Манева, „Од средновековните појасни гарнитури до подоцнежните пафти“,</w:t>
      </w:r>
      <w:r w:rsidR="00AB495A">
        <w:rPr>
          <w:rFonts w:ascii="Times New Roman" w:hAnsi="Times New Roman" w:cs="Times New Roman"/>
        </w:rPr>
        <w:t xml:space="preserve"> </w:t>
      </w:r>
      <w:r w:rsidRPr="00E94D3B">
        <w:rPr>
          <w:rFonts w:ascii="Times New Roman" w:hAnsi="Times New Roman" w:cs="Times New Roman"/>
        </w:rPr>
        <w:t xml:space="preserve">86. </w:t>
      </w:r>
    </w:p>
  </w:footnote>
  <w:footnote w:id="22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22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Optional extras or necessary elements? Middle and late Byzantine male dress accessories”, 420.</w:t>
      </w:r>
    </w:p>
  </w:footnote>
  <w:footnote w:id="22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421.</w:t>
      </w:r>
    </w:p>
  </w:footnote>
  <w:footnote w:id="22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422.</w:t>
      </w:r>
    </w:p>
  </w:footnote>
  <w:footnote w:id="22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258.</w:t>
      </w:r>
    </w:p>
  </w:footnote>
  <w:footnote w:id="23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249-262.</w:t>
      </w:r>
    </w:p>
  </w:footnote>
  <w:footnote w:id="23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Елица Манева, „Од средновековните појасни гарнитури до подоцнежните пафти“, 88; Драгана </w:t>
      </w:r>
      <w:r w:rsidRPr="00E94D3B">
        <w:rPr>
          <w:rFonts w:ascii="Times New Roman" w:hAnsi="Times New Roman" w:cs="Times New Roman"/>
          <w:bCs/>
        </w:rPr>
        <w:t>Павловић, „Аксесоар на портретима српске властеле у средњем веку“, 10.</w:t>
      </w:r>
    </w:p>
  </w:footnote>
  <w:footnote w:id="23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„Аксесоар на портретима српске властеле у средњем веку“, 10-11.</w:t>
      </w:r>
    </w:p>
  </w:footnote>
  <w:footnote w:id="23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xml:space="preserve"> 11.</w:t>
      </w:r>
    </w:p>
  </w:footnote>
  <w:footnote w:id="23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Optional extras or necessary elements? Middle and late Byzantine male dress accessories”, 419.</w:t>
      </w:r>
    </w:p>
  </w:footnote>
  <w:footnote w:id="23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„Аксесоар на портретима српске властеле у средњем веку“, 13.</w:t>
      </w:r>
    </w:p>
  </w:footnote>
  <w:footnote w:id="23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23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Fonts w:ascii="Times New Roman" w:hAnsi="Times New Roman" w:cs="Times New Roman"/>
          <w:bCs/>
        </w:rPr>
        <w:t>“</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 xml:space="preserve">Byzantina: fashion, jewelry, accessories”, 251; </w:t>
      </w:r>
      <w:r w:rsidRPr="00E94D3B">
        <w:rPr>
          <w:rFonts w:ascii="Times New Roman" w:hAnsi="Times New Roman" w:cs="Times New Roman"/>
        </w:rPr>
        <w:t xml:space="preserve">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176. </w:t>
      </w:r>
      <w:hyperlink r:id="rId33"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p>
  </w:footnote>
  <w:footnote w:id="23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3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„Аксесоар на портретима српске властеле у средњем веку“, 12.</w:t>
      </w:r>
    </w:p>
  </w:footnote>
  <w:footnote w:id="24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4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175. </w:t>
      </w:r>
      <w:hyperlink r:id="rId34"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r w:rsidRPr="00E94D3B">
        <w:rPr>
          <w:rFonts w:ascii="Times New Roman" w:hAnsi="Times New Roman" w:cs="Times New Roman"/>
          <w:bCs/>
        </w:rPr>
        <w:t xml:space="preserve"> 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255.</w:t>
      </w:r>
      <w:r w:rsidRPr="00E94D3B">
        <w:rPr>
          <w:rFonts w:ascii="Times New Roman" w:eastAsia="Calibri" w:hAnsi="Times New Roman" w:cs="Times New Roman"/>
        </w:rPr>
        <w:t xml:space="preserve"> </w:t>
      </w:r>
    </w:p>
  </w:footnote>
  <w:footnote w:id="24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 xml:space="preserve">Byzantina: fashion, jewelry, accessories”, </w:t>
      </w:r>
      <w:r w:rsidRPr="00E94D3B">
        <w:rPr>
          <w:rFonts w:ascii="Times New Roman" w:hAnsi="Times New Roman" w:cs="Times New Roman"/>
        </w:rPr>
        <w:t>256-257.</w:t>
      </w:r>
    </w:p>
  </w:footnote>
  <w:footnote w:id="24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 xml:space="preserve">Павловић, „Представе властелинки у српском зидном сликарству у доба Немањића“, 19; </w:t>
      </w:r>
      <w:r w:rsidRPr="00E94D3B">
        <w:rPr>
          <w:rFonts w:ascii="Times New Roman" w:hAnsi="Times New Roman" w:cs="Times New Roman"/>
        </w:rPr>
        <w:t xml:space="preserve">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173-174. </w:t>
      </w:r>
      <w:hyperlink r:id="rId35"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p>
  </w:footnote>
  <w:footnote w:id="24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255.</w:t>
      </w:r>
    </w:p>
  </w:footnote>
  <w:footnote w:id="24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4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257.</w:t>
      </w:r>
    </w:p>
  </w:footnote>
  <w:footnote w:id="24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„Представе властелинки у српском зидном сликарству у доба Немањића“, 16.</w:t>
      </w:r>
    </w:p>
  </w:footnote>
  <w:footnote w:id="24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4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5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5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261.</w:t>
      </w:r>
    </w:p>
  </w:footnote>
  <w:footnote w:id="25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5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Снежана Филипова, „Белешки за употребата на хералдиката во Византија и Византиските инсигнии“, 4.</w:t>
      </w:r>
    </w:p>
  </w:footnote>
  <w:footnote w:id="25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„Представе властелинки у српском зидном сликарству у доба Немањића“, 17.</w:t>
      </w:r>
    </w:p>
  </w:footnote>
  <w:footnote w:id="25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169. </w:t>
      </w:r>
      <w:hyperlink r:id="rId36"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p>
  </w:footnote>
  <w:footnote w:id="25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xml:space="preserve">, 185-188;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249-262.</w:t>
      </w:r>
    </w:p>
  </w:footnote>
  <w:footnote w:id="25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„Аксесоар на портретима српске властеле у средњем веку“, 12-13.</w:t>
      </w:r>
    </w:p>
  </w:footnote>
  <w:footnote w:id="25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Бојана М. </w:t>
      </w:r>
      <w:r w:rsidRPr="00E94D3B">
        <w:rPr>
          <w:rFonts w:ascii="Times New Roman" w:hAnsi="Times New Roman" w:cs="Times New Roman"/>
          <w:bCs/>
        </w:rPr>
        <w:t xml:space="preserve">Стевановић, „Српско средњовековно сликарство како извор за лунуласте наушнице“, </w:t>
      </w:r>
      <w:r w:rsidRPr="00E94D3B">
        <w:rPr>
          <w:rFonts w:ascii="Times New Roman" w:hAnsi="Times New Roman" w:cs="Times New Roman"/>
          <w:bCs/>
          <w:i/>
        </w:rPr>
        <w:t>Зборник за ликовне уметности Матице српске</w:t>
      </w:r>
      <w:r w:rsidRPr="00E94D3B">
        <w:rPr>
          <w:rFonts w:ascii="Times New Roman" w:hAnsi="Times New Roman" w:cs="Times New Roman"/>
          <w:b/>
          <w:bCs/>
          <w:i/>
        </w:rPr>
        <w:t xml:space="preserve"> </w:t>
      </w:r>
      <w:r w:rsidRPr="00E94D3B">
        <w:rPr>
          <w:rFonts w:ascii="Times New Roman" w:hAnsi="Times New Roman" w:cs="Times New Roman"/>
          <w:bCs/>
        </w:rPr>
        <w:t xml:space="preserve">47 (2019): 13-34. </w:t>
      </w:r>
    </w:p>
  </w:footnote>
  <w:footnote w:id="25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Optional extras or necessary elements? Middle and late Byzantine male dress accessories”, 419.</w:t>
      </w:r>
    </w:p>
  </w:footnote>
  <w:footnote w:id="26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6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„Представе властелинки у српском зидном сликарству у доба Немањића“, 18.</w:t>
      </w:r>
    </w:p>
  </w:footnote>
  <w:footnote w:id="26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Бојана М. </w:t>
      </w:r>
      <w:r w:rsidRPr="00E94D3B">
        <w:rPr>
          <w:rFonts w:ascii="Times New Roman" w:hAnsi="Times New Roman" w:cs="Times New Roman"/>
          <w:bCs/>
        </w:rPr>
        <w:t>Стевановић, „Српско средњовековно сликарство како извор за лунуласте наушнице“, 16.</w:t>
      </w:r>
    </w:p>
  </w:footnote>
  <w:footnote w:id="26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xml:space="preserve">. Треба да се нагласи дека истите наушници се претставени на портретот на кралицата Симонида и во Кралската црква (околу 1310) во манастирот Студеница. </w:t>
      </w:r>
    </w:p>
  </w:footnote>
  <w:footnote w:id="26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Елица Манева, „Unum par çerçelorum – наушници – заушници –</w:t>
      </w:r>
      <w:r w:rsidRPr="00E94D3B">
        <w:rPr>
          <w:rFonts w:ascii="Times New Roman" w:hAnsi="Times New Roman" w:cs="Times New Roman"/>
        </w:rPr>
        <w:br/>
        <w:t xml:space="preserve">ушници – образници – наметушки – обеци – обетки...“, 163; </w:t>
      </w:r>
      <w:r w:rsidRPr="00E94D3B">
        <w:rPr>
          <w:rFonts w:ascii="Times New Roman" w:hAnsi="Times New Roman" w:cs="Times New Roman"/>
          <w:bCs/>
        </w:rPr>
        <w:t>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252; Јована Савевска, „</w:t>
      </w:r>
      <w:r w:rsidRPr="00E94D3B">
        <w:rPr>
          <w:rFonts w:ascii="Times New Roman" w:hAnsi="Times New Roman" w:cs="Times New Roman"/>
          <w:bCs/>
        </w:rPr>
        <w:t>Н</w:t>
      </w:r>
      <w:r w:rsidRPr="00E94D3B">
        <w:rPr>
          <w:rFonts w:ascii="Times New Roman" w:hAnsi="Times New Roman" w:cs="Times New Roman"/>
        </w:rPr>
        <w:t>еколку примери на ликовна интерпретација на средновековни обетки, наушници во фрескоживописите од XII-XIV век“, 203.</w:t>
      </w:r>
    </w:p>
  </w:footnote>
  <w:footnote w:id="26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Елица Манева, „Unum par çerçelorum – наушници – заушници –</w:t>
      </w:r>
      <w:r w:rsidRPr="00E94D3B">
        <w:rPr>
          <w:rFonts w:ascii="Times New Roman" w:hAnsi="Times New Roman" w:cs="Times New Roman"/>
        </w:rPr>
        <w:br/>
        <w:t>ушници – образници – наметушки – обеци – обетки...“, 163.</w:t>
      </w:r>
    </w:p>
  </w:footnote>
  <w:footnote w:id="26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6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Maria Parani, </w:t>
      </w:r>
      <w:r w:rsidRPr="00E94D3B">
        <w:rPr>
          <w:rFonts w:ascii="Times New Roman" w:hAnsi="Times New Roman" w:cs="Times New Roman"/>
          <w:bCs/>
        </w:rPr>
        <w:t>“</w:t>
      </w:r>
      <w:r w:rsidRPr="00E94D3B">
        <w:rPr>
          <w:rFonts w:ascii="Times New Roman" w:hAnsi="Times New Roman" w:cs="Times New Roman"/>
          <w:iCs/>
        </w:rPr>
        <w:t>Optional extras or necessary elements? Middle and late Byzantine male dress accessories”, 416.</w:t>
      </w:r>
    </w:p>
  </w:footnote>
  <w:footnote w:id="26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Бојана М. </w:t>
      </w:r>
      <w:r w:rsidRPr="00E94D3B">
        <w:rPr>
          <w:rFonts w:ascii="Times New Roman" w:hAnsi="Times New Roman" w:cs="Times New Roman"/>
          <w:bCs/>
        </w:rPr>
        <w:t xml:space="preserve">Стевановић, „Српско средњовековно сликарство како извор за лунуласте наушнице“, 17; </w:t>
      </w:r>
      <w:r w:rsidRPr="00E94D3B">
        <w:rPr>
          <w:rFonts w:ascii="Times New Roman" w:hAnsi="Times New Roman" w:cs="Times New Roman"/>
        </w:rPr>
        <w:t>Елица Манева, „Unum par çerçelorum – наушници – заушници –</w:t>
      </w:r>
      <w:r w:rsidRPr="00E94D3B">
        <w:rPr>
          <w:rFonts w:ascii="Times New Roman" w:hAnsi="Times New Roman" w:cs="Times New Roman"/>
        </w:rPr>
        <w:br/>
        <w:t xml:space="preserve">ушници – образници – наметушки – обеци – обетки...“, 163; </w:t>
      </w:r>
      <w:r w:rsidRPr="00E94D3B">
        <w:rPr>
          <w:rStyle w:val="fontstyle01"/>
          <w:rFonts w:ascii="Times New Roman" w:hAnsi="Times New Roman" w:cs="Times New Roman"/>
          <w:sz w:val="20"/>
          <w:szCs w:val="20"/>
        </w:rPr>
        <w:t>Јована Савевска, „</w:t>
      </w:r>
      <w:r w:rsidRPr="00E94D3B">
        <w:rPr>
          <w:rFonts w:ascii="Times New Roman" w:hAnsi="Times New Roman" w:cs="Times New Roman"/>
          <w:bCs/>
        </w:rPr>
        <w:t>Н</w:t>
      </w:r>
      <w:r w:rsidRPr="00E94D3B">
        <w:rPr>
          <w:rFonts w:ascii="Times New Roman" w:hAnsi="Times New Roman" w:cs="Times New Roman"/>
        </w:rPr>
        <w:t xml:space="preserve">еколку примери на ликовна интерпретација на средновековни обетки, наушници во фрескоживописите од XII-XIV век“, 204. </w:t>
      </w:r>
    </w:p>
  </w:footnote>
  <w:footnote w:id="26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7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Бојана М. </w:t>
      </w:r>
      <w:r w:rsidRPr="00E94D3B">
        <w:rPr>
          <w:rFonts w:ascii="Times New Roman" w:hAnsi="Times New Roman" w:cs="Times New Roman"/>
          <w:bCs/>
        </w:rPr>
        <w:t>Стевановић, „Српско средњовековно сликарство како извор за лунуласте наушнице“, 13-34;</w:t>
      </w:r>
      <w:r w:rsidRPr="00E94D3B">
        <w:rPr>
          <w:rStyle w:val="fontstyle01"/>
          <w:rFonts w:ascii="Times New Roman" w:hAnsi="Times New Roman" w:cs="Times New Roman"/>
          <w:sz w:val="20"/>
          <w:szCs w:val="20"/>
        </w:rPr>
        <w:t xml:space="preserve"> Јована Савевска, „</w:t>
      </w:r>
      <w:r w:rsidRPr="00E94D3B">
        <w:rPr>
          <w:rFonts w:ascii="Times New Roman" w:hAnsi="Times New Roman" w:cs="Times New Roman"/>
          <w:bCs/>
        </w:rPr>
        <w:t>Н</w:t>
      </w:r>
      <w:r w:rsidRPr="00E94D3B">
        <w:rPr>
          <w:rFonts w:ascii="Times New Roman" w:hAnsi="Times New Roman" w:cs="Times New Roman"/>
        </w:rPr>
        <w:t>еколку примери на ликовна интерпретација на средновековни обетки, наушници во фрескоживописите од XII-XIV век“, 203-204.</w:t>
      </w:r>
      <w:r w:rsidRPr="00E94D3B">
        <w:rPr>
          <w:rFonts w:ascii="Times New Roman" w:hAnsi="Times New Roman" w:cs="Times New Roman"/>
          <w:bCs/>
        </w:rPr>
        <w:t xml:space="preserve"> </w:t>
      </w:r>
    </w:p>
  </w:footnote>
  <w:footnote w:id="27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 xml:space="preserve">Павловић, „Представе властелинки у српском зидном сликарству у доба Немањића“, 9-27; </w:t>
      </w:r>
      <w:r w:rsidRPr="00E94D3B">
        <w:rPr>
          <w:rFonts w:ascii="Times New Roman" w:hAnsi="Times New Roman" w:cs="Times New Roman"/>
        </w:rPr>
        <w:t xml:space="preserve">Драгана </w:t>
      </w:r>
      <w:r w:rsidRPr="00E94D3B">
        <w:rPr>
          <w:rFonts w:ascii="Times New Roman" w:hAnsi="Times New Roman" w:cs="Times New Roman"/>
          <w:bCs/>
        </w:rPr>
        <w:t xml:space="preserve">Павловић, „Аксесоар на портретима српске властеле у средњем веку“, 9-18; </w:t>
      </w:r>
      <w:r w:rsidRPr="00E94D3B">
        <w:rPr>
          <w:rFonts w:ascii="Times New Roman" w:hAnsi="Times New Roman" w:cs="Times New Roman"/>
        </w:rPr>
        <w:t xml:space="preserve">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170-172. </w:t>
      </w:r>
      <w:hyperlink r:id="rId37"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r w:rsidRPr="00E94D3B">
        <w:rPr>
          <w:rFonts w:ascii="Times New Roman" w:hAnsi="Times New Roman" w:cs="Times New Roman"/>
          <w:bCs/>
        </w:rPr>
        <w:t xml:space="preserve"> Elizabeta Dimitrova &amp; Orhideja Zorova,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Haute Couture of Macedonia</w:t>
      </w:r>
      <w:r w:rsidRPr="00E94D3B">
        <w:rPr>
          <w:rFonts w:ascii="Times New Roman" w:hAnsi="Times New Roman" w:cs="Times New Roman"/>
          <w:b/>
          <w:bCs/>
        </w:rPr>
        <w:t xml:space="preserve"> </w:t>
      </w:r>
      <w:r w:rsidRPr="00E94D3B">
        <w:rPr>
          <w:rStyle w:val="fontstyle01"/>
          <w:rFonts w:ascii="Times New Roman" w:hAnsi="Times New Roman" w:cs="Times New Roman"/>
          <w:sz w:val="20"/>
          <w:szCs w:val="20"/>
        </w:rPr>
        <w:t>Byzantina: fashion, jewelry, accessories”, 249-262.</w:t>
      </w:r>
    </w:p>
  </w:footnote>
  <w:footnote w:id="27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 xml:space="preserve">Павловић, „Представе властелинки у српском зидном сликарству у доба Немањића“, 9-27; </w:t>
      </w:r>
      <w:r w:rsidRPr="00E94D3B">
        <w:rPr>
          <w:rFonts w:ascii="Times New Roman" w:hAnsi="Times New Roman" w:cs="Times New Roman"/>
        </w:rPr>
        <w:t xml:space="preserve">Александра Шутиноска Белчуровска, „Материјалната култура во ктиторските претстави во фрескоживописот на средновековна Македонија (костими, накит, оружје, архитектонски реплики)“, </w:t>
      </w:r>
      <w:r w:rsidRPr="00E94D3B">
        <w:rPr>
          <w:rFonts w:ascii="Times New Roman" w:eastAsia="Calibri" w:hAnsi="Times New Roman" w:cs="Times New Roman"/>
        </w:rPr>
        <w:t xml:space="preserve">172-173. </w:t>
      </w:r>
      <w:hyperlink r:id="rId38" w:history="1">
        <w:r w:rsidRPr="00E94D3B">
          <w:rPr>
            <w:rStyle w:val="Hyperlink"/>
            <w:rFonts w:ascii="Times New Roman" w:eastAsia="Calibri" w:hAnsi="Times New Roman" w:cs="Times New Roman"/>
          </w:rPr>
          <w:t>https://repository.ukim.mk/handle/20.500.12188/25029</w:t>
        </w:r>
      </w:hyperlink>
      <w:r w:rsidRPr="00E94D3B">
        <w:rPr>
          <w:rFonts w:ascii="Times New Roman" w:eastAsia="Calibri" w:hAnsi="Times New Roman" w:cs="Times New Roman"/>
        </w:rPr>
        <w:t>, посетено на 16.11.2023.</w:t>
      </w:r>
    </w:p>
  </w:footnote>
  <w:footnote w:id="27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Загорка Расолкоска-Николовска, </w:t>
      </w:r>
      <w:r w:rsidRPr="00E94D3B">
        <w:rPr>
          <w:rStyle w:val="fontstyle01"/>
          <w:rFonts w:ascii="Times New Roman" w:hAnsi="Times New Roman" w:cs="Times New Roman"/>
          <w:sz w:val="20"/>
          <w:szCs w:val="20"/>
        </w:rPr>
        <w:t>„О владарским портретима у Љуботену и времену настанка зидне</w:t>
      </w:r>
      <w:r w:rsidRPr="00E94D3B">
        <w:rPr>
          <w:rFonts w:ascii="Times New Roman" w:hAnsi="Times New Roman" w:cs="Times New Roman"/>
          <w:b/>
        </w:rPr>
        <w:br/>
      </w:r>
      <w:r w:rsidRPr="00E94D3B">
        <w:rPr>
          <w:rStyle w:val="fontstyle01"/>
          <w:rFonts w:ascii="Times New Roman" w:hAnsi="Times New Roman" w:cs="Times New Roman"/>
          <w:sz w:val="20"/>
          <w:szCs w:val="20"/>
        </w:rPr>
        <w:t xml:space="preserve">декорације”, </w:t>
      </w:r>
      <w:r w:rsidRPr="00E94D3B">
        <w:rPr>
          <w:rFonts w:ascii="Times New Roman" w:hAnsi="Times New Roman" w:cs="Times New Roman"/>
          <w:bCs/>
        </w:rPr>
        <w:t>47.</w:t>
      </w:r>
    </w:p>
  </w:footnote>
  <w:footnote w:id="27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„Аксесоар на портретима српске властеле у средњем веку“, 9-18.</w:t>
      </w:r>
    </w:p>
  </w:footnote>
  <w:footnote w:id="27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7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27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Ђорђе Тешић, „Народни накит XIX века према збирци Етнографског музеја у Београду“, </w:t>
      </w:r>
      <w:r w:rsidRPr="00E94D3B">
        <w:rPr>
          <w:rFonts w:ascii="Times New Roman" w:hAnsi="Times New Roman" w:cs="Times New Roman"/>
          <w:i/>
        </w:rPr>
        <w:t>Гласник Етнографског музеја у Београду</w:t>
      </w:r>
      <w:r w:rsidRPr="00E94D3B">
        <w:rPr>
          <w:rFonts w:ascii="Times New Roman" w:hAnsi="Times New Roman" w:cs="Times New Roman"/>
        </w:rPr>
        <w:t xml:space="preserve"> 26 (1963): 239.</w:t>
      </w:r>
    </w:p>
  </w:footnote>
  <w:footnote w:id="27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Радмила Момидиќ-Петкова, „Развитокот на Битолската чаршија (до II Светска војна)“, </w:t>
      </w:r>
      <w:r w:rsidRPr="00E94D3B">
        <w:rPr>
          <w:rFonts w:ascii="Times New Roman" w:hAnsi="Times New Roman" w:cs="Times New Roman"/>
          <w:i/>
          <w:lang w:val="mk-MK"/>
        </w:rPr>
        <w:t>Зборник на трудови</w:t>
      </w:r>
      <w:r w:rsidRPr="00E94D3B">
        <w:rPr>
          <w:rFonts w:ascii="Times New Roman" w:hAnsi="Times New Roman" w:cs="Times New Roman"/>
          <w:lang w:val="mk-MK"/>
        </w:rPr>
        <w:t xml:space="preserve"> 4-5 (1983/84): 127-147.</w:t>
      </w:r>
    </w:p>
  </w:footnote>
  <w:footnote w:id="27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Драгољуб Дејановић (ед.), </w:t>
      </w:r>
      <w:r w:rsidRPr="00E94D3B">
        <w:rPr>
          <w:rFonts w:ascii="Times New Roman" w:hAnsi="Times New Roman" w:cs="Times New Roman"/>
          <w:i/>
          <w:lang w:val="mk-MK"/>
        </w:rPr>
        <w:t xml:space="preserve">Накит из етнографске збирке музеја у Нишу, </w:t>
      </w:r>
      <w:r w:rsidRPr="00E94D3B">
        <w:rPr>
          <w:rFonts w:ascii="Times New Roman" w:hAnsi="Times New Roman" w:cs="Times New Roman"/>
          <w:lang w:val="mk-MK"/>
        </w:rPr>
        <w:t>Ниш 1972, Каталог од изложба (Ниш: Народни музеј Ниш, 1972), 12.</w:t>
      </w:r>
    </w:p>
  </w:footnote>
  <w:footnote w:id="28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Бојана Радојковић, </w:t>
      </w:r>
      <w:r w:rsidRPr="00E94D3B">
        <w:rPr>
          <w:rFonts w:ascii="Times New Roman" w:hAnsi="Times New Roman" w:cs="Times New Roman"/>
          <w:i/>
          <w:lang w:val="mk-MK"/>
        </w:rPr>
        <w:t>Накит код Срба од XII до краја XVIII века</w:t>
      </w:r>
      <w:r w:rsidRPr="00E94D3B">
        <w:rPr>
          <w:rFonts w:ascii="Times New Roman" w:hAnsi="Times New Roman" w:cs="Times New Roman"/>
          <w:lang w:val="mk-MK"/>
        </w:rPr>
        <w:t>, 255.</w:t>
      </w:r>
    </w:p>
  </w:footnote>
  <w:footnote w:id="28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Ibid, 257.</w:t>
      </w:r>
    </w:p>
  </w:footnote>
  <w:footnote w:id="28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xml:space="preserve">, Скопје: Каламус (2019), 53-55; Гордан Николов (ед.), </w:t>
      </w:r>
      <w:r w:rsidRPr="00E94D3B">
        <w:rPr>
          <w:rFonts w:ascii="Times New Roman" w:hAnsi="Times New Roman" w:cs="Times New Roman"/>
          <w:i/>
          <w:lang w:val="mk-MK"/>
        </w:rPr>
        <w:t>Свето и профано во сребро опковано</w:t>
      </w:r>
      <w:r w:rsidRPr="00E94D3B">
        <w:rPr>
          <w:rFonts w:ascii="Times New Roman" w:hAnsi="Times New Roman" w:cs="Times New Roman"/>
          <w:lang w:val="mk-MK"/>
        </w:rPr>
        <w:t>, Скопје 2005, Каталог од изложба (Скопје: Музеј на Македонија, 2005), 4.</w:t>
      </w:r>
    </w:p>
  </w:footnote>
  <w:footnote w:id="28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53.</w:t>
      </w:r>
    </w:p>
  </w:footnote>
  <w:footnote w:id="28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Ефросинија Паревска, „Накит и предмети за лично украсување“ во: </w:t>
      </w:r>
      <w:r w:rsidRPr="00E94D3B">
        <w:rPr>
          <w:rFonts w:ascii="Times New Roman" w:hAnsi="Times New Roman" w:cs="Times New Roman"/>
          <w:i/>
          <w:lang w:val="mk-MK"/>
        </w:rPr>
        <w:t xml:space="preserve">Музејски водич, </w:t>
      </w:r>
      <w:r w:rsidRPr="00E94D3B">
        <w:rPr>
          <w:rFonts w:ascii="Times New Roman" w:hAnsi="Times New Roman" w:cs="Times New Roman"/>
          <w:lang w:val="mk-MK"/>
        </w:rPr>
        <w:t xml:space="preserve">Битола: НУ Завод и музеј Битола, 2022, 63. </w:t>
      </w:r>
    </w:p>
  </w:footnote>
  <w:footnote w:id="28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Братислава Владић-Крстић, </w:t>
      </w:r>
      <w:r w:rsidRPr="00E94D3B">
        <w:rPr>
          <w:rFonts w:ascii="Times New Roman" w:hAnsi="Times New Roman" w:cs="Times New Roman"/>
          <w:i/>
          <w:lang w:val="mk-MK"/>
        </w:rPr>
        <w:t>Сеоски накит у Босни и Херцеговини у XIX и првој половини XX века</w:t>
      </w:r>
      <w:r w:rsidRPr="00E94D3B">
        <w:rPr>
          <w:rFonts w:ascii="Times New Roman" w:hAnsi="Times New Roman" w:cs="Times New Roman"/>
          <w:lang w:val="mk-MK"/>
        </w:rPr>
        <w:t>, 2.</w:t>
      </w:r>
    </w:p>
  </w:footnote>
  <w:footnote w:id="28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Драгољуб Дејановић (ед.), </w:t>
      </w:r>
      <w:r w:rsidRPr="00E94D3B">
        <w:rPr>
          <w:rFonts w:ascii="Times New Roman" w:hAnsi="Times New Roman" w:cs="Times New Roman"/>
          <w:i/>
          <w:lang w:val="mk-MK"/>
        </w:rPr>
        <w:t xml:space="preserve">Накит из етнографске збирке музеја у Нишу, </w:t>
      </w:r>
      <w:r w:rsidRPr="00E94D3B">
        <w:rPr>
          <w:rFonts w:ascii="Times New Roman" w:hAnsi="Times New Roman" w:cs="Times New Roman"/>
          <w:lang w:val="mk-MK"/>
        </w:rPr>
        <w:t>10.</w:t>
      </w:r>
    </w:p>
  </w:footnote>
  <w:footnote w:id="28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Ивановски (ед.), </w:t>
      </w:r>
      <w:r w:rsidRPr="00E94D3B">
        <w:rPr>
          <w:rFonts w:ascii="Times New Roman" w:hAnsi="Times New Roman" w:cs="Times New Roman"/>
          <w:i/>
          <w:lang w:val="mk-MK"/>
        </w:rPr>
        <w:t xml:space="preserve">Народниот накит и китењето во Македонија, </w:t>
      </w:r>
      <w:r w:rsidRPr="00E94D3B">
        <w:rPr>
          <w:rFonts w:ascii="Times New Roman" w:hAnsi="Times New Roman" w:cs="Times New Roman"/>
          <w:lang w:val="mk-MK"/>
        </w:rPr>
        <w:t>Битола Октомври 1985, Каталог од изложба (Битола: Завод за заштита на спомениците на културата, природните реткости, музеј и галерија – Битола, 1985), 1.</w:t>
      </w:r>
    </w:p>
  </w:footnote>
  <w:footnote w:id="28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Драгољуб Дејановић (ед.), </w:t>
      </w:r>
      <w:r w:rsidRPr="00E94D3B">
        <w:rPr>
          <w:rFonts w:ascii="Times New Roman" w:hAnsi="Times New Roman" w:cs="Times New Roman"/>
          <w:i/>
          <w:lang w:val="mk-MK"/>
        </w:rPr>
        <w:t xml:space="preserve">Накит из етнографске збирке музеја у Нишу, </w:t>
      </w:r>
      <w:r w:rsidRPr="00E94D3B">
        <w:rPr>
          <w:rFonts w:ascii="Times New Roman" w:hAnsi="Times New Roman" w:cs="Times New Roman"/>
          <w:lang w:val="mk-MK"/>
        </w:rPr>
        <w:t>8.</w:t>
      </w:r>
    </w:p>
  </w:footnote>
  <w:footnote w:id="28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Ѓорѓи Здравев, „Македонските народни носии според намената и функцијата“, во: </w:t>
      </w:r>
      <w:r w:rsidRPr="00E94D3B">
        <w:rPr>
          <w:rFonts w:ascii="Times New Roman" w:hAnsi="Times New Roman" w:cs="Times New Roman"/>
          <w:i/>
          <w:lang w:val="mk-MK"/>
        </w:rPr>
        <w:t>Етнологија на Македонците</w:t>
      </w:r>
      <w:r w:rsidRPr="00E94D3B">
        <w:rPr>
          <w:rFonts w:ascii="Times New Roman" w:hAnsi="Times New Roman" w:cs="Times New Roman"/>
          <w:lang w:val="mk-MK"/>
        </w:rPr>
        <w:t>, edited by Крум Томовски, Галаба Паликрушева, Ангелина Крстева (Скопје: МАНУ 1996), 187.</w:t>
      </w:r>
    </w:p>
  </w:footnote>
  <w:footnote w:id="29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xml:space="preserve">. </w:t>
      </w:r>
    </w:p>
  </w:footnote>
  <w:footnote w:id="29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57.</w:t>
      </w:r>
    </w:p>
  </w:footnote>
  <w:footnote w:id="29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xml:space="preserve">, 59; Драгољуб Дејановић (ед.), </w:t>
      </w:r>
      <w:r w:rsidRPr="00E94D3B">
        <w:rPr>
          <w:rFonts w:ascii="Times New Roman" w:hAnsi="Times New Roman" w:cs="Times New Roman"/>
          <w:i/>
          <w:lang w:val="mk-MK"/>
        </w:rPr>
        <w:t xml:space="preserve">Накит из етнографске збирке музеја у Нишу, </w:t>
      </w:r>
      <w:r w:rsidRPr="00E94D3B">
        <w:rPr>
          <w:rFonts w:ascii="Times New Roman" w:hAnsi="Times New Roman" w:cs="Times New Roman"/>
          <w:lang w:val="mk-MK"/>
        </w:rPr>
        <w:t xml:space="preserve">15. </w:t>
      </w:r>
    </w:p>
  </w:footnote>
  <w:footnote w:id="293">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b w:val="0"/>
          <w:sz w:val="20"/>
          <w:szCs w:val="20"/>
        </w:rPr>
        <w:footnoteRef/>
      </w:r>
      <w:r w:rsidRPr="00E94D3B">
        <w:rPr>
          <w:b w:val="0"/>
          <w:sz w:val="20"/>
          <w:szCs w:val="20"/>
        </w:rPr>
        <w:t xml:space="preserve"> Јелена </w:t>
      </w:r>
      <w:r w:rsidRPr="00E94D3B">
        <w:rPr>
          <w:rStyle w:val="reference-text"/>
          <w:b w:val="0"/>
          <w:bCs/>
          <w:sz w:val="20"/>
          <w:szCs w:val="20"/>
        </w:rPr>
        <w:t xml:space="preserve">Тешић, </w:t>
      </w:r>
      <w:r w:rsidRPr="00E94D3B">
        <w:rPr>
          <w:rStyle w:val="reference-text"/>
          <w:b w:val="0"/>
          <w:bCs/>
          <w:i/>
          <w:sz w:val="20"/>
          <w:szCs w:val="20"/>
        </w:rPr>
        <w:t>Невестински накит код Срба у XIX веку и првој половини XX века,</w:t>
      </w:r>
      <w:r w:rsidRPr="00E94D3B">
        <w:rPr>
          <w:rStyle w:val="reference-text"/>
          <w:b w:val="0"/>
          <w:bCs/>
          <w:sz w:val="20"/>
          <w:szCs w:val="20"/>
        </w:rPr>
        <w:t xml:space="preserve"> Београд: Етнографски музеј (каталог), 2003, 9.</w:t>
      </w:r>
    </w:p>
  </w:footnote>
  <w:footnote w:id="29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Ѓорѓи Здравев, „Македонските народни носии според намената и функцијата“, 190.</w:t>
      </w:r>
    </w:p>
  </w:footnote>
  <w:footnote w:id="29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189-191.</w:t>
      </w:r>
    </w:p>
  </w:footnote>
  <w:footnote w:id="29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189.</w:t>
      </w:r>
    </w:p>
  </w:footnote>
  <w:footnote w:id="29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Јелена </w:t>
      </w:r>
      <w:r w:rsidRPr="00E94D3B">
        <w:rPr>
          <w:rStyle w:val="reference-text"/>
          <w:rFonts w:ascii="Times New Roman" w:hAnsi="Times New Roman" w:cs="Times New Roman"/>
          <w:bCs/>
          <w:lang w:val="mk-MK"/>
        </w:rPr>
        <w:t xml:space="preserve">Тешић, </w:t>
      </w:r>
      <w:r w:rsidRPr="00E94D3B">
        <w:rPr>
          <w:rStyle w:val="reference-text"/>
          <w:rFonts w:ascii="Times New Roman" w:hAnsi="Times New Roman" w:cs="Times New Roman"/>
          <w:bCs/>
          <w:i/>
          <w:lang w:val="mk-MK"/>
        </w:rPr>
        <w:t>Невестински накит код Срба у XIX веку и првој половини XX века,</w:t>
      </w:r>
      <w:r w:rsidRPr="00E94D3B">
        <w:rPr>
          <w:rStyle w:val="reference-text"/>
          <w:rFonts w:ascii="Times New Roman" w:hAnsi="Times New Roman" w:cs="Times New Roman"/>
          <w:bCs/>
          <w:lang w:val="mk-MK"/>
        </w:rPr>
        <w:t xml:space="preserve"> 9.</w:t>
      </w:r>
    </w:p>
  </w:footnote>
  <w:footnote w:id="29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Ѓорѓи Здравев, „Македонските народни носии според намената и функцијата“, 192.</w:t>
      </w:r>
    </w:p>
  </w:footnote>
  <w:footnote w:id="29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p>
  </w:footnote>
  <w:footnote w:id="30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Прстенот е пример за накит чијашто кружна форма ја диктира симболиката и неговото исползување во склоп на венчалната носија. Кругот во народната култура се јавува како заштитник од зли духови, што се манифестира во повеќе свадбени обредни дејствија со магиско-апотропејски карактер, поврзани со кружните движења. Таков е на пример обичајот на воведување на невестата во домот, носејќи ја трипати околу куќа од свекорот и свекрвата, со што сѐ она што се наоѓа во тој круг се смета за заштитено од надворешните зли влијанија (cf. Гордан Николов (ед.), </w:t>
      </w:r>
      <w:r w:rsidRPr="00E94D3B">
        <w:rPr>
          <w:rFonts w:ascii="Times New Roman" w:hAnsi="Times New Roman" w:cs="Times New Roman"/>
          <w:i/>
          <w:lang w:val="mk-MK"/>
        </w:rPr>
        <w:t>Свето и профано во сребро опковано</w:t>
      </w:r>
      <w:r w:rsidRPr="00E94D3B">
        <w:rPr>
          <w:rFonts w:ascii="Times New Roman" w:hAnsi="Times New Roman" w:cs="Times New Roman"/>
          <w:lang w:val="mk-MK"/>
        </w:rPr>
        <w:t xml:space="preserve">, 11; Јасминка Ристовска Пиличкова, “Симболиката на кружните мотиви во македонската традиционална култура – генеза и развој,“ </w:t>
      </w:r>
      <w:r w:rsidRPr="00E94D3B">
        <w:rPr>
          <w:rFonts w:ascii="Times New Roman" w:hAnsi="Times New Roman" w:cs="Times New Roman"/>
          <w:bCs/>
          <w:i/>
          <w:lang w:val="mk-MK"/>
        </w:rPr>
        <w:t xml:space="preserve">Патримониум.МК </w:t>
      </w:r>
      <w:r w:rsidRPr="00E94D3B">
        <w:rPr>
          <w:rFonts w:ascii="Times New Roman" w:hAnsi="Times New Roman" w:cs="Times New Roman"/>
          <w:bCs/>
          <w:lang w:val="mk-MK"/>
        </w:rPr>
        <w:t>11 (2013): 61.)</w:t>
      </w:r>
    </w:p>
  </w:footnote>
  <w:footnote w:id="301">
    <w:p w:rsidR="000E773D" w:rsidRPr="00E94D3B" w:rsidRDefault="000E773D" w:rsidP="00E94D3B">
      <w:pPr>
        <w:pStyle w:val="Heading1"/>
        <w:shd w:val="clear" w:color="auto" w:fill="FFFFFF"/>
        <w:spacing w:before="0" w:beforeAutospacing="0" w:after="0" w:afterAutospacing="0"/>
        <w:contextualSpacing/>
        <w:textAlignment w:val="baseline"/>
        <w:rPr>
          <w:b w:val="0"/>
          <w:bCs/>
          <w:color w:val="FF0000"/>
          <w:sz w:val="20"/>
          <w:szCs w:val="20"/>
        </w:rPr>
      </w:pPr>
      <w:r w:rsidRPr="00E94D3B">
        <w:rPr>
          <w:rStyle w:val="FootnoteReference"/>
          <w:b w:val="0"/>
          <w:sz w:val="20"/>
          <w:szCs w:val="20"/>
        </w:rPr>
        <w:footnoteRef/>
      </w:r>
      <w:r w:rsidRPr="00E94D3B">
        <w:rPr>
          <w:b w:val="0"/>
          <w:sz w:val="20"/>
          <w:szCs w:val="20"/>
        </w:rPr>
        <w:t xml:space="preserve"> На материјалот од кој е изработуван накитот му се припишуваат многубројни натприродни моќи, особено на среброто, златото, скапоцените и полускапоцените камења. Среброто се поврзува пред сè со Месечината, која е и неговиот алхемиски знак, а која пак е поврзана со водата и женскиот принцип и идејата за плодородие. Среброто се смета за пасивен, женски, лунарен и воден принцип, кој истовремено покрај неговата плодородна улога, е и симбол на чистотата и прочистувањето. За разлика од среброто, златото е активен машки, соларен и небесен принцип. Тоа го симболизира Сонцето и неговата севкупна симболика – плодност, богатство, власт, центар на топлина, љубов, дар, жариште на светлината, спознавање и зрачење и има телесна создавачка моќ. Според митолошките претстави златото е во врска со сите богови на Сонцето и боговите и богињите на плодородието. Што се однесува на скапоцените камења, начинот на којшто тие се добиваат во кујунџиството е по пат на оган и вода (атрибутите на златото и среброто), од кои според народните верувања „се плаши ѓаволот“. Покрај тоа, сите овие материјали поставени на венчалната носија имаат и рефлектирачка особина, за „демоните да се уплашат од сопствената грдотија“ (cf. Јелена </w:t>
      </w:r>
      <w:r w:rsidRPr="00E94D3B">
        <w:rPr>
          <w:rStyle w:val="reference-text"/>
          <w:b w:val="0"/>
          <w:bCs/>
          <w:sz w:val="20"/>
          <w:szCs w:val="20"/>
        </w:rPr>
        <w:t xml:space="preserve">Тешић, </w:t>
      </w:r>
      <w:r w:rsidRPr="00E94D3B">
        <w:rPr>
          <w:rStyle w:val="reference-text"/>
          <w:b w:val="0"/>
          <w:bCs/>
          <w:i/>
          <w:sz w:val="20"/>
          <w:szCs w:val="20"/>
        </w:rPr>
        <w:t>Невестински накит код Срба у XIX веку и првој половини XX века,</w:t>
      </w:r>
      <w:r w:rsidRPr="00E94D3B">
        <w:rPr>
          <w:rStyle w:val="reference-text"/>
          <w:b w:val="0"/>
          <w:bCs/>
          <w:sz w:val="20"/>
          <w:szCs w:val="20"/>
        </w:rPr>
        <w:t xml:space="preserve"> 9;</w:t>
      </w:r>
      <w:r w:rsidRPr="00E94D3B">
        <w:rPr>
          <w:b w:val="0"/>
          <w:sz w:val="20"/>
          <w:szCs w:val="20"/>
        </w:rPr>
        <w:t xml:space="preserve"> Ѓорѓи Здравев, „Македонските народни носии</w:t>
      </w:r>
      <w:r w:rsidRPr="00E94D3B">
        <w:rPr>
          <w:sz w:val="20"/>
          <w:szCs w:val="20"/>
        </w:rPr>
        <w:t xml:space="preserve"> </w:t>
      </w:r>
      <w:r w:rsidRPr="00E94D3B">
        <w:rPr>
          <w:b w:val="0"/>
          <w:sz w:val="20"/>
          <w:szCs w:val="20"/>
        </w:rPr>
        <w:t xml:space="preserve">според намената и функцијата“, 195; Вангел Деребан, </w:t>
      </w:r>
      <w:r w:rsidRPr="00E94D3B">
        <w:rPr>
          <w:b w:val="0"/>
          <w:i/>
          <w:sz w:val="20"/>
          <w:szCs w:val="20"/>
        </w:rPr>
        <w:t>Македонскиот накит</w:t>
      </w:r>
      <w:r w:rsidRPr="00E94D3B">
        <w:rPr>
          <w:b w:val="0"/>
          <w:sz w:val="20"/>
          <w:szCs w:val="20"/>
        </w:rPr>
        <w:t>, Битола: Микена (1997), 75-77;</w:t>
      </w:r>
      <w:r w:rsidRPr="00E94D3B">
        <w:rPr>
          <w:sz w:val="20"/>
          <w:szCs w:val="20"/>
        </w:rPr>
        <w:t xml:space="preserve"> </w:t>
      </w:r>
      <w:r w:rsidRPr="00E94D3B">
        <w:rPr>
          <w:rStyle w:val="fontstyle01"/>
          <w:rFonts w:ascii="Times New Roman" w:hAnsi="Times New Roman"/>
          <w:b w:val="0"/>
          <w:color w:val="auto"/>
          <w:sz w:val="20"/>
          <w:szCs w:val="20"/>
        </w:rPr>
        <w:t xml:space="preserve">Едмунд Шневајс, „Апотропејски елементи у свадбеним обичајима код Срба и Хрвата,“ </w:t>
      </w:r>
      <w:r w:rsidRPr="00E94D3B">
        <w:rPr>
          <w:rStyle w:val="fontstyle01"/>
          <w:rFonts w:ascii="Times New Roman" w:hAnsi="Times New Roman"/>
          <w:b w:val="0"/>
          <w:i/>
          <w:color w:val="auto"/>
          <w:sz w:val="20"/>
          <w:szCs w:val="20"/>
        </w:rPr>
        <w:t xml:space="preserve">Гласник Етнографског музеја у Београду </w:t>
      </w:r>
      <w:r w:rsidRPr="00E94D3B">
        <w:rPr>
          <w:rStyle w:val="fontstyle01"/>
          <w:rFonts w:ascii="Times New Roman" w:hAnsi="Times New Roman"/>
          <w:b w:val="0"/>
          <w:color w:val="auto"/>
          <w:sz w:val="20"/>
          <w:szCs w:val="20"/>
        </w:rPr>
        <w:t xml:space="preserve">2 (1927): 23; </w:t>
      </w:r>
      <w:r w:rsidRPr="00E94D3B">
        <w:rPr>
          <w:b w:val="0"/>
          <w:sz w:val="20"/>
          <w:szCs w:val="20"/>
        </w:rPr>
        <w:t xml:space="preserve">Jean Chevalier &amp; Alain Gheerbrant, </w:t>
      </w:r>
      <w:r w:rsidRPr="00E94D3B">
        <w:rPr>
          <w:b w:val="0"/>
          <w:i/>
          <w:sz w:val="20"/>
          <w:szCs w:val="20"/>
        </w:rPr>
        <w:t>Rječnik simbola – mitovi, sni, običaji, geste, oblici, likovi, boje, brojeve</w:t>
      </w:r>
      <w:r w:rsidRPr="00E94D3B">
        <w:rPr>
          <w:b w:val="0"/>
          <w:sz w:val="20"/>
          <w:szCs w:val="20"/>
        </w:rPr>
        <w:t>, 623-793;</w:t>
      </w:r>
      <w:r w:rsidRPr="00E94D3B">
        <w:rPr>
          <w:rStyle w:val="fontstyle01"/>
          <w:rFonts w:ascii="Times New Roman" w:hAnsi="Times New Roman"/>
          <w:b w:val="0"/>
          <w:color w:val="auto"/>
          <w:sz w:val="20"/>
          <w:szCs w:val="20"/>
        </w:rPr>
        <w:t>)</w:t>
      </w:r>
      <w:r w:rsidRPr="00E94D3B">
        <w:rPr>
          <w:sz w:val="20"/>
          <w:szCs w:val="20"/>
        </w:rPr>
        <w:t xml:space="preserve">   </w:t>
      </w:r>
      <w:r w:rsidRPr="00E94D3B">
        <w:rPr>
          <w:color w:val="FF0000"/>
          <w:sz w:val="20"/>
          <w:szCs w:val="20"/>
        </w:rPr>
        <w:t xml:space="preserve">  </w:t>
      </w:r>
    </w:p>
  </w:footnote>
  <w:footnote w:id="30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Јелена </w:t>
      </w:r>
      <w:r w:rsidRPr="00E94D3B">
        <w:rPr>
          <w:rStyle w:val="reference-text"/>
          <w:rFonts w:ascii="Times New Roman" w:hAnsi="Times New Roman" w:cs="Times New Roman"/>
          <w:bCs/>
          <w:lang w:val="mk-MK"/>
        </w:rPr>
        <w:t xml:space="preserve">Тешић, </w:t>
      </w:r>
      <w:r w:rsidRPr="00E94D3B">
        <w:rPr>
          <w:rStyle w:val="reference-text"/>
          <w:rFonts w:ascii="Times New Roman" w:hAnsi="Times New Roman" w:cs="Times New Roman"/>
          <w:bCs/>
          <w:i/>
          <w:lang w:val="mk-MK"/>
        </w:rPr>
        <w:t>Невестински накит код Срба у XIX веку и првој половини XX века,</w:t>
      </w:r>
      <w:r w:rsidRPr="00E94D3B">
        <w:rPr>
          <w:rStyle w:val="reference-text"/>
          <w:rFonts w:ascii="Times New Roman" w:hAnsi="Times New Roman" w:cs="Times New Roman"/>
          <w:bCs/>
          <w:lang w:val="mk-MK"/>
        </w:rPr>
        <w:t xml:space="preserve"> 9; </w:t>
      </w:r>
      <w:r w:rsidRPr="00E94D3B">
        <w:rPr>
          <w:rFonts w:ascii="Times New Roman" w:hAnsi="Times New Roman" w:cs="Times New Roman"/>
          <w:lang w:val="mk-MK"/>
        </w:rPr>
        <w:t xml:space="preserve">Драгољуб Дејановић (ед.), </w:t>
      </w:r>
      <w:r w:rsidRPr="00E94D3B">
        <w:rPr>
          <w:rFonts w:ascii="Times New Roman" w:hAnsi="Times New Roman" w:cs="Times New Roman"/>
          <w:i/>
          <w:lang w:val="mk-MK"/>
        </w:rPr>
        <w:t xml:space="preserve">Накит из етнографске збирке музеја у Нишу, </w:t>
      </w:r>
      <w:r w:rsidRPr="00E94D3B">
        <w:rPr>
          <w:rFonts w:ascii="Times New Roman" w:hAnsi="Times New Roman" w:cs="Times New Roman"/>
          <w:lang w:val="mk-MK"/>
        </w:rPr>
        <w:t>6.</w:t>
      </w:r>
    </w:p>
  </w:footnote>
  <w:footnote w:id="30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Надежда Цветкова, </w:t>
      </w:r>
      <w:r w:rsidRPr="00E94D3B">
        <w:rPr>
          <w:rFonts w:ascii="Times New Roman" w:hAnsi="Times New Roman" w:cs="Times New Roman"/>
          <w:i/>
          <w:lang w:val="mk-MK"/>
        </w:rPr>
        <w:t>Пафти от българските музеи</w:t>
      </w:r>
      <w:r w:rsidRPr="00E94D3B">
        <w:rPr>
          <w:rFonts w:ascii="Times New Roman" w:hAnsi="Times New Roman" w:cs="Times New Roman"/>
          <w:lang w:val="mk-MK"/>
        </w:rPr>
        <w:t>, Русе: РОД (2015), 5.</w:t>
      </w:r>
    </w:p>
  </w:footnote>
  <w:footnote w:id="30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87.</w:t>
      </w:r>
    </w:p>
  </w:footnote>
  <w:footnote w:id="30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Братислава Владић-Крстић, </w:t>
      </w:r>
      <w:r w:rsidRPr="00E94D3B">
        <w:rPr>
          <w:rFonts w:ascii="Times New Roman" w:hAnsi="Times New Roman" w:cs="Times New Roman"/>
          <w:i/>
          <w:lang w:val="mk-MK"/>
        </w:rPr>
        <w:t>Сеоски накит у Босни и Херцеговини у XIX и првој половини XX века</w:t>
      </w:r>
      <w:r w:rsidRPr="00E94D3B">
        <w:rPr>
          <w:rFonts w:ascii="Times New Roman" w:hAnsi="Times New Roman" w:cs="Times New Roman"/>
          <w:lang w:val="mk-MK"/>
        </w:rPr>
        <w:t>, 246.</w:t>
      </w:r>
    </w:p>
  </w:footnote>
  <w:footnote w:id="30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93.</w:t>
      </w:r>
    </w:p>
  </w:footnote>
  <w:footnote w:id="30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Марика Наумова, „Обичаи околу раѓање, свадба и умирачка“, во: </w:t>
      </w:r>
      <w:r w:rsidRPr="00E94D3B">
        <w:rPr>
          <w:rFonts w:ascii="Times New Roman" w:hAnsi="Times New Roman" w:cs="Times New Roman"/>
          <w:i/>
          <w:lang w:val="mk-MK"/>
        </w:rPr>
        <w:t>Етнологија на Македонците</w:t>
      </w:r>
      <w:r w:rsidRPr="00E94D3B">
        <w:rPr>
          <w:rFonts w:ascii="Times New Roman" w:hAnsi="Times New Roman" w:cs="Times New Roman"/>
          <w:lang w:val="mk-MK"/>
        </w:rPr>
        <w:t>, edited by Крум Томовски, Галаба Паликрушева, Ангелина Крстева (Скопје: МАНУ 1996), 203.</w:t>
      </w:r>
    </w:p>
  </w:footnote>
  <w:footnote w:id="30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Милена Петровиќ, </w:t>
      </w:r>
      <w:r w:rsidRPr="00E94D3B">
        <w:rPr>
          <w:rFonts w:ascii="Times New Roman" w:hAnsi="Times New Roman" w:cs="Times New Roman"/>
          <w:i/>
          <w:lang w:val="mk-MK"/>
        </w:rPr>
        <w:t>Накитот во Македонија</w:t>
      </w:r>
      <w:r w:rsidRPr="00E94D3B">
        <w:rPr>
          <w:rFonts w:ascii="Times New Roman" w:hAnsi="Times New Roman" w:cs="Times New Roman"/>
          <w:lang w:val="mk-MK"/>
        </w:rPr>
        <w:t>, 83.</w:t>
      </w:r>
    </w:p>
  </w:footnote>
  <w:footnote w:id="30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97.</w:t>
      </w:r>
    </w:p>
  </w:footnote>
  <w:footnote w:id="31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Ефросинија Паревска, „Традиција и влијанија: Прстените од Етнолошката збирка на накит на НУ „Завод и музеј – Битола“, </w:t>
      </w:r>
      <w:r w:rsidRPr="00E94D3B">
        <w:rPr>
          <w:rFonts w:ascii="Times New Roman" w:hAnsi="Times New Roman" w:cs="Times New Roman"/>
          <w:bCs/>
          <w:i/>
          <w:lang w:val="mk-MK"/>
        </w:rPr>
        <w:t xml:space="preserve">Патримониум.МК </w:t>
      </w:r>
      <w:r w:rsidRPr="00E94D3B">
        <w:rPr>
          <w:rFonts w:ascii="Times New Roman" w:hAnsi="Times New Roman" w:cs="Times New Roman"/>
          <w:bCs/>
          <w:lang w:val="mk-MK"/>
        </w:rPr>
        <w:t>21 (2023) (forthcoming).</w:t>
      </w:r>
    </w:p>
  </w:footnote>
  <w:footnote w:id="31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31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i/>
          <w:lang w:val="mk-MK"/>
        </w:rPr>
        <w:t xml:space="preserve"> </w:t>
      </w:r>
      <w:r w:rsidRPr="00E94D3B">
        <w:rPr>
          <w:rFonts w:ascii="Times New Roman" w:hAnsi="Times New Roman" w:cs="Times New Roman"/>
          <w:lang w:val="mk-MK"/>
        </w:rPr>
        <w:t xml:space="preserve">Бојана Радојковић, </w:t>
      </w:r>
      <w:r w:rsidRPr="00E94D3B">
        <w:rPr>
          <w:rFonts w:ascii="Times New Roman" w:hAnsi="Times New Roman" w:cs="Times New Roman"/>
          <w:i/>
          <w:lang w:val="mk-MK"/>
        </w:rPr>
        <w:t>Накит код Срба од XII до краја XVIII века</w:t>
      </w:r>
      <w:r w:rsidRPr="00E94D3B">
        <w:rPr>
          <w:rFonts w:ascii="Times New Roman" w:hAnsi="Times New Roman" w:cs="Times New Roman"/>
          <w:lang w:val="mk-MK"/>
        </w:rPr>
        <w:t>, 257.</w:t>
      </w:r>
    </w:p>
  </w:footnote>
  <w:footnote w:id="31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Никола Ивановски (ед.), </w:t>
      </w:r>
      <w:r w:rsidRPr="00E94D3B">
        <w:rPr>
          <w:rFonts w:ascii="Times New Roman" w:hAnsi="Times New Roman" w:cs="Times New Roman"/>
          <w:i/>
          <w:lang w:val="mk-MK"/>
        </w:rPr>
        <w:t xml:space="preserve">Народниот накит и китењето во Македонија, </w:t>
      </w:r>
      <w:r w:rsidRPr="00E94D3B">
        <w:rPr>
          <w:rFonts w:ascii="Times New Roman" w:hAnsi="Times New Roman" w:cs="Times New Roman"/>
          <w:lang w:val="mk-MK"/>
        </w:rPr>
        <w:t>3-8.</w:t>
      </w:r>
    </w:p>
  </w:footnote>
  <w:footnote w:id="31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Ефросинија Паревска, „</w:t>
      </w:r>
      <w:r w:rsidRPr="00E94D3B">
        <w:rPr>
          <w:rStyle w:val="reference-text"/>
          <w:rFonts w:ascii="Times New Roman" w:hAnsi="Times New Roman" w:cs="Times New Roman"/>
          <w:bCs/>
          <w:lang w:val="mk-MK"/>
        </w:rPr>
        <w:t xml:space="preserve">Пафтите од етнолошката збирка на накит на НУ „Завод и музеј“ – Битола“, </w:t>
      </w:r>
      <w:r w:rsidRPr="00E94D3B">
        <w:rPr>
          <w:rStyle w:val="reference-text"/>
          <w:rFonts w:ascii="Times New Roman" w:hAnsi="Times New Roman" w:cs="Times New Roman"/>
          <w:bCs/>
          <w:i/>
          <w:lang w:val="mk-MK"/>
        </w:rPr>
        <w:t>Зборник на трудови</w:t>
      </w:r>
      <w:r w:rsidRPr="00E94D3B">
        <w:rPr>
          <w:rStyle w:val="reference-text"/>
          <w:rFonts w:ascii="Times New Roman" w:hAnsi="Times New Roman" w:cs="Times New Roman"/>
          <w:bCs/>
          <w:lang w:val="mk-MK"/>
        </w:rPr>
        <w:t xml:space="preserve"> 24 (2021): 158.</w:t>
      </w:r>
    </w:p>
  </w:footnote>
  <w:footnote w:id="315">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158-159.</w:t>
      </w:r>
    </w:p>
  </w:footnote>
  <w:footnote w:id="316">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158-161.</w:t>
      </w:r>
    </w:p>
  </w:footnote>
  <w:footnote w:id="317">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160.</w:t>
      </w:r>
    </w:p>
  </w:footnote>
  <w:footnote w:id="318">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Ђорђе Тешић, „Народни накит XIX века према збирци Етнографског музеја у Београду“, 275.</w:t>
      </w:r>
    </w:p>
  </w:footnote>
  <w:footnote w:id="319">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Ефросинија Паревска, „</w:t>
      </w:r>
      <w:r w:rsidRPr="00E94D3B">
        <w:rPr>
          <w:rStyle w:val="reference-text"/>
          <w:rFonts w:ascii="Times New Roman" w:hAnsi="Times New Roman" w:cs="Times New Roman"/>
          <w:bCs/>
          <w:lang w:val="mk-MK"/>
        </w:rPr>
        <w:t>Пафтите од етнолошката збирка на накит на НУ „Завод и музеј“ – Битола“, 160-161.</w:t>
      </w:r>
    </w:p>
  </w:footnote>
  <w:footnote w:id="320">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 161; Ђорђе Тешић, „Народни накит XIX века према збирци Етнографског музеја у Београду“, 276.</w:t>
      </w:r>
    </w:p>
  </w:footnote>
  <w:footnote w:id="321">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Љупчо Ристески, „Културна топографија на човечкото тело“, </w:t>
      </w:r>
      <w:r w:rsidRPr="00E94D3B">
        <w:rPr>
          <w:rFonts w:ascii="Times New Roman" w:hAnsi="Times New Roman" w:cs="Times New Roman"/>
          <w:i/>
          <w:lang w:val="mk-MK"/>
        </w:rPr>
        <w:t>ЕтноАнтропоЗум</w:t>
      </w:r>
      <w:r w:rsidRPr="00E94D3B">
        <w:rPr>
          <w:rFonts w:ascii="Times New Roman" w:hAnsi="Times New Roman" w:cs="Times New Roman"/>
          <w:lang w:val="mk-MK"/>
        </w:rPr>
        <w:t xml:space="preserve"> 4 (2004): 92.</w:t>
      </w:r>
    </w:p>
  </w:footnote>
  <w:footnote w:id="322">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Ирина Витлянова, Пафтите накит и амулет, Велико Тьрново: Фабер (2016), 8.</w:t>
      </w:r>
    </w:p>
  </w:footnote>
  <w:footnote w:id="323">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324">
    <w:p w:rsidR="000E773D" w:rsidRPr="00E94D3B" w:rsidRDefault="000E773D" w:rsidP="00E94D3B">
      <w:pPr>
        <w:pStyle w:val="FootnoteText"/>
        <w:rPr>
          <w:rFonts w:ascii="Times New Roman" w:hAnsi="Times New Roman" w:cs="Times New Roman"/>
          <w:lang w:val="mk-MK"/>
        </w:rPr>
      </w:pPr>
      <w:r w:rsidRPr="00E94D3B">
        <w:rPr>
          <w:rStyle w:val="FootnoteReference"/>
          <w:rFonts w:ascii="Times New Roman" w:hAnsi="Times New Roman" w:cs="Times New Roman"/>
        </w:rPr>
        <w:footnoteRef/>
      </w:r>
      <w:r w:rsidRPr="00E94D3B">
        <w:rPr>
          <w:rFonts w:ascii="Times New Roman" w:hAnsi="Times New Roman" w:cs="Times New Roman"/>
          <w:lang w:val="mk-MK"/>
        </w:rPr>
        <w:t xml:space="preserve"> </w:t>
      </w:r>
      <w:r w:rsidRPr="00E94D3B">
        <w:rPr>
          <w:rFonts w:ascii="Times New Roman" w:hAnsi="Times New Roman" w:cs="Times New Roman"/>
          <w:i/>
          <w:lang w:val="mk-MK"/>
        </w:rPr>
        <w:t>Ibid</w:t>
      </w:r>
      <w:r w:rsidRPr="00E94D3B">
        <w:rPr>
          <w:rFonts w:ascii="Times New Roman" w:hAnsi="Times New Roman" w:cs="Times New Roman"/>
          <w:lang w:val="mk-MK"/>
        </w:rPr>
        <w:t>.</w:t>
      </w:r>
    </w:p>
  </w:footnote>
  <w:footnote w:id="32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Style w:val="reference-text"/>
          <w:rFonts w:ascii="Times New Roman" w:hAnsi="Times New Roman" w:cs="Times New Roman"/>
          <w:bCs/>
        </w:rPr>
        <w:t xml:space="preserve">Н. П. Бесчастнов, </w:t>
      </w:r>
      <w:r w:rsidRPr="00E94D3B">
        <w:rPr>
          <w:rFonts w:ascii="Times New Roman" w:eastAsia="Times-Roman" w:hAnsi="Times New Roman" w:cs="Times New Roman"/>
          <w:i/>
          <w:iCs/>
        </w:rPr>
        <w:t>Художественный язык орнамента,</w:t>
      </w:r>
      <w:r w:rsidRPr="00E94D3B">
        <w:rPr>
          <w:rFonts w:ascii="Times New Roman" w:eastAsia="Times-Roman" w:hAnsi="Times New Roman" w:cs="Times New Roman"/>
        </w:rPr>
        <w:t xml:space="preserve"> Москва: Владос (2010), 3.</w:t>
      </w:r>
    </w:p>
  </w:footnote>
  <w:footnote w:id="326">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 xml:space="preserve">Renѐ Smeets, </w:t>
      </w:r>
      <w:r w:rsidRPr="00E94D3B">
        <w:rPr>
          <w:rFonts w:ascii="Times New Roman" w:hAnsi="Times New Roman" w:cs="Times New Roman"/>
          <w:i/>
          <w:color w:val="000000" w:themeColor="text1"/>
        </w:rPr>
        <w:t>Signs, Symbols &amp; Ornaments</w:t>
      </w:r>
      <w:r w:rsidRPr="00E94D3B">
        <w:rPr>
          <w:rFonts w:ascii="Times New Roman" w:hAnsi="Times New Roman" w:cs="Times New Roman"/>
          <w:color w:val="000000" w:themeColor="text1"/>
        </w:rPr>
        <w:t>, 12.</w:t>
      </w:r>
    </w:p>
  </w:footnote>
  <w:footnote w:id="327">
    <w:p w:rsidR="000E773D" w:rsidRPr="00E94D3B" w:rsidRDefault="000E773D" w:rsidP="00E94D3B">
      <w:pPr>
        <w:pStyle w:val="Default"/>
        <w:contextualSpacing/>
        <w:rPr>
          <w:rFonts w:ascii="Times New Roman" w:eastAsia="Calibri"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w:t>
      </w:r>
      <w:r w:rsidRPr="00E94D3B">
        <w:rPr>
          <w:rFonts w:ascii="Times New Roman" w:eastAsia="Calibri" w:hAnsi="Times New Roman" w:cs="Times New Roman"/>
          <w:sz w:val="20"/>
          <w:szCs w:val="20"/>
        </w:rPr>
        <w:t>Загорка</w:t>
      </w:r>
      <w:r w:rsidRPr="00E94D3B">
        <w:rPr>
          <w:rFonts w:ascii="Times New Roman" w:eastAsia="Calibri" w:hAnsi="Times New Roman" w:cs="Times New Roman"/>
          <w:sz w:val="20"/>
          <w:szCs w:val="20"/>
          <w:lang w:val="en-US"/>
        </w:rPr>
        <w:t xml:space="preserve"> </w:t>
      </w:r>
      <w:r w:rsidRPr="00E94D3B">
        <w:rPr>
          <w:rFonts w:ascii="Times New Roman" w:eastAsia="Calibri" w:hAnsi="Times New Roman" w:cs="Times New Roman"/>
          <w:sz w:val="20"/>
          <w:szCs w:val="20"/>
        </w:rPr>
        <w:t xml:space="preserve">Јанц, </w:t>
      </w:r>
      <w:r w:rsidRPr="00E94D3B">
        <w:rPr>
          <w:rFonts w:ascii="Times New Roman" w:eastAsia="Calibri" w:hAnsi="Times New Roman" w:cs="Times New Roman"/>
          <w:i/>
          <w:iCs/>
          <w:sz w:val="20"/>
          <w:szCs w:val="20"/>
        </w:rPr>
        <w:t>Орнаменти фресака из Србије и Македоније од XII до средине XV века</w:t>
      </w:r>
      <w:r w:rsidRPr="00E94D3B">
        <w:rPr>
          <w:rFonts w:ascii="Times New Roman" w:eastAsia="Calibri" w:hAnsi="Times New Roman" w:cs="Times New Roman"/>
          <w:sz w:val="20"/>
          <w:szCs w:val="20"/>
        </w:rPr>
        <w:t xml:space="preserve">, </w:t>
      </w:r>
      <w:r w:rsidRPr="00E94D3B">
        <w:rPr>
          <w:rFonts w:ascii="Times New Roman" w:eastAsia="Calibri" w:hAnsi="Times New Roman" w:cs="Times New Roman"/>
          <w:color w:val="auto"/>
          <w:sz w:val="20"/>
          <w:szCs w:val="20"/>
          <w:lang w:val="en-US"/>
        </w:rPr>
        <w:t>9-10</w:t>
      </w:r>
      <w:r w:rsidRPr="00E94D3B">
        <w:rPr>
          <w:rFonts w:ascii="Times New Roman" w:eastAsia="Calibri" w:hAnsi="Times New Roman" w:cs="Times New Roman"/>
          <w:color w:val="auto"/>
          <w:sz w:val="20"/>
          <w:szCs w:val="20"/>
        </w:rPr>
        <w:t>; Атанас Атанасоски,</w:t>
      </w:r>
      <w:r w:rsidRPr="00E94D3B">
        <w:rPr>
          <w:rFonts w:ascii="Times New Roman" w:eastAsia="Calibri" w:hAnsi="Times New Roman" w:cs="Times New Roman"/>
          <w:color w:val="auto"/>
          <w:sz w:val="20"/>
          <w:szCs w:val="20"/>
          <w:lang w:val="en-US"/>
        </w:rPr>
        <w:t xml:space="preserve"> </w:t>
      </w:r>
      <w:r w:rsidRPr="00E94D3B">
        <w:rPr>
          <w:rFonts w:ascii="Times New Roman" w:eastAsia="Calibri" w:hAnsi="Times New Roman" w:cs="Times New Roman"/>
          <w:sz w:val="20"/>
          <w:szCs w:val="20"/>
        </w:rPr>
        <w:t>„Историско-уметничките аспекти</w:t>
      </w:r>
      <w:r w:rsidRPr="00E94D3B">
        <w:rPr>
          <w:rFonts w:ascii="Times New Roman" w:eastAsia="Calibri" w:hAnsi="Times New Roman" w:cs="Times New Roman"/>
          <w:sz w:val="20"/>
          <w:szCs w:val="20"/>
          <w:lang w:val="en-US"/>
        </w:rPr>
        <w:t xml:space="preserve"> </w:t>
      </w:r>
      <w:r w:rsidRPr="00E94D3B">
        <w:rPr>
          <w:rFonts w:ascii="Times New Roman" w:eastAsia="Calibri" w:hAnsi="Times New Roman" w:cs="Times New Roman"/>
          <w:sz w:val="20"/>
          <w:szCs w:val="20"/>
        </w:rPr>
        <w:t xml:space="preserve">на орнаменталните мотиви во ѕидното сликарство на спомениците во Пелагониската епархија од </w:t>
      </w:r>
      <w:r w:rsidRPr="00E94D3B">
        <w:rPr>
          <w:rFonts w:ascii="Times New Roman" w:eastAsia="Calibri" w:hAnsi="Times New Roman" w:cs="Times New Roman"/>
          <w:sz w:val="20"/>
          <w:szCs w:val="20"/>
          <w:lang w:val="en-US"/>
        </w:rPr>
        <w:t xml:space="preserve">XII </w:t>
      </w:r>
      <w:r w:rsidRPr="00E94D3B">
        <w:rPr>
          <w:rFonts w:ascii="Times New Roman" w:eastAsia="Calibri" w:hAnsi="Times New Roman" w:cs="Times New Roman"/>
          <w:sz w:val="20"/>
          <w:szCs w:val="20"/>
        </w:rPr>
        <w:t xml:space="preserve">до </w:t>
      </w:r>
      <w:r w:rsidRPr="00E94D3B">
        <w:rPr>
          <w:rFonts w:ascii="Times New Roman" w:eastAsia="Calibri" w:hAnsi="Times New Roman" w:cs="Times New Roman"/>
          <w:sz w:val="20"/>
          <w:szCs w:val="20"/>
          <w:lang w:val="en-US"/>
        </w:rPr>
        <w:t xml:space="preserve">XVII </w:t>
      </w:r>
      <w:r w:rsidR="000B7707">
        <w:rPr>
          <w:rFonts w:ascii="Times New Roman" w:eastAsia="Calibri" w:hAnsi="Times New Roman" w:cs="Times New Roman"/>
          <w:sz w:val="20"/>
          <w:szCs w:val="20"/>
        </w:rPr>
        <w:t>век</w:t>
      </w:r>
      <w:r w:rsidR="000B7707">
        <w:rPr>
          <w:rFonts w:ascii="Times New Roman" w:eastAsia="Calibri" w:hAnsi="Times New Roman" w:cs="Times New Roman"/>
          <w:sz w:val="20"/>
          <w:szCs w:val="20"/>
          <w:lang w:val="en-US"/>
        </w:rPr>
        <w:t>,</w:t>
      </w:r>
      <w:r w:rsidRPr="00E94D3B">
        <w:rPr>
          <w:rFonts w:ascii="Times New Roman" w:eastAsia="Calibri" w:hAnsi="Times New Roman" w:cs="Times New Roman"/>
          <w:sz w:val="20"/>
          <w:szCs w:val="20"/>
        </w:rPr>
        <w:t xml:space="preserve">“ 256-257. </w:t>
      </w:r>
    </w:p>
  </w:footnote>
  <w:footnote w:id="32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Đurđica Petrović, </w:t>
      </w:r>
      <w:r w:rsidRPr="00E94D3B">
        <w:rPr>
          <w:rFonts w:ascii="Times New Roman" w:hAnsi="Times New Roman" w:cs="Times New Roman"/>
          <w:i/>
        </w:rPr>
        <w:t>Narodna umetnost</w:t>
      </w:r>
      <w:r w:rsidRPr="00E94D3B">
        <w:rPr>
          <w:rFonts w:ascii="Times New Roman" w:hAnsi="Times New Roman" w:cs="Times New Roman"/>
        </w:rPr>
        <w:t>, Beograd: Jugoslavija (1983), 35.</w:t>
      </w:r>
    </w:p>
  </w:footnote>
  <w:footnote w:id="32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xml:space="preserve">, 22; Никола </w:t>
      </w:r>
      <w:r w:rsidRPr="00E94D3B">
        <w:rPr>
          <w:rStyle w:val="reference-text"/>
          <w:rFonts w:ascii="Times New Roman" w:hAnsi="Times New Roman" w:cs="Times New Roman"/>
        </w:rPr>
        <w:t xml:space="preserve">Пантелиħ, </w:t>
      </w:r>
      <w:r w:rsidRPr="00E94D3B">
        <w:rPr>
          <w:rStyle w:val="reference-text"/>
          <w:rFonts w:ascii="Times New Roman" w:hAnsi="Times New Roman" w:cs="Times New Roman"/>
          <w:i/>
          <w:iCs/>
        </w:rPr>
        <w:t>Накит и киħење у XIX и XX веку</w:t>
      </w:r>
      <w:r w:rsidRPr="00E94D3B">
        <w:rPr>
          <w:rStyle w:val="reference-text"/>
          <w:rFonts w:ascii="Times New Roman" w:hAnsi="Times New Roman" w:cs="Times New Roman"/>
        </w:rPr>
        <w:t>, 17.</w:t>
      </w:r>
    </w:p>
  </w:footnote>
  <w:footnote w:id="33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Đurđica Petrović, </w:t>
      </w:r>
      <w:r w:rsidRPr="00E94D3B">
        <w:rPr>
          <w:rFonts w:ascii="Times New Roman" w:hAnsi="Times New Roman" w:cs="Times New Roman"/>
          <w:i/>
        </w:rPr>
        <w:t>Narodna umetnost</w:t>
      </w:r>
      <w:r w:rsidRPr="00E94D3B">
        <w:rPr>
          <w:rFonts w:ascii="Times New Roman" w:hAnsi="Times New Roman" w:cs="Times New Roman"/>
        </w:rPr>
        <w:t>, 22.</w:t>
      </w:r>
    </w:p>
  </w:footnote>
  <w:footnote w:id="331">
    <w:p w:rsidR="000E773D" w:rsidRPr="00E94D3B" w:rsidRDefault="000E773D" w:rsidP="00E94D3B">
      <w:pPr>
        <w:spacing w:after="0" w:line="240" w:lineRule="auto"/>
        <w:rPr>
          <w:rFonts w:ascii="Times New Roman" w:hAnsi="Times New Roman" w:cs="Times New Roman"/>
          <w:color w:val="000000"/>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Николай С. Ворончихин </w:t>
      </w:r>
      <w:r w:rsidRPr="00E94D3B">
        <w:rPr>
          <w:rFonts w:ascii="Times New Roman" w:hAnsi="Times New Roman" w:cs="Times New Roman"/>
          <w:sz w:val="20"/>
          <w:szCs w:val="20"/>
          <w:lang w:val="en-US"/>
        </w:rPr>
        <w:t>&amp; Наталья А</w:t>
      </w:r>
      <w:r w:rsidRPr="00E94D3B">
        <w:rPr>
          <w:rFonts w:ascii="Times New Roman" w:hAnsi="Times New Roman" w:cs="Times New Roman"/>
          <w:sz w:val="20"/>
          <w:szCs w:val="20"/>
        </w:rPr>
        <w:t xml:space="preserve">. Емшанова, </w:t>
      </w:r>
      <w:r w:rsidRPr="00E94D3B">
        <w:rPr>
          <w:rFonts w:ascii="Times New Roman" w:hAnsi="Times New Roman" w:cs="Times New Roman"/>
          <w:bCs/>
          <w:i/>
          <w:color w:val="000000"/>
          <w:sz w:val="20"/>
          <w:szCs w:val="20"/>
          <w:shd w:val="clear" w:color="auto" w:fill="FFFFFF"/>
        </w:rPr>
        <w:t>Орнаменты. Стили. Мотивы,</w:t>
      </w:r>
      <w:r w:rsidRPr="00E94D3B">
        <w:rPr>
          <w:rFonts w:ascii="Times New Roman" w:hAnsi="Times New Roman" w:cs="Times New Roman"/>
          <w:bCs/>
          <w:color w:val="000000"/>
          <w:sz w:val="20"/>
          <w:szCs w:val="20"/>
          <w:shd w:val="clear" w:color="auto" w:fill="FFFFFF"/>
        </w:rPr>
        <w:t xml:space="preserve"> Ижевск: Удмуртски универзитет (2004),</w:t>
      </w:r>
      <w:r w:rsidRPr="00E94D3B">
        <w:rPr>
          <w:rFonts w:ascii="Times New Roman" w:hAnsi="Times New Roman" w:cs="Times New Roman"/>
          <w:bCs/>
          <w:i/>
          <w:color w:val="000000"/>
          <w:sz w:val="20"/>
          <w:szCs w:val="20"/>
          <w:shd w:val="clear" w:color="auto" w:fill="FFFFFF"/>
        </w:rPr>
        <w:t xml:space="preserve"> </w:t>
      </w:r>
      <w:r w:rsidRPr="00E94D3B">
        <w:rPr>
          <w:rFonts w:ascii="Times New Roman" w:hAnsi="Times New Roman" w:cs="Times New Roman"/>
          <w:bCs/>
          <w:color w:val="000000"/>
          <w:sz w:val="20"/>
          <w:szCs w:val="20"/>
          <w:shd w:val="clear" w:color="auto" w:fill="FFFFFF"/>
        </w:rPr>
        <w:t>8.</w:t>
      </w:r>
    </w:p>
  </w:footnote>
  <w:footnote w:id="332">
    <w:p w:rsidR="000E773D" w:rsidRPr="00E94D3B" w:rsidRDefault="000E773D" w:rsidP="00E94D3B">
      <w:pPr>
        <w:pStyle w:val="Heading1"/>
        <w:shd w:val="clear" w:color="auto" w:fill="FFFFFF"/>
        <w:spacing w:before="0" w:beforeAutospacing="0" w:after="0" w:afterAutospacing="0"/>
        <w:contextualSpacing/>
        <w:textAlignment w:val="baseline"/>
        <w:rPr>
          <w:b w:val="0"/>
          <w:color w:val="000000" w:themeColor="text1"/>
          <w:sz w:val="20"/>
          <w:szCs w:val="20"/>
          <w:shd w:val="clear" w:color="auto" w:fill="FFFFFF"/>
        </w:rPr>
      </w:pPr>
      <w:r w:rsidRPr="00E94D3B">
        <w:rPr>
          <w:rStyle w:val="FootnoteReference"/>
          <w:b w:val="0"/>
          <w:sz w:val="20"/>
          <w:szCs w:val="20"/>
        </w:rPr>
        <w:footnoteRef/>
      </w:r>
      <w:r w:rsidRPr="00E94D3B">
        <w:rPr>
          <w:b w:val="0"/>
          <w:sz w:val="20"/>
          <w:szCs w:val="20"/>
        </w:rPr>
        <w:t xml:space="preserve"> Огюст </w:t>
      </w:r>
      <w:hyperlink r:id="rId39" w:history="1">
        <w:r w:rsidRPr="00934B64">
          <w:rPr>
            <w:rStyle w:val="Hyperlink"/>
            <w:b w:val="0"/>
            <w:color w:val="auto"/>
            <w:sz w:val="20"/>
            <w:szCs w:val="20"/>
            <w:u w:val="none"/>
            <w:shd w:val="clear" w:color="auto" w:fill="FFFFFF"/>
          </w:rPr>
          <w:t>Расинэ</w:t>
        </w:r>
      </w:hyperlink>
      <w:r w:rsidRPr="00E94D3B">
        <w:rPr>
          <w:b w:val="0"/>
          <w:sz w:val="20"/>
          <w:szCs w:val="20"/>
        </w:rPr>
        <w:t>,</w:t>
      </w:r>
      <w:r w:rsidRPr="00E94D3B">
        <w:rPr>
          <w:b w:val="0"/>
          <w:color w:val="FF0000"/>
          <w:sz w:val="20"/>
          <w:szCs w:val="20"/>
          <w:shd w:val="clear" w:color="auto" w:fill="FFFFFF"/>
        </w:rPr>
        <w:t xml:space="preserve"> </w:t>
      </w:r>
      <w:r w:rsidRPr="00E94D3B">
        <w:rPr>
          <w:b w:val="0"/>
          <w:i/>
          <w:color w:val="000000" w:themeColor="text1"/>
          <w:sz w:val="20"/>
          <w:szCs w:val="20"/>
          <w:shd w:val="clear" w:color="auto" w:fill="FFFFFF"/>
        </w:rPr>
        <w:t>Орнамент всех времен и стилей</w:t>
      </w:r>
      <w:r w:rsidRPr="00E94D3B">
        <w:rPr>
          <w:b w:val="0"/>
          <w:color w:val="000000" w:themeColor="text1"/>
          <w:sz w:val="20"/>
          <w:szCs w:val="20"/>
          <w:shd w:val="clear" w:color="auto" w:fill="FFFFFF"/>
        </w:rPr>
        <w:t>, Том 1, Москва: Арт-родник (репринт 2008), 38.</w:t>
      </w:r>
    </w:p>
  </w:footnote>
  <w:footnote w:id="333">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Любовь М. Буткевич, </w:t>
      </w:r>
      <w:r w:rsidRPr="00E94D3B">
        <w:rPr>
          <w:rFonts w:ascii="Times New Roman" w:hAnsi="Times New Roman" w:cs="Times New Roman"/>
          <w:i/>
          <w:sz w:val="20"/>
          <w:szCs w:val="20"/>
        </w:rPr>
        <w:t>История орнамента</w:t>
      </w:r>
      <w:r w:rsidRPr="00E94D3B">
        <w:rPr>
          <w:rFonts w:ascii="Times New Roman" w:hAnsi="Times New Roman" w:cs="Times New Roman"/>
          <w:sz w:val="20"/>
          <w:szCs w:val="20"/>
        </w:rPr>
        <w:t>, Москва: Владос (2008), 144.</w:t>
      </w:r>
    </w:p>
  </w:footnote>
  <w:footnote w:id="33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Бојана Радојковиħ, </w:t>
      </w:r>
      <w:r w:rsidRPr="00E94D3B">
        <w:rPr>
          <w:rFonts w:ascii="Times New Roman" w:hAnsi="Times New Roman" w:cs="Times New Roman"/>
          <w:i/>
          <w:iCs/>
        </w:rPr>
        <w:t>Накит код Срба</w:t>
      </w:r>
      <w:r w:rsidRPr="00E94D3B">
        <w:rPr>
          <w:rFonts w:ascii="Times New Roman" w:hAnsi="Times New Roman" w:cs="Times New Roman"/>
          <w:i/>
        </w:rPr>
        <w:t xml:space="preserve"> од XII до краја XVIII века, </w:t>
      </w:r>
      <w:r w:rsidRPr="00E94D3B">
        <w:rPr>
          <w:rFonts w:ascii="Times New Roman" w:hAnsi="Times New Roman" w:cs="Times New Roman"/>
        </w:rPr>
        <w:t>101</w:t>
      </w:r>
      <w:r w:rsidRPr="00E94D3B">
        <w:rPr>
          <w:rFonts w:ascii="Times New Roman" w:eastAsiaTheme="majorEastAsia" w:hAnsi="Times New Roman" w:cs="Times New Roman"/>
        </w:rPr>
        <w:t>.</w:t>
      </w:r>
    </w:p>
  </w:footnote>
  <w:footnote w:id="33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eastAsiaTheme="majorEastAsia" w:hAnsi="Times New Roman" w:cs="Times New Roman"/>
        </w:rPr>
        <w:t>.</w:t>
      </w:r>
    </w:p>
  </w:footnote>
  <w:footnote w:id="33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81.</w:t>
      </w:r>
    </w:p>
  </w:footnote>
  <w:footnote w:id="33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Надежда Цветкова, </w:t>
      </w:r>
      <w:r w:rsidRPr="00E94D3B">
        <w:rPr>
          <w:rFonts w:ascii="Times New Roman" w:hAnsi="Times New Roman" w:cs="Times New Roman"/>
          <w:i/>
        </w:rPr>
        <w:t>Пафти от българските музеи</w:t>
      </w:r>
      <w:r w:rsidR="000B7707">
        <w:rPr>
          <w:rFonts w:ascii="Times New Roman" w:hAnsi="Times New Roman" w:cs="Times New Roman"/>
        </w:rPr>
        <w:t xml:space="preserve">, </w:t>
      </w:r>
      <w:r w:rsidRPr="00E94D3B">
        <w:rPr>
          <w:rFonts w:ascii="Times New Roman" w:hAnsi="Times New Roman" w:cs="Times New Roman"/>
        </w:rPr>
        <w:t>108.</w:t>
      </w:r>
    </w:p>
  </w:footnote>
  <w:footnote w:id="33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Ирина Витлянова, </w:t>
      </w:r>
      <w:r w:rsidRPr="00E94D3B">
        <w:rPr>
          <w:rFonts w:ascii="Times New Roman" w:hAnsi="Times New Roman" w:cs="Times New Roman"/>
          <w:i/>
        </w:rPr>
        <w:t>Пафтите накит и амулет</w:t>
      </w:r>
      <w:r w:rsidRPr="00E94D3B">
        <w:rPr>
          <w:rFonts w:ascii="Times New Roman" w:hAnsi="Times New Roman" w:cs="Times New Roman"/>
        </w:rPr>
        <w:t>, 17.</w:t>
      </w:r>
    </w:p>
  </w:footnote>
  <w:footnote w:id="339">
    <w:p w:rsidR="000E773D" w:rsidRPr="00E94D3B" w:rsidRDefault="000E773D" w:rsidP="00E94D3B">
      <w:pPr>
        <w:spacing w:after="0" w:line="240" w:lineRule="auto"/>
        <w:contextualSpacing/>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Гордан Николов (ед.), </w:t>
      </w:r>
      <w:r w:rsidRPr="00E94D3B">
        <w:rPr>
          <w:rFonts w:ascii="Times New Roman" w:hAnsi="Times New Roman" w:cs="Times New Roman"/>
          <w:i/>
          <w:sz w:val="20"/>
          <w:szCs w:val="20"/>
        </w:rPr>
        <w:t>Свето и профано во сребро опковано</w:t>
      </w:r>
      <w:r w:rsidRPr="00E94D3B">
        <w:rPr>
          <w:rFonts w:ascii="Times New Roman" w:hAnsi="Times New Roman" w:cs="Times New Roman"/>
          <w:sz w:val="20"/>
          <w:szCs w:val="20"/>
        </w:rPr>
        <w:t xml:space="preserve">, 4. </w:t>
      </w:r>
    </w:p>
  </w:footnote>
  <w:footnote w:id="340">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Любовь М. Буткевич, </w:t>
      </w:r>
      <w:r w:rsidRPr="00E94D3B">
        <w:rPr>
          <w:rFonts w:ascii="Times New Roman" w:hAnsi="Times New Roman" w:cs="Times New Roman"/>
          <w:i/>
          <w:sz w:val="20"/>
          <w:szCs w:val="20"/>
        </w:rPr>
        <w:t>История орнамента</w:t>
      </w:r>
      <w:r w:rsidRPr="00E94D3B">
        <w:rPr>
          <w:rFonts w:ascii="Times New Roman" w:hAnsi="Times New Roman" w:cs="Times New Roman"/>
          <w:sz w:val="20"/>
          <w:szCs w:val="20"/>
        </w:rPr>
        <w:t>, 162.</w:t>
      </w:r>
    </w:p>
  </w:footnote>
  <w:footnote w:id="34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Драгољуб Дејановић (ед.), </w:t>
      </w:r>
      <w:r w:rsidRPr="00E94D3B">
        <w:rPr>
          <w:rFonts w:ascii="Times New Roman" w:hAnsi="Times New Roman" w:cs="Times New Roman"/>
          <w:i/>
        </w:rPr>
        <w:t xml:space="preserve">Накит из етнографске збирке музеја у Нишу, </w:t>
      </w:r>
      <w:r w:rsidRPr="00E94D3B">
        <w:rPr>
          <w:rFonts w:ascii="Times New Roman" w:hAnsi="Times New Roman" w:cs="Times New Roman"/>
        </w:rPr>
        <w:t>17.</w:t>
      </w:r>
    </w:p>
  </w:footnote>
  <w:footnote w:id="34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 Кусовац, поговор на </w:t>
      </w:r>
      <w:r w:rsidRPr="00E94D3B">
        <w:rPr>
          <w:rFonts w:ascii="Times New Roman" w:hAnsi="Times New Roman" w:cs="Times New Roman"/>
          <w:bCs/>
          <w:i/>
        </w:rPr>
        <w:t xml:space="preserve">Орнаменти на средњевековном зидном сликарству и Србији, Црног Гори и Македонији, </w:t>
      </w:r>
      <w:r w:rsidRPr="00E94D3B">
        <w:rPr>
          <w:rFonts w:ascii="Times New Roman" w:hAnsi="Times New Roman" w:cs="Times New Roman"/>
          <w:bCs/>
        </w:rPr>
        <w:t>од Светислав Страла (Београд: Графомаркет, репринт 2006).</w:t>
      </w:r>
    </w:p>
  </w:footnote>
  <w:footnote w:id="343">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Стеван </w:t>
      </w:r>
      <w:r w:rsidRPr="00E94D3B">
        <w:rPr>
          <w:rStyle w:val="fontstyle01"/>
          <w:rFonts w:ascii="Times New Roman" w:hAnsi="Times New Roman" w:cs="Times New Roman"/>
          <w:sz w:val="20"/>
          <w:szCs w:val="20"/>
        </w:rPr>
        <w:t>Мартиновић, „Орнамент измештен из времена и простора“,</w:t>
      </w:r>
      <w:r w:rsidR="000B7707">
        <w:rPr>
          <w:rStyle w:val="fontstyle01"/>
          <w:rFonts w:ascii="Times New Roman" w:hAnsi="Times New Roman" w:cs="Times New Roman"/>
          <w:sz w:val="20"/>
          <w:szCs w:val="20"/>
          <w:lang w:val="en-US"/>
        </w:rPr>
        <w:t xml:space="preserve"> </w:t>
      </w:r>
      <w:r w:rsidRPr="00E94D3B">
        <w:rPr>
          <w:rStyle w:val="fontstyle01"/>
          <w:rFonts w:ascii="Times New Roman" w:hAnsi="Times New Roman" w:cs="Times New Roman"/>
          <w:sz w:val="20"/>
          <w:szCs w:val="20"/>
        </w:rPr>
        <w:t xml:space="preserve">66-67. </w:t>
      </w:r>
      <w:r w:rsidRPr="00E94D3B">
        <w:rPr>
          <w:rFonts w:ascii="Times New Roman" w:hAnsi="Times New Roman" w:cs="Times New Roman"/>
          <w:i/>
          <w:sz w:val="20"/>
          <w:szCs w:val="20"/>
        </w:rPr>
        <w:t xml:space="preserve"> </w:t>
      </w:r>
    </w:p>
  </w:footnote>
  <w:footnote w:id="344">
    <w:p w:rsidR="000E773D" w:rsidRPr="00E94D3B" w:rsidRDefault="000E773D" w:rsidP="00E94D3B">
      <w:pPr>
        <w:pStyle w:val="FootnoteText"/>
        <w:contextualSpacing/>
        <w:rPr>
          <w:rFonts w:ascii="Times New Roman" w:hAnsi="Times New Roman" w:cs="Times New Roman"/>
          <w:bCs/>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 xml:space="preserve">Liljana M. Radovic. </w:t>
      </w:r>
      <w:r w:rsidRPr="00E94D3B">
        <w:rPr>
          <w:rFonts w:ascii="Times New Roman" w:hAnsi="Times New Roman" w:cs="Times New Roman"/>
          <w:bCs/>
          <w:i/>
        </w:rPr>
        <w:t xml:space="preserve">Ornaments of Serbian Medieval Frescoes </w:t>
      </w:r>
      <w:r w:rsidRPr="00E94D3B">
        <w:rPr>
          <w:rFonts w:ascii="Times New Roman" w:hAnsi="Times New Roman" w:cs="Times New Roman"/>
          <w:bCs/>
        </w:rPr>
        <w:t xml:space="preserve">(Ljubljana: ESMA, 2016), достапно на </w:t>
      </w:r>
      <w:hyperlink r:id="rId40" w:history="1">
        <w:r w:rsidRPr="00E94D3B">
          <w:rPr>
            <w:rStyle w:val="Hyperlink"/>
            <w:rFonts w:ascii="Times New Roman" w:hAnsi="Times New Roman" w:cs="Times New Roman"/>
          </w:rPr>
          <w:t>https://www.math-art.eu/Documents/pdfs/Ljubljana2016/Ljiljana_Radovic.pdf</w:t>
        </w:r>
      </w:hyperlink>
      <w:r w:rsidRPr="00E94D3B">
        <w:rPr>
          <w:rFonts w:ascii="Times New Roman" w:hAnsi="Times New Roman" w:cs="Times New Roman"/>
        </w:rPr>
        <w:t>, посетено на 1.06.2023.</w:t>
      </w:r>
    </w:p>
  </w:footnote>
  <w:footnote w:id="34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21.</w:t>
      </w:r>
    </w:p>
  </w:footnote>
  <w:footnote w:id="34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188.</w:t>
      </w:r>
    </w:p>
  </w:footnote>
  <w:footnote w:id="34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xml:space="preserve">, 4. </w:t>
      </w:r>
    </w:p>
  </w:footnote>
  <w:footnote w:id="34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p>
  </w:footnote>
  <w:footnote w:id="34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Никос Чаусидис, </w:t>
      </w:r>
      <w:r w:rsidRPr="00E94D3B">
        <w:rPr>
          <w:rFonts w:ascii="Times New Roman" w:hAnsi="Times New Roman" w:cs="Times New Roman"/>
          <w:i/>
        </w:rPr>
        <w:t>Митските слики на Јужните Словени</w:t>
      </w:r>
      <w:r w:rsidRPr="00E94D3B">
        <w:rPr>
          <w:rFonts w:ascii="Times New Roman" w:hAnsi="Times New Roman" w:cs="Times New Roman"/>
        </w:rPr>
        <w:t xml:space="preserve">, 112;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4.</w:t>
      </w:r>
    </w:p>
  </w:footnote>
  <w:footnote w:id="35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16-19; 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176.</w:t>
      </w:r>
    </w:p>
  </w:footnote>
  <w:footnote w:id="35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179-186.</w:t>
      </w:r>
    </w:p>
  </w:footnote>
  <w:footnote w:id="35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19.</w:t>
      </w:r>
    </w:p>
  </w:footnote>
  <w:footnote w:id="35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321.</w:t>
      </w:r>
    </w:p>
  </w:footnote>
  <w:footnote w:id="354">
    <w:p w:rsidR="000E773D" w:rsidRPr="00E94D3B" w:rsidRDefault="000E773D" w:rsidP="00E94D3B">
      <w:pPr>
        <w:pStyle w:val="FootnoteText"/>
        <w:rPr>
          <w:rFonts w:ascii="Times New Roman" w:hAnsi="Times New Roman" w:cs="Times New Roman"/>
          <w:b/>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322</w:t>
      </w:r>
      <w:r w:rsidRPr="00E94D3B">
        <w:rPr>
          <w:rFonts w:ascii="Times New Roman" w:hAnsi="Times New Roman" w:cs="Times New Roman"/>
          <w:i/>
        </w:rPr>
        <w:t>.</w:t>
      </w:r>
    </w:p>
  </w:footnote>
  <w:footnote w:id="35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193.</w:t>
      </w:r>
    </w:p>
  </w:footnote>
  <w:footnote w:id="35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193.</w:t>
      </w:r>
    </w:p>
  </w:footnote>
  <w:footnote w:id="35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23.</w:t>
      </w:r>
    </w:p>
  </w:footnote>
  <w:footnote w:id="35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359">
    <w:p w:rsidR="000E773D" w:rsidRPr="00E94D3B" w:rsidRDefault="000E773D" w:rsidP="00E94D3B">
      <w:pPr>
        <w:pStyle w:val="Default"/>
        <w:contextualSpacing/>
        <w:rPr>
          <w:rFonts w:ascii="Times New Roman" w:hAnsi="Times New Roman" w:cs="Times New Roman"/>
          <w:bCs/>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w:t>
      </w:r>
      <w:r w:rsidRPr="00E94D3B">
        <w:rPr>
          <w:rFonts w:ascii="Times New Roman" w:hAnsi="Times New Roman" w:cs="Times New Roman"/>
          <w:bCs/>
          <w:sz w:val="20"/>
          <w:szCs w:val="20"/>
        </w:rPr>
        <w:t xml:space="preserve">Татјана Вулета, „Страни елементи у одежди каранских ктитора - отисак света како симбол етноса (други део),“ </w:t>
      </w:r>
      <w:r w:rsidRPr="00E94D3B">
        <w:rPr>
          <w:rFonts w:ascii="Times New Roman" w:hAnsi="Times New Roman" w:cs="Times New Roman"/>
          <w:bCs/>
          <w:i/>
          <w:sz w:val="20"/>
          <w:szCs w:val="20"/>
        </w:rPr>
        <w:t xml:space="preserve">Патримониум.МК </w:t>
      </w:r>
      <w:r w:rsidRPr="00E94D3B">
        <w:rPr>
          <w:rFonts w:ascii="Times New Roman" w:hAnsi="Times New Roman" w:cs="Times New Roman"/>
          <w:bCs/>
          <w:sz w:val="20"/>
          <w:szCs w:val="20"/>
        </w:rPr>
        <w:t xml:space="preserve">17 (2019): 156; </w:t>
      </w:r>
      <w:r w:rsidRPr="00E94D3B">
        <w:rPr>
          <w:rFonts w:ascii="Times New Roman" w:hAnsi="Times New Roman" w:cs="Times New Roman"/>
          <w:sz w:val="20"/>
          <w:szCs w:val="20"/>
        </w:rPr>
        <w:t xml:space="preserve">Никола </w:t>
      </w:r>
      <w:r w:rsidRPr="00E94D3B">
        <w:rPr>
          <w:rStyle w:val="reference-text"/>
          <w:rFonts w:ascii="Times New Roman" w:hAnsi="Times New Roman" w:cs="Times New Roman"/>
          <w:sz w:val="20"/>
          <w:szCs w:val="20"/>
        </w:rPr>
        <w:t xml:space="preserve">Пантелиħ, </w:t>
      </w:r>
      <w:r w:rsidRPr="00E94D3B">
        <w:rPr>
          <w:rStyle w:val="reference-text"/>
          <w:rFonts w:ascii="Times New Roman" w:hAnsi="Times New Roman" w:cs="Times New Roman"/>
          <w:i/>
          <w:iCs/>
          <w:sz w:val="20"/>
          <w:szCs w:val="20"/>
        </w:rPr>
        <w:t>Накит и киħење у XIX и XX веку</w:t>
      </w:r>
      <w:r w:rsidRPr="00E94D3B">
        <w:rPr>
          <w:rStyle w:val="reference-text"/>
          <w:rFonts w:ascii="Times New Roman" w:hAnsi="Times New Roman" w:cs="Times New Roman"/>
          <w:sz w:val="20"/>
          <w:szCs w:val="20"/>
        </w:rPr>
        <w:t>, 19.</w:t>
      </w:r>
      <w:r w:rsidRPr="00E94D3B">
        <w:rPr>
          <w:rFonts w:ascii="Times New Roman" w:hAnsi="Times New Roman" w:cs="Times New Roman"/>
          <w:bCs/>
          <w:sz w:val="20"/>
          <w:szCs w:val="20"/>
        </w:rPr>
        <w:t xml:space="preserve"> </w:t>
      </w:r>
    </w:p>
  </w:footnote>
  <w:footnote w:id="36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color w:val="000000"/>
          <w:shd w:val="clear" w:color="auto" w:fill="FFFFFF"/>
        </w:rPr>
        <w:t>Словенска митологија: Енциклопедијски речник</w:t>
      </w:r>
      <w:r w:rsidRPr="00E94D3B">
        <w:rPr>
          <w:rFonts w:ascii="Times New Roman" w:hAnsi="Times New Roman" w:cs="Times New Roman"/>
          <w:color w:val="000000"/>
          <w:shd w:val="clear" w:color="auto" w:fill="FFFFFF"/>
        </w:rPr>
        <w:t xml:space="preserve">, edited by Светлана М. Толстој, Љубинко Раденковић (Београд: </w:t>
      </w:r>
      <w:hyperlink r:id="rId41" w:history="1">
        <w:r w:rsidRPr="00934B64">
          <w:rPr>
            <w:rStyle w:val="Hyperlink"/>
            <w:rFonts w:ascii="Times New Roman" w:hAnsi="Times New Roman" w:cs="Times New Roman"/>
            <w:color w:val="auto"/>
            <w:u w:val="none"/>
            <w:shd w:val="clear" w:color="auto" w:fill="FFFFFF"/>
          </w:rPr>
          <w:t>Zepter Book World 2001), 454-455. </w:t>
        </w:r>
      </w:hyperlink>
    </w:p>
  </w:footnote>
  <w:footnote w:id="36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Татјана Вулета, „Страни елементи у одежди каранских ктитора - отисак света како симбол етноса (други део)“, 156.</w:t>
      </w:r>
    </w:p>
  </w:footnote>
  <w:footnote w:id="36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323.</w:t>
      </w:r>
    </w:p>
  </w:footnote>
  <w:footnote w:id="36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174.</w:t>
      </w:r>
    </w:p>
  </w:footnote>
  <w:footnote w:id="36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174-177.</w:t>
      </w:r>
    </w:p>
  </w:footnote>
  <w:footnote w:id="36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715.</w:t>
      </w:r>
    </w:p>
  </w:footnote>
  <w:footnote w:id="36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716.</w:t>
      </w:r>
    </w:p>
  </w:footnote>
  <w:footnote w:id="36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Никос Чаусидис, „Жена и ромб: По повод позата на нозете на Богородица во Оплакувањето Христово од Нерези“, </w:t>
      </w:r>
      <w:r w:rsidRPr="00E94D3B">
        <w:rPr>
          <w:rFonts w:ascii="Times New Roman" w:hAnsi="Times New Roman" w:cs="Times New Roman"/>
          <w:i/>
        </w:rPr>
        <w:t>Фолклористика</w:t>
      </w:r>
      <w:r w:rsidRPr="00E94D3B">
        <w:rPr>
          <w:rFonts w:ascii="Times New Roman" w:hAnsi="Times New Roman" w:cs="Times New Roman"/>
        </w:rPr>
        <w:t xml:space="preserve"> 5/2 (2020): 56.</w:t>
      </w:r>
      <w:r w:rsidRPr="00E94D3B">
        <w:rPr>
          <w:rFonts w:ascii="Times New Roman" w:hAnsi="Times New Roman" w:cs="Times New Roman"/>
          <w:i/>
        </w:rPr>
        <w:t xml:space="preserve"> </w:t>
      </w:r>
    </w:p>
  </w:footnote>
  <w:footnote w:id="36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566.</w:t>
      </w:r>
    </w:p>
  </w:footnote>
  <w:footnote w:id="36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177.</w:t>
      </w:r>
    </w:p>
  </w:footnote>
  <w:footnote w:id="37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321.</w:t>
      </w:r>
    </w:p>
  </w:footnote>
  <w:footnote w:id="37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6.</w:t>
      </w:r>
    </w:p>
  </w:footnote>
  <w:footnote w:id="37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8.</w:t>
      </w:r>
    </w:p>
  </w:footnote>
  <w:footnote w:id="37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 </w:t>
      </w:r>
      <w:r w:rsidRPr="00E94D3B">
        <w:rPr>
          <w:rStyle w:val="reference-text"/>
          <w:rFonts w:ascii="Times New Roman" w:hAnsi="Times New Roman" w:cs="Times New Roman"/>
        </w:rPr>
        <w:t xml:space="preserve">Пантелиħ, </w:t>
      </w:r>
      <w:r w:rsidRPr="00E94D3B">
        <w:rPr>
          <w:rStyle w:val="reference-text"/>
          <w:rFonts w:ascii="Times New Roman" w:hAnsi="Times New Roman" w:cs="Times New Roman"/>
          <w:i/>
          <w:iCs/>
        </w:rPr>
        <w:t>Накит и киħење у XIX и XX веку</w:t>
      </w:r>
      <w:r w:rsidRPr="00E94D3B">
        <w:rPr>
          <w:rStyle w:val="reference-text"/>
          <w:rFonts w:ascii="Times New Roman" w:hAnsi="Times New Roman" w:cs="Times New Roman"/>
        </w:rPr>
        <w:t>, 19.</w:t>
      </w:r>
    </w:p>
  </w:footnote>
  <w:footnote w:id="37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187, 716.</w:t>
      </w:r>
    </w:p>
  </w:footnote>
  <w:footnote w:id="37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8.</w:t>
      </w:r>
    </w:p>
  </w:footnote>
  <w:footnote w:id="37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 </w:t>
      </w:r>
      <w:r w:rsidRPr="00E94D3B">
        <w:rPr>
          <w:rStyle w:val="reference-text"/>
          <w:rFonts w:ascii="Times New Roman" w:hAnsi="Times New Roman" w:cs="Times New Roman"/>
        </w:rPr>
        <w:t xml:space="preserve">Пантелиħ, </w:t>
      </w:r>
      <w:r w:rsidRPr="00E94D3B">
        <w:rPr>
          <w:rStyle w:val="reference-text"/>
          <w:rFonts w:ascii="Times New Roman" w:hAnsi="Times New Roman" w:cs="Times New Roman"/>
          <w:i/>
          <w:iCs/>
        </w:rPr>
        <w:t>Накит и киħење у XIX и XX веку</w:t>
      </w:r>
      <w:r w:rsidRPr="00E94D3B">
        <w:rPr>
          <w:rStyle w:val="reference-text"/>
          <w:rFonts w:ascii="Times New Roman" w:hAnsi="Times New Roman" w:cs="Times New Roman"/>
        </w:rPr>
        <w:t>, 19.</w:t>
      </w:r>
    </w:p>
  </w:footnote>
  <w:footnote w:id="37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24.</w:t>
      </w:r>
    </w:p>
  </w:footnote>
  <w:footnote w:id="378">
    <w:p w:rsidR="000E773D" w:rsidRPr="00E94D3B" w:rsidRDefault="000E773D" w:rsidP="00E94D3B">
      <w:pPr>
        <w:spacing w:after="0" w:line="240" w:lineRule="auto"/>
        <w:rPr>
          <w:rFonts w:ascii="Times New Roman" w:hAnsi="Times New Roman" w:cs="Times New Roman"/>
          <w:b/>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Јасминка Ристовска Пиличкова, “Симболиката на кружните мотиви во македонската традиционална култура – генеза и развој,“ </w:t>
      </w:r>
      <w:r w:rsidRPr="00E94D3B">
        <w:rPr>
          <w:rFonts w:ascii="Times New Roman" w:hAnsi="Times New Roman" w:cs="Times New Roman"/>
          <w:bCs/>
          <w:sz w:val="20"/>
          <w:szCs w:val="20"/>
        </w:rPr>
        <w:t>63.</w:t>
      </w:r>
      <w:r w:rsidRPr="00E94D3B">
        <w:rPr>
          <w:rFonts w:ascii="Times New Roman" w:hAnsi="Times New Roman" w:cs="Times New Roman"/>
          <w:sz w:val="20"/>
          <w:szCs w:val="20"/>
        </w:rPr>
        <w:t xml:space="preserve"> </w:t>
      </w:r>
    </w:p>
  </w:footnote>
  <w:footnote w:id="37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Изразувам благодарност на проф. д-р Анета Серафимова за укажувањето на сличноста на овој мотив со Христовиот монограм.</w:t>
      </w:r>
    </w:p>
  </w:footnote>
  <w:footnote w:id="38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Јасминка Ристовска Пиличкова, “Симболиката на кружните мотиви во македонската традиционална култура – генеза и развој,“</w:t>
      </w:r>
      <w:r w:rsidRPr="00E94D3B">
        <w:rPr>
          <w:rFonts w:ascii="Times New Roman" w:hAnsi="Times New Roman" w:cs="Times New Roman"/>
          <w:i/>
        </w:rPr>
        <w:t xml:space="preserve">, </w:t>
      </w:r>
      <w:r w:rsidRPr="00E94D3B">
        <w:rPr>
          <w:rFonts w:ascii="Times New Roman" w:hAnsi="Times New Roman" w:cs="Times New Roman"/>
        </w:rPr>
        <w:t>64.</w:t>
      </w:r>
    </w:p>
  </w:footnote>
  <w:footnote w:id="38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309.</w:t>
      </w:r>
    </w:p>
  </w:footnote>
  <w:footnote w:id="38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10.</w:t>
      </w:r>
    </w:p>
  </w:footnote>
  <w:footnote w:id="38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 </w:t>
      </w:r>
      <w:r w:rsidRPr="00E94D3B">
        <w:rPr>
          <w:rStyle w:val="reference-text"/>
          <w:rFonts w:ascii="Times New Roman" w:hAnsi="Times New Roman" w:cs="Times New Roman"/>
        </w:rPr>
        <w:t xml:space="preserve">Пантелиħ, </w:t>
      </w:r>
      <w:r w:rsidRPr="00E94D3B">
        <w:rPr>
          <w:rStyle w:val="reference-text"/>
          <w:rFonts w:ascii="Times New Roman" w:hAnsi="Times New Roman" w:cs="Times New Roman"/>
          <w:i/>
          <w:iCs/>
        </w:rPr>
        <w:t>Накит и киħење у XIX и XX веку</w:t>
      </w:r>
      <w:r w:rsidRPr="00E94D3B">
        <w:rPr>
          <w:rStyle w:val="reference-text"/>
          <w:rFonts w:ascii="Times New Roman" w:hAnsi="Times New Roman" w:cs="Times New Roman"/>
        </w:rPr>
        <w:t>, 20.</w:t>
      </w:r>
    </w:p>
  </w:footnote>
  <w:footnote w:id="384">
    <w:p w:rsidR="000E773D" w:rsidRPr="00E94D3B" w:rsidRDefault="000E773D" w:rsidP="00E94D3B">
      <w:pPr>
        <w:spacing w:after="0" w:line="240" w:lineRule="auto"/>
        <w:rPr>
          <w:rFonts w:ascii="Times New Roman" w:eastAsia="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Никос </w:t>
      </w:r>
      <w:r w:rsidRPr="00E94D3B">
        <w:rPr>
          <w:rFonts w:ascii="Times New Roman" w:eastAsia="Times New Roman" w:hAnsi="Times New Roman" w:cs="Times New Roman"/>
          <w:color w:val="1F1A17"/>
          <w:sz w:val="20"/>
          <w:szCs w:val="20"/>
        </w:rPr>
        <w:t xml:space="preserve">Чаусидис, </w:t>
      </w:r>
      <w:r w:rsidRPr="00E94D3B">
        <w:rPr>
          <w:rFonts w:ascii="Times New Roman" w:eastAsia="Times New Roman" w:hAnsi="Times New Roman" w:cs="Times New Roman"/>
          <w:i/>
          <w:color w:val="1F1A17"/>
          <w:sz w:val="20"/>
          <w:szCs w:val="20"/>
        </w:rPr>
        <w:t>Македонските бронзи и религијата и митологијата на железнодобните заедници од Средниот Балкан</w:t>
      </w:r>
      <w:r w:rsidRPr="00E94D3B">
        <w:rPr>
          <w:rFonts w:ascii="Times New Roman" w:eastAsia="Times New Roman" w:hAnsi="Times New Roman" w:cs="Times New Roman"/>
          <w:color w:val="1F1A17"/>
          <w:sz w:val="20"/>
          <w:szCs w:val="20"/>
        </w:rPr>
        <w:t>, Скопје: Центар за истражување на предисторијата (2017), 449.</w:t>
      </w:r>
    </w:p>
  </w:footnote>
  <w:footnote w:id="38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309.</w:t>
      </w:r>
    </w:p>
  </w:footnote>
  <w:footnote w:id="38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Јасминка Ристовска Пиличкова, “Симболиката на кружните мотиви во македонската традиционална култура – генеза и развој,“ 66.</w:t>
      </w:r>
    </w:p>
  </w:footnote>
  <w:footnote w:id="38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 </w:t>
      </w:r>
      <w:r w:rsidRPr="00E94D3B">
        <w:rPr>
          <w:rStyle w:val="reference-text"/>
          <w:rFonts w:ascii="Times New Roman" w:hAnsi="Times New Roman" w:cs="Times New Roman"/>
        </w:rPr>
        <w:t xml:space="preserve">Пантелиħ, </w:t>
      </w:r>
      <w:r w:rsidRPr="00E94D3B">
        <w:rPr>
          <w:rStyle w:val="reference-text"/>
          <w:rFonts w:ascii="Times New Roman" w:hAnsi="Times New Roman" w:cs="Times New Roman"/>
          <w:i/>
          <w:iCs/>
        </w:rPr>
        <w:t>Накит и киħење у XIX и XX веку</w:t>
      </w:r>
      <w:r w:rsidRPr="00E94D3B">
        <w:rPr>
          <w:rStyle w:val="reference-text"/>
          <w:rFonts w:ascii="Times New Roman" w:hAnsi="Times New Roman" w:cs="Times New Roman"/>
        </w:rPr>
        <w:t>, 20.</w:t>
      </w:r>
    </w:p>
  </w:footnote>
  <w:footnote w:id="38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Любовь М. Буткевич, </w:t>
      </w:r>
      <w:r w:rsidRPr="00E94D3B">
        <w:rPr>
          <w:rFonts w:ascii="Times New Roman" w:hAnsi="Times New Roman" w:cs="Times New Roman"/>
          <w:i/>
        </w:rPr>
        <w:t>История орнамента</w:t>
      </w:r>
      <w:r w:rsidRPr="00E94D3B">
        <w:rPr>
          <w:rFonts w:ascii="Times New Roman" w:hAnsi="Times New Roman" w:cs="Times New Roman"/>
        </w:rPr>
        <w:t>, 160.</w:t>
      </w:r>
    </w:p>
  </w:footnote>
  <w:footnote w:id="38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18.</w:t>
      </w:r>
    </w:p>
  </w:footnote>
  <w:footnote w:id="39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322.</w:t>
      </w:r>
    </w:p>
  </w:footnote>
  <w:footnote w:id="39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10.</w:t>
      </w:r>
    </w:p>
  </w:footnote>
  <w:footnote w:id="39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Јасминка Ристовска Пиличкова, “Симболиката на кружните мотиви во македонската традиционална култура – генеза и развој,“ 66.</w:t>
      </w:r>
    </w:p>
  </w:footnote>
  <w:footnote w:id="393">
    <w:p w:rsidR="000E773D" w:rsidRPr="00E94D3B" w:rsidRDefault="000E773D" w:rsidP="00E94D3B">
      <w:pPr>
        <w:pStyle w:val="Default"/>
        <w:contextualSpacing/>
        <w:rPr>
          <w:rFonts w:ascii="Times New Roman" w:hAnsi="Times New Roman" w:cs="Times New Roman"/>
          <w:bCs/>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Бранислав </w:t>
      </w:r>
      <w:r w:rsidRPr="00E94D3B">
        <w:rPr>
          <w:rFonts w:ascii="Times New Roman" w:hAnsi="Times New Roman" w:cs="Times New Roman"/>
          <w:bCs/>
          <w:sz w:val="20"/>
          <w:szCs w:val="20"/>
        </w:rPr>
        <w:t xml:space="preserve">Вуловић, </w:t>
      </w:r>
      <w:r w:rsidRPr="00E94D3B">
        <w:rPr>
          <w:rFonts w:ascii="Times New Roman" w:hAnsi="Times New Roman" w:cs="Times New Roman"/>
          <w:bCs/>
          <w:i/>
          <w:sz w:val="20"/>
          <w:szCs w:val="20"/>
        </w:rPr>
        <w:t xml:space="preserve">Раваница, њено место и њена улога у сакралној архитектури Поморавља, </w:t>
      </w:r>
      <w:r w:rsidRPr="00E94D3B">
        <w:rPr>
          <w:rFonts w:ascii="Times New Roman" w:hAnsi="Times New Roman" w:cs="Times New Roman"/>
          <w:bCs/>
          <w:sz w:val="20"/>
          <w:szCs w:val="20"/>
        </w:rPr>
        <w:t xml:space="preserve">Београд: Републички завод за заштита споменика културе (1966), 94. </w:t>
      </w:r>
    </w:p>
  </w:footnote>
  <w:footnote w:id="39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 Ш. Мнацаканян, </w:t>
      </w:r>
      <w:r w:rsidRPr="00E94D3B">
        <w:rPr>
          <w:rFonts w:ascii="Times New Roman" w:hAnsi="Times New Roman" w:cs="Times New Roman"/>
          <w:shd w:val="clear" w:color="auto" w:fill="FFFFFF"/>
        </w:rPr>
        <w:t> </w:t>
      </w:r>
      <w:r w:rsidRPr="00E94D3B">
        <w:rPr>
          <w:rStyle w:val="Emphasis"/>
          <w:rFonts w:ascii="Times New Roman" w:hAnsi="Times New Roman" w:cs="Times New Roman"/>
          <w:bCs/>
          <w:shd w:val="clear" w:color="auto" w:fill="FFFFFF"/>
        </w:rPr>
        <w:t>Армянское</w:t>
      </w:r>
      <w:r w:rsidRPr="00E94D3B">
        <w:rPr>
          <w:rFonts w:ascii="Times New Roman" w:hAnsi="Times New Roman" w:cs="Times New Roman"/>
          <w:shd w:val="clear" w:color="auto" w:fill="FFFFFF"/>
        </w:rPr>
        <w:t> </w:t>
      </w:r>
      <w:r w:rsidRPr="00E94D3B">
        <w:rPr>
          <w:rFonts w:ascii="Times New Roman" w:hAnsi="Times New Roman" w:cs="Times New Roman"/>
          <w:i/>
          <w:shd w:val="clear" w:color="auto" w:fill="FFFFFF"/>
        </w:rPr>
        <w:t>орнаментальное искусство</w:t>
      </w:r>
      <w:r w:rsidRPr="00E94D3B">
        <w:rPr>
          <w:rFonts w:ascii="Times New Roman" w:hAnsi="Times New Roman" w:cs="Times New Roman"/>
          <w:shd w:val="clear" w:color="auto" w:fill="FFFFFF"/>
        </w:rPr>
        <w:t xml:space="preserve">, 1955, цитирано кај Бранислав </w:t>
      </w:r>
      <w:r w:rsidRPr="00E94D3B">
        <w:rPr>
          <w:rFonts w:ascii="Times New Roman" w:hAnsi="Times New Roman" w:cs="Times New Roman"/>
          <w:bCs/>
        </w:rPr>
        <w:t xml:space="preserve">Вуловић, </w:t>
      </w:r>
      <w:r w:rsidRPr="00E94D3B">
        <w:rPr>
          <w:rFonts w:ascii="Times New Roman" w:hAnsi="Times New Roman" w:cs="Times New Roman"/>
          <w:bCs/>
          <w:i/>
        </w:rPr>
        <w:t xml:space="preserve">Раваница, њено место и њена улога у сакралној архитектури Поморавља, </w:t>
      </w:r>
      <w:r w:rsidRPr="00E94D3B">
        <w:rPr>
          <w:rFonts w:ascii="Times New Roman" w:hAnsi="Times New Roman" w:cs="Times New Roman"/>
          <w:bCs/>
        </w:rPr>
        <w:t>94, фуснота 476.</w:t>
      </w:r>
    </w:p>
  </w:footnote>
  <w:footnote w:id="395">
    <w:p w:rsidR="000E773D" w:rsidRPr="00E94D3B" w:rsidRDefault="000E773D" w:rsidP="00E94D3B">
      <w:pPr>
        <w:pStyle w:val="Heading1"/>
        <w:shd w:val="clear" w:color="auto" w:fill="FFFFFF"/>
        <w:spacing w:before="0" w:beforeAutospacing="0" w:after="0" w:afterAutospacing="0"/>
        <w:contextualSpacing/>
        <w:textAlignment w:val="baseline"/>
        <w:rPr>
          <w:b w:val="0"/>
          <w:bCs/>
          <w:sz w:val="20"/>
          <w:szCs w:val="20"/>
        </w:rPr>
      </w:pPr>
      <w:r w:rsidRPr="00E94D3B">
        <w:rPr>
          <w:rStyle w:val="FootnoteReference"/>
          <w:b w:val="0"/>
          <w:sz w:val="20"/>
          <w:szCs w:val="20"/>
        </w:rPr>
        <w:footnoteRef/>
      </w:r>
      <w:r w:rsidRPr="00E94D3B">
        <w:rPr>
          <w:sz w:val="20"/>
          <w:szCs w:val="20"/>
        </w:rPr>
        <w:t xml:space="preserve"> </w:t>
      </w:r>
      <w:r w:rsidRPr="00E94D3B">
        <w:rPr>
          <w:b w:val="0"/>
          <w:sz w:val="20"/>
          <w:szCs w:val="20"/>
        </w:rPr>
        <w:t xml:space="preserve">Даница </w:t>
      </w:r>
      <w:r w:rsidRPr="00E94D3B">
        <w:rPr>
          <w:rStyle w:val="reference-text"/>
          <w:b w:val="0"/>
          <w:bCs/>
          <w:sz w:val="20"/>
          <w:szCs w:val="20"/>
        </w:rPr>
        <w:t xml:space="preserve">Поповиħ „Цветна симболика и култ реликвија у средњовековној Србији“, </w:t>
      </w:r>
      <w:r w:rsidRPr="00E94D3B">
        <w:rPr>
          <w:rStyle w:val="reference-text"/>
          <w:b w:val="0"/>
          <w:bCs/>
          <w:i/>
          <w:sz w:val="20"/>
          <w:szCs w:val="20"/>
        </w:rPr>
        <w:t>Зограф</w:t>
      </w:r>
      <w:r w:rsidRPr="00E94D3B">
        <w:rPr>
          <w:rStyle w:val="reference-text"/>
          <w:b w:val="0"/>
          <w:bCs/>
          <w:sz w:val="20"/>
          <w:szCs w:val="20"/>
        </w:rPr>
        <w:t xml:space="preserve"> 32 (2008): 70.</w:t>
      </w:r>
    </w:p>
  </w:footnote>
  <w:footnote w:id="39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Јасминка Ристовска Пиличкова, “Симболиката на кружните мотиви во македонската традиционална култура – генеза и развој,“ 68.</w:t>
      </w:r>
    </w:p>
  </w:footnote>
  <w:footnote w:id="39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Даница </w:t>
      </w:r>
      <w:r w:rsidRPr="00E94D3B">
        <w:rPr>
          <w:rStyle w:val="reference-text"/>
          <w:rFonts w:ascii="Times New Roman" w:hAnsi="Times New Roman" w:cs="Times New Roman"/>
          <w:bCs/>
        </w:rPr>
        <w:t>Поповиħ „Цветна симболика и култ реликвија у средњовековној Србији“, 69-71.</w:t>
      </w:r>
    </w:p>
  </w:footnote>
  <w:footnote w:id="398">
    <w:p w:rsidR="000E773D" w:rsidRPr="00E94D3B" w:rsidRDefault="000E773D" w:rsidP="00E94D3B">
      <w:pPr>
        <w:autoSpaceDE w:val="0"/>
        <w:autoSpaceDN w:val="0"/>
        <w:adjustRightInd w:val="0"/>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Цветан Грозданов, „Орнаментиката на расцветано лисје во уметноста на Охрид од XI и XII век“,109. </w:t>
      </w:r>
    </w:p>
  </w:footnote>
  <w:footnote w:id="39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112.</w:t>
      </w:r>
    </w:p>
  </w:footnote>
  <w:footnote w:id="40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В. Н. Лазарев, </w:t>
      </w:r>
      <w:r w:rsidRPr="00E94D3B">
        <w:rPr>
          <w:rFonts w:ascii="Times New Roman" w:hAnsi="Times New Roman" w:cs="Times New Roman"/>
          <w:i/>
        </w:rPr>
        <w:t>Живопис XI-XII веков в Македонии</w:t>
      </w:r>
      <w:r w:rsidRPr="00E94D3B">
        <w:rPr>
          <w:rFonts w:ascii="Times New Roman" w:hAnsi="Times New Roman" w:cs="Times New Roman"/>
        </w:rPr>
        <w:t>, 1961, цитирано кај Цветан Грозданов, „Орнаментиката на расцветано лисје во уметноста на Охрид од XI и XII век,“ 125, фуснота 32.</w:t>
      </w:r>
    </w:p>
  </w:footnote>
  <w:footnote w:id="40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 xml:space="preserve">Ibid, </w:t>
      </w:r>
      <w:r w:rsidRPr="00E94D3B">
        <w:rPr>
          <w:rFonts w:ascii="Times New Roman" w:hAnsi="Times New Roman" w:cs="Times New Roman"/>
        </w:rPr>
        <w:t>109.</w:t>
      </w:r>
    </w:p>
  </w:footnote>
  <w:footnote w:id="40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203-206.</w:t>
      </w:r>
    </w:p>
  </w:footnote>
  <w:footnote w:id="40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Елизабета Димитрова, </w:t>
      </w:r>
      <w:r w:rsidRPr="00E94D3B">
        <w:rPr>
          <w:rFonts w:ascii="Times New Roman" w:hAnsi="Times New Roman" w:cs="Times New Roman"/>
          <w:i/>
        </w:rPr>
        <w:t xml:space="preserve">Манастир Матејче, </w:t>
      </w:r>
      <w:r w:rsidRPr="00E94D3B">
        <w:rPr>
          <w:rFonts w:ascii="Times New Roman" w:hAnsi="Times New Roman" w:cs="Times New Roman"/>
        </w:rPr>
        <w:t>227.</w:t>
      </w:r>
    </w:p>
  </w:footnote>
  <w:footnote w:id="40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ТАБ ХII сл.72, ТАБ XIV сл. 83 и 87, ТАБ XXV сл. 159, ТАБ XXXIV сл. 213, ТАБ XXXVI сл. 223.</w:t>
      </w:r>
    </w:p>
  </w:footnote>
  <w:footnote w:id="405">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Братислава Владић-Крстић, </w:t>
      </w:r>
      <w:r w:rsidRPr="00E94D3B">
        <w:rPr>
          <w:rFonts w:ascii="Times New Roman" w:hAnsi="Times New Roman" w:cs="Times New Roman"/>
          <w:i/>
          <w:sz w:val="20"/>
          <w:szCs w:val="20"/>
        </w:rPr>
        <w:t>Сеоски накит у Босни и Херцеговини у XIX и првој половини XX века</w:t>
      </w:r>
      <w:r w:rsidRPr="00E94D3B">
        <w:rPr>
          <w:rFonts w:ascii="Times New Roman" w:hAnsi="Times New Roman" w:cs="Times New Roman"/>
          <w:sz w:val="20"/>
          <w:szCs w:val="20"/>
        </w:rPr>
        <w:t>, 234.</w:t>
      </w:r>
    </w:p>
  </w:footnote>
  <w:footnote w:id="406">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Јанко Магловски, „Симболика кринова на гробу монахиње Јефимије,“ </w:t>
      </w:r>
      <w:r w:rsidRPr="00E94D3B">
        <w:rPr>
          <w:rFonts w:ascii="Times New Roman" w:hAnsi="Times New Roman" w:cs="Times New Roman"/>
          <w:i/>
          <w:sz w:val="20"/>
          <w:szCs w:val="20"/>
        </w:rPr>
        <w:t>Саопштења</w:t>
      </w:r>
      <w:r w:rsidRPr="00E94D3B">
        <w:rPr>
          <w:rFonts w:ascii="Times New Roman" w:hAnsi="Times New Roman" w:cs="Times New Roman"/>
          <w:sz w:val="20"/>
          <w:szCs w:val="20"/>
        </w:rPr>
        <w:t xml:space="preserve"> XXVI (1994): 152.</w:t>
      </w:r>
    </w:p>
  </w:footnote>
  <w:footnote w:id="40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369.</w:t>
      </w:r>
    </w:p>
  </w:footnote>
  <w:footnote w:id="40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Никос Чаусидис, </w:t>
      </w:r>
      <w:r w:rsidRPr="00E94D3B">
        <w:rPr>
          <w:rFonts w:ascii="Times New Roman" w:hAnsi="Times New Roman" w:cs="Times New Roman"/>
          <w:i/>
        </w:rPr>
        <w:t>Митските слики на Јужните Словени</w:t>
      </w:r>
      <w:r w:rsidRPr="00E94D3B">
        <w:rPr>
          <w:rFonts w:ascii="Times New Roman" w:hAnsi="Times New Roman" w:cs="Times New Roman"/>
        </w:rPr>
        <w:t>, 171.</w:t>
      </w:r>
    </w:p>
  </w:footnote>
  <w:footnote w:id="40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Сп. https://www.bible.com/mk/bible/1501/SNG.2.MK2006</w:t>
      </w:r>
    </w:p>
  </w:footnote>
  <w:footnote w:id="41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369.</w:t>
      </w:r>
    </w:p>
  </w:footnote>
  <w:footnote w:id="41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Јанко Магловски, „Симболика кринова на гробу монахиње Јефимије,“ 152.</w:t>
      </w:r>
    </w:p>
  </w:footnote>
  <w:footnote w:id="41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 xml:space="preserve">Татјана Вулета, „Страни елементи у одежди каранских ктитора - отисак света како симбол етноса (други део)“, 153; </w:t>
      </w:r>
      <w:r w:rsidRPr="00E94D3B">
        <w:rPr>
          <w:rFonts w:ascii="Times New Roman" w:hAnsi="Times New Roman" w:cs="Times New Roman"/>
        </w:rPr>
        <w:t xml:space="preserve">Стеван </w:t>
      </w:r>
      <w:r w:rsidRPr="00E94D3B">
        <w:rPr>
          <w:rStyle w:val="fontstyle01"/>
          <w:rFonts w:ascii="Times New Roman" w:hAnsi="Times New Roman" w:cs="Times New Roman"/>
          <w:sz w:val="20"/>
          <w:szCs w:val="20"/>
        </w:rPr>
        <w:t>Мартиновић, „Орнамент измештен из времена и простора“, 54-55.</w:t>
      </w:r>
    </w:p>
  </w:footnote>
  <w:footnote w:id="41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32.</w:t>
      </w:r>
    </w:p>
  </w:footnote>
  <w:footnote w:id="41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i/>
        </w:rPr>
        <w:t>Ibid</w:t>
      </w:r>
      <w:r w:rsidRPr="00E94D3B">
        <w:rPr>
          <w:rFonts w:ascii="Times New Roman" w:eastAsia="Calibri" w:hAnsi="Times New Roman" w:cs="Times New Roman"/>
        </w:rPr>
        <w:t>.</w:t>
      </w:r>
    </w:p>
  </w:footnote>
  <w:footnote w:id="41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Братислава Владић-Крстић, </w:t>
      </w:r>
      <w:r w:rsidRPr="00E94D3B">
        <w:rPr>
          <w:rFonts w:ascii="Times New Roman" w:hAnsi="Times New Roman" w:cs="Times New Roman"/>
          <w:i/>
        </w:rPr>
        <w:t>Сеоски накит у Босни и Херцеговини у XIX и првој половини XX века</w:t>
      </w:r>
      <w:r w:rsidRPr="00E94D3B">
        <w:rPr>
          <w:rFonts w:ascii="Times New Roman" w:hAnsi="Times New Roman" w:cs="Times New Roman"/>
        </w:rPr>
        <w:t>, 246.</w:t>
      </w:r>
    </w:p>
  </w:footnote>
  <w:footnote w:id="41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Сп. https://www.bible.com/mk/bible/1501/SNG.2.MK2006</w:t>
      </w:r>
    </w:p>
  </w:footnote>
  <w:footnote w:id="41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Братислава Владић-Крстић, </w:t>
      </w:r>
      <w:r w:rsidRPr="00E94D3B">
        <w:rPr>
          <w:rFonts w:ascii="Times New Roman" w:hAnsi="Times New Roman" w:cs="Times New Roman"/>
          <w:i/>
        </w:rPr>
        <w:t>Сеоски накит у Босни и Херцеговини у XIX и првој половини XX века</w:t>
      </w:r>
      <w:r w:rsidRPr="00E94D3B">
        <w:rPr>
          <w:rFonts w:ascii="Times New Roman" w:hAnsi="Times New Roman" w:cs="Times New Roman"/>
        </w:rPr>
        <w:t>, 242-243.</w:t>
      </w:r>
    </w:p>
  </w:footnote>
  <w:footnote w:id="41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Јанко Магловски, „Симболика кринова на гробу монахиње Јефимије,“ 156.</w:t>
      </w:r>
    </w:p>
  </w:footnote>
  <w:footnote w:id="41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https://www.bible.com/mk/bible/311/JHN.15.1-17.MKB</w:t>
      </w:r>
    </w:p>
  </w:footnote>
  <w:footnote w:id="42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Стеван </w:t>
      </w:r>
      <w:r w:rsidRPr="00E94D3B">
        <w:rPr>
          <w:rStyle w:val="fontstyle01"/>
          <w:rFonts w:ascii="Times New Roman" w:hAnsi="Times New Roman" w:cs="Times New Roman"/>
          <w:sz w:val="20"/>
          <w:szCs w:val="20"/>
        </w:rPr>
        <w:t>Мартиновић, „Орнамент измештен из времена и простора“, 62.</w:t>
      </w:r>
    </w:p>
  </w:footnote>
  <w:footnote w:id="42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31-32.</w:t>
      </w:r>
    </w:p>
  </w:footnote>
  <w:footnote w:id="42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173.</w:t>
      </w:r>
    </w:p>
  </w:footnote>
  <w:footnote w:id="42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207-208.</w:t>
      </w:r>
    </w:p>
  </w:footnote>
  <w:footnote w:id="42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xml:space="preserve">, 207;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31.</w:t>
      </w:r>
    </w:p>
  </w:footnote>
  <w:footnote w:id="425">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color w:val="000000" w:themeColor="text1"/>
        </w:rPr>
        <w:footnoteRef/>
      </w:r>
      <w:r w:rsidRPr="00E94D3B">
        <w:rPr>
          <w:rFonts w:ascii="Times New Roman" w:hAnsi="Times New Roman" w:cs="Times New Roman"/>
          <w:color w:val="000000" w:themeColor="text1"/>
        </w:rPr>
        <w:t xml:space="preserve"> За симболиката на лозата и ластарите со кринова завршница во контекст на Лозата Есеева, в.: Анета Серафимова, „Лозата Есеева во припратата на кучевичките Свети Архангели“, </w:t>
      </w:r>
      <w:r w:rsidRPr="00E94D3B">
        <w:rPr>
          <w:rFonts w:ascii="Times New Roman" w:hAnsi="Times New Roman" w:cs="Times New Roman"/>
          <w:i/>
          <w:color w:val="000000" w:themeColor="text1"/>
        </w:rPr>
        <w:t xml:space="preserve">Годишен зборник на Филозофскиот факултет, </w:t>
      </w:r>
      <w:r w:rsidRPr="00E94D3B">
        <w:rPr>
          <w:rFonts w:ascii="Times New Roman" w:hAnsi="Times New Roman" w:cs="Times New Roman"/>
          <w:color w:val="000000" w:themeColor="text1"/>
        </w:rPr>
        <w:t xml:space="preserve">Кн.27, бр. 53 (2000), 134-135. </w:t>
      </w:r>
    </w:p>
  </w:footnote>
  <w:footnote w:id="42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176.</w:t>
      </w:r>
    </w:p>
  </w:footnote>
  <w:footnote w:id="42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Андриана Димитров, </w:t>
      </w:r>
      <w:r w:rsidRPr="00E94D3B">
        <w:rPr>
          <w:rFonts w:ascii="Times New Roman" w:hAnsi="Times New Roman" w:cs="Times New Roman"/>
          <w:i/>
        </w:rPr>
        <w:t>Градба на цвет</w:t>
      </w:r>
      <w:r w:rsidRPr="00E94D3B">
        <w:rPr>
          <w:rFonts w:ascii="Times New Roman" w:hAnsi="Times New Roman" w:cs="Times New Roman"/>
        </w:rPr>
        <w:t xml:space="preserve">, </w:t>
      </w:r>
      <w:hyperlink r:id="rId42" w:history="1">
        <w:r w:rsidRPr="00E94D3B">
          <w:rPr>
            <w:rStyle w:val="Hyperlink"/>
            <w:rFonts w:ascii="Times New Roman" w:hAnsi="Times New Roman" w:cs="Times New Roman"/>
          </w:rPr>
          <w:t>https://andrianadimitrov.weebly.com/107510881072107610731072-10851072-1094107410771090.html</w:t>
        </w:r>
      </w:hyperlink>
      <w:r w:rsidRPr="00E94D3B">
        <w:rPr>
          <w:rFonts w:ascii="Times New Roman" w:hAnsi="Times New Roman" w:cs="Times New Roman"/>
        </w:rPr>
        <w:t xml:space="preserve"> (посетено на 1.06.2023)</w:t>
      </w:r>
    </w:p>
  </w:footnote>
  <w:footnote w:id="42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bCs/>
        </w:rPr>
        <w:t>Татјана Вулета, „Страни елементи у одежди каранских ктитора - отисак света како симбол етноса (други део)“, 146.</w:t>
      </w:r>
    </w:p>
  </w:footnote>
  <w:footnote w:id="42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Ѓорѓи Здравев, „Македонските народни носии според намената и функцијата“, 193.</w:t>
      </w:r>
    </w:p>
  </w:footnote>
  <w:footnote w:id="43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Любовь М. Буткевич, </w:t>
      </w:r>
      <w:r w:rsidRPr="00E94D3B">
        <w:rPr>
          <w:rFonts w:ascii="Times New Roman" w:hAnsi="Times New Roman" w:cs="Times New Roman"/>
          <w:i/>
        </w:rPr>
        <w:t>История орнамента</w:t>
      </w:r>
      <w:r w:rsidRPr="00E94D3B">
        <w:rPr>
          <w:rFonts w:ascii="Times New Roman" w:hAnsi="Times New Roman" w:cs="Times New Roman"/>
        </w:rPr>
        <w:t>, 159.</w:t>
      </w:r>
    </w:p>
  </w:footnote>
  <w:footnote w:id="43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Никос Чаусидис, </w:t>
      </w:r>
      <w:r w:rsidRPr="00E94D3B">
        <w:rPr>
          <w:rFonts w:ascii="Times New Roman" w:hAnsi="Times New Roman" w:cs="Times New Roman"/>
          <w:i/>
        </w:rPr>
        <w:t>Митските слики на Јужните Словени</w:t>
      </w:r>
      <w:r w:rsidRPr="00E94D3B">
        <w:rPr>
          <w:rFonts w:ascii="Times New Roman" w:hAnsi="Times New Roman" w:cs="Times New Roman"/>
        </w:rPr>
        <w:t>, 163.</w:t>
      </w:r>
    </w:p>
  </w:footnote>
  <w:footnote w:id="43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ТАБ I сл.5, ТАБ XXXVI сл. 224.</w:t>
      </w:r>
    </w:p>
  </w:footnote>
  <w:footnote w:id="43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627-628.</w:t>
      </w:r>
    </w:p>
  </w:footnote>
  <w:footnote w:id="43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18.</w:t>
      </w:r>
    </w:p>
  </w:footnote>
  <w:footnote w:id="435">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 xml:space="preserve">Анета Серафимова &amp; Јехона Спахиу, „Нова власт – нова вера: прилог проучавању исламских утицаја на поствизантијску уметност“, </w:t>
      </w:r>
      <w:r w:rsidRPr="00E94D3B">
        <w:rPr>
          <w:rFonts w:ascii="Times New Roman" w:hAnsi="Times New Roman" w:cs="Times New Roman"/>
          <w:i/>
          <w:color w:val="000000" w:themeColor="text1"/>
        </w:rPr>
        <w:t xml:space="preserve">Саопштења, </w:t>
      </w:r>
      <w:r w:rsidRPr="00E94D3B">
        <w:rPr>
          <w:rFonts w:ascii="Times New Roman" w:hAnsi="Times New Roman" w:cs="Times New Roman"/>
          <w:color w:val="000000" w:themeColor="text1"/>
        </w:rPr>
        <w:t>XLV (2013), 174.</w:t>
      </w:r>
    </w:p>
  </w:footnote>
  <w:footnote w:id="43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 xml:space="preserve">Свето и профано во сребро опковано, </w:t>
      </w:r>
      <w:r w:rsidRPr="00E94D3B">
        <w:rPr>
          <w:rFonts w:ascii="Times New Roman" w:hAnsi="Times New Roman" w:cs="Times New Roman"/>
        </w:rPr>
        <w:t>24.</w:t>
      </w:r>
    </w:p>
  </w:footnote>
  <w:footnote w:id="43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565.</w:t>
      </w:r>
    </w:p>
  </w:footnote>
  <w:footnote w:id="43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Гордан Николов (ед.), </w:t>
      </w:r>
      <w:r w:rsidRPr="00E94D3B">
        <w:rPr>
          <w:rFonts w:ascii="Times New Roman" w:hAnsi="Times New Roman" w:cs="Times New Roman"/>
          <w:i/>
        </w:rPr>
        <w:t>Свето и профано во сребро опковано</w:t>
      </w:r>
      <w:r w:rsidRPr="00E94D3B">
        <w:rPr>
          <w:rFonts w:ascii="Times New Roman" w:hAnsi="Times New Roman" w:cs="Times New Roman"/>
        </w:rPr>
        <w:t>, 18.</w:t>
      </w:r>
    </w:p>
  </w:footnote>
  <w:footnote w:id="43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242.</w:t>
      </w:r>
    </w:p>
  </w:footnote>
  <w:footnote w:id="440">
    <w:p w:rsidR="000E773D" w:rsidRPr="00E94D3B" w:rsidRDefault="000E773D" w:rsidP="00E94D3B">
      <w:pPr>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Гоце </w:t>
      </w:r>
      <w:r w:rsidRPr="00E94D3B">
        <w:rPr>
          <w:rStyle w:val="fontstyle01"/>
          <w:rFonts w:ascii="Times New Roman" w:hAnsi="Times New Roman" w:cs="Times New Roman"/>
          <w:sz w:val="20"/>
          <w:szCs w:val="20"/>
        </w:rPr>
        <w:t xml:space="preserve">Наумов, „Отелотворување на садовите: Предисториските импликации на антропоморфизмот и хибридноста во христијанската иконографија“, </w:t>
      </w:r>
      <w:r w:rsidRPr="00E94D3B">
        <w:rPr>
          <w:rStyle w:val="fontstyle01"/>
          <w:rFonts w:ascii="Times New Roman" w:hAnsi="Times New Roman" w:cs="Times New Roman"/>
          <w:i/>
          <w:sz w:val="20"/>
          <w:szCs w:val="20"/>
        </w:rPr>
        <w:t>Патримониум.МК</w:t>
      </w:r>
      <w:r w:rsidRPr="00E94D3B">
        <w:rPr>
          <w:rStyle w:val="fontstyle01"/>
          <w:rFonts w:ascii="Times New Roman" w:hAnsi="Times New Roman" w:cs="Times New Roman"/>
          <w:sz w:val="20"/>
          <w:szCs w:val="20"/>
        </w:rPr>
        <w:t xml:space="preserve"> 11 (2013): 17-19. </w:t>
      </w:r>
      <w:r w:rsidRPr="00E94D3B">
        <w:rPr>
          <w:rFonts w:ascii="Times New Roman" w:hAnsi="Times New Roman" w:cs="Times New Roman"/>
          <w:i/>
          <w:sz w:val="20"/>
          <w:szCs w:val="20"/>
        </w:rPr>
        <w:t xml:space="preserve"> </w:t>
      </w:r>
    </w:p>
  </w:footnote>
  <w:footnote w:id="44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Ирина Витлянова, </w:t>
      </w:r>
      <w:r w:rsidRPr="00E94D3B">
        <w:rPr>
          <w:rFonts w:ascii="Times New Roman" w:hAnsi="Times New Roman" w:cs="Times New Roman"/>
          <w:i/>
        </w:rPr>
        <w:t>Пафтите накит и амулет</w:t>
      </w:r>
      <w:r w:rsidRPr="00E94D3B">
        <w:rPr>
          <w:rFonts w:ascii="Times New Roman" w:hAnsi="Times New Roman" w:cs="Times New Roman"/>
        </w:rPr>
        <w:t>, 21.</w:t>
      </w:r>
    </w:p>
  </w:footnote>
  <w:footnote w:id="44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Gratiela Buzic, Pafta Belts of the Balkans, https://www.ethnicjewelsmagazine.co.uk/articles/pafta-belts/ (посетено на 27.9.2023).</w:t>
      </w:r>
    </w:p>
  </w:footnote>
  <w:footnote w:id="44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228.</w:t>
      </w:r>
    </w:p>
  </w:footnote>
  <w:footnote w:id="44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44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209.</w:t>
      </w:r>
    </w:p>
  </w:footnote>
  <w:footnote w:id="446">
    <w:p w:rsidR="000E773D" w:rsidRPr="00E94D3B" w:rsidRDefault="000E773D" w:rsidP="00E94D3B">
      <w:pPr>
        <w:pStyle w:val="FootnoteText"/>
        <w:rPr>
          <w:rFonts w:ascii="Times New Roman" w:hAnsi="Times New Roman" w:cs="Times New Roman"/>
          <w:strike/>
          <w:color w:val="000000" w:themeColor="text1"/>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color w:val="000000" w:themeColor="text1"/>
        </w:rPr>
        <w:t>Анета Серафимова &amp; Јехона Спахиу, „Нова власт – нова вера: прилог проучавању исламских утицаја на поствизантијску уметност“, 174.</w:t>
      </w:r>
    </w:p>
  </w:footnote>
  <w:footnote w:id="447">
    <w:p w:rsidR="000E773D" w:rsidRPr="00E94D3B" w:rsidRDefault="000E773D" w:rsidP="00E94D3B">
      <w:pPr>
        <w:pStyle w:val="FootnoteText"/>
        <w:rPr>
          <w:rFonts w:ascii="Times New Roman" w:hAnsi="Times New Roman" w:cs="Times New Roman"/>
          <w:strike/>
          <w:color w:val="FF0000"/>
        </w:rPr>
      </w:pPr>
      <w:r w:rsidRPr="00E94D3B">
        <w:rPr>
          <w:rStyle w:val="FootnoteReference"/>
          <w:rFonts w:ascii="Times New Roman" w:hAnsi="Times New Roman" w:cs="Times New Roman"/>
          <w:color w:val="000000" w:themeColor="text1"/>
        </w:rPr>
        <w:footnoteRef/>
      </w:r>
      <w:r w:rsidRPr="00E94D3B">
        <w:rPr>
          <w:rFonts w:ascii="Times New Roman" w:hAnsi="Times New Roman" w:cs="Times New Roman"/>
          <w:color w:val="000000" w:themeColor="text1"/>
        </w:rPr>
        <w:t xml:space="preserve"> </w:t>
      </w:r>
      <w:r w:rsidRPr="00E94D3B">
        <w:rPr>
          <w:rFonts w:ascii="Times New Roman" w:hAnsi="Times New Roman" w:cs="Times New Roman"/>
          <w:i/>
          <w:color w:val="000000" w:themeColor="text1"/>
        </w:rPr>
        <w:t>Ibid.</w:t>
      </w:r>
    </w:p>
  </w:footnote>
  <w:footnote w:id="44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Николай С. Ворончихин &amp; Наталья А. Емшанова, </w:t>
      </w:r>
      <w:r w:rsidRPr="00E94D3B">
        <w:rPr>
          <w:rFonts w:ascii="Times New Roman" w:hAnsi="Times New Roman" w:cs="Times New Roman"/>
          <w:bCs/>
          <w:i/>
          <w:color w:val="000000"/>
          <w:shd w:val="clear" w:color="auto" w:fill="FFFFFF"/>
        </w:rPr>
        <w:t xml:space="preserve">Орнаменты. Стили. Мотивы, </w:t>
      </w:r>
      <w:r w:rsidRPr="00E94D3B">
        <w:rPr>
          <w:rFonts w:ascii="Times New Roman" w:hAnsi="Times New Roman" w:cs="Times New Roman"/>
          <w:bCs/>
          <w:color w:val="000000"/>
          <w:shd w:val="clear" w:color="auto" w:fill="FFFFFF"/>
        </w:rPr>
        <w:t>5.</w:t>
      </w:r>
    </w:p>
  </w:footnote>
  <w:footnote w:id="44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45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xml:space="preserve">, 323; </w:t>
      </w:r>
      <w:r w:rsidRPr="00E94D3B">
        <w:rPr>
          <w:rStyle w:val="reference-text"/>
          <w:rFonts w:ascii="Times New Roman" w:hAnsi="Times New Roman" w:cs="Times New Roman"/>
          <w:bCs/>
          <w:i/>
        </w:rPr>
        <w:t>Chapraas</w:t>
      </w:r>
      <w:r w:rsidRPr="00E94D3B">
        <w:rPr>
          <w:rStyle w:val="reference-text"/>
          <w:rFonts w:ascii="Times New Roman" w:hAnsi="Times New Roman" w:cs="Times New Roman"/>
          <w:bCs/>
        </w:rPr>
        <w:t xml:space="preserve">, </w:t>
      </w:r>
      <w:hyperlink r:id="rId43" w:history="1">
        <w:r w:rsidRPr="00E94D3B">
          <w:rPr>
            <w:rStyle w:val="Hyperlink"/>
            <w:rFonts w:ascii="Times New Roman" w:hAnsi="Times New Roman" w:cs="Times New Roman"/>
          </w:rPr>
          <w:t>https://www.rekhtadictionary.com/meaning-of-chapraas</w:t>
        </w:r>
      </w:hyperlink>
      <w:r w:rsidRPr="00E94D3B">
        <w:rPr>
          <w:rFonts w:ascii="Times New Roman" w:hAnsi="Times New Roman" w:cs="Times New Roman"/>
        </w:rPr>
        <w:t xml:space="preserve"> (посетено на 1.06.2023)</w:t>
      </w:r>
    </w:p>
  </w:footnote>
  <w:footnote w:id="45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Стеван </w:t>
      </w:r>
      <w:r w:rsidRPr="00E94D3B">
        <w:rPr>
          <w:rStyle w:val="fontstyle01"/>
          <w:rFonts w:ascii="Times New Roman" w:hAnsi="Times New Roman" w:cs="Times New Roman"/>
          <w:sz w:val="20"/>
          <w:szCs w:val="20"/>
        </w:rPr>
        <w:t>Мартиновић, „Орнамент измештен из времена и простора“, 57.</w:t>
      </w:r>
    </w:p>
  </w:footnote>
  <w:footnote w:id="45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58.</w:t>
      </w:r>
    </w:p>
  </w:footnote>
  <w:footnote w:id="45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57.</w:t>
      </w:r>
    </w:p>
  </w:footnote>
  <w:footnote w:id="45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Style w:val="fontstyle01"/>
          <w:rFonts w:ascii="Times New Roman" w:hAnsi="Times New Roman" w:cs="Times New Roman"/>
          <w:sz w:val="20"/>
          <w:szCs w:val="20"/>
        </w:rPr>
        <w:t xml:space="preserve">R. Bauerreiss &amp; Arbor Vitae, </w:t>
      </w:r>
      <w:r w:rsidRPr="00C91930">
        <w:rPr>
          <w:rStyle w:val="fontstyle21"/>
          <w:rFonts w:ascii="Times New Roman" w:hAnsi="Times New Roman" w:cs="Times New Roman"/>
          <w:color w:val="auto"/>
          <w:sz w:val="20"/>
          <w:szCs w:val="20"/>
        </w:rPr>
        <w:t>Der “Lebensbaum“ und seine verwendung</w:t>
      </w:r>
      <w:r w:rsidRPr="00C91930">
        <w:rPr>
          <w:rFonts w:ascii="Times New Roman" w:hAnsi="Times New Roman" w:cs="Times New Roman"/>
          <w:i/>
          <w:iCs/>
        </w:rPr>
        <w:t xml:space="preserve"> </w:t>
      </w:r>
      <w:r w:rsidRPr="00C91930">
        <w:rPr>
          <w:rStyle w:val="fontstyle21"/>
          <w:rFonts w:ascii="Times New Roman" w:hAnsi="Times New Roman" w:cs="Times New Roman"/>
          <w:color w:val="auto"/>
          <w:sz w:val="20"/>
          <w:szCs w:val="20"/>
        </w:rPr>
        <w:t>in Liturgie, Kunst und Brauchtum des Abendland</w:t>
      </w:r>
      <w:r w:rsidRPr="00E94D3B">
        <w:rPr>
          <w:rStyle w:val="fontstyle01"/>
          <w:rFonts w:ascii="Times New Roman" w:hAnsi="Times New Roman" w:cs="Times New Roman"/>
          <w:sz w:val="20"/>
          <w:szCs w:val="20"/>
        </w:rPr>
        <w:t xml:space="preserve">, 1938, цитирано кај </w:t>
      </w:r>
      <w:r w:rsidRPr="00E94D3B">
        <w:rPr>
          <w:rFonts w:ascii="Times New Roman" w:hAnsi="Times New Roman" w:cs="Times New Roman"/>
        </w:rPr>
        <w:t xml:space="preserve">Стеван </w:t>
      </w:r>
      <w:r w:rsidRPr="00E94D3B">
        <w:rPr>
          <w:rStyle w:val="fontstyle01"/>
          <w:rFonts w:ascii="Times New Roman" w:hAnsi="Times New Roman" w:cs="Times New Roman"/>
          <w:sz w:val="20"/>
          <w:szCs w:val="20"/>
        </w:rPr>
        <w:t>Мартиновић, „Орнамент измештен из времена и простора“, 57, фуснота 47.</w:t>
      </w:r>
    </w:p>
  </w:footnote>
  <w:footnote w:id="45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26.</w:t>
      </w:r>
    </w:p>
  </w:footnote>
  <w:footnote w:id="45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195.</w:t>
      </w:r>
    </w:p>
  </w:footnote>
  <w:footnote w:id="45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45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201.</w:t>
      </w:r>
    </w:p>
  </w:footnote>
  <w:footnote w:id="45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198.</w:t>
      </w:r>
    </w:p>
  </w:footnote>
  <w:footnote w:id="46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27.</w:t>
      </w:r>
    </w:p>
  </w:footnote>
  <w:footnote w:id="461">
    <w:p w:rsidR="000E773D" w:rsidRPr="00E94D3B" w:rsidRDefault="000E773D" w:rsidP="00E94D3B">
      <w:pPr>
        <w:pStyle w:val="Footer"/>
        <w:rPr>
          <w:rFonts w:ascii="Times New Roman" w:hAnsi="Times New Roman" w:cs="Times New Roman"/>
          <w:sz w:val="20"/>
          <w:szCs w:val="20"/>
          <w:lang w:val="en-US"/>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w:t>
      </w:r>
      <w:r w:rsidRPr="00E94D3B">
        <w:rPr>
          <w:rFonts w:ascii="Times New Roman" w:hAnsi="Times New Roman" w:cs="Times New Roman"/>
          <w:sz w:val="20"/>
          <w:szCs w:val="20"/>
          <w:lang w:val="en-US"/>
        </w:rPr>
        <w:t xml:space="preserve">Vladimir </w:t>
      </w:r>
      <w:r w:rsidRPr="00E94D3B">
        <w:rPr>
          <w:rStyle w:val="fontstyle01"/>
          <w:rFonts w:ascii="Times New Roman" w:hAnsi="Times New Roman" w:cs="Times New Roman"/>
          <w:sz w:val="20"/>
          <w:szCs w:val="20"/>
        </w:rPr>
        <w:t>Božinović</w:t>
      </w:r>
      <w:r w:rsidRPr="00E94D3B">
        <w:rPr>
          <w:rStyle w:val="fontstyle01"/>
          <w:rFonts w:ascii="Times New Roman" w:hAnsi="Times New Roman" w:cs="Times New Roman"/>
          <w:sz w:val="20"/>
          <w:szCs w:val="20"/>
          <w:lang w:val="en-US"/>
        </w:rPr>
        <w:t>, “</w:t>
      </w:r>
      <w:r w:rsidRPr="00E94D3B">
        <w:rPr>
          <w:rStyle w:val="Emphasis"/>
          <w:rFonts w:ascii="Times New Roman" w:hAnsi="Times New Roman" w:cs="Times New Roman"/>
          <w:bCs/>
          <w:sz w:val="20"/>
          <w:szCs w:val="20"/>
          <w:shd w:val="clear" w:color="auto" w:fill="FFFFFF"/>
        </w:rPr>
        <w:t>Palmette</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in</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the</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outline</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of</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the</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heart</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in</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sculptural</w:t>
      </w:r>
      <w:r w:rsidRPr="00E94D3B">
        <w:rPr>
          <w:rStyle w:val="Emphasis"/>
          <w:rFonts w:ascii="Times New Roman" w:hAnsi="Times New Roman" w:cs="Times New Roman"/>
          <w:bCs/>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decoration</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of</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Lazarica</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and</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Ravanica</w:t>
      </w:r>
      <w:r w:rsidRPr="00E94D3B">
        <w:rPr>
          <w:rFonts w:ascii="Times New Roman" w:hAnsi="Times New Roman" w:cs="Times New Roman"/>
          <w:sz w:val="20"/>
          <w:szCs w:val="20"/>
          <w:shd w:val="clear" w:color="auto" w:fill="FFFFFF"/>
        </w:rPr>
        <w:t>:</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hypothesis</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about</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origin</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and</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symbolic</w:t>
      </w:r>
      <w:r w:rsidRPr="00E94D3B">
        <w:rPr>
          <w:rStyle w:val="Emphasis"/>
          <w:rFonts w:ascii="Times New Roman" w:hAnsi="Times New Roman" w:cs="Times New Roman"/>
          <w:bCs/>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significance</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of</w:t>
      </w:r>
      <w:r w:rsidRPr="00E94D3B">
        <w:rPr>
          <w:rFonts w:ascii="Times New Roman" w:hAnsi="Times New Roman" w:cs="Times New Roman"/>
          <w:sz w:val="20"/>
          <w:szCs w:val="20"/>
          <w:shd w:val="clear" w:color="auto" w:fill="FFFFFF"/>
          <w:lang w:val="en-US"/>
        </w:rPr>
        <w:t xml:space="preserve"> </w:t>
      </w:r>
      <w:r w:rsidRPr="00E94D3B">
        <w:rPr>
          <w:rFonts w:ascii="Times New Roman" w:hAnsi="Times New Roman" w:cs="Times New Roman"/>
          <w:sz w:val="20"/>
          <w:szCs w:val="20"/>
          <w:shd w:val="clear" w:color="auto" w:fill="FFFFFF"/>
        </w:rPr>
        <w:t>this</w:t>
      </w:r>
      <w:r w:rsidRPr="00E94D3B">
        <w:rPr>
          <w:rFonts w:ascii="Times New Roman" w:hAnsi="Times New Roman" w:cs="Times New Roman"/>
          <w:sz w:val="20"/>
          <w:szCs w:val="20"/>
          <w:shd w:val="clear" w:color="auto" w:fill="FFFFFF"/>
          <w:lang w:val="en-US"/>
        </w:rPr>
        <w:t xml:space="preserve"> </w:t>
      </w:r>
      <w:r w:rsidRPr="00E94D3B">
        <w:rPr>
          <w:rStyle w:val="Emphasis"/>
          <w:rFonts w:ascii="Times New Roman" w:hAnsi="Times New Roman" w:cs="Times New Roman"/>
          <w:bCs/>
          <w:sz w:val="20"/>
          <w:szCs w:val="20"/>
          <w:shd w:val="clear" w:color="auto" w:fill="FFFFFF"/>
        </w:rPr>
        <w:t>motif</w:t>
      </w:r>
      <w:r w:rsidRPr="00E94D3B">
        <w:rPr>
          <w:rStyle w:val="Emphasis"/>
          <w:rFonts w:ascii="Times New Roman" w:hAnsi="Times New Roman" w:cs="Times New Roman"/>
          <w:bCs/>
          <w:sz w:val="20"/>
          <w:szCs w:val="20"/>
          <w:shd w:val="clear" w:color="auto" w:fill="FFFFFF"/>
          <w:lang w:val="en-US"/>
        </w:rPr>
        <w:t xml:space="preserve">,” </w:t>
      </w:r>
      <w:r w:rsidRPr="00E94D3B">
        <w:rPr>
          <w:rFonts w:ascii="Times New Roman" w:hAnsi="Times New Roman" w:cs="Times New Roman"/>
          <w:sz w:val="20"/>
          <w:szCs w:val="20"/>
          <w:lang w:val="en-US"/>
        </w:rPr>
        <w:t>in:</w:t>
      </w:r>
      <w:r w:rsidRPr="00E94D3B">
        <w:rPr>
          <w:rFonts w:ascii="Times New Roman" w:hAnsi="Times New Roman" w:cs="Times New Roman"/>
          <w:sz w:val="20"/>
          <w:szCs w:val="20"/>
        </w:rPr>
        <w:t xml:space="preserve"> </w:t>
      </w:r>
      <w:r w:rsidRPr="00E94D3B">
        <w:rPr>
          <w:rFonts w:ascii="Times New Roman" w:hAnsi="Times New Roman" w:cs="Times New Roman"/>
          <w:i/>
          <w:sz w:val="20"/>
          <w:szCs w:val="20"/>
          <w:shd w:val="clear" w:color="auto" w:fill="FFFFFF"/>
        </w:rPr>
        <w:t>Collection of scientific works from the Symposium Nish &amp; Byzantium</w:t>
      </w:r>
      <w:r w:rsidRPr="00E94D3B">
        <w:rPr>
          <w:rFonts w:ascii="Times New Roman" w:hAnsi="Times New Roman" w:cs="Times New Roman"/>
          <w:i/>
          <w:sz w:val="20"/>
          <w:szCs w:val="20"/>
          <w:shd w:val="clear" w:color="auto" w:fill="FFFFFF"/>
          <w:lang w:val="en-US"/>
        </w:rPr>
        <w:t xml:space="preserve"> XV</w:t>
      </w:r>
      <w:r w:rsidRPr="00E94D3B">
        <w:rPr>
          <w:rFonts w:ascii="Times New Roman" w:hAnsi="Times New Roman" w:cs="Times New Roman"/>
          <w:i/>
          <w:sz w:val="20"/>
          <w:szCs w:val="20"/>
          <w:shd w:val="clear" w:color="auto" w:fill="FFFFFF"/>
        </w:rPr>
        <w:t xml:space="preserve">, </w:t>
      </w:r>
      <w:r w:rsidRPr="00E94D3B">
        <w:rPr>
          <w:rFonts w:ascii="Times New Roman" w:hAnsi="Times New Roman" w:cs="Times New Roman"/>
          <w:sz w:val="20"/>
          <w:szCs w:val="20"/>
          <w:shd w:val="clear" w:color="auto" w:fill="FFFFFF"/>
        </w:rPr>
        <w:t>е</w:t>
      </w:r>
      <w:r w:rsidRPr="00E94D3B">
        <w:rPr>
          <w:rFonts w:ascii="Times New Roman" w:hAnsi="Times New Roman" w:cs="Times New Roman"/>
          <w:sz w:val="20"/>
          <w:szCs w:val="20"/>
          <w:shd w:val="clear" w:color="auto" w:fill="FFFFFF"/>
          <w:lang w:val="en-US"/>
        </w:rPr>
        <w:t xml:space="preserve">dited by Miša Rakocija </w:t>
      </w:r>
      <w:r w:rsidRPr="00E94D3B">
        <w:rPr>
          <w:rFonts w:ascii="Times New Roman" w:hAnsi="Times New Roman" w:cs="Times New Roman"/>
          <w:sz w:val="20"/>
          <w:szCs w:val="20"/>
          <w:shd w:val="clear" w:color="auto" w:fill="FFFFFF"/>
        </w:rPr>
        <w:t>(</w:t>
      </w:r>
      <w:r w:rsidRPr="00E94D3B">
        <w:rPr>
          <w:rFonts w:ascii="Times New Roman" w:hAnsi="Times New Roman" w:cs="Times New Roman"/>
          <w:sz w:val="20"/>
          <w:szCs w:val="20"/>
          <w:shd w:val="clear" w:color="auto" w:fill="FFFFFF"/>
          <w:lang w:val="en-US"/>
        </w:rPr>
        <w:t>Niš</w:t>
      </w:r>
      <w:r w:rsidRPr="00E94D3B">
        <w:rPr>
          <w:rStyle w:val="fontstyle01"/>
          <w:rFonts w:ascii="Times New Roman" w:hAnsi="Times New Roman" w:cs="Times New Roman"/>
          <w:sz w:val="20"/>
          <w:szCs w:val="20"/>
          <w:lang w:val="en-US"/>
        </w:rPr>
        <w:t xml:space="preserve">: City of Niš, University of Niš, </w:t>
      </w:r>
      <w:r w:rsidRPr="00E94D3B">
        <w:rPr>
          <w:rFonts w:ascii="Times New Roman" w:hAnsi="Times New Roman" w:cs="Times New Roman"/>
          <w:sz w:val="20"/>
          <w:szCs w:val="20"/>
          <w:shd w:val="clear" w:color="auto" w:fill="FFFFFF"/>
        </w:rPr>
        <w:t>Eparchy of Niš</w:t>
      </w:r>
      <w:r w:rsidRPr="00E94D3B">
        <w:rPr>
          <w:rStyle w:val="fontstyle01"/>
          <w:rFonts w:ascii="Times New Roman" w:hAnsi="Times New Roman" w:cs="Times New Roman"/>
          <w:sz w:val="20"/>
          <w:szCs w:val="20"/>
        </w:rPr>
        <w:t xml:space="preserve">, </w:t>
      </w:r>
      <w:r w:rsidRPr="00E94D3B">
        <w:rPr>
          <w:rFonts w:ascii="Times New Roman" w:hAnsi="Times New Roman" w:cs="Times New Roman"/>
          <w:sz w:val="20"/>
          <w:szCs w:val="20"/>
          <w:shd w:val="clear" w:color="auto" w:fill="FFFFFF"/>
        </w:rPr>
        <w:t>Niš Cultural Center</w:t>
      </w:r>
      <w:r w:rsidRPr="00E94D3B">
        <w:rPr>
          <w:rFonts w:ascii="Times New Roman" w:hAnsi="Times New Roman" w:cs="Times New Roman"/>
          <w:sz w:val="20"/>
          <w:szCs w:val="20"/>
          <w:shd w:val="clear" w:color="auto" w:fill="FFFFFF"/>
          <w:lang w:val="en-US"/>
        </w:rPr>
        <w:t>, 2017</w:t>
      </w:r>
      <w:r w:rsidRPr="00E94D3B">
        <w:rPr>
          <w:rFonts w:ascii="Times New Roman" w:hAnsi="Times New Roman" w:cs="Times New Roman"/>
          <w:sz w:val="20"/>
          <w:szCs w:val="20"/>
        </w:rPr>
        <w:t xml:space="preserve">), </w:t>
      </w:r>
      <w:r w:rsidRPr="00E94D3B">
        <w:rPr>
          <w:rFonts w:ascii="Times New Roman" w:hAnsi="Times New Roman" w:cs="Times New Roman"/>
          <w:sz w:val="20"/>
          <w:szCs w:val="20"/>
          <w:lang w:val="en-US"/>
        </w:rPr>
        <w:t>190</w:t>
      </w:r>
      <w:r w:rsidRPr="00E94D3B">
        <w:rPr>
          <w:rFonts w:ascii="Times New Roman" w:hAnsi="Times New Roman" w:cs="Times New Roman"/>
          <w:sz w:val="20"/>
          <w:szCs w:val="20"/>
        </w:rPr>
        <w:t>.</w:t>
      </w:r>
    </w:p>
  </w:footnote>
  <w:footnote w:id="462">
    <w:p w:rsidR="000E773D" w:rsidRPr="00E94D3B" w:rsidRDefault="000E773D" w:rsidP="00E94D3B">
      <w:pPr>
        <w:pStyle w:val="Default"/>
        <w:contextualSpacing/>
        <w:rPr>
          <w:rFonts w:ascii="Times New Roman" w:hAnsi="Times New Roman" w:cs="Times New Roman"/>
          <w:bCs/>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w:t>
      </w:r>
      <w:r w:rsidRPr="00E94D3B">
        <w:rPr>
          <w:rFonts w:ascii="Times New Roman" w:hAnsi="Times New Roman" w:cs="Times New Roman"/>
          <w:bCs/>
          <w:sz w:val="20"/>
          <w:szCs w:val="20"/>
        </w:rPr>
        <w:t>Татјана Вулета, „Мотив „срца“ и његова естетска и симболичка употреба на средњовековном текстилу,“ 153</w:t>
      </w:r>
      <w:r w:rsidR="00365CF3">
        <w:rPr>
          <w:rFonts w:ascii="Times New Roman" w:hAnsi="Times New Roman" w:cs="Times New Roman"/>
          <w:bCs/>
          <w:sz w:val="20"/>
          <w:szCs w:val="20"/>
        </w:rPr>
        <w:t>.</w:t>
      </w:r>
    </w:p>
  </w:footnote>
  <w:footnote w:id="46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199.</w:t>
      </w:r>
    </w:p>
  </w:footnote>
  <w:footnote w:id="46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xml:space="preserve">, ТАБ XXXII сл.199-201, ТАБ XXXIII сл. 202-203, ТАБ XXXVIII сл. 234, ТАБ LIX сл. 388; </w:t>
      </w:r>
      <w:r w:rsidRPr="00E94D3B">
        <w:rPr>
          <w:rFonts w:ascii="Times New Roman" w:hAnsi="Times New Roman" w:cs="Times New Roman"/>
          <w:bCs/>
        </w:rPr>
        <w:t xml:space="preserve">Светислав Страла, </w:t>
      </w:r>
      <w:r w:rsidRPr="00E94D3B">
        <w:rPr>
          <w:rFonts w:ascii="Times New Roman" w:hAnsi="Times New Roman" w:cs="Times New Roman"/>
          <w:bCs/>
          <w:i/>
        </w:rPr>
        <w:t>Орнаменти на средњевековном зидном сликарству и Србији, Црног Гори и Македонији</w:t>
      </w:r>
      <w:r w:rsidRPr="00E94D3B">
        <w:rPr>
          <w:rFonts w:ascii="Times New Roman" w:hAnsi="Times New Roman" w:cs="Times New Roman"/>
          <w:bCs/>
        </w:rPr>
        <w:t>,</w:t>
      </w:r>
      <w:r w:rsidRPr="00E94D3B">
        <w:rPr>
          <w:rFonts w:ascii="Times New Roman" w:eastAsia="Calibri" w:hAnsi="Times New Roman" w:cs="Times New Roman"/>
        </w:rPr>
        <w:t xml:space="preserve"> ТАБ 63 сл. 152-153, ТАБ 117 сл. 283.</w:t>
      </w:r>
    </w:p>
  </w:footnote>
  <w:footnote w:id="46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Любовь М. Буткевич, </w:t>
      </w:r>
      <w:r w:rsidRPr="00E94D3B">
        <w:rPr>
          <w:rFonts w:ascii="Times New Roman" w:hAnsi="Times New Roman" w:cs="Times New Roman"/>
          <w:i/>
        </w:rPr>
        <w:t>История орнамента</w:t>
      </w:r>
      <w:r w:rsidRPr="00E94D3B">
        <w:rPr>
          <w:rFonts w:ascii="Times New Roman" w:hAnsi="Times New Roman" w:cs="Times New Roman"/>
        </w:rPr>
        <w:t>, 160.</w:t>
      </w:r>
    </w:p>
  </w:footnote>
  <w:footnote w:id="46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Николай С. Ворончихин &amp; Наталья А. Емшанова, </w:t>
      </w:r>
      <w:r w:rsidRPr="00E94D3B">
        <w:rPr>
          <w:rFonts w:ascii="Times New Roman" w:hAnsi="Times New Roman" w:cs="Times New Roman"/>
          <w:bCs/>
          <w:i/>
          <w:color w:val="000000"/>
          <w:shd w:val="clear" w:color="auto" w:fill="FFFFFF"/>
        </w:rPr>
        <w:t xml:space="preserve">Орнаменты. Стили. Мотивы, </w:t>
      </w:r>
      <w:r w:rsidRPr="00E94D3B">
        <w:rPr>
          <w:rFonts w:ascii="Times New Roman" w:hAnsi="Times New Roman" w:cs="Times New Roman"/>
          <w:bCs/>
          <w:color w:val="000000"/>
          <w:shd w:val="clear" w:color="auto" w:fill="FFFFFF"/>
        </w:rPr>
        <w:t>8.</w:t>
      </w:r>
    </w:p>
  </w:footnote>
  <w:footnote w:id="46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Бранислав </w:t>
      </w:r>
      <w:r w:rsidRPr="00E94D3B">
        <w:rPr>
          <w:rFonts w:ascii="Times New Roman" w:hAnsi="Times New Roman" w:cs="Times New Roman"/>
          <w:bCs/>
        </w:rPr>
        <w:t xml:space="preserve">Вуловић, </w:t>
      </w:r>
      <w:r w:rsidRPr="00E94D3B">
        <w:rPr>
          <w:rFonts w:ascii="Times New Roman" w:hAnsi="Times New Roman" w:cs="Times New Roman"/>
          <w:bCs/>
          <w:i/>
        </w:rPr>
        <w:t xml:space="preserve">Раваница, њено место и њена улога у сакралној архитектури Поморавља, </w:t>
      </w:r>
      <w:r w:rsidRPr="00E94D3B">
        <w:rPr>
          <w:rFonts w:ascii="Times New Roman" w:hAnsi="Times New Roman" w:cs="Times New Roman"/>
          <w:bCs/>
        </w:rPr>
        <w:t>94.</w:t>
      </w:r>
    </w:p>
  </w:footnote>
  <w:footnote w:id="46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210.</w:t>
      </w:r>
    </w:p>
  </w:footnote>
  <w:footnote w:id="46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540-541.</w:t>
      </w:r>
    </w:p>
  </w:footnote>
  <w:footnote w:id="47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Јасминка Ристовска Пиличкова, “Симболиката на кружните мотиви во македонската традиционална култура – генеза и развој,“ 68-69.</w:t>
      </w:r>
    </w:p>
  </w:footnote>
  <w:footnote w:id="47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540-549.</w:t>
      </w:r>
    </w:p>
  </w:footnote>
  <w:footnote w:id="472">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30.</w:t>
      </w:r>
    </w:p>
  </w:footnote>
  <w:footnote w:id="473">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459-460.</w:t>
      </w:r>
    </w:p>
  </w:footnote>
  <w:footnote w:id="474">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461.</w:t>
      </w:r>
    </w:p>
  </w:footnote>
  <w:footnote w:id="475">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563.</w:t>
      </w:r>
    </w:p>
  </w:footnote>
  <w:footnote w:id="47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w:t>
      </w:r>
    </w:p>
  </w:footnote>
  <w:footnote w:id="477">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541.</w:t>
      </w:r>
    </w:p>
  </w:footnote>
  <w:footnote w:id="47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hAnsi="Times New Roman" w:cs="Times New Roman"/>
          <w:i/>
        </w:rPr>
        <w:t>Ibid</w:t>
      </w:r>
      <w:r w:rsidRPr="00E94D3B">
        <w:rPr>
          <w:rFonts w:ascii="Times New Roman" w:hAnsi="Times New Roman" w:cs="Times New Roman"/>
        </w:rPr>
        <w:t>, 486.</w:t>
      </w:r>
    </w:p>
  </w:footnote>
  <w:footnote w:id="479">
    <w:p w:rsidR="000E773D" w:rsidRPr="00E94D3B" w:rsidRDefault="000E773D" w:rsidP="00E94D3B">
      <w:pPr>
        <w:autoSpaceDE w:val="0"/>
        <w:autoSpaceDN w:val="0"/>
        <w:adjustRightInd w:val="0"/>
        <w:spacing w:after="0" w:line="240" w:lineRule="auto"/>
        <w:rPr>
          <w:rFonts w:ascii="Times New Roman" w:hAnsi="Times New Roman" w:cs="Times New Roman"/>
          <w:sz w:val="20"/>
          <w:szCs w:val="20"/>
        </w:rPr>
      </w:pPr>
      <w:r w:rsidRPr="00E94D3B">
        <w:rPr>
          <w:rStyle w:val="FootnoteReference"/>
          <w:rFonts w:ascii="Times New Roman" w:hAnsi="Times New Roman" w:cs="Times New Roman"/>
          <w:sz w:val="20"/>
          <w:szCs w:val="20"/>
        </w:rPr>
        <w:footnoteRef/>
      </w:r>
      <w:r w:rsidRPr="00E94D3B">
        <w:rPr>
          <w:rFonts w:ascii="Times New Roman" w:hAnsi="Times New Roman" w:cs="Times New Roman"/>
          <w:sz w:val="20"/>
          <w:szCs w:val="20"/>
        </w:rPr>
        <w:t xml:space="preserve"> Елизабета Димитрова, </w:t>
      </w:r>
      <w:r w:rsidRPr="00E94D3B">
        <w:rPr>
          <w:rFonts w:ascii="Times New Roman" w:hAnsi="Times New Roman" w:cs="Times New Roman"/>
          <w:i/>
          <w:sz w:val="20"/>
          <w:szCs w:val="20"/>
        </w:rPr>
        <w:t>Најстарите христијански симболи</w:t>
      </w:r>
      <w:r w:rsidRPr="00E94D3B">
        <w:rPr>
          <w:rFonts w:ascii="Times New Roman" w:hAnsi="Times New Roman" w:cs="Times New Roman"/>
          <w:sz w:val="20"/>
          <w:szCs w:val="20"/>
        </w:rPr>
        <w:t>, Скопје: Македонска цивилизација (1995), 113.</w:t>
      </w:r>
    </w:p>
  </w:footnote>
  <w:footnote w:id="48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485.</w:t>
      </w:r>
    </w:p>
  </w:footnote>
  <w:footnote w:id="48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Fonts w:ascii="Times New Roman" w:eastAsia="Calibri" w:hAnsi="Times New Roman" w:cs="Times New Roman"/>
        </w:rPr>
        <w:t xml:space="preserve">Загорка Јанц, </w:t>
      </w:r>
      <w:r w:rsidRPr="00E94D3B">
        <w:rPr>
          <w:rFonts w:ascii="Times New Roman" w:eastAsia="Calibri" w:hAnsi="Times New Roman" w:cs="Times New Roman"/>
          <w:i/>
          <w:iCs/>
        </w:rPr>
        <w:t>Орнаменти фресака из Србије и Македоније од XII до средине XV века</w:t>
      </w:r>
      <w:r w:rsidRPr="00E94D3B">
        <w:rPr>
          <w:rFonts w:ascii="Times New Roman" w:eastAsia="Calibri" w:hAnsi="Times New Roman" w:cs="Times New Roman"/>
        </w:rPr>
        <w:t>, 29-30.</w:t>
      </w:r>
    </w:p>
  </w:footnote>
  <w:footnote w:id="482">
    <w:p w:rsidR="000E773D" w:rsidRPr="00E94D3B" w:rsidRDefault="000E773D" w:rsidP="00E94D3B">
      <w:pPr>
        <w:pStyle w:val="FootnoteText"/>
        <w:rPr>
          <w:rFonts w:ascii="Times New Roman" w:hAnsi="Times New Roman" w:cs="Times New Roman"/>
          <w:bCs/>
          <w:color w:val="000000" w:themeColor="text1"/>
        </w:rPr>
      </w:pPr>
      <w:r w:rsidRPr="00E94D3B">
        <w:rPr>
          <w:rStyle w:val="FootnoteReference"/>
          <w:rFonts w:ascii="Times New Roman" w:hAnsi="Times New Roman" w:cs="Times New Roman"/>
        </w:rPr>
        <w:footnoteRef/>
      </w:r>
      <w:r w:rsidRPr="00E94D3B">
        <w:rPr>
          <w:rFonts w:ascii="Times New Roman" w:hAnsi="Times New Roman" w:cs="Times New Roman"/>
        </w:rPr>
        <w:t xml:space="preserve"> </w:t>
      </w:r>
      <w:r w:rsidRPr="00E94D3B">
        <w:rPr>
          <w:rStyle w:val="Subtitle1"/>
          <w:rFonts w:ascii="Times New Roman" w:hAnsi="Times New Roman" w:cs="Times New Roman"/>
          <w:bCs/>
          <w:color w:val="000000" w:themeColor="text1"/>
        </w:rPr>
        <w:t>Александар Василески, „Сликарството во сакралните објекти на културниот комплекс Зрзе.“ Докторска дисертација, Универзитет „Св. Кирил и Методи“ – Скопје, Филозофски факултет - Скопје (2020), 311.</w:t>
      </w:r>
    </w:p>
  </w:footnote>
  <w:footnote w:id="483">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color w:val="000000" w:themeColor="text1"/>
        </w:rPr>
        <w:footnoteRef/>
      </w:r>
      <w:r w:rsidRPr="00E94D3B">
        <w:rPr>
          <w:rFonts w:ascii="Times New Roman" w:hAnsi="Times New Roman" w:cs="Times New Roman"/>
          <w:color w:val="000000" w:themeColor="text1"/>
        </w:rPr>
        <w:t xml:space="preserve"> Henry Maguire, </w:t>
      </w:r>
      <w:r w:rsidRPr="00E94D3B">
        <w:rPr>
          <w:rFonts w:ascii="Times New Roman" w:hAnsi="Times New Roman" w:cs="Times New Roman"/>
          <w:i/>
          <w:color w:val="000000" w:themeColor="text1"/>
        </w:rPr>
        <w:t>Art and Eloquence in Byzantine Art</w:t>
      </w:r>
      <w:r w:rsidRPr="00E94D3B">
        <w:rPr>
          <w:rFonts w:ascii="Times New Roman" w:hAnsi="Times New Roman" w:cs="Times New Roman"/>
          <w:color w:val="000000" w:themeColor="text1"/>
        </w:rPr>
        <w:t xml:space="preserve">, 1981, цитирано кај Стеван </w:t>
      </w:r>
      <w:r w:rsidRPr="00E94D3B">
        <w:rPr>
          <w:rStyle w:val="fontstyle01"/>
          <w:rFonts w:ascii="Times New Roman" w:hAnsi="Times New Roman" w:cs="Times New Roman"/>
          <w:color w:val="000000" w:themeColor="text1"/>
          <w:sz w:val="20"/>
          <w:szCs w:val="20"/>
        </w:rPr>
        <w:t>Мартиновић, „Орнамент измештен из времена и простора“, 64, фуснота 75.</w:t>
      </w:r>
    </w:p>
  </w:footnote>
  <w:footnote w:id="484">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color w:val="000000" w:themeColor="text1"/>
        </w:rPr>
        <w:footnoteRef/>
      </w:r>
      <w:r w:rsidRPr="00E94D3B">
        <w:rPr>
          <w:rFonts w:ascii="Times New Roman" w:hAnsi="Times New Roman" w:cs="Times New Roman"/>
          <w:color w:val="000000" w:themeColor="text1"/>
        </w:rPr>
        <w:t xml:space="preserve"> </w:t>
      </w:r>
      <w:r w:rsidRPr="00E94D3B">
        <w:rPr>
          <w:rFonts w:ascii="Times New Roman" w:eastAsia="Calibri" w:hAnsi="Times New Roman" w:cs="Times New Roman"/>
          <w:color w:val="000000" w:themeColor="text1"/>
        </w:rPr>
        <w:t xml:space="preserve">Загорка Јанц, </w:t>
      </w:r>
      <w:r w:rsidRPr="00E94D3B">
        <w:rPr>
          <w:rFonts w:ascii="Times New Roman" w:eastAsia="Calibri" w:hAnsi="Times New Roman" w:cs="Times New Roman"/>
          <w:i/>
          <w:iCs/>
          <w:color w:val="000000" w:themeColor="text1"/>
        </w:rPr>
        <w:t>Орнаменти фресака из Србије и Македоније од XII до средине XV века</w:t>
      </w:r>
      <w:r w:rsidRPr="00E94D3B">
        <w:rPr>
          <w:rFonts w:ascii="Times New Roman" w:eastAsia="Calibri" w:hAnsi="Times New Roman" w:cs="Times New Roman"/>
          <w:color w:val="000000" w:themeColor="text1"/>
        </w:rPr>
        <w:t>, 30.</w:t>
      </w:r>
    </w:p>
  </w:footnote>
  <w:footnote w:id="485">
    <w:p w:rsidR="000E773D" w:rsidRPr="00E94D3B" w:rsidRDefault="000E773D" w:rsidP="00E94D3B">
      <w:pPr>
        <w:pStyle w:val="FootnoteText"/>
        <w:rPr>
          <w:rFonts w:ascii="Times New Roman" w:hAnsi="Times New Roman" w:cs="Times New Roman"/>
          <w:color w:val="000000" w:themeColor="text1"/>
        </w:rPr>
      </w:pPr>
      <w:r w:rsidRPr="00E94D3B">
        <w:rPr>
          <w:rStyle w:val="FootnoteReference"/>
          <w:rFonts w:ascii="Times New Roman" w:hAnsi="Times New Roman" w:cs="Times New Roman"/>
          <w:color w:val="000000" w:themeColor="text1"/>
        </w:rPr>
        <w:footnoteRef/>
      </w:r>
      <w:r w:rsidRPr="00E94D3B">
        <w:rPr>
          <w:rFonts w:ascii="Times New Roman" w:hAnsi="Times New Roman" w:cs="Times New Roman"/>
          <w:color w:val="000000" w:themeColor="text1"/>
        </w:rPr>
        <w:t xml:space="preserve"> </w:t>
      </w:r>
      <w:r w:rsidRPr="00E94D3B">
        <w:rPr>
          <w:rFonts w:ascii="Times New Roman" w:eastAsia="Calibri" w:hAnsi="Times New Roman" w:cs="Times New Roman"/>
          <w:i/>
          <w:color w:val="000000" w:themeColor="text1"/>
        </w:rPr>
        <w:t>Ibid</w:t>
      </w:r>
      <w:r w:rsidRPr="00E94D3B">
        <w:rPr>
          <w:rFonts w:ascii="Times New Roman" w:eastAsia="Calibri" w:hAnsi="Times New Roman" w:cs="Times New Roman"/>
          <w:color w:val="000000" w:themeColor="text1"/>
        </w:rPr>
        <w:t xml:space="preserve">.; </w:t>
      </w:r>
      <w:r w:rsidRPr="00E94D3B">
        <w:rPr>
          <w:rStyle w:val="Subtitle1"/>
          <w:rFonts w:ascii="Times New Roman" w:hAnsi="Times New Roman" w:cs="Times New Roman"/>
          <w:bCs/>
          <w:color w:val="000000" w:themeColor="text1"/>
        </w:rPr>
        <w:t xml:space="preserve">Александар Василески, „Сликарството во сакралните објекти на културниот комплекс Зрзе,“ 311; </w:t>
      </w:r>
      <w:r w:rsidRPr="00E94D3B">
        <w:rPr>
          <w:rFonts w:ascii="Times New Roman" w:eastAsia="Calibri" w:hAnsi="Times New Roman" w:cs="Times New Roman"/>
          <w:color w:val="000000" w:themeColor="text1"/>
        </w:rPr>
        <w:t>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210.</w:t>
      </w:r>
      <w:r w:rsidRPr="00E94D3B">
        <w:rPr>
          <w:rStyle w:val="Subtitle1"/>
          <w:rFonts w:ascii="Times New Roman" w:hAnsi="Times New Roman" w:cs="Times New Roman"/>
          <w:bCs/>
          <w:color w:val="000000" w:themeColor="text1"/>
        </w:rPr>
        <w:t xml:space="preserve"> </w:t>
      </w:r>
    </w:p>
  </w:footnote>
  <w:footnote w:id="486">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Драгана </w:t>
      </w:r>
      <w:r w:rsidRPr="00E94D3B">
        <w:rPr>
          <w:rFonts w:ascii="Times New Roman" w:hAnsi="Times New Roman" w:cs="Times New Roman"/>
          <w:bCs/>
        </w:rPr>
        <w:t>Павловић, „Представе властелинки у српском зидном сликарству у доба Немањића“, 15-16.</w:t>
      </w:r>
    </w:p>
  </w:footnote>
  <w:footnote w:id="487">
    <w:p w:rsidR="000E773D" w:rsidRPr="00E94D3B" w:rsidRDefault="000E773D" w:rsidP="00E94D3B">
      <w:pPr>
        <w:pStyle w:val="Heading1"/>
        <w:spacing w:before="0" w:beforeAutospacing="0" w:after="0" w:afterAutospacing="0"/>
        <w:rPr>
          <w:b w:val="0"/>
          <w:color w:val="FF0000"/>
          <w:sz w:val="20"/>
          <w:szCs w:val="20"/>
        </w:rPr>
      </w:pPr>
      <w:r w:rsidRPr="00E94D3B">
        <w:rPr>
          <w:rStyle w:val="FootnoteReference"/>
          <w:b w:val="0"/>
          <w:sz w:val="20"/>
          <w:szCs w:val="20"/>
        </w:rPr>
        <w:footnoteRef/>
      </w:r>
      <w:r w:rsidRPr="00E94D3B">
        <w:rPr>
          <w:b w:val="0"/>
          <w:sz w:val="20"/>
          <w:szCs w:val="20"/>
        </w:rPr>
        <w:t xml:space="preserve"> Бојана Радојковиħ, </w:t>
      </w:r>
      <w:r w:rsidRPr="00E94D3B">
        <w:rPr>
          <w:b w:val="0"/>
          <w:i/>
          <w:iCs/>
          <w:sz w:val="20"/>
          <w:szCs w:val="20"/>
        </w:rPr>
        <w:t>Накит код Срба</w:t>
      </w:r>
      <w:r w:rsidRPr="00E94D3B">
        <w:rPr>
          <w:b w:val="0"/>
          <w:i/>
          <w:sz w:val="20"/>
          <w:szCs w:val="20"/>
        </w:rPr>
        <w:t xml:space="preserve"> од XII до краја XVIII века, </w:t>
      </w:r>
      <w:r w:rsidRPr="00E94D3B">
        <w:rPr>
          <w:b w:val="0"/>
          <w:sz w:val="20"/>
          <w:szCs w:val="20"/>
        </w:rPr>
        <w:t>12-18</w:t>
      </w:r>
      <w:r w:rsidRPr="00E94D3B">
        <w:rPr>
          <w:rFonts w:eastAsiaTheme="majorEastAsia"/>
          <w:b w:val="0"/>
          <w:sz w:val="20"/>
          <w:szCs w:val="20"/>
        </w:rPr>
        <w:t xml:space="preserve">; Иван Б. </w:t>
      </w:r>
      <w:hyperlink r:id="rId44" w:history="1">
        <w:r w:rsidRPr="00A5028F">
          <w:rPr>
            <w:rStyle w:val="Hyperlink"/>
            <w:b w:val="0"/>
            <w:color w:val="auto"/>
            <w:sz w:val="20"/>
            <w:szCs w:val="20"/>
            <w:u w:val="none"/>
            <w:bdr w:val="none" w:sz="0" w:space="0" w:color="auto" w:frame="1"/>
          </w:rPr>
          <w:t>Васильевич</w:t>
        </w:r>
      </w:hyperlink>
      <w:r w:rsidRPr="00E94D3B">
        <w:rPr>
          <w:b w:val="0"/>
          <w:sz w:val="20"/>
          <w:szCs w:val="20"/>
        </w:rPr>
        <w:t xml:space="preserve">, </w:t>
      </w:r>
      <w:r w:rsidRPr="00E94D3B">
        <w:rPr>
          <w:b w:val="0"/>
          <w:i/>
          <w:color w:val="000000"/>
          <w:sz w:val="20"/>
          <w:szCs w:val="20"/>
        </w:rPr>
        <w:t xml:space="preserve">Мотивы русского орнамента XI, XII, XIII, XIV, XV и XVI веков, собранные И.В. Барковым, </w:t>
      </w:r>
      <w:r w:rsidRPr="00E94D3B">
        <w:rPr>
          <w:b w:val="0"/>
          <w:color w:val="000000"/>
          <w:sz w:val="20"/>
          <w:szCs w:val="20"/>
        </w:rPr>
        <w:t xml:space="preserve">Москва: Типо-лит (1912), 102. </w:t>
      </w:r>
      <w:r w:rsidRPr="00E94D3B">
        <w:rPr>
          <w:b w:val="0"/>
          <w:color w:val="000000" w:themeColor="text1"/>
          <w:sz w:val="20"/>
          <w:szCs w:val="20"/>
        </w:rPr>
        <w:t xml:space="preserve">За мотивот на двоглавиот орел како хералдички амблем на прстените, в. Снежана Филипова, </w:t>
      </w:r>
      <w:r w:rsidRPr="00E94D3B">
        <w:rPr>
          <w:b w:val="0"/>
          <w:i/>
          <w:color w:val="000000" w:themeColor="text1"/>
          <w:sz w:val="20"/>
          <w:szCs w:val="20"/>
        </w:rPr>
        <w:t xml:space="preserve">Студии за хералдиката во Македонија, Скопје 2015, </w:t>
      </w:r>
      <w:r w:rsidRPr="00E94D3B">
        <w:rPr>
          <w:b w:val="0"/>
          <w:color w:val="000000" w:themeColor="text1"/>
          <w:sz w:val="20"/>
          <w:szCs w:val="20"/>
        </w:rPr>
        <w:t>112-114.</w:t>
      </w:r>
      <w:r w:rsidRPr="00E94D3B">
        <w:rPr>
          <w:b w:val="0"/>
          <w:color w:val="FF0000"/>
          <w:sz w:val="20"/>
          <w:szCs w:val="20"/>
        </w:rPr>
        <w:t xml:space="preserve"> </w:t>
      </w:r>
    </w:p>
  </w:footnote>
  <w:footnote w:id="488">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Бранислав </w:t>
      </w:r>
      <w:r w:rsidRPr="00E94D3B">
        <w:rPr>
          <w:rFonts w:ascii="Times New Roman" w:hAnsi="Times New Roman" w:cs="Times New Roman"/>
          <w:bCs/>
        </w:rPr>
        <w:t xml:space="preserve">Вуловић, </w:t>
      </w:r>
      <w:r w:rsidRPr="00E94D3B">
        <w:rPr>
          <w:rFonts w:ascii="Times New Roman" w:hAnsi="Times New Roman" w:cs="Times New Roman"/>
          <w:bCs/>
          <w:i/>
        </w:rPr>
        <w:t xml:space="preserve">Раваница, њено место и њена улога у сакралној архитектури Поморавља, </w:t>
      </w:r>
      <w:r w:rsidRPr="00E94D3B">
        <w:rPr>
          <w:rFonts w:ascii="Times New Roman" w:hAnsi="Times New Roman" w:cs="Times New Roman"/>
          <w:bCs/>
        </w:rPr>
        <w:t>96-101.</w:t>
      </w:r>
    </w:p>
  </w:footnote>
  <w:footnote w:id="489">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Jован Ковачевић, </w:t>
      </w:r>
      <w:r w:rsidRPr="00E94D3B">
        <w:rPr>
          <w:rFonts w:ascii="Times New Roman" w:hAnsi="Times New Roman" w:cs="Times New Roman"/>
          <w:i/>
        </w:rPr>
        <w:t>Средњовековна ношња балканских Словена</w:t>
      </w:r>
      <w:r w:rsidRPr="00E94D3B">
        <w:rPr>
          <w:rFonts w:ascii="Times New Roman" w:hAnsi="Times New Roman" w:cs="Times New Roman"/>
        </w:rPr>
        <w:t xml:space="preserve">, 1953, цитирано кај Бранислав </w:t>
      </w:r>
      <w:r w:rsidRPr="00E94D3B">
        <w:rPr>
          <w:rFonts w:ascii="Times New Roman" w:hAnsi="Times New Roman" w:cs="Times New Roman"/>
          <w:bCs/>
        </w:rPr>
        <w:t xml:space="preserve">Вуловић, </w:t>
      </w:r>
      <w:r w:rsidRPr="00E94D3B">
        <w:rPr>
          <w:rFonts w:ascii="Times New Roman" w:hAnsi="Times New Roman" w:cs="Times New Roman"/>
          <w:bCs/>
          <w:i/>
        </w:rPr>
        <w:t xml:space="preserve">Раваница, њено место и њена улога у сакралној архитектури Поморавља, </w:t>
      </w:r>
      <w:r w:rsidRPr="00E94D3B">
        <w:rPr>
          <w:rFonts w:ascii="Times New Roman" w:hAnsi="Times New Roman" w:cs="Times New Roman"/>
          <w:bCs/>
        </w:rPr>
        <w:t>97, фуснота 488.</w:t>
      </w:r>
      <w:r w:rsidRPr="00E94D3B">
        <w:rPr>
          <w:rFonts w:ascii="Times New Roman" w:hAnsi="Times New Roman" w:cs="Times New Roman"/>
          <w:bCs/>
          <w:i/>
        </w:rPr>
        <w:t xml:space="preserve"> </w:t>
      </w:r>
    </w:p>
  </w:footnote>
  <w:footnote w:id="490">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А. Ш. Мнацаканян, </w:t>
      </w:r>
      <w:r w:rsidRPr="00E94D3B">
        <w:rPr>
          <w:rFonts w:ascii="Times New Roman" w:hAnsi="Times New Roman" w:cs="Times New Roman"/>
          <w:shd w:val="clear" w:color="auto" w:fill="FFFFFF"/>
        </w:rPr>
        <w:t> </w:t>
      </w:r>
      <w:r w:rsidRPr="00E94D3B">
        <w:rPr>
          <w:rStyle w:val="Emphasis"/>
          <w:rFonts w:ascii="Times New Roman" w:hAnsi="Times New Roman" w:cs="Times New Roman"/>
          <w:bCs/>
          <w:shd w:val="clear" w:color="auto" w:fill="FFFFFF"/>
        </w:rPr>
        <w:t>Армянское</w:t>
      </w:r>
      <w:r w:rsidRPr="00E94D3B">
        <w:rPr>
          <w:rFonts w:ascii="Times New Roman" w:hAnsi="Times New Roman" w:cs="Times New Roman"/>
          <w:shd w:val="clear" w:color="auto" w:fill="FFFFFF"/>
        </w:rPr>
        <w:t> </w:t>
      </w:r>
      <w:r w:rsidRPr="00E94D3B">
        <w:rPr>
          <w:rFonts w:ascii="Times New Roman" w:hAnsi="Times New Roman" w:cs="Times New Roman"/>
          <w:i/>
          <w:shd w:val="clear" w:color="auto" w:fill="FFFFFF"/>
        </w:rPr>
        <w:t>орнаментальное искусство</w:t>
      </w:r>
      <w:r w:rsidRPr="00E94D3B">
        <w:rPr>
          <w:rFonts w:ascii="Times New Roman" w:hAnsi="Times New Roman" w:cs="Times New Roman"/>
          <w:shd w:val="clear" w:color="auto" w:fill="FFFFFF"/>
        </w:rPr>
        <w:t xml:space="preserve">, 1955, цитирано кај Бранислав </w:t>
      </w:r>
      <w:r w:rsidRPr="00E94D3B">
        <w:rPr>
          <w:rFonts w:ascii="Times New Roman" w:hAnsi="Times New Roman" w:cs="Times New Roman"/>
          <w:bCs/>
        </w:rPr>
        <w:t xml:space="preserve">Вуловић, </w:t>
      </w:r>
      <w:r w:rsidRPr="00E94D3B">
        <w:rPr>
          <w:rFonts w:ascii="Times New Roman" w:hAnsi="Times New Roman" w:cs="Times New Roman"/>
          <w:bCs/>
          <w:i/>
        </w:rPr>
        <w:t xml:space="preserve">Раваница, њено место и њена улога у сакралној архитектури Поморавља, </w:t>
      </w:r>
      <w:r w:rsidRPr="00E94D3B">
        <w:rPr>
          <w:rFonts w:ascii="Times New Roman" w:hAnsi="Times New Roman" w:cs="Times New Roman"/>
          <w:bCs/>
        </w:rPr>
        <w:t xml:space="preserve">101, фуснота 517; </w:t>
      </w:r>
      <w:r w:rsidRPr="00E94D3B">
        <w:rPr>
          <w:rFonts w:ascii="Times New Roman" w:hAnsi="Times New Roman" w:cs="Times New Roman"/>
        </w:rPr>
        <w:t xml:space="preserve">Jean </w:t>
      </w:r>
      <w:r w:rsidRPr="00E94D3B">
        <w:rPr>
          <w:rStyle w:val="reference-text"/>
          <w:rFonts w:ascii="Times New Roman" w:hAnsi="Times New Roman" w:cs="Times New Roman"/>
          <w:bCs/>
        </w:rPr>
        <w:t xml:space="preserve">Chevalier </w:t>
      </w:r>
      <w:r w:rsidRPr="00E94D3B">
        <w:rPr>
          <w:rStyle w:val="reference-text"/>
          <w:rFonts w:ascii="Times New Roman" w:hAnsi="Times New Roman" w:cs="Times New Roman"/>
          <w:bCs/>
          <w:color w:val="000000" w:themeColor="text1"/>
        </w:rPr>
        <w:t xml:space="preserve">&amp; </w:t>
      </w:r>
      <w:r w:rsidRPr="00E94D3B">
        <w:rPr>
          <w:rStyle w:val="reference-text"/>
          <w:rFonts w:ascii="Times New Roman" w:hAnsi="Times New Roman" w:cs="Times New Roman"/>
          <w:bCs/>
        </w:rPr>
        <w:t xml:space="preserve">Alain Gheerbrant, </w:t>
      </w:r>
      <w:r w:rsidRPr="00E94D3B">
        <w:rPr>
          <w:rStyle w:val="reference-text"/>
          <w:rFonts w:ascii="Times New Roman" w:hAnsi="Times New Roman" w:cs="Times New Roman"/>
          <w:bCs/>
          <w:i/>
        </w:rPr>
        <w:t>Rječnik simbola – mitovi, sni, običaji, geste, oblici, likovi, boje, brojeve</w:t>
      </w:r>
      <w:r w:rsidRPr="00E94D3B">
        <w:rPr>
          <w:rStyle w:val="reference-text"/>
          <w:rFonts w:ascii="Times New Roman" w:hAnsi="Times New Roman" w:cs="Times New Roman"/>
          <w:bCs/>
        </w:rPr>
        <w:t>, 462.</w:t>
      </w:r>
    </w:p>
  </w:footnote>
  <w:footnote w:id="491">
    <w:p w:rsidR="000E773D" w:rsidRPr="00E94D3B" w:rsidRDefault="000E773D" w:rsidP="00E94D3B">
      <w:pPr>
        <w:pStyle w:val="FootnoteText"/>
        <w:rPr>
          <w:rFonts w:ascii="Times New Roman" w:hAnsi="Times New Roman" w:cs="Times New Roman"/>
        </w:rPr>
      </w:pPr>
      <w:r w:rsidRPr="00E94D3B">
        <w:rPr>
          <w:rStyle w:val="FootnoteReference"/>
          <w:rFonts w:ascii="Times New Roman" w:hAnsi="Times New Roman" w:cs="Times New Roman"/>
        </w:rPr>
        <w:footnoteRef/>
      </w:r>
      <w:r w:rsidRPr="00E94D3B">
        <w:rPr>
          <w:rFonts w:ascii="Times New Roman" w:hAnsi="Times New Roman" w:cs="Times New Roman"/>
        </w:rPr>
        <w:t xml:space="preserve"> Josef Vydra, </w:t>
      </w:r>
      <w:r w:rsidRPr="00E94D3B">
        <w:rPr>
          <w:rFonts w:ascii="Times New Roman" w:hAnsi="Times New Roman" w:cs="Times New Roman"/>
          <w:i/>
          <w:color w:val="111111"/>
        </w:rPr>
        <w:t>Ornament v lidové výrobě</w:t>
      </w:r>
      <w:r w:rsidRPr="00E94D3B">
        <w:rPr>
          <w:rFonts w:ascii="Times New Roman" w:hAnsi="Times New Roman" w:cs="Times New Roman"/>
          <w:color w:val="111111"/>
        </w:rPr>
        <w:t xml:space="preserve">, 1937, цитирано кај </w:t>
      </w:r>
      <w:r w:rsidRPr="00E94D3B">
        <w:rPr>
          <w:rFonts w:ascii="Times New Roman" w:hAnsi="Times New Roman" w:cs="Times New Roman"/>
        </w:rPr>
        <w:t xml:space="preserve">Николай С. Ворончихин &amp; Наталья А. Емшанова, </w:t>
      </w:r>
      <w:r w:rsidRPr="00E94D3B">
        <w:rPr>
          <w:rFonts w:ascii="Times New Roman" w:hAnsi="Times New Roman" w:cs="Times New Roman"/>
          <w:bCs/>
          <w:i/>
          <w:color w:val="000000"/>
          <w:shd w:val="clear" w:color="auto" w:fill="FFFFFF"/>
        </w:rPr>
        <w:t xml:space="preserve">Орнаменты. Стили. Мотивы, </w:t>
      </w:r>
      <w:r w:rsidRPr="00E94D3B">
        <w:rPr>
          <w:rFonts w:ascii="Times New Roman" w:hAnsi="Times New Roman" w:cs="Times New Roman"/>
          <w:bCs/>
          <w:color w:val="000000"/>
          <w:shd w:val="clear" w:color="auto" w:fill="FFFFFF"/>
        </w:rPr>
        <w:t>5.</w:t>
      </w:r>
    </w:p>
  </w:footnote>
  <w:footnote w:id="492">
    <w:p w:rsidR="000E773D" w:rsidRPr="006A0394" w:rsidRDefault="000E773D" w:rsidP="00E94D3B">
      <w:pPr>
        <w:pStyle w:val="FootnoteText"/>
        <w:rPr>
          <w:rFonts w:ascii="Times New Roman" w:hAnsi="Times New Roman" w:cs="Times New Roman"/>
          <w:lang w:val="mk-MK"/>
        </w:rPr>
      </w:pPr>
      <w:r w:rsidRPr="006A0394">
        <w:rPr>
          <w:rStyle w:val="FootnoteReference"/>
          <w:rFonts w:ascii="Times New Roman" w:hAnsi="Times New Roman" w:cs="Times New Roman"/>
        </w:rPr>
        <w:footnoteRef/>
      </w:r>
      <w:r w:rsidRPr="006A0394">
        <w:rPr>
          <w:rFonts w:ascii="Times New Roman" w:hAnsi="Times New Roman" w:cs="Times New Roman"/>
          <w:lang w:val="mk-MK"/>
        </w:rPr>
        <w:t xml:space="preserve"> </w:t>
      </w:r>
      <w:r w:rsidRPr="00BA0FB6">
        <w:rPr>
          <w:rFonts w:ascii="Times New Roman" w:hAnsi="Times New Roman" w:cs="Times New Roman"/>
          <w:lang w:val="mk-MK"/>
        </w:rPr>
        <w:t xml:space="preserve">Бојана Радојковић, </w:t>
      </w:r>
      <w:r w:rsidRPr="00BA0FB6">
        <w:rPr>
          <w:rFonts w:ascii="Times New Roman" w:hAnsi="Times New Roman" w:cs="Times New Roman"/>
          <w:i/>
          <w:lang w:val="mk-MK"/>
        </w:rPr>
        <w:t>Накит код Срба од XII до краја XVIII века</w:t>
      </w:r>
      <w:r>
        <w:rPr>
          <w:rFonts w:ascii="Times New Roman" w:hAnsi="Times New Roman" w:cs="Times New Roman"/>
          <w:lang w:val="mk-MK"/>
        </w:rPr>
        <w:t>,</w:t>
      </w:r>
      <w:r w:rsidRPr="006A0394">
        <w:rPr>
          <w:rFonts w:ascii="Times New Roman" w:hAnsi="Times New Roman" w:cs="Times New Roman"/>
          <w:i/>
          <w:lang w:val="mk-MK"/>
        </w:rPr>
        <w:t xml:space="preserve"> </w:t>
      </w:r>
      <w:r w:rsidRPr="006A0394">
        <w:rPr>
          <w:rFonts w:ascii="Times New Roman" w:hAnsi="Times New Roman" w:cs="Times New Roman"/>
          <w:lang w:val="mk-MK"/>
        </w:rPr>
        <w:t>242-243.</w:t>
      </w:r>
    </w:p>
  </w:footnote>
  <w:footnote w:id="493">
    <w:p w:rsidR="000E773D" w:rsidRPr="00B76BFB" w:rsidRDefault="000E773D" w:rsidP="00E94D3B">
      <w:pPr>
        <w:pStyle w:val="FootnoteText"/>
        <w:rPr>
          <w:rFonts w:ascii="Times New Roman" w:hAnsi="Times New Roman" w:cs="Times New Roman"/>
          <w:lang w:val="mk-MK"/>
        </w:rPr>
      </w:pPr>
      <w:r w:rsidRPr="00A85245">
        <w:rPr>
          <w:rStyle w:val="FootnoteReference"/>
          <w:rFonts w:ascii="Times New Roman" w:hAnsi="Times New Roman" w:cs="Times New Roman"/>
        </w:rPr>
        <w:footnoteRef/>
      </w:r>
      <w:r w:rsidRPr="00B76BFB">
        <w:rPr>
          <w:rFonts w:ascii="Times New Roman" w:hAnsi="Times New Roman" w:cs="Times New Roman"/>
          <w:lang w:val="mk-MK"/>
        </w:rPr>
        <w:t xml:space="preserve"> </w:t>
      </w:r>
      <w:r w:rsidRPr="00B76BFB">
        <w:rPr>
          <w:rFonts w:ascii="Times New Roman" w:hAnsi="Times New Roman" w:cs="Times New Roman"/>
          <w:i/>
          <w:lang w:val="mk-MK"/>
        </w:rPr>
        <w:t>Ibid</w:t>
      </w:r>
      <w:r w:rsidRPr="00B76BFB">
        <w:rPr>
          <w:rFonts w:ascii="Times New Roman" w:hAnsi="Times New Roman" w:cs="Times New Roman"/>
          <w:lang w:val="mk-MK"/>
        </w:rPr>
        <w:t>, 103.</w:t>
      </w:r>
    </w:p>
  </w:footnote>
  <w:footnote w:id="494">
    <w:p w:rsidR="000E773D" w:rsidRPr="00A85245" w:rsidRDefault="000E773D" w:rsidP="00E94D3B">
      <w:pPr>
        <w:pStyle w:val="FootnoteText"/>
        <w:rPr>
          <w:lang w:val="mk-MK"/>
        </w:rPr>
      </w:pPr>
      <w:r w:rsidRPr="00A85245">
        <w:rPr>
          <w:rStyle w:val="FootnoteReference"/>
          <w:rFonts w:ascii="Times New Roman" w:hAnsi="Times New Roman" w:cs="Times New Roman"/>
        </w:rPr>
        <w:footnoteRef/>
      </w:r>
      <w:r w:rsidRPr="00B76BFB">
        <w:rPr>
          <w:lang w:val="mk-MK"/>
        </w:rPr>
        <w:t xml:space="preserve"> </w:t>
      </w:r>
      <w:r w:rsidRPr="00B76BFB">
        <w:rPr>
          <w:rFonts w:ascii="Times New Roman" w:hAnsi="Times New Roman" w:cs="Times New Roman"/>
          <w:i/>
          <w:lang w:val="mk-MK"/>
        </w:rPr>
        <w:t>Ibid</w:t>
      </w:r>
      <w:r w:rsidRPr="00B76BFB">
        <w:rPr>
          <w:rFonts w:ascii="Times New Roman" w:hAnsi="Times New Roman" w:cs="Times New Roman"/>
          <w:lang w:val="mk-MK"/>
        </w:rPr>
        <w:t xml:space="preserve">, </w:t>
      </w:r>
      <w:r>
        <w:rPr>
          <w:rFonts w:ascii="Times New Roman" w:hAnsi="Times New Roman" w:cs="Times New Roman"/>
          <w:lang w:val="mk-MK"/>
        </w:rPr>
        <w:t xml:space="preserve">250-252; </w:t>
      </w:r>
      <w:r w:rsidRPr="00B76BFB">
        <w:rPr>
          <w:rFonts w:ascii="Times New Roman" w:hAnsi="Times New Roman" w:cs="Times New Roman"/>
          <w:lang w:val="mk-MK"/>
        </w:rPr>
        <w:t xml:space="preserve">Бранислав </w:t>
      </w:r>
      <w:r w:rsidRPr="00B76BFB">
        <w:rPr>
          <w:rFonts w:ascii="Times New Roman" w:hAnsi="Times New Roman" w:cs="Times New Roman"/>
          <w:bCs/>
          <w:lang w:val="mk-MK"/>
        </w:rPr>
        <w:t xml:space="preserve">Вуловић, </w:t>
      </w:r>
      <w:r w:rsidRPr="00B76BFB">
        <w:rPr>
          <w:rFonts w:ascii="Times New Roman" w:hAnsi="Times New Roman" w:cs="Times New Roman"/>
          <w:bCs/>
          <w:i/>
          <w:lang w:val="mk-MK"/>
        </w:rPr>
        <w:t xml:space="preserve">Раваница, њено место и њена улога у сакралној архитектури Поморавља, </w:t>
      </w:r>
      <w:r w:rsidRPr="00B76BFB">
        <w:rPr>
          <w:rFonts w:ascii="Times New Roman" w:hAnsi="Times New Roman" w:cs="Times New Roman"/>
          <w:bCs/>
          <w:lang w:val="mk-MK"/>
        </w:rPr>
        <w:t>9</w:t>
      </w:r>
      <w:r>
        <w:rPr>
          <w:rFonts w:ascii="Times New Roman" w:hAnsi="Times New Roman" w:cs="Times New Roman"/>
          <w:bCs/>
          <w:lang w:val="mk-MK"/>
        </w:rPr>
        <w:t>1</w:t>
      </w:r>
      <w:r w:rsidRPr="00B76BFB">
        <w:rPr>
          <w:rFonts w:ascii="Times New Roman" w:hAnsi="Times New Roman" w:cs="Times New Roman"/>
          <w:bCs/>
          <w:lang w:val="mk-MK"/>
        </w:rPr>
        <w:t>.</w:t>
      </w:r>
      <w:r>
        <w:rPr>
          <w:rFonts w:ascii="Times New Roman" w:hAnsi="Times New Roman" w:cs="Times New Roman"/>
          <w:lang w:val="mk-MK"/>
        </w:rPr>
        <w:t xml:space="preserve"> </w:t>
      </w:r>
    </w:p>
  </w:footnote>
  <w:footnote w:id="495">
    <w:p w:rsidR="000E773D" w:rsidRPr="00B965BA" w:rsidRDefault="000E773D" w:rsidP="00E94D3B">
      <w:pPr>
        <w:pStyle w:val="FootnoteText"/>
        <w:rPr>
          <w:rFonts w:ascii="Times New Roman" w:hAnsi="Times New Roman" w:cs="Times New Roman"/>
          <w:lang w:val="mk-MK"/>
        </w:rPr>
      </w:pPr>
      <w:r w:rsidRPr="00B965BA">
        <w:rPr>
          <w:rStyle w:val="FootnoteReference"/>
          <w:rFonts w:ascii="Times New Roman" w:hAnsi="Times New Roman" w:cs="Times New Roman"/>
        </w:rPr>
        <w:footnoteRef/>
      </w:r>
      <w:r w:rsidRPr="00B965BA">
        <w:rPr>
          <w:rFonts w:ascii="Times New Roman" w:hAnsi="Times New Roman" w:cs="Times New Roman"/>
          <w:lang w:val="mk-MK"/>
        </w:rPr>
        <w:t xml:space="preserve"> </w:t>
      </w:r>
      <w:r w:rsidRPr="00BA0FB6">
        <w:rPr>
          <w:rFonts w:ascii="Times New Roman" w:hAnsi="Times New Roman" w:cs="Times New Roman"/>
          <w:lang w:val="mk-MK"/>
        </w:rPr>
        <w:t xml:space="preserve">Бојана Радојковић, </w:t>
      </w:r>
      <w:r w:rsidRPr="00BA0FB6">
        <w:rPr>
          <w:rFonts w:ascii="Times New Roman" w:hAnsi="Times New Roman" w:cs="Times New Roman"/>
          <w:i/>
          <w:lang w:val="mk-MK"/>
        </w:rPr>
        <w:t>Накит код Срба од XII до краја XVIII века</w:t>
      </w:r>
      <w:r>
        <w:rPr>
          <w:rFonts w:ascii="Times New Roman" w:hAnsi="Times New Roman" w:cs="Times New Roman"/>
          <w:lang w:val="mk-MK"/>
        </w:rPr>
        <w:t>,</w:t>
      </w:r>
      <w:r w:rsidRPr="00B965BA">
        <w:rPr>
          <w:rFonts w:ascii="Times New Roman" w:hAnsi="Times New Roman" w:cs="Times New Roman"/>
          <w:i/>
          <w:lang w:val="mk-MK"/>
        </w:rPr>
        <w:t xml:space="preserve"> </w:t>
      </w:r>
      <w:r w:rsidRPr="00B965BA">
        <w:rPr>
          <w:rFonts w:ascii="Times New Roman" w:hAnsi="Times New Roman" w:cs="Times New Roman"/>
          <w:lang w:val="mk-MK"/>
        </w:rPr>
        <w:t>249.</w:t>
      </w:r>
    </w:p>
  </w:footnote>
  <w:footnote w:id="496">
    <w:p w:rsidR="000E773D" w:rsidRPr="00B23164" w:rsidRDefault="000E773D" w:rsidP="00E94D3B">
      <w:pPr>
        <w:pStyle w:val="FootnoteText"/>
        <w:rPr>
          <w:lang w:val="mk-MK"/>
        </w:rPr>
      </w:pPr>
      <w:r>
        <w:rPr>
          <w:rStyle w:val="FootnoteReference"/>
        </w:rPr>
        <w:footnoteRef/>
      </w:r>
      <w:r w:rsidRPr="00B76BFB">
        <w:rPr>
          <w:lang w:val="mk-MK"/>
        </w:rPr>
        <w:t xml:space="preserve"> </w:t>
      </w:r>
      <w:r w:rsidRPr="00B76BFB">
        <w:rPr>
          <w:rFonts w:ascii="Times New Roman" w:eastAsia="Calibri" w:hAnsi="Times New Roman" w:cs="Times New Roman"/>
          <w:lang w:val="mk-MK"/>
        </w:rPr>
        <w:t xml:space="preserve">Атанас Атанасоски, „Историско-уметничките аспекти на орнаменталните мотиви во ѕидното сликарство на спомениците во Пелагониската епархија од XII до XVII век,“ </w:t>
      </w:r>
      <w:r>
        <w:rPr>
          <w:rFonts w:ascii="Times New Roman" w:eastAsia="Calibri" w:hAnsi="Times New Roman" w:cs="Times New Roman"/>
          <w:lang w:val="mk-MK"/>
        </w:rPr>
        <w:t>178</w:t>
      </w:r>
      <w:r w:rsidRPr="00B76BFB">
        <w:rPr>
          <w:rFonts w:ascii="Times New Roman" w:eastAsia="Calibri" w:hAnsi="Times New Roman" w:cs="Times New Roman"/>
          <w:lang w:val="mk-MK"/>
        </w:rPr>
        <w:t>.</w:t>
      </w:r>
    </w:p>
  </w:footnote>
  <w:footnote w:id="497">
    <w:p w:rsidR="000E773D" w:rsidRPr="006A0394" w:rsidRDefault="000E773D" w:rsidP="00E94D3B">
      <w:pPr>
        <w:spacing w:after="0" w:line="240" w:lineRule="auto"/>
        <w:rPr>
          <w:rFonts w:ascii="Times New Roman" w:hAnsi="Times New Roman" w:cs="Times New Roman"/>
          <w:sz w:val="20"/>
          <w:szCs w:val="20"/>
        </w:rPr>
      </w:pPr>
      <w:r w:rsidRPr="006A0394">
        <w:rPr>
          <w:rStyle w:val="FootnoteReference"/>
          <w:rFonts w:ascii="Times New Roman" w:hAnsi="Times New Roman" w:cs="Times New Roman"/>
          <w:sz w:val="20"/>
          <w:szCs w:val="20"/>
        </w:rPr>
        <w:footnoteRef/>
      </w:r>
      <w:r w:rsidRPr="006A0394">
        <w:rPr>
          <w:rFonts w:ascii="Times New Roman" w:hAnsi="Times New Roman" w:cs="Times New Roman"/>
        </w:rPr>
        <w:t xml:space="preserve"> </w:t>
      </w:r>
      <w:r w:rsidRPr="006A0394">
        <w:rPr>
          <w:rFonts w:ascii="Times New Roman" w:hAnsi="Times New Roman" w:cs="Times New Roman"/>
          <w:sz w:val="20"/>
          <w:szCs w:val="20"/>
        </w:rPr>
        <w:t xml:space="preserve">Любовь М. Буткевич, </w:t>
      </w:r>
      <w:r w:rsidRPr="006A0394">
        <w:rPr>
          <w:rFonts w:ascii="Times New Roman" w:hAnsi="Times New Roman" w:cs="Times New Roman"/>
          <w:i/>
          <w:sz w:val="20"/>
          <w:szCs w:val="20"/>
        </w:rPr>
        <w:t>История орнамента</w:t>
      </w:r>
      <w:r w:rsidRPr="006A0394">
        <w:rPr>
          <w:rFonts w:ascii="Times New Roman" w:hAnsi="Times New Roman" w:cs="Times New Roman"/>
          <w:sz w:val="20"/>
          <w:szCs w:val="20"/>
        </w:rPr>
        <w:t>, 162.</w:t>
      </w:r>
    </w:p>
  </w:footnote>
  <w:footnote w:id="498">
    <w:p w:rsidR="000E773D" w:rsidRPr="006A0394" w:rsidRDefault="000E773D" w:rsidP="00E94D3B">
      <w:pPr>
        <w:pStyle w:val="FootnoteText"/>
        <w:rPr>
          <w:rFonts w:ascii="Times New Roman" w:hAnsi="Times New Roman" w:cs="Times New Roman"/>
          <w:lang w:val="mk-MK"/>
        </w:rPr>
      </w:pPr>
      <w:r w:rsidRPr="006A0394">
        <w:rPr>
          <w:rStyle w:val="FootnoteReference"/>
          <w:rFonts w:ascii="Times New Roman" w:hAnsi="Times New Roman" w:cs="Times New Roman"/>
        </w:rPr>
        <w:footnoteRef/>
      </w:r>
      <w:r w:rsidRPr="00B76BFB">
        <w:rPr>
          <w:rFonts w:ascii="Times New Roman" w:hAnsi="Times New Roman" w:cs="Times New Roman"/>
          <w:lang w:val="mk-MK"/>
        </w:rPr>
        <w:t xml:space="preserve"> Гоце </w:t>
      </w:r>
      <w:r w:rsidRPr="00B76BFB">
        <w:rPr>
          <w:rStyle w:val="fontstyle01"/>
          <w:rFonts w:ascii="Times New Roman" w:hAnsi="Times New Roman" w:cs="Times New Roman"/>
          <w:sz w:val="20"/>
          <w:szCs w:val="20"/>
          <w:lang w:val="mk-MK"/>
        </w:rPr>
        <w:t>Наумов, „Отелотворување на садовите: Предисториските импликации на антропоморфизмот и хибридноста во христијанската иконографија“,</w:t>
      </w:r>
      <w:r w:rsidRPr="006A0394">
        <w:rPr>
          <w:rStyle w:val="fontstyle01"/>
          <w:rFonts w:ascii="Times New Roman" w:hAnsi="Times New Roman" w:cs="Times New Roman"/>
          <w:sz w:val="20"/>
          <w:szCs w:val="20"/>
          <w:lang w:val="mk-MK"/>
        </w:rPr>
        <w:t xml:space="preserve"> 5-7.</w:t>
      </w:r>
    </w:p>
  </w:footnote>
  <w:footnote w:id="499">
    <w:p w:rsidR="000E773D" w:rsidRPr="006A0394" w:rsidRDefault="000E773D" w:rsidP="00E94D3B">
      <w:pPr>
        <w:pStyle w:val="FootnoteText"/>
        <w:rPr>
          <w:rFonts w:ascii="Times New Roman" w:hAnsi="Times New Roman" w:cs="Times New Roman"/>
          <w:lang w:val="mk-MK"/>
        </w:rPr>
      </w:pPr>
      <w:r w:rsidRPr="006A0394">
        <w:rPr>
          <w:rStyle w:val="FootnoteReference"/>
          <w:rFonts w:ascii="Times New Roman" w:hAnsi="Times New Roman" w:cs="Times New Roman"/>
        </w:rPr>
        <w:footnoteRef/>
      </w:r>
      <w:r w:rsidRPr="00B76BFB">
        <w:rPr>
          <w:rFonts w:ascii="Times New Roman" w:hAnsi="Times New Roman" w:cs="Times New Roman"/>
          <w:lang w:val="mk-MK"/>
        </w:rPr>
        <w:t xml:space="preserve"> Ирина Витлянова, </w:t>
      </w:r>
      <w:r w:rsidRPr="00B76BFB">
        <w:rPr>
          <w:rFonts w:ascii="Times New Roman" w:hAnsi="Times New Roman" w:cs="Times New Roman"/>
          <w:i/>
          <w:lang w:val="mk-MK"/>
        </w:rPr>
        <w:t>Пафтите накит и амулет</w:t>
      </w:r>
      <w:r w:rsidRPr="00B76BFB">
        <w:rPr>
          <w:rFonts w:ascii="Times New Roman" w:hAnsi="Times New Roman" w:cs="Times New Roman"/>
          <w:lang w:val="mk-MK"/>
        </w:rPr>
        <w:t>, 17.</w:t>
      </w:r>
    </w:p>
  </w:footnote>
  <w:footnote w:id="500">
    <w:p w:rsidR="000E773D" w:rsidRPr="00587B63" w:rsidRDefault="000E773D" w:rsidP="00E94D3B">
      <w:pPr>
        <w:pStyle w:val="FootnoteText"/>
        <w:rPr>
          <w:lang w:val="mk-MK"/>
        </w:rPr>
      </w:pPr>
      <w:r w:rsidRPr="00587B63">
        <w:rPr>
          <w:rStyle w:val="FootnoteReference"/>
          <w:rFonts w:ascii="Times New Roman" w:hAnsi="Times New Roman" w:cs="Times New Roman"/>
        </w:rPr>
        <w:footnoteRef/>
      </w:r>
      <w:r w:rsidRPr="00B76BFB">
        <w:rPr>
          <w:lang w:val="mk-MK"/>
        </w:rPr>
        <w:t xml:space="preserve"> </w:t>
      </w:r>
      <w:r w:rsidRPr="00B965BA">
        <w:rPr>
          <w:rFonts w:ascii="Times New Roman" w:hAnsi="Times New Roman" w:cs="Times New Roman"/>
          <w:lang w:val="mk-MK"/>
        </w:rPr>
        <w:t xml:space="preserve">Елица Манева, </w:t>
      </w:r>
      <w:r w:rsidRPr="00B965BA">
        <w:rPr>
          <w:rFonts w:ascii="Times New Roman" w:hAnsi="Times New Roman" w:cs="Times New Roman"/>
          <w:i/>
          <w:lang w:val="mk-MK"/>
        </w:rPr>
        <w:t>Средновековен накит,</w:t>
      </w:r>
      <w:r w:rsidRPr="00B965BA">
        <w:rPr>
          <w:rFonts w:ascii="Times New Roman" w:hAnsi="Times New Roman" w:cs="Times New Roman"/>
          <w:lang w:val="mk-MK"/>
        </w:rPr>
        <w:t xml:space="preserve"> 6.</w:t>
      </w:r>
    </w:p>
  </w:footnote>
  <w:footnote w:id="501">
    <w:p w:rsidR="000E773D" w:rsidRPr="00615463" w:rsidRDefault="000E773D" w:rsidP="00E94D3B">
      <w:pPr>
        <w:pStyle w:val="FootnoteText"/>
        <w:rPr>
          <w:rFonts w:ascii="Times New Roman" w:hAnsi="Times New Roman" w:cs="Times New Roman"/>
          <w:lang w:val="mk-MK"/>
        </w:rPr>
      </w:pPr>
      <w:r w:rsidRPr="00615463">
        <w:rPr>
          <w:rStyle w:val="FootnoteReference"/>
          <w:rFonts w:ascii="Times New Roman" w:hAnsi="Times New Roman" w:cs="Times New Roman"/>
        </w:rPr>
        <w:footnoteRef/>
      </w:r>
      <w:r w:rsidRPr="00B76BFB">
        <w:rPr>
          <w:rFonts w:ascii="Times New Roman" w:hAnsi="Times New Roman" w:cs="Times New Roman"/>
          <w:lang w:val="mk-MK"/>
        </w:rPr>
        <w:t xml:space="preserve"> Братислава Владић-Крстић, </w:t>
      </w:r>
      <w:r w:rsidRPr="00B76BFB">
        <w:rPr>
          <w:rFonts w:ascii="Times New Roman" w:hAnsi="Times New Roman" w:cs="Times New Roman"/>
          <w:i/>
          <w:lang w:val="mk-MK"/>
        </w:rPr>
        <w:t>Сеоски накит у Босни и Херцеговини у XIX и првој половини XX века</w:t>
      </w:r>
      <w:r w:rsidRPr="00B76BFB">
        <w:rPr>
          <w:rFonts w:ascii="Times New Roman" w:hAnsi="Times New Roman" w:cs="Times New Roman"/>
          <w:lang w:val="mk-MK"/>
        </w:rPr>
        <w:t>, 243.</w:t>
      </w:r>
    </w:p>
  </w:footnote>
  <w:footnote w:id="502">
    <w:p w:rsidR="000E773D" w:rsidRPr="00587B63" w:rsidRDefault="000E773D" w:rsidP="00E94D3B">
      <w:pPr>
        <w:pStyle w:val="FootnoteText"/>
        <w:rPr>
          <w:lang w:val="mk-MK"/>
        </w:rPr>
      </w:pPr>
      <w:r w:rsidRPr="00587B63">
        <w:rPr>
          <w:rStyle w:val="FootnoteReference"/>
          <w:rFonts w:ascii="Times New Roman" w:hAnsi="Times New Roman" w:cs="Times New Roman"/>
        </w:rPr>
        <w:footnoteRef/>
      </w:r>
      <w:r w:rsidRPr="00B76BFB">
        <w:rPr>
          <w:lang w:val="mk-MK"/>
        </w:rPr>
        <w:t xml:space="preserve"> </w:t>
      </w:r>
      <w:r w:rsidRPr="00B965BA">
        <w:rPr>
          <w:rFonts w:ascii="Times New Roman" w:hAnsi="Times New Roman" w:cs="Times New Roman"/>
          <w:lang w:val="mk-MK"/>
        </w:rPr>
        <w:t xml:space="preserve">Елица Манева, </w:t>
      </w:r>
      <w:r w:rsidRPr="00B965BA">
        <w:rPr>
          <w:rFonts w:ascii="Times New Roman" w:hAnsi="Times New Roman" w:cs="Times New Roman"/>
          <w:i/>
          <w:lang w:val="mk-MK"/>
        </w:rPr>
        <w:t>Средновековен накит,</w:t>
      </w:r>
      <w:r w:rsidRPr="00B965BA">
        <w:rPr>
          <w:rFonts w:ascii="Times New Roman" w:hAnsi="Times New Roman" w:cs="Times New Roman"/>
          <w:lang w:val="mk-MK"/>
        </w:rPr>
        <w:t xml:space="preserve"> 6.</w:t>
      </w:r>
    </w:p>
  </w:footnote>
  <w:footnote w:id="503">
    <w:p w:rsidR="000E773D" w:rsidRPr="00493FCB" w:rsidRDefault="000E773D" w:rsidP="00E94D3B">
      <w:pPr>
        <w:pStyle w:val="FootnoteText"/>
        <w:rPr>
          <w:rFonts w:ascii="Times New Roman" w:hAnsi="Times New Roman" w:cs="Times New Roman"/>
          <w:lang w:val="mk-MK"/>
        </w:rPr>
      </w:pPr>
      <w:r w:rsidRPr="00493FCB">
        <w:rPr>
          <w:rStyle w:val="FootnoteReference"/>
          <w:rFonts w:ascii="Times New Roman" w:hAnsi="Times New Roman" w:cs="Times New Roman"/>
        </w:rPr>
        <w:footnoteRef/>
      </w:r>
      <w:r w:rsidRPr="00B76BFB">
        <w:rPr>
          <w:rFonts w:ascii="Times New Roman" w:hAnsi="Times New Roman" w:cs="Times New Roman"/>
          <w:lang w:val="mk-MK"/>
        </w:rPr>
        <w:t xml:space="preserve"> Стеван </w:t>
      </w:r>
      <w:r w:rsidRPr="00B76BFB">
        <w:rPr>
          <w:rStyle w:val="fontstyle01"/>
          <w:rFonts w:ascii="Times New Roman" w:hAnsi="Times New Roman" w:cs="Times New Roman"/>
          <w:sz w:val="20"/>
          <w:szCs w:val="20"/>
          <w:lang w:val="mk-MK"/>
        </w:rPr>
        <w:t>Мартиновић, „Орнамент измештен из времена и простора“, 57.</w:t>
      </w:r>
    </w:p>
  </w:footnote>
  <w:footnote w:id="504">
    <w:p w:rsidR="000E773D" w:rsidRPr="00493FCB" w:rsidRDefault="000E773D" w:rsidP="00E94D3B">
      <w:pPr>
        <w:pStyle w:val="FootnoteText"/>
        <w:rPr>
          <w:lang w:val="mk-MK"/>
        </w:rPr>
      </w:pPr>
      <w:r w:rsidRPr="00493FCB">
        <w:rPr>
          <w:rStyle w:val="FootnoteReference"/>
          <w:rFonts w:ascii="Times New Roman" w:hAnsi="Times New Roman" w:cs="Times New Roman"/>
        </w:rPr>
        <w:footnoteRef/>
      </w:r>
      <w:r w:rsidRPr="00B76BFB">
        <w:rPr>
          <w:rFonts w:ascii="Times New Roman" w:hAnsi="Times New Roman" w:cs="Times New Roman"/>
          <w:lang w:val="mk-MK"/>
        </w:rPr>
        <w:t xml:space="preserve"> </w:t>
      </w:r>
      <w:r w:rsidRPr="00B965BA">
        <w:rPr>
          <w:rFonts w:ascii="Times New Roman" w:hAnsi="Times New Roman" w:cs="Times New Roman"/>
          <w:lang w:val="mk-MK"/>
        </w:rPr>
        <w:t xml:space="preserve">Елица Манева, </w:t>
      </w:r>
      <w:r w:rsidRPr="00B965BA">
        <w:rPr>
          <w:rFonts w:ascii="Times New Roman" w:hAnsi="Times New Roman" w:cs="Times New Roman"/>
          <w:i/>
          <w:lang w:val="mk-MK"/>
        </w:rPr>
        <w:t>Средновековен накит,</w:t>
      </w:r>
      <w:r w:rsidRPr="00B965BA">
        <w:rPr>
          <w:rFonts w:ascii="Times New Roman" w:hAnsi="Times New Roman" w:cs="Times New Roman"/>
          <w:lang w:val="mk-MK"/>
        </w:rPr>
        <w:t xml:space="preserve"> 6.</w:t>
      </w:r>
    </w:p>
  </w:footnote>
  <w:footnote w:id="505">
    <w:p w:rsidR="000E773D" w:rsidRPr="00BA0FB6" w:rsidRDefault="000E773D" w:rsidP="00E94D3B">
      <w:pPr>
        <w:pStyle w:val="FootnoteText"/>
        <w:rPr>
          <w:rFonts w:ascii="Times New Roman" w:hAnsi="Times New Roman" w:cs="Times New Roman"/>
          <w:lang w:val="mk-MK"/>
        </w:rPr>
      </w:pPr>
      <w:r w:rsidRPr="00BA0FB6">
        <w:rPr>
          <w:rStyle w:val="FootnoteReference"/>
          <w:rFonts w:ascii="Times New Roman" w:hAnsi="Times New Roman" w:cs="Times New Roman"/>
        </w:rPr>
        <w:footnoteRef/>
      </w:r>
      <w:r w:rsidRPr="00B76BFB">
        <w:rPr>
          <w:rFonts w:ascii="Times New Roman" w:hAnsi="Times New Roman" w:cs="Times New Roman"/>
          <w:lang w:val="mk-MK"/>
        </w:rPr>
        <w:t xml:space="preserve"> </w:t>
      </w:r>
      <w:r w:rsidRPr="00BA0FB6">
        <w:rPr>
          <w:rFonts w:ascii="Times New Roman" w:hAnsi="Times New Roman" w:cs="Times New Roman"/>
          <w:lang w:val="mk-MK"/>
        </w:rPr>
        <w:t xml:space="preserve">Бојана Радојковић, </w:t>
      </w:r>
      <w:r w:rsidRPr="00BA0FB6">
        <w:rPr>
          <w:rFonts w:ascii="Times New Roman" w:hAnsi="Times New Roman" w:cs="Times New Roman"/>
          <w:i/>
          <w:lang w:val="mk-MK"/>
        </w:rPr>
        <w:t>Накит код Срба од XII до краја XVIII века</w:t>
      </w:r>
      <w:r w:rsidRPr="00BA0FB6">
        <w:rPr>
          <w:rFonts w:ascii="Times New Roman" w:hAnsi="Times New Roman" w:cs="Times New Roman"/>
          <w:lang w:val="mk-MK"/>
        </w:rPr>
        <w:t xml:space="preserve">, </w:t>
      </w:r>
      <w:r>
        <w:rPr>
          <w:rFonts w:ascii="Times New Roman" w:hAnsi="Times New Roman" w:cs="Times New Roman"/>
          <w:lang w:val="mk-MK"/>
        </w:rPr>
        <w:t>255-</w:t>
      </w:r>
      <w:r w:rsidRPr="00BA0FB6">
        <w:rPr>
          <w:rFonts w:ascii="Times New Roman" w:hAnsi="Times New Roman" w:cs="Times New Roman"/>
          <w:lang w:val="mk-MK"/>
        </w:rPr>
        <w:t>257.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27255"/>
    <w:multiLevelType w:val="multilevel"/>
    <w:tmpl w:val="30582FB4"/>
    <w:lvl w:ilvl="0">
      <w:start w:val="1"/>
      <w:numFmt w:val="decimal"/>
      <w:pStyle w:val="TOC1"/>
      <w:lvlText w:val="%1."/>
      <w:lvlJc w:val="left"/>
      <w:pPr>
        <w:ind w:left="720" w:hanging="360"/>
      </w:pPr>
      <w:rPr>
        <w:rFonts w:ascii="Times New Roman" w:hAnsi="Times New Roman" w:cs="Times New Roman" w:hint="default"/>
        <w:b/>
        <w:sz w:val="24"/>
      </w:rPr>
    </w:lvl>
    <w:lvl w:ilvl="1">
      <w:start w:val="4"/>
      <w:numFmt w:val="decimal"/>
      <w:isLgl/>
      <w:lvlText w:val="%1.%2"/>
      <w:lvlJc w:val="left"/>
      <w:pPr>
        <w:ind w:left="1369" w:hanging="480"/>
      </w:pPr>
      <w:rPr>
        <w:rFonts w:hint="default"/>
      </w:rPr>
    </w:lvl>
    <w:lvl w:ilvl="2">
      <w:start w:val="2"/>
      <w:numFmt w:val="decimal"/>
      <w:isLgl/>
      <w:lvlText w:val="%1.%2.%3"/>
      <w:lvlJc w:val="left"/>
      <w:pPr>
        <w:ind w:left="2138" w:hanging="720"/>
      </w:pPr>
      <w:rPr>
        <w:rFonts w:hint="default"/>
      </w:rPr>
    </w:lvl>
    <w:lvl w:ilvl="3">
      <w:start w:val="1"/>
      <w:numFmt w:val="decimal"/>
      <w:isLgl/>
      <w:lvlText w:val="%1.%2.%3.%4"/>
      <w:lvlJc w:val="left"/>
      <w:pPr>
        <w:ind w:left="2667" w:hanging="720"/>
      </w:pPr>
      <w:rPr>
        <w:rFonts w:hint="default"/>
      </w:rPr>
    </w:lvl>
    <w:lvl w:ilvl="4">
      <w:start w:val="1"/>
      <w:numFmt w:val="decimal"/>
      <w:isLgl/>
      <w:lvlText w:val="%1.%2.%3.%4.%5"/>
      <w:lvlJc w:val="left"/>
      <w:pPr>
        <w:ind w:left="3556" w:hanging="1080"/>
      </w:pPr>
      <w:rPr>
        <w:rFonts w:hint="default"/>
      </w:rPr>
    </w:lvl>
    <w:lvl w:ilvl="5">
      <w:start w:val="1"/>
      <w:numFmt w:val="decimal"/>
      <w:isLgl/>
      <w:lvlText w:val="%1.%2.%3.%4.%5.%6"/>
      <w:lvlJc w:val="left"/>
      <w:pPr>
        <w:ind w:left="4085" w:hanging="1080"/>
      </w:pPr>
      <w:rPr>
        <w:rFonts w:hint="default"/>
      </w:rPr>
    </w:lvl>
    <w:lvl w:ilvl="6">
      <w:start w:val="1"/>
      <w:numFmt w:val="decimal"/>
      <w:isLgl/>
      <w:lvlText w:val="%1.%2.%3.%4.%5.%6.%7"/>
      <w:lvlJc w:val="left"/>
      <w:pPr>
        <w:ind w:left="4974" w:hanging="1440"/>
      </w:pPr>
      <w:rPr>
        <w:rFonts w:hint="default"/>
      </w:rPr>
    </w:lvl>
    <w:lvl w:ilvl="7">
      <w:start w:val="1"/>
      <w:numFmt w:val="decimal"/>
      <w:isLgl/>
      <w:lvlText w:val="%1.%2.%3.%4.%5.%6.%7.%8"/>
      <w:lvlJc w:val="left"/>
      <w:pPr>
        <w:ind w:left="5503" w:hanging="1440"/>
      </w:pPr>
      <w:rPr>
        <w:rFonts w:hint="default"/>
      </w:rPr>
    </w:lvl>
    <w:lvl w:ilvl="8">
      <w:start w:val="1"/>
      <w:numFmt w:val="decimal"/>
      <w:isLgl/>
      <w:lvlText w:val="%1.%2.%3.%4.%5.%6.%7.%8.%9"/>
      <w:lvlJc w:val="left"/>
      <w:pPr>
        <w:ind w:left="6392" w:hanging="1800"/>
      </w:pPr>
      <w:rPr>
        <w:rFonts w:hint="default"/>
      </w:rPr>
    </w:lvl>
  </w:abstractNum>
  <w:abstractNum w:abstractNumId="1">
    <w:nsid w:val="0B403637"/>
    <w:multiLevelType w:val="hybridMultilevel"/>
    <w:tmpl w:val="85A69370"/>
    <w:lvl w:ilvl="0" w:tplc="F3467B1C">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423D91"/>
    <w:multiLevelType w:val="multilevel"/>
    <w:tmpl w:val="6E289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5223435"/>
    <w:multiLevelType w:val="hybridMultilevel"/>
    <w:tmpl w:val="E74A8AFE"/>
    <w:lvl w:ilvl="0" w:tplc="D23E40C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531CCC"/>
    <w:multiLevelType w:val="multilevel"/>
    <w:tmpl w:val="C5246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57250D9"/>
    <w:multiLevelType w:val="multilevel"/>
    <w:tmpl w:val="937C9222"/>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77B4F67"/>
    <w:multiLevelType w:val="multilevel"/>
    <w:tmpl w:val="CE4A8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E552F26"/>
    <w:multiLevelType w:val="hybridMultilevel"/>
    <w:tmpl w:val="FDE0286A"/>
    <w:lvl w:ilvl="0" w:tplc="C0F648E2">
      <w:start w:val="1"/>
      <w:numFmt w:val="upperRoman"/>
      <w:lvlText w:val="%1."/>
      <w:lvlJc w:val="left"/>
      <w:pPr>
        <w:ind w:left="1004" w:hanging="720"/>
      </w:pPr>
      <w:rPr>
        <w:rFonts w:hint="default"/>
        <w:b w:val="0"/>
      </w:rPr>
    </w:lvl>
    <w:lvl w:ilvl="1" w:tplc="042F0019" w:tentative="1">
      <w:start w:val="1"/>
      <w:numFmt w:val="lowerLetter"/>
      <w:lvlText w:val="%2."/>
      <w:lvlJc w:val="left"/>
      <w:pPr>
        <w:ind w:left="1364" w:hanging="360"/>
      </w:pPr>
    </w:lvl>
    <w:lvl w:ilvl="2" w:tplc="042F001B" w:tentative="1">
      <w:start w:val="1"/>
      <w:numFmt w:val="lowerRoman"/>
      <w:lvlText w:val="%3."/>
      <w:lvlJc w:val="right"/>
      <w:pPr>
        <w:ind w:left="2084" w:hanging="180"/>
      </w:pPr>
    </w:lvl>
    <w:lvl w:ilvl="3" w:tplc="042F000F" w:tentative="1">
      <w:start w:val="1"/>
      <w:numFmt w:val="decimal"/>
      <w:lvlText w:val="%4."/>
      <w:lvlJc w:val="left"/>
      <w:pPr>
        <w:ind w:left="2804" w:hanging="360"/>
      </w:pPr>
    </w:lvl>
    <w:lvl w:ilvl="4" w:tplc="042F0019" w:tentative="1">
      <w:start w:val="1"/>
      <w:numFmt w:val="lowerLetter"/>
      <w:lvlText w:val="%5."/>
      <w:lvlJc w:val="left"/>
      <w:pPr>
        <w:ind w:left="3524" w:hanging="360"/>
      </w:pPr>
    </w:lvl>
    <w:lvl w:ilvl="5" w:tplc="042F001B" w:tentative="1">
      <w:start w:val="1"/>
      <w:numFmt w:val="lowerRoman"/>
      <w:lvlText w:val="%6."/>
      <w:lvlJc w:val="right"/>
      <w:pPr>
        <w:ind w:left="4244" w:hanging="180"/>
      </w:pPr>
    </w:lvl>
    <w:lvl w:ilvl="6" w:tplc="042F000F" w:tentative="1">
      <w:start w:val="1"/>
      <w:numFmt w:val="decimal"/>
      <w:lvlText w:val="%7."/>
      <w:lvlJc w:val="left"/>
      <w:pPr>
        <w:ind w:left="4964" w:hanging="360"/>
      </w:pPr>
    </w:lvl>
    <w:lvl w:ilvl="7" w:tplc="042F0019" w:tentative="1">
      <w:start w:val="1"/>
      <w:numFmt w:val="lowerLetter"/>
      <w:lvlText w:val="%8."/>
      <w:lvlJc w:val="left"/>
      <w:pPr>
        <w:ind w:left="5684" w:hanging="360"/>
      </w:pPr>
    </w:lvl>
    <w:lvl w:ilvl="8" w:tplc="042F001B" w:tentative="1">
      <w:start w:val="1"/>
      <w:numFmt w:val="lowerRoman"/>
      <w:lvlText w:val="%9."/>
      <w:lvlJc w:val="right"/>
      <w:pPr>
        <w:ind w:left="6404" w:hanging="180"/>
      </w:pPr>
    </w:lvl>
  </w:abstractNum>
  <w:abstractNum w:abstractNumId="8">
    <w:nsid w:val="2E775A47"/>
    <w:multiLevelType w:val="hybridMultilevel"/>
    <w:tmpl w:val="1C9277DE"/>
    <w:lvl w:ilvl="0" w:tplc="8CCCFEF8">
      <w:start w:val="1"/>
      <w:numFmt w:val="bullet"/>
      <w:lvlText w:val="-"/>
      <w:lvlJc w:val="left"/>
      <w:pPr>
        <w:ind w:left="1080" w:hanging="360"/>
      </w:pPr>
      <w:rPr>
        <w:rFonts w:ascii="Times New Roman" w:eastAsiaTheme="minorHAnsi" w:hAnsi="Times New Roman"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9">
    <w:nsid w:val="3120595C"/>
    <w:multiLevelType w:val="multilevel"/>
    <w:tmpl w:val="D034E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2175020"/>
    <w:multiLevelType w:val="hybridMultilevel"/>
    <w:tmpl w:val="F98C28D8"/>
    <w:lvl w:ilvl="0" w:tplc="02BE855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6466D1"/>
    <w:multiLevelType w:val="multilevel"/>
    <w:tmpl w:val="675A6A56"/>
    <w:lvl w:ilvl="0">
      <w:start w:val="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4881444"/>
    <w:multiLevelType w:val="hybridMultilevel"/>
    <w:tmpl w:val="FC88A88C"/>
    <w:lvl w:ilvl="0" w:tplc="16B80BBE">
      <w:start w:val="1"/>
      <w:numFmt w:val="decimal"/>
      <w:lvlText w:val="%1."/>
      <w:lvlJc w:val="left"/>
      <w:pPr>
        <w:ind w:left="1364" w:hanging="360"/>
      </w:pPr>
      <w:rPr>
        <w:rFonts w:hint="default"/>
      </w:rPr>
    </w:lvl>
    <w:lvl w:ilvl="1" w:tplc="042F0019" w:tentative="1">
      <w:start w:val="1"/>
      <w:numFmt w:val="lowerLetter"/>
      <w:lvlText w:val="%2."/>
      <w:lvlJc w:val="left"/>
      <w:pPr>
        <w:ind w:left="2084" w:hanging="360"/>
      </w:pPr>
    </w:lvl>
    <w:lvl w:ilvl="2" w:tplc="042F001B" w:tentative="1">
      <w:start w:val="1"/>
      <w:numFmt w:val="lowerRoman"/>
      <w:lvlText w:val="%3."/>
      <w:lvlJc w:val="right"/>
      <w:pPr>
        <w:ind w:left="2804" w:hanging="180"/>
      </w:pPr>
    </w:lvl>
    <w:lvl w:ilvl="3" w:tplc="042F000F" w:tentative="1">
      <w:start w:val="1"/>
      <w:numFmt w:val="decimal"/>
      <w:lvlText w:val="%4."/>
      <w:lvlJc w:val="left"/>
      <w:pPr>
        <w:ind w:left="3524" w:hanging="360"/>
      </w:pPr>
    </w:lvl>
    <w:lvl w:ilvl="4" w:tplc="042F0019" w:tentative="1">
      <w:start w:val="1"/>
      <w:numFmt w:val="lowerLetter"/>
      <w:lvlText w:val="%5."/>
      <w:lvlJc w:val="left"/>
      <w:pPr>
        <w:ind w:left="4244" w:hanging="360"/>
      </w:pPr>
    </w:lvl>
    <w:lvl w:ilvl="5" w:tplc="042F001B" w:tentative="1">
      <w:start w:val="1"/>
      <w:numFmt w:val="lowerRoman"/>
      <w:lvlText w:val="%6."/>
      <w:lvlJc w:val="right"/>
      <w:pPr>
        <w:ind w:left="4964" w:hanging="180"/>
      </w:pPr>
    </w:lvl>
    <w:lvl w:ilvl="6" w:tplc="042F000F" w:tentative="1">
      <w:start w:val="1"/>
      <w:numFmt w:val="decimal"/>
      <w:lvlText w:val="%7."/>
      <w:lvlJc w:val="left"/>
      <w:pPr>
        <w:ind w:left="5684" w:hanging="360"/>
      </w:pPr>
    </w:lvl>
    <w:lvl w:ilvl="7" w:tplc="042F0019" w:tentative="1">
      <w:start w:val="1"/>
      <w:numFmt w:val="lowerLetter"/>
      <w:lvlText w:val="%8."/>
      <w:lvlJc w:val="left"/>
      <w:pPr>
        <w:ind w:left="6404" w:hanging="360"/>
      </w:pPr>
    </w:lvl>
    <w:lvl w:ilvl="8" w:tplc="042F001B" w:tentative="1">
      <w:start w:val="1"/>
      <w:numFmt w:val="lowerRoman"/>
      <w:lvlText w:val="%9."/>
      <w:lvlJc w:val="right"/>
      <w:pPr>
        <w:ind w:left="7124" w:hanging="180"/>
      </w:pPr>
    </w:lvl>
  </w:abstractNum>
  <w:abstractNum w:abstractNumId="13">
    <w:nsid w:val="348A59D3"/>
    <w:multiLevelType w:val="multilevel"/>
    <w:tmpl w:val="7DF6CA6E"/>
    <w:lvl w:ilvl="0">
      <w:start w:val="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1DB378E"/>
    <w:multiLevelType w:val="multilevel"/>
    <w:tmpl w:val="14627C46"/>
    <w:lvl w:ilvl="0">
      <w:start w:val="1"/>
      <w:numFmt w:val="decimal"/>
      <w:lvlText w:val="%1."/>
      <w:lvlJc w:val="left"/>
      <w:pPr>
        <w:ind w:left="540" w:hanging="540"/>
      </w:pPr>
      <w:rPr>
        <w:rFonts w:hint="default"/>
      </w:rPr>
    </w:lvl>
    <w:lvl w:ilvl="1">
      <w:start w:val="4"/>
      <w:numFmt w:val="decimal"/>
      <w:lvlText w:val="%1.%2."/>
      <w:lvlJc w:val="left"/>
      <w:pPr>
        <w:ind w:left="1249" w:hanging="540"/>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
    <w:nsid w:val="488262EB"/>
    <w:multiLevelType w:val="hybridMultilevel"/>
    <w:tmpl w:val="36FA9164"/>
    <w:lvl w:ilvl="0" w:tplc="0ED2EE22">
      <w:start w:val="1"/>
      <w:numFmt w:val="decimal"/>
      <w:lvlText w:val="%1."/>
      <w:lvlJc w:val="left"/>
      <w:pPr>
        <w:ind w:left="644" w:hanging="360"/>
      </w:pPr>
      <w:rPr>
        <w:rFonts w:hint="default"/>
      </w:rPr>
    </w:lvl>
    <w:lvl w:ilvl="1" w:tplc="042F0019" w:tentative="1">
      <w:start w:val="1"/>
      <w:numFmt w:val="lowerLetter"/>
      <w:lvlText w:val="%2."/>
      <w:lvlJc w:val="left"/>
      <w:pPr>
        <w:ind w:left="1364" w:hanging="360"/>
      </w:pPr>
    </w:lvl>
    <w:lvl w:ilvl="2" w:tplc="042F001B" w:tentative="1">
      <w:start w:val="1"/>
      <w:numFmt w:val="lowerRoman"/>
      <w:lvlText w:val="%3."/>
      <w:lvlJc w:val="right"/>
      <w:pPr>
        <w:ind w:left="2084" w:hanging="180"/>
      </w:pPr>
    </w:lvl>
    <w:lvl w:ilvl="3" w:tplc="042F000F" w:tentative="1">
      <w:start w:val="1"/>
      <w:numFmt w:val="decimal"/>
      <w:lvlText w:val="%4."/>
      <w:lvlJc w:val="left"/>
      <w:pPr>
        <w:ind w:left="2804" w:hanging="360"/>
      </w:pPr>
    </w:lvl>
    <w:lvl w:ilvl="4" w:tplc="042F0019" w:tentative="1">
      <w:start w:val="1"/>
      <w:numFmt w:val="lowerLetter"/>
      <w:lvlText w:val="%5."/>
      <w:lvlJc w:val="left"/>
      <w:pPr>
        <w:ind w:left="3524" w:hanging="360"/>
      </w:pPr>
    </w:lvl>
    <w:lvl w:ilvl="5" w:tplc="042F001B" w:tentative="1">
      <w:start w:val="1"/>
      <w:numFmt w:val="lowerRoman"/>
      <w:lvlText w:val="%6."/>
      <w:lvlJc w:val="right"/>
      <w:pPr>
        <w:ind w:left="4244" w:hanging="180"/>
      </w:pPr>
    </w:lvl>
    <w:lvl w:ilvl="6" w:tplc="042F000F" w:tentative="1">
      <w:start w:val="1"/>
      <w:numFmt w:val="decimal"/>
      <w:lvlText w:val="%7."/>
      <w:lvlJc w:val="left"/>
      <w:pPr>
        <w:ind w:left="4964" w:hanging="360"/>
      </w:pPr>
    </w:lvl>
    <w:lvl w:ilvl="7" w:tplc="042F0019" w:tentative="1">
      <w:start w:val="1"/>
      <w:numFmt w:val="lowerLetter"/>
      <w:lvlText w:val="%8."/>
      <w:lvlJc w:val="left"/>
      <w:pPr>
        <w:ind w:left="5684" w:hanging="360"/>
      </w:pPr>
    </w:lvl>
    <w:lvl w:ilvl="8" w:tplc="042F001B" w:tentative="1">
      <w:start w:val="1"/>
      <w:numFmt w:val="lowerRoman"/>
      <w:lvlText w:val="%9."/>
      <w:lvlJc w:val="right"/>
      <w:pPr>
        <w:ind w:left="6404" w:hanging="180"/>
      </w:pPr>
    </w:lvl>
  </w:abstractNum>
  <w:abstractNum w:abstractNumId="16">
    <w:nsid w:val="4D033A2C"/>
    <w:multiLevelType w:val="multilevel"/>
    <w:tmpl w:val="BFBAD8CA"/>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nsid w:val="4F2504B3"/>
    <w:multiLevelType w:val="hybridMultilevel"/>
    <w:tmpl w:val="BA5CDC5C"/>
    <w:lvl w:ilvl="0" w:tplc="D7C8AEC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753441"/>
    <w:multiLevelType w:val="hybridMultilevel"/>
    <w:tmpl w:val="240C6472"/>
    <w:lvl w:ilvl="0" w:tplc="850C845C">
      <w:start w:val="1"/>
      <w:numFmt w:val="decimal"/>
      <w:lvlText w:val="%1."/>
      <w:lvlJc w:val="left"/>
      <w:pPr>
        <w:ind w:left="1364" w:hanging="360"/>
      </w:pPr>
      <w:rPr>
        <w:rFonts w:hint="default"/>
      </w:rPr>
    </w:lvl>
    <w:lvl w:ilvl="1" w:tplc="042F0019" w:tentative="1">
      <w:start w:val="1"/>
      <w:numFmt w:val="lowerLetter"/>
      <w:lvlText w:val="%2."/>
      <w:lvlJc w:val="left"/>
      <w:pPr>
        <w:ind w:left="2084" w:hanging="360"/>
      </w:pPr>
    </w:lvl>
    <w:lvl w:ilvl="2" w:tplc="042F001B" w:tentative="1">
      <w:start w:val="1"/>
      <w:numFmt w:val="lowerRoman"/>
      <w:lvlText w:val="%3."/>
      <w:lvlJc w:val="right"/>
      <w:pPr>
        <w:ind w:left="2804" w:hanging="180"/>
      </w:pPr>
    </w:lvl>
    <w:lvl w:ilvl="3" w:tplc="042F000F" w:tentative="1">
      <w:start w:val="1"/>
      <w:numFmt w:val="decimal"/>
      <w:lvlText w:val="%4."/>
      <w:lvlJc w:val="left"/>
      <w:pPr>
        <w:ind w:left="3524" w:hanging="360"/>
      </w:pPr>
    </w:lvl>
    <w:lvl w:ilvl="4" w:tplc="042F0019" w:tentative="1">
      <w:start w:val="1"/>
      <w:numFmt w:val="lowerLetter"/>
      <w:lvlText w:val="%5."/>
      <w:lvlJc w:val="left"/>
      <w:pPr>
        <w:ind w:left="4244" w:hanging="360"/>
      </w:pPr>
    </w:lvl>
    <w:lvl w:ilvl="5" w:tplc="042F001B" w:tentative="1">
      <w:start w:val="1"/>
      <w:numFmt w:val="lowerRoman"/>
      <w:lvlText w:val="%6."/>
      <w:lvlJc w:val="right"/>
      <w:pPr>
        <w:ind w:left="4964" w:hanging="180"/>
      </w:pPr>
    </w:lvl>
    <w:lvl w:ilvl="6" w:tplc="042F000F" w:tentative="1">
      <w:start w:val="1"/>
      <w:numFmt w:val="decimal"/>
      <w:lvlText w:val="%7."/>
      <w:lvlJc w:val="left"/>
      <w:pPr>
        <w:ind w:left="5684" w:hanging="360"/>
      </w:pPr>
    </w:lvl>
    <w:lvl w:ilvl="7" w:tplc="042F0019" w:tentative="1">
      <w:start w:val="1"/>
      <w:numFmt w:val="lowerLetter"/>
      <w:lvlText w:val="%8."/>
      <w:lvlJc w:val="left"/>
      <w:pPr>
        <w:ind w:left="6404" w:hanging="360"/>
      </w:pPr>
    </w:lvl>
    <w:lvl w:ilvl="8" w:tplc="042F001B" w:tentative="1">
      <w:start w:val="1"/>
      <w:numFmt w:val="lowerRoman"/>
      <w:lvlText w:val="%9."/>
      <w:lvlJc w:val="right"/>
      <w:pPr>
        <w:ind w:left="7124" w:hanging="180"/>
      </w:pPr>
    </w:lvl>
  </w:abstractNum>
  <w:abstractNum w:abstractNumId="19">
    <w:nsid w:val="606A1C7C"/>
    <w:multiLevelType w:val="hybridMultilevel"/>
    <w:tmpl w:val="77A2F078"/>
    <w:lvl w:ilvl="0" w:tplc="7EFE3B76">
      <w:numFmt w:val="bullet"/>
      <w:lvlText w:val="-"/>
      <w:lvlJc w:val="left"/>
      <w:pPr>
        <w:ind w:left="432" w:hanging="360"/>
      </w:pPr>
      <w:rPr>
        <w:rFonts w:ascii="Times New Roman" w:eastAsiaTheme="minorHAnsi" w:hAnsi="Times New Roman" w:cs="Times New Roman" w:hint="default"/>
      </w:rPr>
    </w:lvl>
    <w:lvl w:ilvl="1" w:tplc="042F0003" w:tentative="1">
      <w:start w:val="1"/>
      <w:numFmt w:val="bullet"/>
      <w:lvlText w:val="o"/>
      <w:lvlJc w:val="left"/>
      <w:pPr>
        <w:ind w:left="1152" w:hanging="360"/>
      </w:pPr>
      <w:rPr>
        <w:rFonts w:ascii="Courier New" w:hAnsi="Courier New" w:cs="Courier New" w:hint="default"/>
      </w:rPr>
    </w:lvl>
    <w:lvl w:ilvl="2" w:tplc="042F0005" w:tentative="1">
      <w:start w:val="1"/>
      <w:numFmt w:val="bullet"/>
      <w:lvlText w:val=""/>
      <w:lvlJc w:val="left"/>
      <w:pPr>
        <w:ind w:left="1872" w:hanging="360"/>
      </w:pPr>
      <w:rPr>
        <w:rFonts w:ascii="Wingdings" w:hAnsi="Wingdings" w:hint="default"/>
      </w:rPr>
    </w:lvl>
    <w:lvl w:ilvl="3" w:tplc="042F0001" w:tentative="1">
      <w:start w:val="1"/>
      <w:numFmt w:val="bullet"/>
      <w:lvlText w:val=""/>
      <w:lvlJc w:val="left"/>
      <w:pPr>
        <w:ind w:left="2592" w:hanging="360"/>
      </w:pPr>
      <w:rPr>
        <w:rFonts w:ascii="Symbol" w:hAnsi="Symbol" w:hint="default"/>
      </w:rPr>
    </w:lvl>
    <w:lvl w:ilvl="4" w:tplc="042F0003" w:tentative="1">
      <w:start w:val="1"/>
      <w:numFmt w:val="bullet"/>
      <w:lvlText w:val="o"/>
      <w:lvlJc w:val="left"/>
      <w:pPr>
        <w:ind w:left="3312" w:hanging="360"/>
      </w:pPr>
      <w:rPr>
        <w:rFonts w:ascii="Courier New" w:hAnsi="Courier New" w:cs="Courier New" w:hint="default"/>
      </w:rPr>
    </w:lvl>
    <w:lvl w:ilvl="5" w:tplc="042F0005" w:tentative="1">
      <w:start w:val="1"/>
      <w:numFmt w:val="bullet"/>
      <w:lvlText w:val=""/>
      <w:lvlJc w:val="left"/>
      <w:pPr>
        <w:ind w:left="4032" w:hanging="360"/>
      </w:pPr>
      <w:rPr>
        <w:rFonts w:ascii="Wingdings" w:hAnsi="Wingdings" w:hint="default"/>
      </w:rPr>
    </w:lvl>
    <w:lvl w:ilvl="6" w:tplc="042F0001" w:tentative="1">
      <w:start w:val="1"/>
      <w:numFmt w:val="bullet"/>
      <w:lvlText w:val=""/>
      <w:lvlJc w:val="left"/>
      <w:pPr>
        <w:ind w:left="4752" w:hanging="360"/>
      </w:pPr>
      <w:rPr>
        <w:rFonts w:ascii="Symbol" w:hAnsi="Symbol" w:hint="default"/>
      </w:rPr>
    </w:lvl>
    <w:lvl w:ilvl="7" w:tplc="042F0003" w:tentative="1">
      <w:start w:val="1"/>
      <w:numFmt w:val="bullet"/>
      <w:lvlText w:val="o"/>
      <w:lvlJc w:val="left"/>
      <w:pPr>
        <w:ind w:left="5472" w:hanging="360"/>
      </w:pPr>
      <w:rPr>
        <w:rFonts w:ascii="Courier New" w:hAnsi="Courier New" w:cs="Courier New" w:hint="default"/>
      </w:rPr>
    </w:lvl>
    <w:lvl w:ilvl="8" w:tplc="042F0005" w:tentative="1">
      <w:start w:val="1"/>
      <w:numFmt w:val="bullet"/>
      <w:lvlText w:val=""/>
      <w:lvlJc w:val="left"/>
      <w:pPr>
        <w:ind w:left="6192" w:hanging="360"/>
      </w:pPr>
      <w:rPr>
        <w:rFonts w:ascii="Wingdings" w:hAnsi="Wingdings" w:hint="default"/>
      </w:rPr>
    </w:lvl>
  </w:abstractNum>
  <w:abstractNum w:abstractNumId="20">
    <w:nsid w:val="646F55CA"/>
    <w:multiLevelType w:val="hybridMultilevel"/>
    <w:tmpl w:val="DB2CE868"/>
    <w:lvl w:ilvl="0" w:tplc="042F0001">
      <w:start w:val="1"/>
      <w:numFmt w:val="bullet"/>
      <w:lvlText w:val=""/>
      <w:lvlJc w:val="left"/>
      <w:pPr>
        <w:ind w:left="1440" w:hanging="360"/>
      </w:pPr>
      <w:rPr>
        <w:rFonts w:ascii="Symbol" w:hAnsi="Symbol"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21">
    <w:nsid w:val="6B7F2444"/>
    <w:multiLevelType w:val="hybridMultilevel"/>
    <w:tmpl w:val="ACE2E114"/>
    <w:lvl w:ilvl="0" w:tplc="49BE6EB6">
      <w:start w:val="1"/>
      <w:numFmt w:val="decimal"/>
      <w:lvlText w:val="%1."/>
      <w:lvlJc w:val="left"/>
      <w:pPr>
        <w:ind w:left="1364" w:hanging="360"/>
      </w:pPr>
      <w:rPr>
        <w:rFonts w:hint="default"/>
      </w:rPr>
    </w:lvl>
    <w:lvl w:ilvl="1" w:tplc="042F0019" w:tentative="1">
      <w:start w:val="1"/>
      <w:numFmt w:val="lowerLetter"/>
      <w:lvlText w:val="%2."/>
      <w:lvlJc w:val="left"/>
      <w:pPr>
        <w:ind w:left="2084" w:hanging="360"/>
      </w:pPr>
    </w:lvl>
    <w:lvl w:ilvl="2" w:tplc="042F001B" w:tentative="1">
      <w:start w:val="1"/>
      <w:numFmt w:val="lowerRoman"/>
      <w:lvlText w:val="%3."/>
      <w:lvlJc w:val="right"/>
      <w:pPr>
        <w:ind w:left="2804" w:hanging="180"/>
      </w:pPr>
    </w:lvl>
    <w:lvl w:ilvl="3" w:tplc="042F000F" w:tentative="1">
      <w:start w:val="1"/>
      <w:numFmt w:val="decimal"/>
      <w:lvlText w:val="%4."/>
      <w:lvlJc w:val="left"/>
      <w:pPr>
        <w:ind w:left="3524" w:hanging="360"/>
      </w:pPr>
    </w:lvl>
    <w:lvl w:ilvl="4" w:tplc="042F0019" w:tentative="1">
      <w:start w:val="1"/>
      <w:numFmt w:val="lowerLetter"/>
      <w:lvlText w:val="%5."/>
      <w:lvlJc w:val="left"/>
      <w:pPr>
        <w:ind w:left="4244" w:hanging="360"/>
      </w:pPr>
    </w:lvl>
    <w:lvl w:ilvl="5" w:tplc="042F001B" w:tentative="1">
      <w:start w:val="1"/>
      <w:numFmt w:val="lowerRoman"/>
      <w:lvlText w:val="%6."/>
      <w:lvlJc w:val="right"/>
      <w:pPr>
        <w:ind w:left="4964" w:hanging="180"/>
      </w:pPr>
    </w:lvl>
    <w:lvl w:ilvl="6" w:tplc="042F000F" w:tentative="1">
      <w:start w:val="1"/>
      <w:numFmt w:val="decimal"/>
      <w:lvlText w:val="%7."/>
      <w:lvlJc w:val="left"/>
      <w:pPr>
        <w:ind w:left="5684" w:hanging="360"/>
      </w:pPr>
    </w:lvl>
    <w:lvl w:ilvl="7" w:tplc="042F0019" w:tentative="1">
      <w:start w:val="1"/>
      <w:numFmt w:val="lowerLetter"/>
      <w:lvlText w:val="%8."/>
      <w:lvlJc w:val="left"/>
      <w:pPr>
        <w:ind w:left="6404" w:hanging="360"/>
      </w:pPr>
    </w:lvl>
    <w:lvl w:ilvl="8" w:tplc="042F001B" w:tentative="1">
      <w:start w:val="1"/>
      <w:numFmt w:val="lowerRoman"/>
      <w:lvlText w:val="%9."/>
      <w:lvlJc w:val="right"/>
      <w:pPr>
        <w:ind w:left="7124" w:hanging="180"/>
      </w:pPr>
    </w:lvl>
  </w:abstractNum>
  <w:abstractNum w:abstractNumId="22">
    <w:nsid w:val="6F1F3520"/>
    <w:multiLevelType w:val="hybridMultilevel"/>
    <w:tmpl w:val="33F0E09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3">
    <w:nsid w:val="752142C1"/>
    <w:multiLevelType w:val="multilevel"/>
    <w:tmpl w:val="EF72942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AC80C5C"/>
    <w:multiLevelType w:val="hybridMultilevel"/>
    <w:tmpl w:val="EC8C63C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24"/>
  </w:num>
  <w:num w:numId="2">
    <w:abstractNumId w:val="8"/>
  </w:num>
  <w:num w:numId="3">
    <w:abstractNumId w:val="19"/>
  </w:num>
  <w:num w:numId="4">
    <w:abstractNumId w:val="23"/>
  </w:num>
  <w:num w:numId="5">
    <w:abstractNumId w:val="2"/>
  </w:num>
  <w:num w:numId="6">
    <w:abstractNumId w:val="6"/>
  </w:num>
  <w:num w:numId="7">
    <w:abstractNumId w:val="4"/>
  </w:num>
  <w:num w:numId="8">
    <w:abstractNumId w:val="9"/>
  </w:num>
  <w:num w:numId="9">
    <w:abstractNumId w:val="16"/>
  </w:num>
  <w:num w:numId="10">
    <w:abstractNumId w:val="1"/>
  </w:num>
  <w:num w:numId="11">
    <w:abstractNumId w:val="3"/>
  </w:num>
  <w:num w:numId="12">
    <w:abstractNumId w:val="10"/>
  </w:num>
  <w:num w:numId="13">
    <w:abstractNumId w:val="20"/>
  </w:num>
  <w:num w:numId="14">
    <w:abstractNumId w:val="22"/>
  </w:num>
  <w:num w:numId="15">
    <w:abstractNumId w:val="7"/>
  </w:num>
  <w:num w:numId="16">
    <w:abstractNumId w:val="15"/>
  </w:num>
  <w:num w:numId="17">
    <w:abstractNumId w:val="12"/>
  </w:num>
  <w:num w:numId="18">
    <w:abstractNumId w:val="21"/>
  </w:num>
  <w:num w:numId="19">
    <w:abstractNumId w:val="18"/>
  </w:num>
  <w:num w:numId="20">
    <w:abstractNumId w:val="17"/>
  </w:num>
  <w:num w:numId="21">
    <w:abstractNumId w:val="5"/>
  </w:num>
  <w:num w:numId="22">
    <w:abstractNumId w:val="0"/>
  </w:num>
  <w:num w:numId="23">
    <w:abstractNumId w:val="14"/>
  </w:num>
  <w:num w:numId="24">
    <w:abstractNumId w:val="13"/>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F57AF2"/>
    <w:rsid w:val="000A1941"/>
    <w:rsid w:val="000B7707"/>
    <w:rsid w:val="000E773D"/>
    <w:rsid w:val="001449CB"/>
    <w:rsid w:val="001B4757"/>
    <w:rsid w:val="001D0FFE"/>
    <w:rsid w:val="002626A2"/>
    <w:rsid w:val="00365CF3"/>
    <w:rsid w:val="00392F70"/>
    <w:rsid w:val="00547784"/>
    <w:rsid w:val="005B4663"/>
    <w:rsid w:val="005D3140"/>
    <w:rsid w:val="006C33EA"/>
    <w:rsid w:val="0070519F"/>
    <w:rsid w:val="007947F4"/>
    <w:rsid w:val="007E4963"/>
    <w:rsid w:val="00832A8E"/>
    <w:rsid w:val="008617B6"/>
    <w:rsid w:val="008A43FE"/>
    <w:rsid w:val="009000E6"/>
    <w:rsid w:val="00924EF6"/>
    <w:rsid w:val="00934B64"/>
    <w:rsid w:val="009561DD"/>
    <w:rsid w:val="00975DE7"/>
    <w:rsid w:val="00990314"/>
    <w:rsid w:val="00A5028F"/>
    <w:rsid w:val="00AA2D1B"/>
    <w:rsid w:val="00AB2BB3"/>
    <w:rsid w:val="00AB495A"/>
    <w:rsid w:val="00AC6A11"/>
    <w:rsid w:val="00B67790"/>
    <w:rsid w:val="00BB7F5F"/>
    <w:rsid w:val="00C65384"/>
    <w:rsid w:val="00C91930"/>
    <w:rsid w:val="00CC6DCE"/>
    <w:rsid w:val="00D64C1E"/>
    <w:rsid w:val="00D744B6"/>
    <w:rsid w:val="00DA0822"/>
    <w:rsid w:val="00DB491B"/>
    <w:rsid w:val="00E20A84"/>
    <w:rsid w:val="00E67630"/>
    <w:rsid w:val="00E94D3B"/>
    <w:rsid w:val="00EC4E09"/>
    <w:rsid w:val="00F57AF2"/>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7F4"/>
  </w:style>
  <w:style w:type="paragraph" w:styleId="Heading1">
    <w:name w:val="heading 1"/>
    <w:basedOn w:val="Normal"/>
    <w:link w:val="Heading1Char"/>
    <w:uiPriority w:val="9"/>
    <w:qFormat/>
    <w:rsid w:val="00F57AF2"/>
    <w:pPr>
      <w:spacing w:before="100" w:beforeAutospacing="1" w:after="100" w:afterAutospacing="1" w:line="240" w:lineRule="auto"/>
      <w:outlineLvl w:val="0"/>
    </w:pPr>
    <w:rPr>
      <w:rFonts w:ascii="Times New Roman" w:eastAsia="Times New Roman" w:hAnsi="Times New Roman" w:cs="Times New Roman"/>
      <w:b/>
      <w:kern w:val="36"/>
      <w:sz w:val="48"/>
      <w:szCs w:val="48"/>
      <w:lang w:eastAsia="mk-MK"/>
    </w:rPr>
  </w:style>
  <w:style w:type="paragraph" w:styleId="Heading2">
    <w:name w:val="heading 2"/>
    <w:basedOn w:val="Normal"/>
    <w:next w:val="Normal"/>
    <w:link w:val="Heading2Char"/>
    <w:uiPriority w:val="9"/>
    <w:unhideWhenUsed/>
    <w:qFormat/>
    <w:rsid w:val="00F57AF2"/>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57A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7AF2"/>
    <w:rPr>
      <w:rFonts w:ascii="Tahoma" w:hAnsi="Tahoma" w:cs="Tahoma"/>
      <w:sz w:val="16"/>
      <w:szCs w:val="16"/>
    </w:rPr>
  </w:style>
  <w:style w:type="paragraph" w:customStyle="1" w:styleId="Default">
    <w:name w:val="Default"/>
    <w:rsid w:val="00F57AF2"/>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F57AF2"/>
    <w:rPr>
      <w:rFonts w:ascii="Times New Roman" w:eastAsia="Times New Roman" w:hAnsi="Times New Roman" w:cs="Times New Roman"/>
      <w:b/>
      <w:kern w:val="36"/>
      <w:sz w:val="48"/>
      <w:szCs w:val="48"/>
      <w:lang w:eastAsia="mk-MK"/>
    </w:rPr>
  </w:style>
  <w:style w:type="character" w:customStyle="1" w:styleId="Heading2Char">
    <w:name w:val="Heading 2 Char"/>
    <w:basedOn w:val="DefaultParagraphFont"/>
    <w:link w:val="Heading2"/>
    <w:uiPriority w:val="9"/>
    <w:rsid w:val="00F57AF2"/>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F57AF2"/>
    <w:pPr>
      <w:spacing w:after="160" w:line="259" w:lineRule="auto"/>
      <w:ind w:left="720"/>
      <w:contextualSpacing/>
    </w:pPr>
  </w:style>
  <w:style w:type="paragraph" w:styleId="FootnoteText">
    <w:name w:val="footnote text"/>
    <w:basedOn w:val="Normal"/>
    <w:link w:val="FootnoteTextChar"/>
    <w:uiPriority w:val="99"/>
    <w:unhideWhenUsed/>
    <w:rsid w:val="00F57AF2"/>
    <w:pPr>
      <w:spacing w:after="0" w:line="240" w:lineRule="auto"/>
    </w:pPr>
    <w:rPr>
      <w:sz w:val="20"/>
      <w:szCs w:val="20"/>
      <w:lang w:val="en-US"/>
    </w:rPr>
  </w:style>
  <w:style w:type="character" w:customStyle="1" w:styleId="FootnoteTextChar">
    <w:name w:val="Footnote Text Char"/>
    <w:basedOn w:val="DefaultParagraphFont"/>
    <w:link w:val="FootnoteText"/>
    <w:uiPriority w:val="99"/>
    <w:rsid w:val="00F57AF2"/>
    <w:rPr>
      <w:sz w:val="20"/>
      <w:szCs w:val="20"/>
      <w:lang w:val="en-US"/>
    </w:rPr>
  </w:style>
  <w:style w:type="character" w:styleId="FootnoteReference">
    <w:name w:val="footnote reference"/>
    <w:basedOn w:val="DefaultParagraphFont"/>
    <w:uiPriority w:val="99"/>
    <w:semiHidden/>
    <w:unhideWhenUsed/>
    <w:rsid w:val="00F57AF2"/>
    <w:rPr>
      <w:vertAlign w:val="superscript"/>
    </w:rPr>
  </w:style>
  <w:style w:type="paragraph" w:styleId="Header">
    <w:name w:val="header"/>
    <w:basedOn w:val="Normal"/>
    <w:link w:val="HeaderChar"/>
    <w:uiPriority w:val="99"/>
    <w:unhideWhenUsed/>
    <w:rsid w:val="00F57A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57AF2"/>
  </w:style>
  <w:style w:type="paragraph" w:styleId="Footer">
    <w:name w:val="footer"/>
    <w:basedOn w:val="Normal"/>
    <w:link w:val="FooterChar"/>
    <w:uiPriority w:val="99"/>
    <w:unhideWhenUsed/>
    <w:rsid w:val="00F57A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57AF2"/>
  </w:style>
  <w:style w:type="paragraph" w:styleId="EndnoteText">
    <w:name w:val="endnote text"/>
    <w:basedOn w:val="Normal"/>
    <w:link w:val="EndnoteTextChar"/>
    <w:uiPriority w:val="99"/>
    <w:semiHidden/>
    <w:unhideWhenUsed/>
    <w:rsid w:val="00F57AF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57AF2"/>
    <w:rPr>
      <w:sz w:val="20"/>
      <w:szCs w:val="20"/>
    </w:rPr>
  </w:style>
  <w:style w:type="character" w:styleId="EndnoteReference">
    <w:name w:val="endnote reference"/>
    <w:basedOn w:val="DefaultParagraphFont"/>
    <w:uiPriority w:val="99"/>
    <w:semiHidden/>
    <w:unhideWhenUsed/>
    <w:rsid w:val="00F57AF2"/>
    <w:rPr>
      <w:vertAlign w:val="superscript"/>
    </w:rPr>
  </w:style>
  <w:style w:type="character" w:customStyle="1" w:styleId="reference-text">
    <w:name w:val="reference-text"/>
    <w:basedOn w:val="DefaultParagraphFont"/>
    <w:rsid w:val="00F57AF2"/>
  </w:style>
  <w:style w:type="character" w:styleId="Hyperlink">
    <w:name w:val="Hyperlink"/>
    <w:basedOn w:val="DefaultParagraphFont"/>
    <w:uiPriority w:val="99"/>
    <w:unhideWhenUsed/>
    <w:rsid w:val="00F57AF2"/>
    <w:rPr>
      <w:color w:val="0000FF" w:themeColor="hyperlink"/>
      <w:u w:val="single"/>
    </w:rPr>
  </w:style>
  <w:style w:type="character" w:customStyle="1" w:styleId="UnresolvedMention">
    <w:name w:val="Unresolved Mention"/>
    <w:basedOn w:val="DefaultParagraphFont"/>
    <w:uiPriority w:val="99"/>
    <w:semiHidden/>
    <w:unhideWhenUsed/>
    <w:rsid w:val="00F57AF2"/>
    <w:rPr>
      <w:color w:val="605E5C"/>
      <w:shd w:val="clear" w:color="auto" w:fill="E1DFDD"/>
    </w:rPr>
  </w:style>
  <w:style w:type="character" w:styleId="Emphasis">
    <w:name w:val="Emphasis"/>
    <w:basedOn w:val="DefaultParagraphFont"/>
    <w:uiPriority w:val="20"/>
    <w:qFormat/>
    <w:rsid w:val="00F57AF2"/>
    <w:rPr>
      <w:i/>
      <w:iCs/>
    </w:rPr>
  </w:style>
  <w:style w:type="character" w:customStyle="1" w:styleId="fontstyle01">
    <w:name w:val="fontstyle01"/>
    <w:basedOn w:val="DefaultParagraphFont"/>
    <w:rsid w:val="00F57AF2"/>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F57AF2"/>
    <w:rPr>
      <w:rFonts w:ascii="Wingdings-Regular" w:hAnsi="Wingdings-Regular" w:hint="default"/>
      <w:b w:val="0"/>
      <w:bCs w:val="0"/>
      <w:i w:val="0"/>
      <w:iCs w:val="0"/>
      <w:color w:val="BCBEC0"/>
      <w:sz w:val="32"/>
      <w:szCs w:val="32"/>
    </w:rPr>
  </w:style>
  <w:style w:type="paragraph" w:styleId="NormalWeb">
    <w:name w:val="Normal (Web)"/>
    <w:basedOn w:val="Normal"/>
    <w:uiPriority w:val="99"/>
    <w:unhideWhenUsed/>
    <w:rsid w:val="00F57AF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F57AF2"/>
    <w:rPr>
      <w:b/>
      <w:bCs/>
    </w:rPr>
  </w:style>
  <w:style w:type="paragraph" w:customStyle="1" w:styleId="wp-caption-text">
    <w:name w:val="wp-caption-text"/>
    <w:basedOn w:val="Normal"/>
    <w:rsid w:val="00F57AF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opic-paragraph">
    <w:name w:val="topic-paragraph"/>
    <w:basedOn w:val="Normal"/>
    <w:rsid w:val="00F57AF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smallcaps">
    <w:name w:val="text-smallcaps"/>
    <w:basedOn w:val="DefaultParagraphFont"/>
    <w:rsid w:val="00F57AF2"/>
  </w:style>
  <w:style w:type="character" w:styleId="FollowedHyperlink">
    <w:name w:val="FollowedHyperlink"/>
    <w:basedOn w:val="DefaultParagraphFont"/>
    <w:uiPriority w:val="99"/>
    <w:semiHidden/>
    <w:unhideWhenUsed/>
    <w:rsid w:val="00F57AF2"/>
    <w:rPr>
      <w:color w:val="800080" w:themeColor="followedHyperlink"/>
      <w:u w:val="single"/>
    </w:rPr>
  </w:style>
  <w:style w:type="character" w:styleId="CommentReference">
    <w:name w:val="annotation reference"/>
    <w:basedOn w:val="DefaultParagraphFont"/>
    <w:uiPriority w:val="99"/>
    <w:semiHidden/>
    <w:unhideWhenUsed/>
    <w:rsid w:val="00F57AF2"/>
    <w:rPr>
      <w:sz w:val="16"/>
      <w:szCs w:val="16"/>
    </w:rPr>
  </w:style>
  <w:style w:type="paragraph" w:styleId="CommentText">
    <w:name w:val="annotation text"/>
    <w:basedOn w:val="Normal"/>
    <w:link w:val="CommentTextChar"/>
    <w:uiPriority w:val="99"/>
    <w:unhideWhenUsed/>
    <w:rsid w:val="00F57AF2"/>
    <w:pPr>
      <w:spacing w:after="160" w:line="240" w:lineRule="auto"/>
    </w:pPr>
    <w:rPr>
      <w:sz w:val="20"/>
      <w:szCs w:val="20"/>
    </w:rPr>
  </w:style>
  <w:style w:type="character" w:customStyle="1" w:styleId="CommentTextChar">
    <w:name w:val="Comment Text Char"/>
    <w:basedOn w:val="DefaultParagraphFont"/>
    <w:link w:val="CommentText"/>
    <w:uiPriority w:val="99"/>
    <w:rsid w:val="00F57AF2"/>
    <w:rPr>
      <w:sz w:val="20"/>
      <w:szCs w:val="20"/>
    </w:rPr>
  </w:style>
  <w:style w:type="paragraph" w:styleId="CommentSubject">
    <w:name w:val="annotation subject"/>
    <w:basedOn w:val="CommentText"/>
    <w:next w:val="CommentText"/>
    <w:link w:val="CommentSubjectChar"/>
    <w:uiPriority w:val="99"/>
    <w:semiHidden/>
    <w:unhideWhenUsed/>
    <w:rsid w:val="00F57AF2"/>
    <w:rPr>
      <w:b/>
      <w:bCs/>
    </w:rPr>
  </w:style>
  <w:style w:type="character" w:customStyle="1" w:styleId="CommentSubjectChar">
    <w:name w:val="Comment Subject Char"/>
    <w:basedOn w:val="CommentTextChar"/>
    <w:link w:val="CommentSubject"/>
    <w:uiPriority w:val="99"/>
    <w:semiHidden/>
    <w:rsid w:val="00F57AF2"/>
    <w:rPr>
      <w:b/>
      <w:bCs/>
      <w:sz w:val="20"/>
      <w:szCs w:val="20"/>
    </w:rPr>
  </w:style>
  <w:style w:type="character" w:styleId="PlaceholderText">
    <w:name w:val="Placeholder Text"/>
    <w:basedOn w:val="DefaultParagraphFont"/>
    <w:uiPriority w:val="99"/>
    <w:semiHidden/>
    <w:rsid w:val="002626A2"/>
    <w:rPr>
      <w:color w:val="808080"/>
    </w:rPr>
  </w:style>
  <w:style w:type="character" w:customStyle="1" w:styleId="fontstyle31">
    <w:name w:val="fontstyle31"/>
    <w:basedOn w:val="DefaultParagraphFont"/>
    <w:rsid w:val="00E94D3B"/>
    <w:rPr>
      <w:rFonts w:ascii="Georgia" w:hAnsi="Georgia" w:hint="default"/>
      <w:b w:val="0"/>
      <w:bCs w:val="0"/>
      <w:i w:val="0"/>
      <w:iCs w:val="0"/>
      <w:color w:val="000000"/>
      <w:sz w:val="20"/>
      <w:szCs w:val="20"/>
    </w:rPr>
  </w:style>
  <w:style w:type="character" w:customStyle="1" w:styleId="fn">
    <w:name w:val="fn"/>
    <w:basedOn w:val="DefaultParagraphFont"/>
    <w:rsid w:val="00E94D3B"/>
  </w:style>
  <w:style w:type="character" w:customStyle="1" w:styleId="Subtitle1">
    <w:name w:val="Subtitle1"/>
    <w:basedOn w:val="DefaultParagraphFont"/>
    <w:rsid w:val="00E94D3B"/>
  </w:style>
  <w:style w:type="character" w:customStyle="1" w:styleId="a">
    <w:name w:val="a"/>
    <w:basedOn w:val="DefaultParagraphFont"/>
    <w:rsid w:val="00E94D3B"/>
  </w:style>
  <w:style w:type="character" w:customStyle="1" w:styleId="l12">
    <w:name w:val="l12"/>
    <w:basedOn w:val="DefaultParagraphFont"/>
    <w:rsid w:val="00E94D3B"/>
  </w:style>
  <w:style w:type="character" w:customStyle="1" w:styleId="l11">
    <w:name w:val="l11"/>
    <w:basedOn w:val="DefaultParagraphFont"/>
    <w:rsid w:val="00E94D3B"/>
  </w:style>
  <w:style w:type="character" w:customStyle="1" w:styleId="l">
    <w:name w:val="l"/>
    <w:basedOn w:val="DefaultParagraphFont"/>
    <w:rsid w:val="00E94D3B"/>
  </w:style>
  <w:style w:type="character" w:customStyle="1" w:styleId="l8">
    <w:name w:val="l8"/>
    <w:basedOn w:val="DefaultParagraphFont"/>
    <w:rsid w:val="00E94D3B"/>
  </w:style>
  <w:style w:type="character" w:customStyle="1" w:styleId="l6">
    <w:name w:val="l6"/>
    <w:basedOn w:val="DefaultParagraphFont"/>
    <w:rsid w:val="00E94D3B"/>
  </w:style>
  <w:style w:type="paragraph" w:styleId="Caption">
    <w:name w:val="caption"/>
    <w:basedOn w:val="Normal"/>
    <w:next w:val="Normal"/>
    <w:uiPriority w:val="35"/>
    <w:unhideWhenUsed/>
    <w:qFormat/>
    <w:rsid w:val="008A43FE"/>
    <w:pPr>
      <w:spacing w:line="240" w:lineRule="auto"/>
    </w:pPr>
    <w:rPr>
      <w:i/>
      <w:iCs/>
      <w:color w:val="1F497D" w:themeColor="text2"/>
      <w:sz w:val="18"/>
      <w:szCs w:val="18"/>
    </w:rPr>
  </w:style>
  <w:style w:type="paragraph" w:styleId="TOC1">
    <w:name w:val="toc 1"/>
    <w:basedOn w:val="Normal"/>
    <w:next w:val="Normal"/>
    <w:autoRedefine/>
    <w:uiPriority w:val="39"/>
    <w:unhideWhenUsed/>
    <w:qFormat/>
    <w:rsid w:val="000A1941"/>
    <w:pPr>
      <w:numPr>
        <w:numId w:val="22"/>
      </w:numPr>
      <w:spacing w:after="100"/>
      <w:ind w:left="284" w:hanging="284"/>
    </w:pPr>
  </w:style>
  <w:style w:type="paragraph" w:styleId="TOC2">
    <w:name w:val="toc 2"/>
    <w:basedOn w:val="Normal"/>
    <w:next w:val="Normal"/>
    <w:autoRedefine/>
    <w:uiPriority w:val="39"/>
    <w:unhideWhenUsed/>
    <w:qFormat/>
    <w:rsid w:val="000A1941"/>
    <w:pPr>
      <w:spacing w:after="100"/>
      <w:ind w:left="216" w:firstLine="493"/>
    </w:pPr>
  </w:style>
  <w:style w:type="paragraph" w:styleId="TOCHeading">
    <w:name w:val="TOC Heading"/>
    <w:basedOn w:val="Heading1"/>
    <w:next w:val="Normal"/>
    <w:uiPriority w:val="39"/>
    <w:semiHidden/>
    <w:unhideWhenUsed/>
    <w:qFormat/>
    <w:rsid w:val="00B67790"/>
    <w:pPr>
      <w:keepNext/>
      <w:keepLines/>
      <w:spacing w:before="480" w:beforeAutospacing="0" w:after="0" w:afterAutospacing="0" w:line="276" w:lineRule="auto"/>
      <w:outlineLvl w:val="9"/>
    </w:pPr>
    <w:rPr>
      <w:rFonts w:asciiTheme="majorHAnsi" w:eastAsiaTheme="majorEastAsia" w:hAnsiTheme="majorHAnsi" w:cstheme="majorBidi"/>
      <w:bCs/>
      <w:color w:val="365F91" w:themeColor="accent1" w:themeShade="BF"/>
      <w:kern w:val="0"/>
      <w:sz w:val="28"/>
      <w:szCs w:val="28"/>
      <w:lang w:val="en-US" w:eastAsia="en-US"/>
    </w:rPr>
  </w:style>
  <w:style w:type="paragraph" w:styleId="TOC3">
    <w:name w:val="toc 3"/>
    <w:basedOn w:val="Normal"/>
    <w:next w:val="Normal"/>
    <w:autoRedefine/>
    <w:uiPriority w:val="39"/>
    <w:semiHidden/>
    <w:unhideWhenUsed/>
    <w:qFormat/>
    <w:rsid w:val="00B67790"/>
    <w:pPr>
      <w:spacing w:after="100"/>
      <w:ind w:left="440"/>
    </w:pPr>
    <w:rPr>
      <w:rFonts w:eastAsiaTheme="minorEastAsia"/>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117" Type="http://schemas.openxmlformats.org/officeDocument/2006/relationships/image" Target="media/image85.jpeg"/><Relationship Id="rId21" Type="http://schemas.openxmlformats.org/officeDocument/2006/relationships/image" Target="media/image13.jpeg"/><Relationship Id="rId42" Type="http://schemas.openxmlformats.org/officeDocument/2006/relationships/hyperlink" Target="http://www.bookpoint.bg/?cid=3&amp;where=publisher&amp;exact=&amp;search_q=%D0%A2%D0%B0%D0%BD%D0%B3%D1%80%D0%B0+%D0%A2%D0%B0%D0%BD%D0%9D%D0%B0%D0%BA%D0%A0%D0%B0" TargetMode="External"/><Relationship Id="rId47" Type="http://schemas.openxmlformats.org/officeDocument/2006/relationships/hyperlink" Target="https://www.math-art.eu/Documents/pdfs/Ljubljana2016/Ljiljana_Radovic.pdf" TargetMode="External"/><Relationship Id="rId63" Type="http://schemas.openxmlformats.org/officeDocument/2006/relationships/hyperlink" Target="https://gallerybyzantium.com/to-adore-adornment-the-history-of-jewelry/" TargetMode="External"/><Relationship Id="rId68" Type="http://schemas.openxmlformats.org/officeDocument/2006/relationships/image" Target="media/image36.jpeg"/><Relationship Id="rId84" Type="http://schemas.openxmlformats.org/officeDocument/2006/relationships/image" Target="media/image52.png"/><Relationship Id="rId89" Type="http://schemas.openxmlformats.org/officeDocument/2006/relationships/image" Target="media/image57.png"/><Relationship Id="rId112" Type="http://schemas.openxmlformats.org/officeDocument/2006/relationships/image" Target="media/image80.jpeg"/><Relationship Id="rId133" Type="http://schemas.openxmlformats.org/officeDocument/2006/relationships/image" Target="media/image101.png"/><Relationship Id="rId138" Type="http://schemas.openxmlformats.org/officeDocument/2006/relationships/theme" Target="theme/theme1.xml"/><Relationship Id="rId16" Type="http://schemas.openxmlformats.org/officeDocument/2006/relationships/image" Target="media/image8.jpeg"/><Relationship Id="rId107" Type="http://schemas.openxmlformats.org/officeDocument/2006/relationships/image" Target="media/image75.png"/><Relationship Id="rId11" Type="http://schemas.openxmlformats.org/officeDocument/2006/relationships/image" Target="media/image3.jpeg"/><Relationship Id="rId32" Type="http://schemas.openxmlformats.org/officeDocument/2006/relationships/image" Target="media/image24.jpeg"/><Relationship Id="rId37" Type="http://schemas.openxmlformats.org/officeDocument/2006/relationships/image" Target="media/image29.jpeg"/><Relationship Id="rId53" Type="http://schemas.openxmlformats.org/officeDocument/2006/relationships/hyperlink" Target="https://gallerybyzantium.com/byzantine-baubles-the-history-of-jewelry/" TargetMode="External"/><Relationship Id="rId58" Type="http://schemas.openxmlformats.org/officeDocument/2006/relationships/hyperlink" Target="https://gallerybyzantium.com/medieval-treasures-the-history-of-jewelry/" TargetMode="External"/><Relationship Id="rId74" Type="http://schemas.openxmlformats.org/officeDocument/2006/relationships/image" Target="media/image42.png"/><Relationship Id="rId79" Type="http://schemas.openxmlformats.org/officeDocument/2006/relationships/image" Target="media/image47.jpeg"/><Relationship Id="rId102" Type="http://schemas.openxmlformats.org/officeDocument/2006/relationships/image" Target="media/image70.jpeg"/><Relationship Id="rId123" Type="http://schemas.openxmlformats.org/officeDocument/2006/relationships/image" Target="media/image91.png"/><Relationship Id="rId128" Type="http://schemas.openxmlformats.org/officeDocument/2006/relationships/image" Target="media/image96.png"/><Relationship Id="rId5" Type="http://schemas.openxmlformats.org/officeDocument/2006/relationships/webSettings" Target="webSettings.xml"/><Relationship Id="rId90" Type="http://schemas.openxmlformats.org/officeDocument/2006/relationships/image" Target="media/image58.png"/><Relationship Id="rId95" Type="http://schemas.openxmlformats.org/officeDocument/2006/relationships/image" Target="media/image63.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hyperlink" Target="https://ru.pdfdrive.com/search?q=%D0%9E%D0%B3%D1%8E%D1%81%D1%82+%D0%A0%D0%B0%D1%81%D0%B8%D0%BD%D1%8D" TargetMode="External"/><Relationship Id="rId48" Type="http://schemas.openxmlformats.org/officeDocument/2006/relationships/hyperlink" Target="https://www.academia.edu/35368150/THE_MONASTERY_OF_TRESKAVEC" TargetMode="External"/><Relationship Id="rId56" Type="http://schemas.openxmlformats.org/officeDocument/2006/relationships/hyperlink" Target="http://www.historyofjewelry.net/" TargetMode="External"/><Relationship Id="rId64" Type="http://schemas.openxmlformats.org/officeDocument/2006/relationships/image" Target="media/image32.jpeg"/><Relationship Id="rId69" Type="http://schemas.openxmlformats.org/officeDocument/2006/relationships/image" Target="media/image37.png"/><Relationship Id="rId77" Type="http://schemas.openxmlformats.org/officeDocument/2006/relationships/image" Target="media/image45.jpeg"/><Relationship Id="rId100" Type="http://schemas.openxmlformats.org/officeDocument/2006/relationships/image" Target="media/image68.png"/><Relationship Id="rId105" Type="http://schemas.openxmlformats.org/officeDocument/2006/relationships/image" Target="media/image73.jpeg"/><Relationship Id="rId113" Type="http://schemas.openxmlformats.org/officeDocument/2006/relationships/image" Target="media/image81.jpeg"/><Relationship Id="rId118" Type="http://schemas.openxmlformats.org/officeDocument/2006/relationships/image" Target="media/image86.jpeg"/><Relationship Id="rId126" Type="http://schemas.openxmlformats.org/officeDocument/2006/relationships/image" Target="media/image94.jpeg"/><Relationship Id="rId134" Type="http://schemas.openxmlformats.org/officeDocument/2006/relationships/image" Target="media/image102.jpeg"/><Relationship Id="rId8" Type="http://schemas.openxmlformats.org/officeDocument/2006/relationships/image" Target="media/image1.png"/><Relationship Id="rId51" Type="http://schemas.openxmlformats.org/officeDocument/2006/relationships/hyperlink" Target="https://www.cooksongold.com/downloads/files/Cooksongold-A-Brief-History-of-Jewellery.PDF" TargetMode="External"/><Relationship Id="rId72" Type="http://schemas.openxmlformats.org/officeDocument/2006/relationships/image" Target="media/image40.jpeg"/><Relationship Id="rId80" Type="http://schemas.openxmlformats.org/officeDocument/2006/relationships/image" Target="media/image48.jpeg"/><Relationship Id="rId85" Type="http://schemas.openxmlformats.org/officeDocument/2006/relationships/image" Target="media/image53.png"/><Relationship Id="rId93" Type="http://schemas.openxmlformats.org/officeDocument/2006/relationships/image" Target="media/image61.png"/><Relationship Id="rId98" Type="http://schemas.openxmlformats.org/officeDocument/2006/relationships/image" Target="media/image66.png"/><Relationship Id="rId121" Type="http://schemas.openxmlformats.org/officeDocument/2006/relationships/image" Target="media/image89.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hyperlink" Target="https://doi.org/10.1371/journal.pone.0119802" TargetMode="External"/><Relationship Id="rId59" Type="http://schemas.openxmlformats.org/officeDocument/2006/relationships/hyperlink" Target="https://sites.google.com/site/samomojnakt/o-povijesti-nakita" TargetMode="External"/><Relationship Id="rId67" Type="http://schemas.openxmlformats.org/officeDocument/2006/relationships/image" Target="media/image35.jpeg"/><Relationship Id="rId103" Type="http://schemas.openxmlformats.org/officeDocument/2006/relationships/image" Target="media/image71.jpeg"/><Relationship Id="rId108" Type="http://schemas.openxmlformats.org/officeDocument/2006/relationships/image" Target="media/image76.jpeg"/><Relationship Id="rId116" Type="http://schemas.openxmlformats.org/officeDocument/2006/relationships/image" Target="media/image84.jpeg"/><Relationship Id="rId124" Type="http://schemas.openxmlformats.org/officeDocument/2006/relationships/image" Target="media/image92.png"/><Relationship Id="rId129" Type="http://schemas.openxmlformats.org/officeDocument/2006/relationships/image" Target="media/image97.png"/><Relationship Id="rId137" Type="http://schemas.openxmlformats.org/officeDocument/2006/relationships/fontTable" Target="fontTable.xml"/><Relationship Id="rId20" Type="http://schemas.openxmlformats.org/officeDocument/2006/relationships/image" Target="media/image12.jpeg"/><Relationship Id="rId41" Type="http://schemas.openxmlformats.org/officeDocument/2006/relationships/hyperlink" Target="http://www.bookpoint.bg/?cid=3&amp;where=author&amp;search_q=%D0%A0%D1%83%D0%B6%D0%B0+%D0%9D%D0%B5%D0%B9%D0%BA%D0%BE%D0%B2%D0%B0" TargetMode="External"/><Relationship Id="rId54" Type="http://schemas.openxmlformats.org/officeDocument/2006/relationships/hyperlink" Target="https://www.rekhtadictionary.com/meaning-of-chapraas" TargetMode="External"/><Relationship Id="rId62" Type="http://schemas.openxmlformats.org/officeDocument/2006/relationships/hyperlink" Target="https://www.britannica.com/art/jewelry/Etruscan" TargetMode="External"/><Relationship Id="rId70" Type="http://schemas.openxmlformats.org/officeDocument/2006/relationships/image" Target="media/image38.png"/><Relationship Id="rId75" Type="http://schemas.openxmlformats.org/officeDocument/2006/relationships/image" Target="media/image43.jpeg"/><Relationship Id="rId83" Type="http://schemas.openxmlformats.org/officeDocument/2006/relationships/image" Target="media/image51.png"/><Relationship Id="rId88" Type="http://schemas.openxmlformats.org/officeDocument/2006/relationships/image" Target="media/image56.jpeg"/><Relationship Id="rId91" Type="http://schemas.openxmlformats.org/officeDocument/2006/relationships/image" Target="media/image59.png"/><Relationship Id="rId96" Type="http://schemas.openxmlformats.org/officeDocument/2006/relationships/image" Target="media/image64.jpeg"/><Relationship Id="rId111" Type="http://schemas.openxmlformats.org/officeDocument/2006/relationships/image" Target="media/image79.jpeg"/><Relationship Id="rId132" Type="http://schemas.openxmlformats.org/officeDocument/2006/relationships/image" Target="media/image10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s://sitekid.ru/istoriya/drevniy_mir/ukrasheniya_v_drevnosti.html" TargetMode="External"/><Relationship Id="rId57" Type="http://schemas.openxmlformats.org/officeDocument/2006/relationships/hyperlink" Target="https://www.gemsociety.org/article/myth-magic-and-the-sorcerers-stone/" TargetMode="External"/><Relationship Id="rId106" Type="http://schemas.openxmlformats.org/officeDocument/2006/relationships/image" Target="media/image74.jpeg"/><Relationship Id="rId114" Type="http://schemas.openxmlformats.org/officeDocument/2006/relationships/image" Target="media/image82.png"/><Relationship Id="rId119" Type="http://schemas.openxmlformats.org/officeDocument/2006/relationships/image" Target="media/image87.jpeg"/><Relationship Id="rId127" Type="http://schemas.openxmlformats.org/officeDocument/2006/relationships/image" Target="media/image95.pn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hyperlink" Target="https://kupikniga.mk/publisher/?publisher=Zepter%20Book%20World" TargetMode="External"/><Relationship Id="rId52" Type="http://schemas.openxmlformats.org/officeDocument/2006/relationships/hyperlink" Target="https://dailytimes.com.pk/257966/the-history-art-and-culture-of-jewelry/" TargetMode="External"/><Relationship Id="rId60" Type="http://schemas.openxmlformats.org/officeDocument/2006/relationships/hyperlink" Target="https://www.britannica.com/art/signet-ring" TargetMode="External"/><Relationship Id="rId65" Type="http://schemas.openxmlformats.org/officeDocument/2006/relationships/image" Target="media/image33.png"/><Relationship Id="rId73" Type="http://schemas.openxmlformats.org/officeDocument/2006/relationships/image" Target="media/image41.png"/><Relationship Id="rId78" Type="http://schemas.openxmlformats.org/officeDocument/2006/relationships/image" Target="media/image46.jpeg"/><Relationship Id="rId81" Type="http://schemas.openxmlformats.org/officeDocument/2006/relationships/image" Target="media/image49.jpeg"/><Relationship Id="rId86" Type="http://schemas.openxmlformats.org/officeDocument/2006/relationships/image" Target="media/image54.jpeg"/><Relationship Id="rId94" Type="http://schemas.openxmlformats.org/officeDocument/2006/relationships/image" Target="media/image62.jpeg"/><Relationship Id="rId99" Type="http://schemas.openxmlformats.org/officeDocument/2006/relationships/image" Target="media/image67.jpeg"/><Relationship Id="rId101" Type="http://schemas.openxmlformats.org/officeDocument/2006/relationships/image" Target="media/image69.jpeg"/><Relationship Id="rId122" Type="http://schemas.openxmlformats.org/officeDocument/2006/relationships/image" Target="media/image90.png"/><Relationship Id="rId130" Type="http://schemas.openxmlformats.org/officeDocument/2006/relationships/image" Target="media/image98.png"/><Relationship Id="rId135" Type="http://schemas.openxmlformats.org/officeDocument/2006/relationships/image" Target="media/image103.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image" Target="media/image77.jpeg"/><Relationship Id="rId34" Type="http://schemas.openxmlformats.org/officeDocument/2006/relationships/image" Target="media/image26.jpeg"/><Relationship Id="rId50" Type="http://schemas.openxmlformats.org/officeDocument/2006/relationships/hyperlink" Target="https://www.fakulteti.mk/news/16-10-22/znachenjeto_na_sonceto_i_crvenata_boja_vo_makedonskata_kultura" TargetMode="External"/><Relationship Id="rId55" Type="http://schemas.openxmlformats.org/officeDocument/2006/relationships/hyperlink" Target="https://shop.chayle.ca/blogs/blog/the-functions-of-jewellery-ancient-contemporary" TargetMode="External"/><Relationship Id="rId76" Type="http://schemas.openxmlformats.org/officeDocument/2006/relationships/image" Target="media/image44.png"/><Relationship Id="rId97" Type="http://schemas.openxmlformats.org/officeDocument/2006/relationships/image" Target="media/image65.png"/><Relationship Id="rId104" Type="http://schemas.openxmlformats.org/officeDocument/2006/relationships/image" Target="media/image72.jpeg"/><Relationship Id="rId120" Type="http://schemas.openxmlformats.org/officeDocument/2006/relationships/image" Target="media/image88.jpeg"/><Relationship Id="rId125" Type="http://schemas.openxmlformats.org/officeDocument/2006/relationships/image" Target="media/image93.png"/><Relationship Id="rId7" Type="http://schemas.openxmlformats.org/officeDocument/2006/relationships/endnotes" Target="endnotes.xml"/><Relationship Id="rId71" Type="http://schemas.openxmlformats.org/officeDocument/2006/relationships/image" Target="media/image39.jpeg"/><Relationship Id="rId92" Type="http://schemas.openxmlformats.org/officeDocument/2006/relationships/image" Target="media/image60.jpeg"/><Relationship Id="rId2" Type="http://schemas.openxmlformats.org/officeDocument/2006/relationships/numbering" Target="numbering.xml"/><Relationship Id="rId29" Type="http://schemas.openxmlformats.org/officeDocument/2006/relationships/image" Target="media/image21.jpeg"/><Relationship Id="rId24" Type="http://schemas.openxmlformats.org/officeDocument/2006/relationships/image" Target="media/image16.jpeg"/><Relationship Id="rId40" Type="http://schemas.openxmlformats.org/officeDocument/2006/relationships/hyperlink" Target="https://rusneb.ru/search/?f_field%5bauthorbook%5d=f/authorbook/%D0%91%D0%B0%D1%80%D0%BA%D0%BE%D0%B2++%D0%98%D0%B2%D0%B0%D0%BD+%D0%92%D0%B0%D1%81%D0%B8%D0%BB%D1%8C%D0%B5%D0%B2%D0%B8%D1%87" TargetMode="External"/><Relationship Id="rId45" Type="http://schemas.openxmlformats.org/officeDocument/2006/relationships/hyperlink" Target="https://www.nhbs.com/publisher/romisch-germanisches-zentralmuseum" TargetMode="External"/><Relationship Id="rId66" Type="http://schemas.openxmlformats.org/officeDocument/2006/relationships/image" Target="media/image34.jpeg"/><Relationship Id="rId87" Type="http://schemas.openxmlformats.org/officeDocument/2006/relationships/image" Target="media/image55.png"/><Relationship Id="rId110" Type="http://schemas.openxmlformats.org/officeDocument/2006/relationships/image" Target="media/image78.png"/><Relationship Id="rId115" Type="http://schemas.openxmlformats.org/officeDocument/2006/relationships/image" Target="media/image83.jpeg"/><Relationship Id="rId131" Type="http://schemas.openxmlformats.org/officeDocument/2006/relationships/image" Target="media/image99.png"/><Relationship Id="rId136" Type="http://schemas.openxmlformats.org/officeDocument/2006/relationships/image" Target="media/image104.jpeg"/><Relationship Id="rId61" Type="http://schemas.openxmlformats.org/officeDocument/2006/relationships/hyperlink" Target="https://www.simplypsychology.org/maslow.html" TargetMode="External"/><Relationship Id="rId82" Type="http://schemas.openxmlformats.org/officeDocument/2006/relationships/image" Target="media/image50.jpeg"/><Relationship Id="rId19" Type="http://schemas.openxmlformats.org/officeDocument/2006/relationships/image" Target="media/image11.jpeg"/></Relationships>
</file>

<file path=word/_rels/footnotes.xml.rels><?xml version="1.0" encoding="UTF-8" standalone="yes"?>
<Relationships xmlns="http://schemas.openxmlformats.org/package/2006/relationships"><Relationship Id="rId8" Type="http://schemas.openxmlformats.org/officeDocument/2006/relationships/hyperlink" Target="https://www.britannica.com/art/signet-ring" TargetMode="External"/><Relationship Id="rId13" Type="http://schemas.openxmlformats.org/officeDocument/2006/relationships/hyperlink" Target="https://www.gemsociety.org/article/myth-magic-and-the-sorcerers-stone/" TargetMode="External"/><Relationship Id="rId18" Type="http://schemas.openxmlformats.org/officeDocument/2006/relationships/hyperlink" Target="https://sites.google.com/site/samomojnakt/o-povijesti-nakita" TargetMode="External"/><Relationship Id="rId26" Type="http://schemas.openxmlformats.org/officeDocument/2006/relationships/hyperlink" Target="https://gallerybyzantium.com/byzantine-baubles-the-history-of-jewelry/" TargetMode="External"/><Relationship Id="rId39" Type="http://schemas.openxmlformats.org/officeDocument/2006/relationships/hyperlink" Target="https://ru.pdfdrive.com/search?q=%D0%9E%D0%B3%D1%8E%D1%81%D1%82+%D0%A0%D0%B0%D1%81%D0%B8%D0%BD%D1%8D" TargetMode="External"/><Relationship Id="rId3" Type="http://schemas.openxmlformats.org/officeDocument/2006/relationships/hyperlink" Target="http://www.bookpoint.bg/?cid=3&amp;where=publisher&amp;exact=&amp;search_q=%D0%A2%D0%B0%D0%BD%D0%B3%D1%80%D0%B0+%D0%A2%D0%B0%D0%BD%D0%9D%D0%B0%D0%BA%D0%A0%D0%B0" TargetMode="External"/><Relationship Id="rId21" Type="http://schemas.openxmlformats.org/officeDocument/2006/relationships/hyperlink" Target="https://sitekid.ru/istoriya/drevniy_mir/ukrasheniya_v_drevnosti.html" TargetMode="External"/><Relationship Id="rId34" Type="http://schemas.openxmlformats.org/officeDocument/2006/relationships/hyperlink" Target="https://repository.ukim.mk/handle/20.500.12188/25029" TargetMode="External"/><Relationship Id="rId42" Type="http://schemas.openxmlformats.org/officeDocument/2006/relationships/hyperlink" Target="https://andrianadimitrov.weebly.com/107510881072107610731072-10851072-1094107410771090.html" TargetMode="External"/><Relationship Id="rId7" Type="http://schemas.openxmlformats.org/officeDocument/2006/relationships/hyperlink" Target="https://en.wikipedia.org/wiki/%C3%89mile_Durkheim" TargetMode="External"/><Relationship Id="rId12" Type="http://schemas.openxmlformats.org/officeDocument/2006/relationships/hyperlink" Target="https://sitekid.ru/istoriya/drevniy_mir/ukrasheniya_v_drevnosti.html" TargetMode="External"/><Relationship Id="rId17" Type="http://schemas.openxmlformats.org/officeDocument/2006/relationships/hyperlink" Target="https://sites.google.com/site/samomojnakt/o-povijesti-nakita" TargetMode="External"/><Relationship Id="rId25" Type="http://schemas.openxmlformats.org/officeDocument/2006/relationships/hyperlink" Target="https://gallerybyzantium.com/medieval-treasures-the-history-of-jewelry/" TargetMode="External"/><Relationship Id="rId33" Type="http://schemas.openxmlformats.org/officeDocument/2006/relationships/hyperlink" Target="https://repository.ukim.mk/handle/20.500.12188/25029" TargetMode="External"/><Relationship Id="rId38" Type="http://schemas.openxmlformats.org/officeDocument/2006/relationships/hyperlink" Target="https://repository.ukim.mk/handle/20.500.12188/25029" TargetMode="External"/><Relationship Id="rId2" Type="http://schemas.openxmlformats.org/officeDocument/2006/relationships/hyperlink" Target="https://www.fakulteti.mk/news/16-10-22/znachenjeto_na_sonceto_i_crvenata_boja_vo_makedonskata_kultura" TargetMode="External"/><Relationship Id="rId16" Type="http://schemas.openxmlformats.org/officeDocument/2006/relationships/hyperlink" Target="https://www.gemsociety.org/article/myth-magic-and-the-sorcerers-stone/" TargetMode="External"/><Relationship Id="rId20" Type="http://schemas.openxmlformats.org/officeDocument/2006/relationships/hyperlink" Target="https://sites.google.com/site/samomojnakt/o-povijesti-nakita" TargetMode="External"/><Relationship Id="rId29" Type="http://schemas.openxmlformats.org/officeDocument/2006/relationships/hyperlink" Target="https://www.britannica.com/art/jewelry/18th-century" TargetMode="External"/><Relationship Id="rId41" Type="http://schemas.openxmlformats.org/officeDocument/2006/relationships/hyperlink" Target="https://kupikniga.mk/publisher/?publisher=Zepter%20Book%20World" TargetMode="External"/><Relationship Id="rId1" Type="http://schemas.openxmlformats.org/officeDocument/2006/relationships/hyperlink" Target="https://doi.org/10.1371/journal.pone.0119802" TargetMode="External"/><Relationship Id="rId6" Type="http://schemas.openxmlformats.org/officeDocument/2006/relationships/hyperlink" Target="https://www.simplypsychology.org/maslow.html" TargetMode="External"/><Relationship Id="rId11" Type="http://schemas.openxmlformats.org/officeDocument/2006/relationships/hyperlink" Target="https://gallerybyzantium.com/to-adore-adornment-the-history-of-jewelry/" TargetMode="External"/><Relationship Id="rId24" Type="http://schemas.openxmlformats.org/officeDocument/2006/relationships/hyperlink" Target="https://gallerybyzantium.com/byzantine-baubles-the-history-of-jewelry/" TargetMode="External"/><Relationship Id="rId32" Type="http://schemas.openxmlformats.org/officeDocument/2006/relationships/hyperlink" Target="https://www.academia.edu/35368150/THE_MONASTERY_OF_TRESKAVEC" TargetMode="External"/><Relationship Id="rId37" Type="http://schemas.openxmlformats.org/officeDocument/2006/relationships/hyperlink" Target="https://repository.ukim.mk/handle/20.500.12188/25029" TargetMode="External"/><Relationship Id="rId40" Type="http://schemas.openxmlformats.org/officeDocument/2006/relationships/hyperlink" Target="https://www.math-art.eu/Documents/pdfs/Ljubljana2016/Ljiljana_Radovic.pdf" TargetMode="External"/><Relationship Id="rId5" Type="http://schemas.openxmlformats.org/officeDocument/2006/relationships/hyperlink" Target="https://dailytimes.com.pk/257966/the-history-art-and-culture-of-jewelry/" TargetMode="External"/><Relationship Id="rId15" Type="http://schemas.openxmlformats.org/officeDocument/2006/relationships/hyperlink" Target="https://sites.google.com/site/samomojnakt/o-povijesti-nakita" TargetMode="External"/><Relationship Id="rId23" Type="http://schemas.openxmlformats.org/officeDocument/2006/relationships/hyperlink" Target="https://gallerybyzantium.com/medieval-treasures-the-history-of-jewelry/" TargetMode="External"/><Relationship Id="rId28" Type="http://schemas.openxmlformats.org/officeDocument/2006/relationships/hyperlink" Target="https://www.cooksongold.com/downloads/files/Cooksongold-A-Brief-History-of-Jewellery.PDF" TargetMode="External"/><Relationship Id="rId36" Type="http://schemas.openxmlformats.org/officeDocument/2006/relationships/hyperlink" Target="https://repository.ukim.mk/handle/20.500.12188/25029" TargetMode="External"/><Relationship Id="rId10" Type="http://schemas.openxmlformats.org/officeDocument/2006/relationships/hyperlink" Target="https://sites.google.com/site/samomojnakt/o-povijesti-nakita" TargetMode="External"/><Relationship Id="rId19" Type="http://schemas.openxmlformats.org/officeDocument/2006/relationships/hyperlink" Target="https://www.britannica.com/art/jewelry/Etruscan" TargetMode="External"/><Relationship Id="rId31" Type="http://schemas.openxmlformats.org/officeDocument/2006/relationships/hyperlink" Target="https://repository.ukim.mk/handle/20.500.12188/25029" TargetMode="External"/><Relationship Id="rId44" Type="http://schemas.openxmlformats.org/officeDocument/2006/relationships/hyperlink" Target="https://rusneb.ru/search/?f_field%5bauthorbook%5d=f/authorbook/%D0%91%D0%B0%D1%80%D0%BA%D0%BE%D0%B2++%D0%98%D0%B2%D0%B0%D0%BD+%D0%92%D0%B0%D1%81%D0%B8%D0%BB%D1%8C%D0%B5%D0%B2%D0%B8%D1%87" TargetMode="External"/><Relationship Id="rId4" Type="http://schemas.openxmlformats.org/officeDocument/2006/relationships/hyperlink" Target="https://shop.chayle.ca/blogs/blog/the-functions-of-jewellery-ancient-contemporary" TargetMode="External"/><Relationship Id="rId9" Type="http://schemas.openxmlformats.org/officeDocument/2006/relationships/hyperlink" Target="http://www.historyofjewelry.net/" TargetMode="External"/><Relationship Id="rId14" Type="http://schemas.openxmlformats.org/officeDocument/2006/relationships/hyperlink" Target="https://sites.google.com/site/samomojnakt/o-povijesti-nakita" TargetMode="External"/><Relationship Id="rId22" Type="http://schemas.openxmlformats.org/officeDocument/2006/relationships/hyperlink" Target="https://sitekid.ru/istoriya/drevniy_mir/ukrasheniya_v_drevnosti.html" TargetMode="External"/><Relationship Id="rId27" Type="http://schemas.openxmlformats.org/officeDocument/2006/relationships/hyperlink" Target="https://www.nhbs.com/publisher/romisch-germanisches-zentralmuseum" TargetMode="External"/><Relationship Id="rId30" Type="http://schemas.openxmlformats.org/officeDocument/2006/relationships/hyperlink" Target="https://www.britannica.com/art/jewelry/18th-century" TargetMode="External"/><Relationship Id="rId35" Type="http://schemas.openxmlformats.org/officeDocument/2006/relationships/hyperlink" Target="https://repository.ukim.mk/handle/20.500.12188/25029" TargetMode="External"/><Relationship Id="rId43" Type="http://schemas.openxmlformats.org/officeDocument/2006/relationships/hyperlink" Target="https://www.rekhtadictionary.com/meaning-of-chapra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DAC3B6-D832-434D-B025-2703B0B39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TotalTime>
  <Pages>138</Pages>
  <Words>37943</Words>
  <Characters>216276</Characters>
  <Application>Microsoft Office Word</Application>
  <DocSecurity>0</DocSecurity>
  <Lines>1802</Lines>
  <Paragraphs>507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Fros</dc:creator>
  <cp:keywords/>
  <dc:description/>
  <cp:lastModifiedBy>Fros</cp:lastModifiedBy>
  <cp:revision>23</cp:revision>
  <dcterms:created xsi:type="dcterms:W3CDTF">2023-12-04T10:14:00Z</dcterms:created>
  <dcterms:modified xsi:type="dcterms:W3CDTF">2024-02-08T08:00:00Z</dcterms:modified>
</cp:coreProperties>
</file>