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52F5" w:rsidRDefault="00C0363E">
      <w:pPr>
        <w:pStyle w:val="BodyText2"/>
        <w:spacing w:before="240" w:after="0"/>
        <w:jc w:val="right"/>
        <w:rPr>
          <w:b w:val="0"/>
          <w:i/>
          <w:sz w:val="24"/>
        </w:rPr>
      </w:pPr>
      <w:bookmarkStart w:id="0" w:name="_GoBack"/>
      <w:bookmarkEnd w:id="0"/>
      <w:r>
        <w:rPr>
          <w:b w:val="0"/>
          <w:i/>
          <w:sz w:val="24"/>
        </w:rPr>
        <w:t>Proceedings of the</w:t>
      </w:r>
      <w:r>
        <w:rPr>
          <w:b w:val="0"/>
          <w:i/>
          <w:sz w:val="24"/>
        </w:rPr>
        <w:br/>
        <w:t>3</w:t>
      </w:r>
      <w:r w:rsidR="00D91468">
        <w:rPr>
          <w:b w:val="0"/>
          <w:i/>
          <w:sz w:val="24"/>
        </w:rPr>
        <w:t>5</w:t>
      </w:r>
      <w:r w:rsidR="00547F8F" w:rsidRPr="00547F8F">
        <w:rPr>
          <w:b w:val="0"/>
          <w:i/>
          <w:sz w:val="24"/>
          <w:vertAlign w:val="superscript"/>
        </w:rPr>
        <w:t>th</w:t>
      </w:r>
      <w:r w:rsidR="008652F5">
        <w:rPr>
          <w:b w:val="0"/>
          <w:i/>
          <w:sz w:val="24"/>
        </w:rPr>
        <w:t>International Conference on</w:t>
      </w:r>
      <w:r w:rsidR="00FD0E00">
        <w:rPr>
          <w:b w:val="0"/>
          <w:i/>
          <w:sz w:val="24"/>
        </w:rPr>
        <w:t xml:space="preserve"> </w:t>
      </w:r>
      <w:r w:rsidR="008652F5">
        <w:rPr>
          <w:b w:val="0"/>
          <w:i/>
          <w:sz w:val="24"/>
        </w:rPr>
        <w:t>Information Technologies</w:t>
      </w:r>
      <w:r w:rsidR="00FD0E00">
        <w:rPr>
          <w:b w:val="0"/>
          <w:i/>
          <w:sz w:val="24"/>
        </w:rPr>
        <w:t xml:space="preserve"> </w:t>
      </w:r>
      <w:r w:rsidR="008652F5">
        <w:rPr>
          <w:b w:val="0"/>
          <w:i/>
          <w:sz w:val="24"/>
        </w:rPr>
        <w:t>(InfoTech-20</w:t>
      </w:r>
      <w:r w:rsidR="0024375F">
        <w:rPr>
          <w:b w:val="0"/>
          <w:i/>
          <w:sz w:val="24"/>
        </w:rPr>
        <w:t>2</w:t>
      </w:r>
      <w:r w:rsidR="00D91468">
        <w:rPr>
          <w:b w:val="0"/>
          <w:i/>
          <w:sz w:val="24"/>
        </w:rPr>
        <w:t>1</w:t>
      </w:r>
      <w:r w:rsidR="008652F5">
        <w:rPr>
          <w:b w:val="0"/>
          <w:i/>
          <w:sz w:val="24"/>
        </w:rPr>
        <w:t>)</w:t>
      </w:r>
      <w:r w:rsidR="00547F8F">
        <w:rPr>
          <w:b w:val="0"/>
          <w:i/>
          <w:sz w:val="24"/>
        </w:rPr>
        <w:br/>
        <w:t xml:space="preserve">IEEE Conference, Rec. # </w:t>
      </w:r>
      <w:r w:rsidR="00D91468">
        <w:rPr>
          <w:b w:val="0"/>
          <w:i/>
          <w:sz w:val="24"/>
        </w:rPr>
        <w:t>52438</w:t>
      </w:r>
      <w:r w:rsidR="00547F8F">
        <w:rPr>
          <w:b w:val="0"/>
          <w:i/>
          <w:sz w:val="24"/>
        </w:rPr>
        <w:t xml:space="preserve">, </w:t>
      </w:r>
      <w:r w:rsidR="00E24A47">
        <w:rPr>
          <w:b w:val="0"/>
          <w:i/>
          <w:sz w:val="24"/>
        </w:rPr>
        <w:t>1</w:t>
      </w:r>
      <w:r w:rsidR="00D91468">
        <w:rPr>
          <w:b w:val="0"/>
          <w:i/>
          <w:sz w:val="24"/>
        </w:rPr>
        <w:t>6</w:t>
      </w:r>
      <w:r w:rsidR="00E24A47">
        <w:rPr>
          <w:b w:val="0"/>
          <w:i/>
          <w:sz w:val="24"/>
        </w:rPr>
        <w:t>-</w:t>
      </w:r>
      <w:r w:rsidR="0024375F">
        <w:rPr>
          <w:b w:val="0"/>
          <w:i/>
          <w:sz w:val="24"/>
        </w:rPr>
        <w:t>1</w:t>
      </w:r>
      <w:r w:rsidR="00D91468">
        <w:rPr>
          <w:b w:val="0"/>
          <w:i/>
          <w:sz w:val="24"/>
        </w:rPr>
        <w:t>7</w:t>
      </w:r>
      <w:r w:rsidR="008652F5">
        <w:rPr>
          <w:b w:val="0"/>
          <w:i/>
          <w:sz w:val="24"/>
        </w:rPr>
        <w:t xml:space="preserve"> September 20</w:t>
      </w:r>
      <w:r w:rsidR="0024375F">
        <w:rPr>
          <w:b w:val="0"/>
          <w:i/>
          <w:sz w:val="24"/>
        </w:rPr>
        <w:t>2</w:t>
      </w:r>
      <w:r w:rsidR="00D91468">
        <w:rPr>
          <w:b w:val="0"/>
          <w:i/>
          <w:sz w:val="24"/>
        </w:rPr>
        <w:t>1</w:t>
      </w:r>
      <w:r w:rsidR="008652F5">
        <w:rPr>
          <w:b w:val="0"/>
          <w:i/>
          <w:sz w:val="24"/>
        </w:rPr>
        <w:t>, Bulgaria</w:t>
      </w:r>
    </w:p>
    <w:p w:rsidR="008652F5" w:rsidRDefault="008F2C65" w:rsidP="004C52BC">
      <w:pPr>
        <w:pStyle w:val="BodyText2"/>
        <w:spacing w:before="1200" w:after="0"/>
        <w:rPr>
          <w:sz w:val="36"/>
        </w:rPr>
      </w:pPr>
      <w:r>
        <w:rPr>
          <w:sz w:val="36"/>
        </w:rPr>
        <w:t>POWER TRANSFORMER</w:t>
      </w:r>
      <w:r w:rsidR="004C52BC">
        <w:rPr>
          <w:sz w:val="36"/>
        </w:rPr>
        <w:t xml:space="preserve"> NO-LOAD LOSSES </w:t>
      </w:r>
      <w:r>
        <w:rPr>
          <w:sz w:val="36"/>
        </w:rPr>
        <w:t>IN CASE OF NON-LINEAR LOADS</w:t>
      </w:r>
    </w:p>
    <w:p w:rsidR="008652F5" w:rsidRDefault="00C6185B">
      <w:pPr>
        <w:pStyle w:val="BodyText"/>
        <w:spacing w:before="480" w:after="0"/>
        <w:rPr>
          <w:b/>
          <w:i w:val="0"/>
          <w:sz w:val="28"/>
        </w:rPr>
      </w:pPr>
      <w:proofErr w:type="spellStart"/>
      <w:r>
        <w:rPr>
          <w:b/>
          <w:i w:val="0"/>
          <w:sz w:val="28"/>
        </w:rPr>
        <w:t>Mihail</w:t>
      </w:r>
      <w:proofErr w:type="spellEnd"/>
      <w:r>
        <w:rPr>
          <w:b/>
          <w:i w:val="0"/>
          <w:sz w:val="28"/>
        </w:rPr>
        <w:t xml:space="preserve"> </w:t>
      </w:r>
      <w:proofErr w:type="spellStart"/>
      <w:r>
        <w:rPr>
          <w:b/>
          <w:i w:val="0"/>
          <w:sz w:val="28"/>
        </w:rPr>
        <w:t>Digalovski</w:t>
      </w:r>
      <w:proofErr w:type="spellEnd"/>
      <w:r>
        <w:rPr>
          <w:b/>
          <w:i w:val="0"/>
          <w:sz w:val="28"/>
        </w:rPr>
        <w:t xml:space="preserve">, Goran </w:t>
      </w:r>
      <w:proofErr w:type="spellStart"/>
      <w:r>
        <w:rPr>
          <w:b/>
          <w:i w:val="0"/>
          <w:sz w:val="28"/>
        </w:rPr>
        <w:t>Rafajlovski</w:t>
      </w:r>
      <w:proofErr w:type="spellEnd"/>
      <w:r>
        <w:rPr>
          <w:b/>
          <w:i w:val="0"/>
          <w:sz w:val="28"/>
        </w:rPr>
        <w:t xml:space="preserve">, </w:t>
      </w:r>
      <w:proofErr w:type="spellStart"/>
      <w:r>
        <w:rPr>
          <w:b/>
          <w:i w:val="0"/>
          <w:sz w:val="28"/>
        </w:rPr>
        <w:t>Krste</w:t>
      </w:r>
      <w:proofErr w:type="spellEnd"/>
      <w:r>
        <w:rPr>
          <w:b/>
          <w:i w:val="0"/>
          <w:sz w:val="28"/>
        </w:rPr>
        <w:t xml:space="preserve"> </w:t>
      </w:r>
      <w:proofErr w:type="spellStart"/>
      <w:r>
        <w:rPr>
          <w:b/>
          <w:i w:val="0"/>
          <w:sz w:val="28"/>
        </w:rPr>
        <w:t>Najdenkoski</w:t>
      </w:r>
      <w:proofErr w:type="spellEnd"/>
    </w:p>
    <w:p w:rsidR="00393FD7" w:rsidRPr="005F65B1" w:rsidRDefault="005D2026" w:rsidP="00393FD7">
      <w:pPr>
        <w:pStyle w:val="BodyText"/>
        <w:spacing w:after="0"/>
        <w:rPr>
          <w:color w:val="000000" w:themeColor="text1"/>
          <w:sz w:val="28"/>
        </w:rPr>
      </w:pPr>
      <w:r>
        <w:rPr>
          <w:sz w:val="28"/>
        </w:rPr>
        <w:t>“</w:t>
      </w:r>
      <w:proofErr w:type="spellStart"/>
      <w:r>
        <w:rPr>
          <w:sz w:val="28"/>
        </w:rPr>
        <w:t>Ss.</w:t>
      </w:r>
      <w:r w:rsidR="00393FD7">
        <w:rPr>
          <w:sz w:val="28"/>
        </w:rPr>
        <w:t>Cyril</w:t>
      </w:r>
      <w:proofErr w:type="spellEnd"/>
      <w:r w:rsidR="00393FD7">
        <w:rPr>
          <w:sz w:val="28"/>
        </w:rPr>
        <w:t xml:space="preserve"> and Methodius” </w:t>
      </w:r>
      <w:r>
        <w:rPr>
          <w:sz w:val="28"/>
        </w:rPr>
        <w:t>University in</w:t>
      </w:r>
      <w:r w:rsidR="00393FD7">
        <w:rPr>
          <w:sz w:val="28"/>
        </w:rPr>
        <w:t xml:space="preserve"> Skopje</w:t>
      </w:r>
      <w:r w:rsidR="008C5029">
        <w:rPr>
          <w:sz w:val="28"/>
        </w:rPr>
        <w:br/>
      </w:r>
      <w:r w:rsidR="00393FD7">
        <w:rPr>
          <w:sz w:val="28"/>
        </w:rPr>
        <w:t>Faculty of Electrica</w:t>
      </w:r>
      <w:r w:rsidR="00393FD7" w:rsidRPr="005F65B1">
        <w:rPr>
          <w:color w:val="000000" w:themeColor="text1"/>
          <w:sz w:val="28"/>
        </w:rPr>
        <w:t xml:space="preserve">l Engineering and Information Technologies </w:t>
      </w:r>
      <w:r w:rsidR="00393FD7" w:rsidRPr="005F65B1">
        <w:rPr>
          <w:color w:val="000000" w:themeColor="text1"/>
          <w:sz w:val="28"/>
        </w:rPr>
        <w:br/>
        <w:t xml:space="preserve">email: </w:t>
      </w:r>
      <w:hyperlink r:id="rId9" w:history="1">
        <w:r w:rsidR="00393FD7" w:rsidRPr="005F65B1">
          <w:rPr>
            <w:rStyle w:val="Hyperlink"/>
            <w:color w:val="000000" w:themeColor="text1"/>
            <w:sz w:val="28"/>
            <w:u w:val="none"/>
          </w:rPr>
          <w:t>mihaild@feit.ukim.edu.mk</w:t>
        </w:r>
      </w:hyperlink>
      <w:r w:rsidR="00393FD7" w:rsidRPr="005F65B1">
        <w:rPr>
          <w:color w:val="000000" w:themeColor="text1"/>
          <w:sz w:val="28"/>
        </w:rPr>
        <w:br/>
        <w:t>Republic of North Macedonia</w:t>
      </w:r>
    </w:p>
    <w:p w:rsidR="008652F5" w:rsidRDefault="008652F5">
      <w:pPr>
        <w:spacing w:before="600"/>
        <w:ind w:left="567" w:right="567"/>
        <w:jc w:val="both"/>
        <w:rPr>
          <w:sz w:val="24"/>
          <w:lang w:val="en-US"/>
        </w:rPr>
      </w:pPr>
      <w:r>
        <w:rPr>
          <w:b/>
          <w:sz w:val="24"/>
        </w:rPr>
        <w:t>Abstract:</w:t>
      </w:r>
      <w:r w:rsidR="00FD0E00">
        <w:rPr>
          <w:b/>
          <w:sz w:val="24"/>
        </w:rPr>
        <w:t xml:space="preserve"> </w:t>
      </w:r>
      <w:r w:rsidR="00E70605" w:rsidRPr="00E70605">
        <w:rPr>
          <w:sz w:val="24"/>
          <w:szCs w:val="24"/>
        </w:rPr>
        <w:t xml:space="preserve">A non-linear loads on a transformer leads to increased no-load losses which cause increased operational costs and additional heating in transformer parts. It leads to early fatigue of insulation, premature failure and reduction of the useful life of the transformer. To prevent these problems, the rated capacity of transformer which supplies non-linear loads which generate harmonics, must be reduced. Standard transformers are normally designed and built for use at rated frequency, rated voltages and sinusoidal load current. In this paper is </w:t>
      </w:r>
      <w:proofErr w:type="spellStart"/>
      <w:r w:rsidR="00E70605" w:rsidRPr="00E70605">
        <w:rPr>
          <w:sz w:val="24"/>
          <w:szCs w:val="24"/>
        </w:rPr>
        <w:t>analyzed</w:t>
      </w:r>
      <w:proofErr w:type="spellEnd"/>
      <w:r w:rsidR="00E70605" w:rsidRPr="00E70605">
        <w:rPr>
          <w:sz w:val="24"/>
          <w:szCs w:val="24"/>
        </w:rPr>
        <w:t xml:space="preserve"> a standard 50 KVA three phase power transformer which supplies non-linear loads. The core losses (no-load losses) is evaluated using the three dimensional model of the transformer developed in </w:t>
      </w:r>
      <w:proofErr w:type="spellStart"/>
      <w:r w:rsidR="00E70605" w:rsidRPr="00E70605">
        <w:rPr>
          <w:sz w:val="24"/>
          <w:szCs w:val="24"/>
        </w:rPr>
        <w:t>Ansoft</w:t>
      </w:r>
      <w:proofErr w:type="spellEnd"/>
      <w:r w:rsidR="00E70605" w:rsidRPr="00E70605">
        <w:rPr>
          <w:sz w:val="24"/>
          <w:szCs w:val="24"/>
        </w:rPr>
        <w:t xml:space="preserve"> Maxwell based on valid model of transformer under high harmonic conditions. And finally a relation associated with core losses and amplitude of high harmonic order are reviewed &amp;</w:t>
      </w:r>
      <w:proofErr w:type="spellStart"/>
      <w:r w:rsidR="00E70605" w:rsidRPr="00E70605">
        <w:rPr>
          <w:sz w:val="24"/>
          <w:szCs w:val="24"/>
        </w:rPr>
        <w:t>analyzed</w:t>
      </w:r>
      <w:proofErr w:type="spellEnd"/>
      <w:r w:rsidR="00E70605" w:rsidRPr="00E70605">
        <w:rPr>
          <w:sz w:val="24"/>
          <w:szCs w:val="24"/>
        </w:rPr>
        <w:t xml:space="preserve"> and then a comparison is being carried out on the results obtained by different excitation current in transformer windings</w:t>
      </w:r>
      <w:r w:rsidRPr="00E70605">
        <w:rPr>
          <w:sz w:val="24"/>
          <w:szCs w:val="24"/>
          <w:lang w:val="en-US"/>
        </w:rPr>
        <w:t>.</w:t>
      </w:r>
    </w:p>
    <w:p w:rsidR="008652F5" w:rsidRDefault="008652F5">
      <w:pPr>
        <w:ind w:left="567" w:right="567"/>
        <w:rPr>
          <w:sz w:val="24"/>
        </w:rPr>
      </w:pPr>
      <w:r>
        <w:rPr>
          <w:b/>
          <w:sz w:val="24"/>
        </w:rPr>
        <w:t>Key words:</w:t>
      </w:r>
      <w:r w:rsidR="00FD0E00">
        <w:rPr>
          <w:b/>
          <w:sz w:val="24"/>
        </w:rPr>
        <w:t xml:space="preserve"> </w:t>
      </w:r>
      <w:r w:rsidR="00FA321E" w:rsidRPr="00FA321E">
        <w:rPr>
          <w:sz w:val="24"/>
          <w:szCs w:val="24"/>
          <w:lang w:val="en-US" w:eastAsia="en-GB"/>
        </w:rPr>
        <w:t>Power transformer, No-Load Losses, Harmonics, 3D Simulation Model, Non-Linear Loads</w:t>
      </w:r>
      <w:r w:rsidRPr="00FA321E">
        <w:rPr>
          <w:sz w:val="24"/>
          <w:szCs w:val="24"/>
        </w:rPr>
        <w:t>.</w:t>
      </w:r>
    </w:p>
    <w:p w:rsidR="008652F5" w:rsidRDefault="008652F5" w:rsidP="007B4719">
      <w:pPr>
        <w:spacing w:before="240" w:after="120"/>
        <w:ind w:firstLine="567"/>
        <w:rPr>
          <w:b/>
          <w:sz w:val="28"/>
        </w:rPr>
      </w:pPr>
      <w:r>
        <w:rPr>
          <w:b/>
          <w:sz w:val="28"/>
        </w:rPr>
        <w:t>1. INTRODUCTION</w:t>
      </w:r>
    </w:p>
    <w:p w:rsidR="0037733D" w:rsidRPr="0037733D" w:rsidRDefault="0037733D" w:rsidP="00980898">
      <w:pPr>
        <w:pStyle w:val="IEEEParagraph"/>
        <w:ind w:firstLine="567"/>
        <w:rPr>
          <w:sz w:val="28"/>
          <w:szCs w:val="28"/>
        </w:rPr>
      </w:pPr>
      <w:r w:rsidRPr="0037733D">
        <w:rPr>
          <w:sz w:val="28"/>
          <w:szCs w:val="28"/>
        </w:rPr>
        <w:t xml:space="preserve">In the past years, there has been an increased concern about the effects of nonlinear loads on the power system. Non-linear loads are any loads which draw current which is not sinusoidal and include such equipment as fluorescent lamp, gas discharge lighting, solid state motor drives, electrical energy converters, static converters, rectifiers, arc furnaces, electronic phase control, </w:t>
      </w:r>
      <w:proofErr w:type="spellStart"/>
      <w:r w:rsidRPr="0037733D">
        <w:rPr>
          <w:sz w:val="28"/>
          <w:szCs w:val="28"/>
        </w:rPr>
        <w:t>cycloconvertors</w:t>
      </w:r>
      <w:proofErr w:type="spellEnd"/>
      <w:r w:rsidRPr="0037733D">
        <w:rPr>
          <w:sz w:val="28"/>
          <w:szCs w:val="28"/>
        </w:rPr>
        <w:t xml:space="preserve">, switch mode power supplies, pulse width modulated drives and the increasingly common electronic power supply causes generation of harmonics. Harmonics are voltages and currents which appear on the electrical system at frequencies that are integral multiples of the generated frequency. It results to a significant increase in level of </w:t>
      </w:r>
      <w:r w:rsidRPr="0037733D">
        <w:rPr>
          <w:sz w:val="28"/>
          <w:szCs w:val="28"/>
        </w:rPr>
        <w:lastRenderedPageBreak/>
        <w:t>harmonics and distortion in power system. Transformers are one of the component and usually the interface between the supply and most non-linear loads. They are usually manufactured for operating at the linear load under rated frequency and rated voltages. Nowadays the presence of non-linear load results in production harmonic current. Increasing in harmonic currents causes extra loss in transformer winding and thus, leads to increase in temperature, reduction in insulation life, increase to higher losses and finally reduction of the useful life of transformer [</w:t>
      </w:r>
      <w:r w:rsidR="008001E0">
        <w:rPr>
          <w:sz w:val="28"/>
          <w:szCs w:val="28"/>
        </w:rPr>
        <w:t>1</w:t>
      </w:r>
      <w:r w:rsidRPr="0037733D">
        <w:rPr>
          <w:sz w:val="28"/>
          <w:szCs w:val="28"/>
        </w:rPr>
        <w:t xml:space="preserve">]. Harmonic voltage increase losses in its magnetic core while harmonic currents increased losses in its winding and structure. In general, harmonics losses occur from increased heat dissipation in the windings and skin effect, both are a function of the square of the </w:t>
      </w:r>
      <w:proofErr w:type="spellStart"/>
      <w:r w:rsidRPr="0037733D">
        <w:rPr>
          <w:sz w:val="28"/>
          <w:szCs w:val="28"/>
        </w:rPr>
        <w:t>rms</w:t>
      </w:r>
      <w:proofErr w:type="spellEnd"/>
      <w:r w:rsidRPr="0037733D">
        <w:rPr>
          <w:sz w:val="28"/>
          <w:szCs w:val="28"/>
        </w:rPr>
        <w:t xml:space="preserve"> current, as well as from eddy currents and core losses. This extra heat can have a significant impact in reducing the operating life of the transformer insulation. The increased of eddy current losses that produced by a non-sinusoidal load current can cause abnormal temperature rise and hence excessive winding losses. Therefore the influence of the current harmonics is more important. From the above there is a need for detailed analysis of the impact of higher order harmonics on no-load losses (core losses) in transformers [</w:t>
      </w:r>
      <w:r w:rsidR="008001E0">
        <w:rPr>
          <w:sz w:val="28"/>
          <w:szCs w:val="28"/>
        </w:rPr>
        <w:t>2</w:t>
      </w:r>
      <w:r w:rsidRPr="0037733D">
        <w:rPr>
          <w:sz w:val="28"/>
          <w:szCs w:val="28"/>
        </w:rPr>
        <w:t>].</w:t>
      </w:r>
    </w:p>
    <w:p w:rsidR="008652F5" w:rsidRDefault="008652F5" w:rsidP="007B4719">
      <w:pPr>
        <w:spacing w:before="240" w:after="120"/>
        <w:ind w:firstLine="567"/>
        <w:rPr>
          <w:b/>
          <w:sz w:val="28"/>
        </w:rPr>
      </w:pPr>
      <w:r>
        <w:rPr>
          <w:b/>
          <w:sz w:val="28"/>
        </w:rPr>
        <w:t xml:space="preserve">2. </w:t>
      </w:r>
      <w:r w:rsidR="00CD7E2E">
        <w:rPr>
          <w:b/>
          <w:sz w:val="28"/>
        </w:rPr>
        <w:t>NO-LOAD</w:t>
      </w:r>
      <w:r w:rsidR="00C56DEB">
        <w:rPr>
          <w:b/>
          <w:sz w:val="28"/>
        </w:rPr>
        <w:t xml:space="preserve"> LOSSES</w:t>
      </w:r>
    </w:p>
    <w:p w:rsidR="008652F5" w:rsidRDefault="008652F5" w:rsidP="007B4719">
      <w:pPr>
        <w:spacing w:after="120"/>
        <w:ind w:firstLine="567"/>
        <w:rPr>
          <w:b/>
          <w:sz w:val="28"/>
        </w:rPr>
      </w:pPr>
      <w:r>
        <w:rPr>
          <w:b/>
          <w:sz w:val="28"/>
        </w:rPr>
        <w:t xml:space="preserve">2.1. </w:t>
      </w:r>
      <w:r w:rsidR="006F1A03">
        <w:rPr>
          <w:b/>
          <w:sz w:val="28"/>
        </w:rPr>
        <w:t>Hysteresis lo</w:t>
      </w:r>
      <w:r w:rsidR="005F65B1">
        <w:rPr>
          <w:b/>
          <w:sz w:val="28"/>
        </w:rPr>
        <w:t>s</w:t>
      </w:r>
      <w:r w:rsidR="006F1A03">
        <w:rPr>
          <w:b/>
          <w:sz w:val="28"/>
        </w:rPr>
        <w:t>ses</w:t>
      </w:r>
    </w:p>
    <w:p w:rsidR="00980898" w:rsidRDefault="00980898" w:rsidP="00980898">
      <w:pPr>
        <w:pStyle w:val="IEEEParagraph"/>
        <w:ind w:firstLine="567"/>
        <w:rPr>
          <w:sz w:val="28"/>
          <w:szCs w:val="28"/>
        </w:rPr>
      </w:pPr>
      <w:r w:rsidRPr="00980898">
        <w:rPr>
          <w:sz w:val="28"/>
          <w:szCs w:val="28"/>
        </w:rPr>
        <w:t>A significant contribution to no-load losses comes from hysteresis losses. Hysteresis losses originate from the molecular magnetic domains in the core laminations, resisting being magnetized and demagnetized by the alternating magnetic field. Each time the magnetising force produced by the primary of a transformer changes because of the applied ac voltage, the domains realign them in the direction of the force. The energy to accomplish this realignment of the magnetic domains comes from the input power and is not transferred to the secondary winding. It is therefore a loss. Because various types of core materials have different magnetizing abilities, the selection of core material is an important factor in reducing core losses. Hysteresis is a part of core loss. This depends upon the area of the magnetizing B-H loop and frequency. Refer Fig. 1 for a typical B-H Loop.</w:t>
      </w:r>
    </w:p>
    <w:p w:rsidR="0094000A" w:rsidRDefault="00980898" w:rsidP="0094000A">
      <w:pPr>
        <w:pStyle w:val="IEEEParagraph"/>
        <w:ind w:firstLine="567"/>
        <w:rPr>
          <w:sz w:val="28"/>
          <w:szCs w:val="28"/>
        </w:rPr>
      </w:pPr>
      <w:r w:rsidRPr="00980898">
        <w:rPr>
          <w:sz w:val="28"/>
          <w:szCs w:val="28"/>
        </w:rPr>
        <w:t xml:space="preserve">Energy input and retrieval while increasing and decreasing current. Loss per half cycle equals half of the area of Hysteresis Loop. The B-H loop area depends upon the </w:t>
      </w:r>
      <w:proofErr w:type="gramStart"/>
      <w:r w:rsidRPr="00980898">
        <w:rPr>
          <w:sz w:val="28"/>
          <w:szCs w:val="28"/>
        </w:rPr>
        <w:t>type</w:t>
      </w:r>
      <w:proofErr w:type="gramEnd"/>
      <w:r w:rsidRPr="00980898">
        <w:rPr>
          <w:sz w:val="28"/>
          <w:szCs w:val="28"/>
        </w:rPr>
        <w:t xml:space="preserve"> of core material and maximum flux density. It is thus dependent upon the maximum limits of flux excursions i.e. </w:t>
      </w:r>
      <w:proofErr w:type="spellStart"/>
      <w:r w:rsidRPr="00980898">
        <w:rPr>
          <w:sz w:val="28"/>
          <w:szCs w:val="28"/>
        </w:rPr>
        <w:t>B</w:t>
      </w:r>
      <w:r w:rsidRPr="00980898">
        <w:rPr>
          <w:sz w:val="28"/>
          <w:szCs w:val="28"/>
          <w:vertAlign w:val="subscript"/>
        </w:rPr>
        <w:t>max</w:t>
      </w:r>
      <w:proofErr w:type="spellEnd"/>
      <w:r w:rsidRPr="00980898">
        <w:rPr>
          <w:sz w:val="28"/>
          <w:szCs w:val="28"/>
        </w:rPr>
        <w:t>, the type of material and frequency. Typically, this accounts for 50% of the constant core losses for CRGO (Cold Rolled Grain Oriented) sheet steel with normal design practice. Hysteresis losses are given with following equation: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1166"/>
      </w:tblGrid>
      <w:tr w:rsidR="005F65B1" w:rsidTr="005F65B1">
        <w:tc>
          <w:tcPr>
            <w:tcW w:w="8613" w:type="dxa"/>
            <w:vAlign w:val="center"/>
          </w:tcPr>
          <w:p w:rsidR="005F65B1" w:rsidRDefault="005F65B1" w:rsidP="007B4719">
            <w:pPr>
              <w:pStyle w:val="IEEEParagraph"/>
              <w:spacing w:before="120" w:after="120"/>
              <w:ind w:firstLine="0"/>
              <w:jc w:val="center"/>
              <w:rPr>
                <w:sz w:val="28"/>
                <w:szCs w:val="28"/>
              </w:rPr>
            </w:pPr>
            <w:proofErr w:type="spellStart"/>
            <w:r w:rsidRPr="00980898">
              <w:rPr>
                <w:sz w:val="28"/>
                <w:szCs w:val="28"/>
              </w:rPr>
              <w:t>W</w:t>
            </w:r>
            <w:r w:rsidRPr="00980898">
              <w:rPr>
                <w:sz w:val="28"/>
                <w:szCs w:val="28"/>
                <w:vertAlign w:val="subscript"/>
              </w:rPr>
              <w:t>h</w:t>
            </w:r>
            <w:proofErr w:type="spellEnd"/>
            <w:r w:rsidRPr="00980898">
              <w:rPr>
                <w:sz w:val="28"/>
                <w:szCs w:val="28"/>
              </w:rPr>
              <w:t>=</w:t>
            </w:r>
            <w:r w:rsidRPr="00980898">
              <w:rPr>
                <w:sz w:val="28"/>
                <w:szCs w:val="28"/>
              </w:rPr>
              <w:t>K</w:t>
            </w:r>
            <w:r w:rsidRPr="00980898">
              <w:rPr>
                <w:sz w:val="28"/>
                <w:szCs w:val="28"/>
                <w:vertAlign w:val="subscript"/>
              </w:rPr>
              <w:t>h</w:t>
            </w:r>
            <w:r w:rsidRPr="00980898">
              <w:rPr>
                <w:sz w:val="28"/>
                <w:szCs w:val="28"/>
              </w:rPr>
              <w:t>·f·B</w:t>
            </w:r>
            <w:r w:rsidRPr="00980898">
              <w:rPr>
                <w:sz w:val="28"/>
                <w:szCs w:val="28"/>
                <w:vertAlign w:val="subscript"/>
              </w:rPr>
              <w:t>m</w:t>
            </w:r>
            <w:r w:rsidRPr="00980898">
              <w:rPr>
                <w:sz w:val="28"/>
                <w:szCs w:val="28"/>
                <w:vertAlign w:val="superscript"/>
              </w:rPr>
              <w:t>1,6</w:t>
            </w:r>
            <w:r w:rsidRPr="00980898">
              <w:rPr>
                <w:sz w:val="28"/>
                <w:szCs w:val="28"/>
              </w:rPr>
              <w:t>(W/kg)</w:t>
            </w:r>
          </w:p>
        </w:tc>
        <w:tc>
          <w:tcPr>
            <w:tcW w:w="1166" w:type="dxa"/>
            <w:vAlign w:val="center"/>
          </w:tcPr>
          <w:p w:rsidR="005F65B1" w:rsidRDefault="005F65B1" w:rsidP="005F65B1">
            <w:pPr>
              <w:pStyle w:val="IEEEParagraph"/>
              <w:ind w:firstLine="0"/>
              <w:jc w:val="center"/>
              <w:rPr>
                <w:sz w:val="28"/>
                <w:szCs w:val="28"/>
              </w:rPr>
            </w:pPr>
            <w:r>
              <w:rPr>
                <w:sz w:val="28"/>
                <w:szCs w:val="28"/>
              </w:rPr>
              <w:t>(1)</w:t>
            </w:r>
          </w:p>
        </w:tc>
      </w:tr>
    </w:tbl>
    <w:p w:rsidR="00980898" w:rsidRPr="001779BA" w:rsidRDefault="005F65B1" w:rsidP="005F65B1">
      <w:pPr>
        <w:pStyle w:val="IEEEParagraph"/>
        <w:ind w:firstLine="0"/>
        <w:rPr>
          <w:sz w:val="28"/>
          <w:szCs w:val="28"/>
          <w:lang w:val="de-DE"/>
        </w:rPr>
      </w:pPr>
      <w:proofErr w:type="gramStart"/>
      <w:r>
        <w:rPr>
          <w:sz w:val="28"/>
          <w:szCs w:val="28"/>
        </w:rPr>
        <w:t>w</w:t>
      </w:r>
      <w:r w:rsidR="00980898" w:rsidRPr="00980898">
        <w:rPr>
          <w:sz w:val="28"/>
          <w:szCs w:val="28"/>
        </w:rPr>
        <w:t>here</w:t>
      </w:r>
      <w:proofErr w:type="gramEnd"/>
      <w:r>
        <w:rPr>
          <w:sz w:val="28"/>
          <w:szCs w:val="28"/>
        </w:rPr>
        <w:t xml:space="preserve">: </w:t>
      </w:r>
      <w:proofErr w:type="spellStart"/>
      <w:r w:rsidR="00980898" w:rsidRPr="00980898">
        <w:rPr>
          <w:sz w:val="28"/>
          <w:szCs w:val="28"/>
        </w:rPr>
        <w:t>K</w:t>
      </w:r>
      <w:r w:rsidR="00980898" w:rsidRPr="00980898">
        <w:rPr>
          <w:sz w:val="28"/>
          <w:szCs w:val="28"/>
          <w:vertAlign w:val="subscript"/>
        </w:rPr>
        <w:t>h</w:t>
      </w:r>
      <w:proofErr w:type="spellEnd"/>
      <w:r w:rsidR="00980898" w:rsidRPr="00980898">
        <w:rPr>
          <w:sz w:val="28"/>
          <w:szCs w:val="28"/>
        </w:rPr>
        <w:t xml:space="preserve"> - the hysteresis constant</w:t>
      </w:r>
      <w:r>
        <w:rPr>
          <w:sz w:val="28"/>
          <w:szCs w:val="28"/>
        </w:rPr>
        <w:t xml:space="preserve">; </w:t>
      </w:r>
      <w:r w:rsidR="008E005A">
        <w:rPr>
          <w:sz w:val="28"/>
          <w:szCs w:val="28"/>
        </w:rPr>
        <w:t>f - f</w:t>
      </w:r>
      <w:r w:rsidR="00980898" w:rsidRPr="00980898">
        <w:rPr>
          <w:sz w:val="28"/>
          <w:szCs w:val="28"/>
        </w:rPr>
        <w:t>requency (Hz)</w:t>
      </w:r>
      <w:r>
        <w:rPr>
          <w:sz w:val="28"/>
          <w:szCs w:val="28"/>
        </w:rPr>
        <w:t xml:space="preserve">; </w:t>
      </w:r>
      <w:r w:rsidR="00980898" w:rsidRPr="001779BA">
        <w:rPr>
          <w:sz w:val="28"/>
          <w:szCs w:val="28"/>
          <w:lang w:val="de-DE"/>
        </w:rPr>
        <w:t>B</w:t>
      </w:r>
      <w:r w:rsidR="00980898" w:rsidRPr="001779BA">
        <w:rPr>
          <w:sz w:val="28"/>
          <w:szCs w:val="28"/>
          <w:vertAlign w:val="subscript"/>
          <w:lang w:val="de-DE"/>
        </w:rPr>
        <w:t>m</w:t>
      </w:r>
      <w:r w:rsidR="008E005A" w:rsidRPr="001779BA">
        <w:rPr>
          <w:sz w:val="28"/>
          <w:szCs w:val="28"/>
          <w:lang w:val="de-DE"/>
        </w:rPr>
        <w:t xml:space="preserve"> - m</w:t>
      </w:r>
      <w:r w:rsidR="00980898" w:rsidRPr="001779BA">
        <w:rPr>
          <w:sz w:val="28"/>
          <w:szCs w:val="28"/>
          <w:lang w:val="de-DE"/>
        </w:rPr>
        <w:t>aximum flux density (T)</w:t>
      </w:r>
    </w:p>
    <w:p w:rsidR="00980898" w:rsidRPr="00BD5889" w:rsidRDefault="00980898" w:rsidP="007B4719">
      <w:pPr>
        <w:pStyle w:val="IEEEFigure"/>
        <w:spacing w:before="120" w:after="120"/>
        <w:rPr>
          <w:i/>
          <w:lang w:val="en-US"/>
        </w:rPr>
      </w:pPr>
      <w:r w:rsidRPr="00980898">
        <w:rPr>
          <w:rFonts w:ascii="Arial" w:hAnsi="Arial" w:cs="Arial"/>
          <w:noProof/>
          <w:sz w:val="28"/>
          <w:szCs w:val="28"/>
          <w:lang w:val="en-US" w:eastAsia="en-US"/>
        </w:rPr>
        <w:lastRenderedPageBreak/>
        <w:drawing>
          <wp:inline distT="0" distB="0" distL="0" distR="0">
            <wp:extent cx="2743200" cy="250507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srcRect/>
                    <a:stretch>
                      <a:fillRect/>
                    </a:stretch>
                  </pic:blipFill>
                  <pic:spPr bwMode="auto">
                    <a:xfrm>
                      <a:off x="0" y="0"/>
                      <a:ext cx="2743200" cy="2505075"/>
                    </a:xfrm>
                    <a:prstGeom prst="rect">
                      <a:avLst/>
                    </a:prstGeom>
                    <a:noFill/>
                    <a:ln w="9525">
                      <a:noFill/>
                      <a:miter lim="800000"/>
                      <a:headEnd/>
                      <a:tailEnd/>
                    </a:ln>
                  </pic:spPr>
                </pic:pic>
              </a:graphicData>
            </a:graphic>
          </wp:inline>
        </w:drawing>
      </w:r>
      <w:r w:rsidR="007B4719">
        <w:rPr>
          <w:sz w:val="28"/>
          <w:szCs w:val="28"/>
          <w:lang w:val="en-US"/>
        </w:rPr>
        <w:br/>
      </w:r>
      <w:proofErr w:type="gramStart"/>
      <w:r w:rsidRPr="00BD5889">
        <w:rPr>
          <w:i/>
          <w:lang w:val="en-US"/>
        </w:rPr>
        <w:t xml:space="preserve">Fig. </w:t>
      </w:r>
      <w:r w:rsidRPr="00BD5889">
        <w:rPr>
          <w:i/>
        </w:rPr>
        <w:t>1</w:t>
      </w:r>
      <w:r w:rsidRPr="00BD5889">
        <w:rPr>
          <w:i/>
          <w:lang w:val="en-US"/>
        </w:rPr>
        <w:t>.</w:t>
      </w:r>
      <w:proofErr w:type="gramEnd"/>
      <w:r w:rsidRPr="00BD5889">
        <w:rPr>
          <w:i/>
          <w:lang w:val="en-US"/>
        </w:rPr>
        <w:t xml:space="preserve">  B-H Loop</w:t>
      </w:r>
    </w:p>
    <w:p w:rsidR="0094000A" w:rsidRDefault="0094000A" w:rsidP="007B4719">
      <w:pPr>
        <w:spacing w:before="120" w:after="120"/>
        <w:ind w:firstLine="567"/>
        <w:rPr>
          <w:b/>
          <w:sz w:val="28"/>
        </w:rPr>
      </w:pPr>
      <w:r>
        <w:rPr>
          <w:b/>
          <w:sz w:val="28"/>
        </w:rPr>
        <w:t>2.2. Core Eddy Current Losses</w:t>
      </w:r>
    </w:p>
    <w:p w:rsidR="007B4719" w:rsidRDefault="00D20E3C" w:rsidP="00D20E3C">
      <w:pPr>
        <w:pStyle w:val="IEEEParagraph"/>
        <w:ind w:firstLine="567"/>
        <w:rPr>
          <w:sz w:val="28"/>
          <w:szCs w:val="28"/>
        </w:rPr>
      </w:pPr>
      <w:r w:rsidRPr="00D20E3C">
        <w:rPr>
          <w:sz w:val="28"/>
          <w:szCs w:val="28"/>
        </w:rPr>
        <w:t>The alternating flux induces an EMF in the bulk of the core proportional to flux density and frequency. The resulting circulating current depends inversely upon the resistivity of the material and directly upon the thickness of the core. The losses per mass unit of</w:t>
      </w:r>
      <w:r w:rsidR="00227B16">
        <w:rPr>
          <w:sz w:val="28"/>
          <w:szCs w:val="28"/>
        </w:rPr>
        <w:t xml:space="preserve"> the</w:t>
      </w:r>
      <w:r w:rsidRPr="00D20E3C">
        <w:rPr>
          <w:sz w:val="28"/>
          <w:szCs w:val="28"/>
        </w:rPr>
        <w:t xml:space="preserve"> core </w:t>
      </w:r>
      <w:proofErr w:type="gramStart"/>
      <w:r w:rsidRPr="00D20E3C">
        <w:rPr>
          <w:sz w:val="28"/>
          <w:szCs w:val="28"/>
        </w:rPr>
        <w:t>material,</w:t>
      </w:r>
      <w:proofErr w:type="gramEnd"/>
      <w:r w:rsidRPr="00D20E3C">
        <w:rPr>
          <w:sz w:val="28"/>
          <w:szCs w:val="28"/>
        </w:rPr>
        <w:t xml:space="preserve"> thus vary with square of the flux density, frequency and thickness of the core laminations. By using a laminated core, (thin sheets of silicon steel instead of a solid core) the path of the eddy current is broken up without increasing the reluctance of the magnetic circuit.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89"/>
        <w:gridCol w:w="4890"/>
      </w:tblGrid>
      <w:tr w:rsidR="007B4719" w:rsidTr="007B4719">
        <w:tc>
          <w:tcPr>
            <w:tcW w:w="4889" w:type="dxa"/>
          </w:tcPr>
          <w:p w:rsidR="007B4719" w:rsidRDefault="007B4719" w:rsidP="007B4719">
            <w:pPr>
              <w:pStyle w:val="IEEEParagraph"/>
              <w:ind w:firstLine="567"/>
              <w:rPr>
                <w:sz w:val="28"/>
                <w:szCs w:val="28"/>
              </w:rPr>
            </w:pPr>
            <w:r w:rsidRPr="00D20E3C">
              <w:rPr>
                <w:sz w:val="28"/>
                <w:szCs w:val="28"/>
              </w:rPr>
              <w:t>Refer Fig. 2 for a comparison of solid iron core and a laminated iron core. Fig. 2b shows a solid core, which is split up by laminations of thickness d1 and depth d2 as shown in 2c. This is shown in 2a.</w:t>
            </w:r>
          </w:p>
          <w:p w:rsidR="007B4719" w:rsidRDefault="007B4719" w:rsidP="007B4719">
            <w:pPr>
              <w:pStyle w:val="IEEEParagraph"/>
              <w:ind w:firstLine="567"/>
              <w:rPr>
                <w:sz w:val="28"/>
                <w:szCs w:val="28"/>
              </w:rPr>
            </w:pPr>
            <w:r w:rsidRPr="00D20E3C">
              <w:rPr>
                <w:sz w:val="28"/>
                <w:szCs w:val="28"/>
              </w:rPr>
              <w:t>Eddy current losses are given with following equation:</w:t>
            </w:r>
          </w:p>
          <w:p w:rsidR="007B4719" w:rsidRDefault="007B4719" w:rsidP="007B4719">
            <w:pPr>
              <w:pStyle w:val="IEEEParagraph"/>
              <w:ind w:firstLine="0"/>
              <w:jc w:val="center"/>
              <w:rPr>
                <w:sz w:val="28"/>
                <w:szCs w:val="28"/>
                <w:lang w:val="bg-BG"/>
              </w:rPr>
            </w:pPr>
            <w:r w:rsidRPr="00D20E3C">
              <w:rPr>
                <w:sz w:val="28"/>
                <w:szCs w:val="28"/>
              </w:rPr>
              <w:t>W</w:t>
            </w:r>
            <w:r w:rsidRPr="00D20E3C">
              <w:rPr>
                <w:sz w:val="28"/>
                <w:szCs w:val="28"/>
                <w:vertAlign w:val="subscript"/>
              </w:rPr>
              <w:t>e</w:t>
            </w:r>
            <w:r w:rsidRPr="00D20E3C">
              <w:rPr>
                <w:sz w:val="28"/>
                <w:szCs w:val="28"/>
              </w:rPr>
              <w:t>=K</w:t>
            </w:r>
            <w:r w:rsidRPr="00D20E3C">
              <w:rPr>
                <w:sz w:val="28"/>
                <w:szCs w:val="28"/>
                <w:vertAlign w:val="subscript"/>
              </w:rPr>
              <w:t>e</w:t>
            </w:r>
            <w:r w:rsidRPr="00D20E3C">
              <w:rPr>
                <w:sz w:val="28"/>
                <w:szCs w:val="28"/>
              </w:rPr>
              <w:t>·B</w:t>
            </w:r>
            <w:r w:rsidRPr="00D20E3C">
              <w:rPr>
                <w:sz w:val="28"/>
                <w:szCs w:val="28"/>
                <w:vertAlign w:val="subscript"/>
              </w:rPr>
              <w:t>m</w:t>
            </w:r>
            <w:r w:rsidRPr="00D20E3C">
              <w:rPr>
                <w:sz w:val="28"/>
                <w:szCs w:val="28"/>
                <w:vertAlign w:val="superscript"/>
              </w:rPr>
              <w:t>2</w:t>
            </w:r>
            <w:r w:rsidRPr="00D20E3C">
              <w:rPr>
                <w:sz w:val="28"/>
                <w:szCs w:val="28"/>
              </w:rPr>
              <w:t>·f</w:t>
            </w:r>
            <w:r w:rsidRPr="00D20E3C">
              <w:rPr>
                <w:sz w:val="28"/>
                <w:szCs w:val="28"/>
                <w:vertAlign w:val="superscript"/>
              </w:rPr>
              <w:t>2</w:t>
            </w:r>
            <w:r w:rsidRPr="00D20E3C">
              <w:rPr>
                <w:sz w:val="28"/>
                <w:szCs w:val="28"/>
              </w:rPr>
              <w:t>·t</w:t>
            </w:r>
            <w:r w:rsidRPr="00D20E3C">
              <w:rPr>
                <w:sz w:val="28"/>
                <w:szCs w:val="28"/>
                <w:vertAlign w:val="superscript"/>
              </w:rPr>
              <w:t>2</w:t>
            </w:r>
            <w:r w:rsidRPr="00D20E3C">
              <w:rPr>
                <w:sz w:val="28"/>
                <w:szCs w:val="28"/>
              </w:rPr>
              <w:t xml:space="preserve">  (W/kg)</w:t>
            </w:r>
            <w:r>
              <w:rPr>
                <w:sz w:val="28"/>
                <w:szCs w:val="28"/>
                <w:lang w:val="bg-BG"/>
              </w:rPr>
              <w:t xml:space="preserve">       (2)</w:t>
            </w:r>
          </w:p>
          <w:p w:rsidR="007B4719" w:rsidRPr="007B4719" w:rsidRDefault="007B4719" w:rsidP="007B4719">
            <w:pPr>
              <w:pStyle w:val="IEEEParagraph"/>
              <w:ind w:firstLine="0"/>
              <w:rPr>
                <w:sz w:val="28"/>
                <w:szCs w:val="28"/>
                <w:lang w:val="bg-BG"/>
              </w:rPr>
            </w:pPr>
            <w:r w:rsidRPr="00D20E3C">
              <w:rPr>
                <w:sz w:val="28"/>
                <w:szCs w:val="28"/>
              </w:rPr>
              <w:t>where</w:t>
            </w:r>
            <w:r>
              <w:rPr>
                <w:sz w:val="28"/>
                <w:szCs w:val="28"/>
              </w:rPr>
              <w:t xml:space="preserve">: </w:t>
            </w:r>
            <w:proofErr w:type="spellStart"/>
            <w:r w:rsidRPr="00D20E3C">
              <w:rPr>
                <w:sz w:val="28"/>
                <w:szCs w:val="28"/>
              </w:rPr>
              <w:t>K</w:t>
            </w:r>
            <w:r w:rsidRPr="00D20E3C">
              <w:rPr>
                <w:sz w:val="28"/>
                <w:szCs w:val="28"/>
                <w:vertAlign w:val="subscript"/>
              </w:rPr>
              <w:t>e</w:t>
            </w:r>
            <w:proofErr w:type="spellEnd"/>
            <w:r w:rsidRPr="00D20E3C">
              <w:rPr>
                <w:sz w:val="28"/>
                <w:szCs w:val="28"/>
              </w:rPr>
              <w:t xml:space="preserve"> - the eddy current constant</w:t>
            </w:r>
            <w:r>
              <w:rPr>
                <w:sz w:val="28"/>
                <w:szCs w:val="28"/>
              </w:rPr>
              <w:t>; f - f</w:t>
            </w:r>
            <w:r w:rsidRPr="00D20E3C">
              <w:rPr>
                <w:sz w:val="28"/>
                <w:szCs w:val="28"/>
              </w:rPr>
              <w:t>requency in Hertz</w:t>
            </w:r>
            <w:r>
              <w:rPr>
                <w:sz w:val="28"/>
                <w:szCs w:val="28"/>
              </w:rPr>
              <w:t xml:space="preserve">; </w:t>
            </w:r>
            <w:proofErr w:type="spellStart"/>
            <w:r w:rsidRPr="001779BA">
              <w:rPr>
                <w:sz w:val="28"/>
                <w:szCs w:val="28"/>
                <w:lang w:val="en-US"/>
              </w:rPr>
              <w:t>B</w:t>
            </w:r>
            <w:r w:rsidRPr="001779BA">
              <w:rPr>
                <w:sz w:val="28"/>
                <w:szCs w:val="28"/>
                <w:vertAlign w:val="subscript"/>
                <w:lang w:val="en-US"/>
              </w:rPr>
              <w:t>m</w:t>
            </w:r>
            <w:proofErr w:type="spellEnd"/>
            <w:r w:rsidRPr="001779BA">
              <w:rPr>
                <w:sz w:val="28"/>
                <w:szCs w:val="28"/>
                <w:lang w:val="en-US"/>
              </w:rPr>
              <w:t xml:space="preserve"> - maximum flux density (T)</w:t>
            </w:r>
            <w:r>
              <w:rPr>
                <w:sz w:val="28"/>
                <w:szCs w:val="28"/>
                <w:lang w:val="en-US"/>
              </w:rPr>
              <w:t xml:space="preserve">; </w:t>
            </w:r>
            <w:r>
              <w:rPr>
                <w:sz w:val="28"/>
                <w:szCs w:val="28"/>
              </w:rPr>
              <w:t>t - t</w:t>
            </w:r>
            <w:r w:rsidRPr="00D20E3C">
              <w:rPr>
                <w:sz w:val="28"/>
                <w:szCs w:val="28"/>
              </w:rPr>
              <w:t>hickness of lamination strips</w:t>
            </w:r>
          </w:p>
        </w:tc>
        <w:tc>
          <w:tcPr>
            <w:tcW w:w="4890" w:type="dxa"/>
            <w:vAlign w:val="center"/>
          </w:tcPr>
          <w:p w:rsidR="007B4719" w:rsidRPr="007B4719" w:rsidRDefault="007B4719" w:rsidP="007B4719">
            <w:pPr>
              <w:pStyle w:val="IEEEParagraph"/>
              <w:ind w:firstLine="0"/>
              <w:jc w:val="center"/>
              <w:rPr>
                <w:sz w:val="24"/>
              </w:rPr>
            </w:pPr>
            <w:r w:rsidRPr="007B4719">
              <w:rPr>
                <w:rFonts w:ascii="Arial" w:hAnsi="Arial"/>
                <w:noProof/>
                <w:sz w:val="24"/>
                <w:lang w:val="en-US" w:eastAsia="en-US"/>
              </w:rPr>
              <w:drawing>
                <wp:inline distT="0" distB="0" distL="0" distR="0" wp14:anchorId="6AE22EBE" wp14:editId="02281D19">
                  <wp:extent cx="2857500" cy="20955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lum contrast="24000"/>
                          </a:blip>
                          <a:srcRect t="9840"/>
                          <a:stretch>
                            <a:fillRect/>
                          </a:stretch>
                        </pic:blipFill>
                        <pic:spPr bwMode="auto">
                          <a:xfrm>
                            <a:off x="0" y="0"/>
                            <a:ext cx="2857500" cy="2095500"/>
                          </a:xfrm>
                          <a:prstGeom prst="rect">
                            <a:avLst/>
                          </a:prstGeom>
                          <a:noFill/>
                          <a:ln w="9525">
                            <a:noFill/>
                            <a:miter lim="800000"/>
                            <a:headEnd/>
                            <a:tailEnd/>
                          </a:ln>
                        </pic:spPr>
                      </pic:pic>
                    </a:graphicData>
                  </a:graphic>
                </wp:inline>
              </w:drawing>
            </w:r>
            <w:r w:rsidRPr="007B4719">
              <w:rPr>
                <w:rFonts w:ascii="Arial" w:hAnsi="Arial"/>
                <w:sz w:val="24"/>
                <w:lang w:val="en-US"/>
              </w:rPr>
              <w:br/>
            </w:r>
            <w:r w:rsidRPr="007B4719">
              <w:rPr>
                <w:i/>
                <w:sz w:val="24"/>
                <w:lang w:val="en-US"/>
              </w:rPr>
              <w:t xml:space="preserve">Fig. </w:t>
            </w:r>
            <w:r w:rsidRPr="007B4719">
              <w:rPr>
                <w:i/>
                <w:sz w:val="24"/>
              </w:rPr>
              <w:t>2</w:t>
            </w:r>
            <w:r w:rsidRPr="007B4719">
              <w:rPr>
                <w:i/>
                <w:sz w:val="24"/>
                <w:lang w:val="en-US"/>
              </w:rPr>
              <w:t>. Core Lamination to Reduce Eddy Current Losses</w:t>
            </w:r>
          </w:p>
        </w:tc>
      </w:tr>
    </w:tbl>
    <w:p w:rsidR="00D20E3C" w:rsidRPr="00D20E3C" w:rsidRDefault="00D20E3C" w:rsidP="00227B16">
      <w:pPr>
        <w:pStyle w:val="IEEEParagraph"/>
        <w:ind w:firstLine="567"/>
        <w:rPr>
          <w:sz w:val="28"/>
          <w:szCs w:val="28"/>
        </w:rPr>
      </w:pPr>
      <w:r w:rsidRPr="00D20E3C">
        <w:rPr>
          <w:sz w:val="28"/>
          <w:szCs w:val="28"/>
        </w:rPr>
        <w:t>For reducing eddy</w:t>
      </w:r>
      <w:r w:rsidR="00227B16">
        <w:rPr>
          <w:sz w:val="28"/>
          <w:szCs w:val="28"/>
        </w:rPr>
        <w:t xml:space="preserve"> current</w:t>
      </w:r>
      <w:r w:rsidRPr="00D20E3C">
        <w:rPr>
          <w:sz w:val="28"/>
          <w:szCs w:val="28"/>
        </w:rPr>
        <w:t xml:space="preserve"> losses, higher resistiv</w:t>
      </w:r>
      <w:r w:rsidR="00227B16">
        <w:rPr>
          <w:sz w:val="28"/>
          <w:szCs w:val="28"/>
        </w:rPr>
        <w:t>ity core material and thinner (t</w:t>
      </w:r>
      <w:r w:rsidRPr="00D20E3C">
        <w:rPr>
          <w:sz w:val="28"/>
          <w:szCs w:val="28"/>
        </w:rPr>
        <w:t>ypical thickness of laminations is</w:t>
      </w:r>
      <w:r w:rsidR="00227B16">
        <w:rPr>
          <w:sz w:val="28"/>
          <w:szCs w:val="28"/>
        </w:rPr>
        <w:t xml:space="preserve"> 0</w:t>
      </w:r>
      <w:proofErr w:type="gramStart"/>
      <w:r w:rsidR="00227B16">
        <w:rPr>
          <w:sz w:val="28"/>
          <w:szCs w:val="28"/>
        </w:rPr>
        <w:t>,25</w:t>
      </w:r>
      <w:proofErr w:type="gramEnd"/>
      <w:r w:rsidR="00227B16">
        <w:rPr>
          <w:sz w:val="28"/>
          <w:szCs w:val="28"/>
        </w:rPr>
        <w:t xml:space="preserve"> -</w:t>
      </w:r>
      <w:r w:rsidRPr="00D20E3C">
        <w:rPr>
          <w:sz w:val="28"/>
          <w:szCs w:val="28"/>
        </w:rPr>
        <w:t xml:space="preserve"> 0.35 mm) lamination of core are employed. This loss decreases very slightly with increase in temperature. This variation is very small and is neglected for all practical purposes. Eddy</w:t>
      </w:r>
      <w:r w:rsidR="00227B16">
        <w:rPr>
          <w:sz w:val="28"/>
          <w:szCs w:val="28"/>
        </w:rPr>
        <w:t xml:space="preserve"> current</w:t>
      </w:r>
      <w:r w:rsidRPr="00D20E3C">
        <w:rPr>
          <w:sz w:val="28"/>
          <w:szCs w:val="28"/>
        </w:rPr>
        <w:t xml:space="preserve"> losses contribute to about 50% of the core losses [</w:t>
      </w:r>
      <w:r w:rsidR="008001E0">
        <w:rPr>
          <w:sz w:val="28"/>
          <w:szCs w:val="28"/>
        </w:rPr>
        <w:t>1</w:t>
      </w:r>
      <w:r w:rsidRPr="00D20E3C">
        <w:rPr>
          <w:sz w:val="28"/>
          <w:szCs w:val="28"/>
        </w:rPr>
        <w:t>].</w:t>
      </w:r>
    </w:p>
    <w:p w:rsidR="0078078F" w:rsidRDefault="0078078F" w:rsidP="007B4719">
      <w:pPr>
        <w:keepNext/>
        <w:spacing w:before="120" w:after="120"/>
        <w:ind w:firstLine="567"/>
        <w:rPr>
          <w:b/>
          <w:sz w:val="28"/>
        </w:rPr>
      </w:pPr>
      <w:r>
        <w:rPr>
          <w:b/>
          <w:sz w:val="28"/>
        </w:rPr>
        <w:lastRenderedPageBreak/>
        <w:t>2.3. Effect of Harmonics on No-Load Losses</w:t>
      </w:r>
    </w:p>
    <w:p w:rsidR="00DD6C45" w:rsidRDefault="00DD6C45" w:rsidP="00DD6C45">
      <w:pPr>
        <w:pStyle w:val="IEEEParagraph"/>
        <w:ind w:firstLine="567"/>
        <w:rPr>
          <w:sz w:val="28"/>
          <w:szCs w:val="28"/>
        </w:rPr>
      </w:pPr>
      <w:r w:rsidRPr="00DD6C45">
        <w:rPr>
          <w:sz w:val="28"/>
          <w:szCs w:val="28"/>
        </w:rPr>
        <w:t>Transformer manufacturers usually try to design transformers in a way that their minimum losses occur in rated voltage, rated frequency and sinusoidal current. However, by increasing the number of non-linear loads in recent years, the load current is no longer sinusoidal. This non-sinusoidal current causes extra loss and temperature in transformer. Transformer loss is divided into two major groups, no-load and load loss as shown as: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1166"/>
      </w:tblGrid>
      <w:tr w:rsidR="005F65B1" w:rsidTr="005E1352">
        <w:tc>
          <w:tcPr>
            <w:tcW w:w="8613" w:type="dxa"/>
            <w:vAlign w:val="center"/>
          </w:tcPr>
          <w:p w:rsidR="005F65B1" w:rsidRDefault="000609F1" w:rsidP="000609F1">
            <w:pPr>
              <w:pStyle w:val="IEEEParagraph"/>
              <w:spacing w:before="120" w:after="120"/>
              <w:ind w:firstLine="0"/>
              <w:jc w:val="center"/>
              <w:rPr>
                <w:sz w:val="28"/>
                <w:szCs w:val="28"/>
              </w:rPr>
            </w:pPr>
            <w:r w:rsidRPr="00DD6C45">
              <w:rPr>
                <w:sz w:val="28"/>
                <w:szCs w:val="28"/>
              </w:rPr>
              <w:t>P</w:t>
            </w:r>
            <w:r w:rsidRPr="00DD6C45">
              <w:rPr>
                <w:sz w:val="28"/>
                <w:szCs w:val="28"/>
                <w:vertAlign w:val="subscript"/>
              </w:rPr>
              <w:t>TL</w:t>
            </w:r>
            <w:r w:rsidRPr="00DD6C45">
              <w:rPr>
                <w:sz w:val="28"/>
                <w:szCs w:val="28"/>
              </w:rPr>
              <w:t>=P</w:t>
            </w:r>
            <w:r w:rsidRPr="00DD6C45">
              <w:rPr>
                <w:sz w:val="28"/>
                <w:szCs w:val="28"/>
                <w:vertAlign w:val="subscript"/>
              </w:rPr>
              <w:t>NL</w:t>
            </w:r>
            <w:r w:rsidRPr="00DD6C45">
              <w:rPr>
                <w:sz w:val="28"/>
                <w:szCs w:val="28"/>
              </w:rPr>
              <w:t xml:space="preserve"> +P</w:t>
            </w:r>
            <w:r w:rsidRPr="00DD6C45">
              <w:rPr>
                <w:sz w:val="28"/>
                <w:szCs w:val="28"/>
                <w:vertAlign w:val="subscript"/>
              </w:rPr>
              <w:t>LL</w:t>
            </w:r>
          </w:p>
        </w:tc>
        <w:tc>
          <w:tcPr>
            <w:tcW w:w="1166" w:type="dxa"/>
            <w:vAlign w:val="center"/>
          </w:tcPr>
          <w:p w:rsidR="005F65B1" w:rsidRDefault="005F65B1" w:rsidP="000609F1">
            <w:pPr>
              <w:pStyle w:val="IEEEParagraph"/>
              <w:ind w:firstLine="0"/>
              <w:jc w:val="center"/>
              <w:rPr>
                <w:sz w:val="28"/>
                <w:szCs w:val="28"/>
              </w:rPr>
            </w:pPr>
            <w:r>
              <w:rPr>
                <w:sz w:val="28"/>
                <w:szCs w:val="28"/>
              </w:rPr>
              <w:t>(</w:t>
            </w:r>
            <w:r w:rsidR="000609F1">
              <w:rPr>
                <w:sz w:val="28"/>
                <w:szCs w:val="28"/>
              </w:rPr>
              <w:t>3</w:t>
            </w:r>
            <w:r>
              <w:rPr>
                <w:sz w:val="28"/>
                <w:szCs w:val="28"/>
              </w:rPr>
              <w:t>)</w:t>
            </w:r>
          </w:p>
        </w:tc>
      </w:tr>
    </w:tbl>
    <w:p w:rsidR="00DD6C45" w:rsidRPr="00DD6C45" w:rsidRDefault="00DD6C45" w:rsidP="00DD6C45">
      <w:pPr>
        <w:pStyle w:val="IEEEParagraph"/>
        <w:ind w:firstLine="567"/>
        <w:rPr>
          <w:sz w:val="28"/>
          <w:szCs w:val="28"/>
        </w:rPr>
      </w:pPr>
      <w:r w:rsidRPr="00DD6C45">
        <w:rPr>
          <w:sz w:val="28"/>
          <w:szCs w:val="28"/>
        </w:rPr>
        <w:t>Where P</w:t>
      </w:r>
      <w:r w:rsidRPr="00DD6C45">
        <w:rPr>
          <w:sz w:val="28"/>
          <w:szCs w:val="28"/>
          <w:vertAlign w:val="subscript"/>
        </w:rPr>
        <w:t>NL</w:t>
      </w:r>
      <w:r w:rsidRPr="00DD6C45">
        <w:rPr>
          <w:sz w:val="28"/>
          <w:szCs w:val="28"/>
        </w:rPr>
        <w:t xml:space="preserve"> is no-load loss, P</w:t>
      </w:r>
      <w:r w:rsidRPr="00DD6C45">
        <w:rPr>
          <w:sz w:val="28"/>
          <w:szCs w:val="28"/>
          <w:vertAlign w:val="subscript"/>
        </w:rPr>
        <w:t>LL</w:t>
      </w:r>
      <w:r w:rsidRPr="00DD6C45">
        <w:rPr>
          <w:sz w:val="28"/>
          <w:szCs w:val="28"/>
        </w:rPr>
        <w:t xml:space="preserve"> is load loss, and P</w:t>
      </w:r>
      <w:r w:rsidRPr="00DD6C45">
        <w:rPr>
          <w:sz w:val="28"/>
          <w:szCs w:val="28"/>
          <w:vertAlign w:val="subscript"/>
        </w:rPr>
        <w:t>TL</w:t>
      </w:r>
      <w:r w:rsidRPr="00DD6C45">
        <w:rPr>
          <w:sz w:val="28"/>
          <w:szCs w:val="28"/>
        </w:rPr>
        <w:t xml:space="preserve"> is total loss. A brief description of core losses and harmonic effects on them is presented in following:</w:t>
      </w:r>
    </w:p>
    <w:p w:rsidR="00DD6C45" w:rsidRDefault="00DD6C45" w:rsidP="00DD6C45">
      <w:pPr>
        <w:pStyle w:val="IEEEParagraph"/>
        <w:ind w:firstLine="567"/>
        <w:rPr>
          <w:sz w:val="28"/>
          <w:szCs w:val="28"/>
        </w:rPr>
      </w:pPr>
      <w:r w:rsidRPr="00DD6C45">
        <w:rPr>
          <w:sz w:val="28"/>
          <w:szCs w:val="28"/>
        </w:rPr>
        <w:t>No-load loss appears because of time variable nature of electromagnetic flux passing through the core and its arrangement is affected the amount of this loss. Because power transformers are always connected to voltage, considering the number of this type of transformers in the network, the amount of no-load losses is large and permanent. This type of losses is caused by hysteresis phenomenon and eddy currents into the core. These losses are proportional to frequency and maximum flux density of the core and are separated from load currents. No-load losses are given with following equations: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3"/>
        <w:gridCol w:w="1166"/>
      </w:tblGrid>
      <w:tr w:rsidR="005F65B1" w:rsidTr="005E1352">
        <w:tc>
          <w:tcPr>
            <w:tcW w:w="8613" w:type="dxa"/>
            <w:vAlign w:val="center"/>
          </w:tcPr>
          <w:p w:rsidR="005F65B1" w:rsidRDefault="000609F1" w:rsidP="000609F1">
            <w:pPr>
              <w:pStyle w:val="IEEEParagraph"/>
              <w:spacing w:before="120"/>
              <w:ind w:firstLine="0"/>
              <w:jc w:val="center"/>
              <w:rPr>
                <w:sz w:val="28"/>
                <w:szCs w:val="28"/>
              </w:rPr>
            </w:pPr>
            <w:r w:rsidRPr="00DD6C45">
              <w:rPr>
                <w:bCs/>
                <w:iCs/>
                <w:sz w:val="28"/>
                <w:szCs w:val="28"/>
              </w:rPr>
              <w:t>P</w:t>
            </w:r>
            <w:r w:rsidRPr="00DD6C45">
              <w:rPr>
                <w:bCs/>
                <w:iCs/>
                <w:sz w:val="28"/>
                <w:szCs w:val="28"/>
                <w:vertAlign w:val="subscript"/>
              </w:rPr>
              <w:t>NL</w:t>
            </w:r>
            <w:r w:rsidRPr="00DD6C45">
              <w:rPr>
                <w:bCs/>
                <w:iCs/>
                <w:sz w:val="28"/>
                <w:szCs w:val="28"/>
              </w:rPr>
              <w:t>=</w:t>
            </w:r>
            <w:proofErr w:type="spellStart"/>
            <w:r w:rsidRPr="00DD6C45">
              <w:rPr>
                <w:bCs/>
                <w:iCs/>
                <w:sz w:val="28"/>
                <w:szCs w:val="28"/>
              </w:rPr>
              <w:t>W</w:t>
            </w:r>
            <w:r w:rsidRPr="00DD6C45">
              <w:rPr>
                <w:bCs/>
                <w:iCs/>
                <w:sz w:val="28"/>
                <w:szCs w:val="28"/>
                <w:vertAlign w:val="subscript"/>
              </w:rPr>
              <w:t>h</w:t>
            </w:r>
            <w:r w:rsidRPr="00DD6C45">
              <w:rPr>
                <w:bCs/>
                <w:iCs/>
                <w:sz w:val="28"/>
                <w:szCs w:val="28"/>
              </w:rPr>
              <w:t>+W</w:t>
            </w:r>
            <w:r w:rsidRPr="00DD6C45">
              <w:rPr>
                <w:bCs/>
                <w:iCs/>
                <w:sz w:val="28"/>
                <w:szCs w:val="28"/>
                <w:vertAlign w:val="subscript"/>
              </w:rPr>
              <w:t>e</w:t>
            </w:r>
            <w:proofErr w:type="spellEnd"/>
            <w:r w:rsidRPr="00DD6C45">
              <w:rPr>
                <w:bCs/>
                <w:iCs/>
                <w:sz w:val="28"/>
                <w:szCs w:val="28"/>
              </w:rPr>
              <w:t>=</w:t>
            </w:r>
            <w:r w:rsidRPr="00DD6C45">
              <w:rPr>
                <w:sz w:val="28"/>
                <w:szCs w:val="28"/>
              </w:rPr>
              <w:t>K</w:t>
            </w:r>
            <w:r w:rsidRPr="00DD6C45">
              <w:rPr>
                <w:sz w:val="28"/>
                <w:szCs w:val="28"/>
                <w:vertAlign w:val="subscript"/>
              </w:rPr>
              <w:t>h</w:t>
            </w:r>
            <w:r w:rsidRPr="00DD6C45">
              <w:rPr>
                <w:sz w:val="28"/>
                <w:szCs w:val="28"/>
              </w:rPr>
              <w:t>·f·B</w:t>
            </w:r>
            <w:r w:rsidRPr="00DD6C45">
              <w:rPr>
                <w:sz w:val="28"/>
                <w:szCs w:val="28"/>
                <w:vertAlign w:val="subscript"/>
              </w:rPr>
              <w:t>m</w:t>
            </w:r>
            <w:r w:rsidRPr="00DD6C45">
              <w:rPr>
                <w:sz w:val="28"/>
                <w:szCs w:val="28"/>
                <w:vertAlign w:val="superscript"/>
              </w:rPr>
              <w:t>1,6</w:t>
            </w:r>
            <w:r w:rsidRPr="00DD6C45">
              <w:rPr>
                <w:sz w:val="28"/>
                <w:szCs w:val="28"/>
              </w:rPr>
              <w:t>+K</w:t>
            </w:r>
            <w:r w:rsidRPr="00DD6C45">
              <w:rPr>
                <w:sz w:val="28"/>
                <w:szCs w:val="28"/>
                <w:vertAlign w:val="subscript"/>
              </w:rPr>
              <w:t>e</w:t>
            </w:r>
            <w:r w:rsidRPr="00DD6C45">
              <w:rPr>
                <w:sz w:val="28"/>
                <w:szCs w:val="28"/>
              </w:rPr>
              <w:t>·B</w:t>
            </w:r>
            <w:r w:rsidRPr="00DD6C45">
              <w:rPr>
                <w:sz w:val="28"/>
                <w:szCs w:val="28"/>
                <w:vertAlign w:val="subscript"/>
              </w:rPr>
              <w:t>m</w:t>
            </w:r>
            <w:r w:rsidRPr="00DD6C45">
              <w:rPr>
                <w:sz w:val="28"/>
                <w:szCs w:val="28"/>
                <w:vertAlign w:val="superscript"/>
              </w:rPr>
              <w:t>2</w:t>
            </w:r>
            <w:r w:rsidRPr="00DD6C45">
              <w:rPr>
                <w:sz w:val="28"/>
                <w:szCs w:val="28"/>
              </w:rPr>
              <w:t>·f</w:t>
            </w:r>
            <w:r w:rsidRPr="00DD6C45">
              <w:rPr>
                <w:sz w:val="28"/>
                <w:szCs w:val="28"/>
                <w:vertAlign w:val="superscript"/>
              </w:rPr>
              <w:t>2</w:t>
            </w:r>
            <w:r w:rsidRPr="00DD6C45">
              <w:rPr>
                <w:sz w:val="28"/>
                <w:szCs w:val="28"/>
              </w:rPr>
              <w:t>·t</w:t>
            </w:r>
            <w:r w:rsidRPr="00DD6C45">
              <w:rPr>
                <w:sz w:val="28"/>
                <w:szCs w:val="28"/>
                <w:vertAlign w:val="superscript"/>
              </w:rPr>
              <w:t>2</w:t>
            </w:r>
            <w:r w:rsidRPr="00DD6C45">
              <w:rPr>
                <w:sz w:val="28"/>
                <w:szCs w:val="28"/>
              </w:rPr>
              <w:t>=K</w:t>
            </w:r>
            <w:r w:rsidRPr="00DD6C45">
              <w:rPr>
                <w:sz w:val="28"/>
                <w:szCs w:val="28"/>
                <w:vertAlign w:val="subscript"/>
              </w:rPr>
              <w:t>h</w:t>
            </w:r>
            <w:r w:rsidRPr="00DD6C45">
              <w:rPr>
                <w:sz w:val="28"/>
                <w:szCs w:val="28"/>
              </w:rPr>
              <w:t>·f·B</w:t>
            </w:r>
            <w:r w:rsidRPr="00DD6C45">
              <w:rPr>
                <w:sz w:val="28"/>
                <w:szCs w:val="28"/>
                <w:vertAlign w:val="subscript"/>
              </w:rPr>
              <w:t>m</w:t>
            </w:r>
            <w:r w:rsidRPr="00DD6C45">
              <w:rPr>
                <w:sz w:val="28"/>
                <w:szCs w:val="28"/>
              </w:rPr>
              <w:t>+K</w:t>
            </w:r>
            <w:r w:rsidRPr="00DD6C45">
              <w:rPr>
                <w:sz w:val="28"/>
                <w:szCs w:val="28"/>
                <w:vertAlign w:val="subscript"/>
              </w:rPr>
              <w:t>e</w:t>
            </w:r>
            <w:r w:rsidRPr="00DD6C45">
              <w:rPr>
                <w:sz w:val="28"/>
                <w:szCs w:val="28"/>
              </w:rPr>
              <w:t>’·B</w:t>
            </w:r>
            <w:r w:rsidRPr="00DD6C45">
              <w:rPr>
                <w:sz w:val="28"/>
                <w:szCs w:val="28"/>
                <w:vertAlign w:val="subscript"/>
              </w:rPr>
              <w:t>m</w:t>
            </w:r>
            <w:r w:rsidRPr="00DD6C45">
              <w:rPr>
                <w:sz w:val="28"/>
                <w:szCs w:val="28"/>
                <w:vertAlign w:val="superscript"/>
              </w:rPr>
              <w:t>2</w:t>
            </w:r>
            <w:r w:rsidRPr="00DD6C45">
              <w:rPr>
                <w:sz w:val="28"/>
                <w:szCs w:val="28"/>
              </w:rPr>
              <w:t>·f</w:t>
            </w:r>
            <w:r w:rsidRPr="00DD6C45">
              <w:rPr>
                <w:sz w:val="28"/>
                <w:szCs w:val="28"/>
                <w:vertAlign w:val="superscript"/>
              </w:rPr>
              <w:t>2</w:t>
            </w:r>
            <w:r w:rsidRPr="00DD6C45">
              <w:rPr>
                <w:sz w:val="28"/>
                <w:szCs w:val="28"/>
              </w:rPr>
              <w:t>=</w:t>
            </w:r>
            <w:r>
              <w:rPr>
                <w:sz w:val="28"/>
                <w:szCs w:val="28"/>
              </w:rPr>
              <w:br/>
            </w:r>
            <w:r w:rsidRPr="00DD6C45">
              <w:rPr>
                <w:sz w:val="28"/>
                <w:szCs w:val="28"/>
              </w:rPr>
              <w:t>=K</w:t>
            </w:r>
            <w:r w:rsidRPr="00DD6C45">
              <w:rPr>
                <w:sz w:val="28"/>
                <w:szCs w:val="28"/>
                <w:vertAlign w:val="subscript"/>
              </w:rPr>
              <w:t>h</w:t>
            </w:r>
            <w:r w:rsidRPr="00DD6C45">
              <w:rPr>
                <w:sz w:val="28"/>
                <w:szCs w:val="28"/>
              </w:rPr>
              <w:t>·K</w:t>
            </w:r>
            <w:r w:rsidRPr="00DD6C45">
              <w:rPr>
                <w:sz w:val="28"/>
                <w:szCs w:val="28"/>
                <w:vertAlign w:val="subscript"/>
              </w:rPr>
              <w:t>f</w:t>
            </w:r>
            <w:r w:rsidRPr="00DD6C45">
              <w:rPr>
                <w:sz w:val="28"/>
                <w:szCs w:val="28"/>
              </w:rPr>
              <w:t>·f</w:t>
            </w:r>
            <w:r w:rsidRPr="00DD6C45">
              <w:rPr>
                <w:sz w:val="28"/>
                <w:szCs w:val="28"/>
                <w:vertAlign w:val="subscript"/>
              </w:rPr>
              <w:t>n</w:t>
            </w:r>
            <w:r w:rsidRPr="00DD6C45">
              <w:rPr>
                <w:sz w:val="28"/>
                <w:szCs w:val="28"/>
              </w:rPr>
              <w:t>·K</w:t>
            </w:r>
            <w:r w:rsidRPr="00DD6C45">
              <w:rPr>
                <w:sz w:val="28"/>
                <w:szCs w:val="28"/>
                <w:vertAlign w:val="subscript"/>
              </w:rPr>
              <w:t>B</w:t>
            </w:r>
            <w:r w:rsidRPr="00DD6C45">
              <w:rPr>
                <w:sz w:val="28"/>
                <w:szCs w:val="28"/>
                <w:vertAlign w:val="superscript"/>
              </w:rPr>
              <w:t>1,6</w:t>
            </w:r>
            <w:r w:rsidRPr="00DD6C45">
              <w:rPr>
                <w:sz w:val="28"/>
                <w:szCs w:val="28"/>
              </w:rPr>
              <w:t>·B</w:t>
            </w:r>
            <w:r w:rsidRPr="00DD6C45">
              <w:rPr>
                <w:sz w:val="28"/>
                <w:szCs w:val="28"/>
                <w:vertAlign w:val="subscript"/>
              </w:rPr>
              <w:t>mn</w:t>
            </w:r>
            <w:r w:rsidRPr="00DD6C45">
              <w:rPr>
                <w:sz w:val="28"/>
                <w:szCs w:val="28"/>
                <w:vertAlign w:val="superscript"/>
              </w:rPr>
              <w:t>1,6</w:t>
            </w:r>
            <w:r w:rsidRPr="00DD6C45">
              <w:rPr>
                <w:sz w:val="28"/>
                <w:szCs w:val="28"/>
              </w:rPr>
              <w:t>+K</w:t>
            </w:r>
            <w:r w:rsidRPr="00DD6C45">
              <w:rPr>
                <w:sz w:val="28"/>
                <w:szCs w:val="28"/>
                <w:vertAlign w:val="subscript"/>
              </w:rPr>
              <w:t>e</w:t>
            </w:r>
            <w:r w:rsidRPr="00DD6C45">
              <w:rPr>
                <w:sz w:val="28"/>
                <w:szCs w:val="28"/>
              </w:rPr>
              <w:t>’·K</w:t>
            </w:r>
            <w:r w:rsidRPr="00DD6C45">
              <w:rPr>
                <w:sz w:val="28"/>
                <w:szCs w:val="28"/>
                <w:vertAlign w:val="subscript"/>
              </w:rPr>
              <w:t>f</w:t>
            </w:r>
            <w:r w:rsidRPr="00DD6C45">
              <w:rPr>
                <w:sz w:val="28"/>
                <w:szCs w:val="28"/>
                <w:vertAlign w:val="superscript"/>
              </w:rPr>
              <w:t>2</w:t>
            </w:r>
            <w:r w:rsidRPr="00DD6C45">
              <w:rPr>
                <w:sz w:val="28"/>
                <w:szCs w:val="28"/>
              </w:rPr>
              <w:t>·f</w:t>
            </w:r>
            <w:r w:rsidRPr="00DD6C45">
              <w:rPr>
                <w:sz w:val="28"/>
                <w:szCs w:val="28"/>
                <w:vertAlign w:val="subscript"/>
              </w:rPr>
              <w:t>n</w:t>
            </w:r>
            <w:r w:rsidRPr="00DD6C45">
              <w:rPr>
                <w:sz w:val="28"/>
                <w:szCs w:val="28"/>
                <w:vertAlign w:val="superscript"/>
              </w:rPr>
              <w:t>2</w:t>
            </w:r>
            <w:r w:rsidRPr="00DD6C45">
              <w:rPr>
                <w:sz w:val="28"/>
                <w:szCs w:val="28"/>
              </w:rPr>
              <w:t>·K</w:t>
            </w:r>
            <w:r w:rsidRPr="00DD6C45">
              <w:rPr>
                <w:sz w:val="28"/>
                <w:szCs w:val="28"/>
                <w:vertAlign w:val="subscript"/>
              </w:rPr>
              <w:t>B</w:t>
            </w:r>
            <w:r w:rsidRPr="00DD6C45">
              <w:rPr>
                <w:sz w:val="28"/>
                <w:szCs w:val="28"/>
                <w:vertAlign w:val="superscript"/>
              </w:rPr>
              <w:t>2</w:t>
            </w:r>
            <w:r w:rsidRPr="00DD6C45">
              <w:rPr>
                <w:sz w:val="28"/>
                <w:szCs w:val="28"/>
              </w:rPr>
              <w:t>·B</w:t>
            </w:r>
            <w:r w:rsidRPr="00DD6C45">
              <w:rPr>
                <w:sz w:val="28"/>
                <w:szCs w:val="28"/>
                <w:vertAlign w:val="subscript"/>
              </w:rPr>
              <w:t>mn</w:t>
            </w:r>
            <w:r w:rsidRPr="00DD6C45">
              <w:rPr>
                <w:sz w:val="28"/>
                <w:szCs w:val="28"/>
                <w:vertAlign w:val="superscript"/>
              </w:rPr>
              <w:t>2</w:t>
            </w:r>
            <w:r w:rsidRPr="00DD6C45">
              <w:rPr>
                <w:sz w:val="28"/>
                <w:szCs w:val="28"/>
              </w:rPr>
              <w:t>=</w:t>
            </w:r>
            <w:r>
              <w:rPr>
                <w:sz w:val="28"/>
                <w:szCs w:val="28"/>
              </w:rPr>
              <w:t xml:space="preserve"> </w:t>
            </w:r>
            <w:r>
              <w:rPr>
                <w:sz w:val="28"/>
                <w:szCs w:val="28"/>
              </w:rPr>
              <w:br/>
            </w:r>
            <w:r w:rsidRPr="001779BA">
              <w:rPr>
                <w:sz w:val="28"/>
                <w:szCs w:val="28"/>
                <w:lang w:val="de-DE"/>
              </w:rPr>
              <w:t>= K</w:t>
            </w:r>
            <w:r w:rsidRPr="001779BA">
              <w:rPr>
                <w:sz w:val="28"/>
                <w:szCs w:val="28"/>
                <w:vertAlign w:val="subscript"/>
                <w:lang w:val="de-DE"/>
              </w:rPr>
              <w:t>f</w:t>
            </w:r>
            <w:r w:rsidRPr="001779BA">
              <w:rPr>
                <w:sz w:val="28"/>
                <w:szCs w:val="28"/>
                <w:lang w:val="de-DE"/>
              </w:rPr>
              <w:t>·K</w:t>
            </w:r>
            <w:r w:rsidRPr="001779BA">
              <w:rPr>
                <w:sz w:val="28"/>
                <w:szCs w:val="28"/>
                <w:vertAlign w:val="subscript"/>
                <w:lang w:val="de-DE"/>
              </w:rPr>
              <w:t>B</w:t>
            </w:r>
            <w:r w:rsidRPr="001779BA">
              <w:rPr>
                <w:sz w:val="28"/>
                <w:szCs w:val="28"/>
                <w:vertAlign w:val="superscript"/>
                <w:lang w:val="de-DE"/>
              </w:rPr>
              <w:t>1,6</w:t>
            </w:r>
            <w:r w:rsidRPr="001779BA">
              <w:rPr>
                <w:sz w:val="28"/>
                <w:szCs w:val="28"/>
                <w:lang w:val="de-DE"/>
              </w:rPr>
              <w:t>·</w:t>
            </w:r>
            <w:r w:rsidRPr="001779BA">
              <w:rPr>
                <w:bCs/>
                <w:iCs/>
                <w:sz w:val="28"/>
                <w:szCs w:val="28"/>
                <w:lang w:val="de-DE"/>
              </w:rPr>
              <w:t xml:space="preserve"> W</w:t>
            </w:r>
            <w:r w:rsidRPr="001779BA">
              <w:rPr>
                <w:bCs/>
                <w:iCs/>
                <w:sz w:val="28"/>
                <w:szCs w:val="28"/>
                <w:vertAlign w:val="subscript"/>
                <w:lang w:val="de-DE"/>
              </w:rPr>
              <w:t>hn</w:t>
            </w:r>
            <w:r w:rsidRPr="001779BA">
              <w:rPr>
                <w:bCs/>
                <w:iCs/>
                <w:sz w:val="28"/>
                <w:szCs w:val="28"/>
                <w:lang w:val="de-DE"/>
              </w:rPr>
              <w:t>+</w:t>
            </w:r>
            <w:r w:rsidRPr="001779BA">
              <w:rPr>
                <w:sz w:val="28"/>
                <w:szCs w:val="28"/>
                <w:lang w:val="de-DE"/>
              </w:rPr>
              <w:t xml:space="preserve"> K</w:t>
            </w:r>
            <w:r w:rsidRPr="001779BA">
              <w:rPr>
                <w:sz w:val="28"/>
                <w:szCs w:val="28"/>
                <w:vertAlign w:val="subscript"/>
                <w:lang w:val="de-DE"/>
              </w:rPr>
              <w:t>f</w:t>
            </w:r>
            <w:r w:rsidRPr="001779BA">
              <w:rPr>
                <w:sz w:val="28"/>
                <w:szCs w:val="28"/>
                <w:vertAlign w:val="superscript"/>
                <w:lang w:val="de-DE"/>
              </w:rPr>
              <w:t>2</w:t>
            </w:r>
            <w:r w:rsidRPr="001779BA">
              <w:rPr>
                <w:sz w:val="28"/>
                <w:szCs w:val="28"/>
                <w:lang w:val="de-DE"/>
              </w:rPr>
              <w:t>·K</w:t>
            </w:r>
            <w:r w:rsidRPr="001779BA">
              <w:rPr>
                <w:sz w:val="28"/>
                <w:szCs w:val="28"/>
                <w:vertAlign w:val="subscript"/>
                <w:lang w:val="de-DE"/>
              </w:rPr>
              <w:t>B</w:t>
            </w:r>
            <w:r w:rsidRPr="001779BA">
              <w:rPr>
                <w:sz w:val="28"/>
                <w:szCs w:val="28"/>
                <w:vertAlign w:val="superscript"/>
                <w:lang w:val="de-DE"/>
              </w:rPr>
              <w:t>2</w:t>
            </w:r>
            <w:r w:rsidRPr="001779BA">
              <w:rPr>
                <w:sz w:val="28"/>
                <w:szCs w:val="28"/>
                <w:lang w:val="de-DE"/>
              </w:rPr>
              <w:t>·</w:t>
            </w:r>
            <w:r w:rsidRPr="001779BA">
              <w:rPr>
                <w:bCs/>
                <w:iCs/>
                <w:sz w:val="28"/>
                <w:szCs w:val="28"/>
                <w:lang w:val="de-DE"/>
              </w:rPr>
              <w:t>W</w:t>
            </w:r>
            <w:r w:rsidRPr="001779BA">
              <w:rPr>
                <w:bCs/>
                <w:iCs/>
                <w:sz w:val="28"/>
                <w:szCs w:val="28"/>
                <w:vertAlign w:val="subscript"/>
                <w:lang w:val="de-DE"/>
              </w:rPr>
              <w:t>en</w:t>
            </w:r>
          </w:p>
        </w:tc>
        <w:tc>
          <w:tcPr>
            <w:tcW w:w="1166" w:type="dxa"/>
            <w:vAlign w:val="center"/>
          </w:tcPr>
          <w:p w:rsidR="005F65B1" w:rsidRDefault="005F65B1" w:rsidP="000609F1">
            <w:pPr>
              <w:pStyle w:val="IEEEParagraph"/>
              <w:spacing w:before="120"/>
              <w:ind w:firstLine="0"/>
              <w:jc w:val="center"/>
              <w:rPr>
                <w:sz w:val="28"/>
                <w:szCs w:val="28"/>
              </w:rPr>
            </w:pPr>
            <w:r>
              <w:rPr>
                <w:sz w:val="28"/>
                <w:szCs w:val="28"/>
              </w:rPr>
              <w:t>(</w:t>
            </w:r>
            <w:r w:rsidR="000609F1">
              <w:rPr>
                <w:sz w:val="28"/>
                <w:szCs w:val="28"/>
              </w:rPr>
              <w:t>4</w:t>
            </w:r>
            <w:r>
              <w:rPr>
                <w:sz w:val="28"/>
                <w:szCs w:val="28"/>
              </w:rPr>
              <w:t>)</w:t>
            </w:r>
          </w:p>
        </w:tc>
      </w:tr>
      <w:tr w:rsidR="005F65B1" w:rsidTr="005E1352">
        <w:tc>
          <w:tcPr>
            <w:tcW w:w="8613" w:type="dxa"/>
            <w:vAlign w:val="center"/>
          </w:tcPr>
          <w:p w:rsidR="005F65B1" w:rsidRDefault="000609F1" w:rsidP="000609F1">
            <w:pPr>
              <w:pStyle w:val="IEEEParagraph"/>
              <w:spacing w:before="120"/>
              <w:ind w:firstLine="0"/>
              <w:jc w:val="center"/>
              <w:rPr>
                <w:sz w:val="28"/>
                <w:szCs w:val="28"/>
              </w:rPr>
            </w:pPr>
            <w:r w:rsidRPr="001779BA">
              <w:rPr>
                <w:bCs/>
                <w:iCs/>
                <w:sz w:val="28"/>
                <w:szCs w:val="28"/>
                <w:lang w:val="de-DE"/>
              </w:rPr>
              <w:t>P</w:t>
            </w:r>
            <w:r w:rsidRPr="001779BA">
              <w:rPr>
                <w:bCs/>
                <w:iCs/>
                <w:sz w:val="28"/>
                <w:szCs w:val="28"/>
                <w:vertAlign w:val="subscript"/>
                <w:lang w:val="de-DE"/>
              </w:rPr>
              <w:t>NLn</w:t>
            </w:r>
            <w:r w:rsidRPr="001779BA">
              <w:rPr>
                <w:bCs/>
                <w:iCs/>
                <w:sz w:val="28"/>
                <w:szCs w:val="28"/>
                <w:lang w:val="de-DE"/>
              </w:rPr>
              <w:t>=W</w:t>
            </w:r>
            <w:r w:rsidRPr="001779BA">
              <w:rPr>
                <w:bCs/>
                <w:iCs/>
                <w:sz w:val="28"/>
                <w:szCs w:val="28"/>
                <w:vertAlign w:val="subscript"/>
                <w:lang w:val="de-DE"/>
              </w:rPr>
              <w:t>hn</w:t>
            </w:r>
            <w:r w:rsidRPr="001779BA">
              <w:rPr>
                <w:bCs/>
                <w:iCs/>
                <w:sz w:val="28"/>
                <w:szCs w:val="28"/>
                <w:lang w:val="de-DE"/>
              </w:rPr>
              <w:t>+W</w:t>
            </w:r>
            <w:r w:rsidRPr="001779BA">
              <w:rPr>
                <w:bCs/>
                <w:iCs/>
                <w:sz w:val="28"/>
                <w:szCs w:val="28"/>
                <w:vertAlign w:val="subscript"/>
                <w:lang w:val="de-DE"/>
              </w:rPr>
              <w:t>en</w:t>
            </w:r>
          </w:p>
        </w:tc>
        <w:tc>
          <w:tcPr>
            <w:tcW w:w="1166" w:type="dxa"/>
            <w:vAlign w:val="center"/>
          </w:tcPr>
          <w:p w:rsidR="005F65B1" w:rsidRDefault="005F65B1" w:rsidP="000609F1">
            <w:pPr>
              <w:pStyle w:val="IEEEParagraph"/>
              <w:spacing w:before="120"/>
              <w:ind w:firstLine="0"/>
              <w:jc w:val="center"/>
              <w:rPr>
                <w:sz w:val="28"/>
                <w:szCs w:val="28"/>
              </w:rPr>
            </w:pPr>
            <w:r>
              <w:rPr>
                <w:sz w:val="28"/>
                <w:szCs w:val="28"/>
              </w:rPr>
              <w:t>(</w:t>
            </w:r>
            <w:r w:rsidR="000609F1">
              <w:rPr>
                <w:sz w:val="28"/>
                <w:szCs w:val="28"/>
              </w:rPr>
              <w:t>5</w:t>
            </w:r>
            <w:r>
              <w:rPr>
                <w:sz w:val="28"/>
                <w:szCs w:val="28"/>
              </w:rPr>
              <w:t>)</w:t>
            </w:r>
          </w:p>
        </w:tc>
      </w:tr>
      <w:tr w:rsidR="005F65B1" w:rsidTr="005E1352">
        <w:tc>
          <w:tcPr>
            <w:tcW w:w="8613" w:type="dxa"/>
            <w:vAlign w:val="center"/>
          </w:tcPr>
          <w:p w:rsidR="005F65B1" w:rsidRPr="000609F1" w:rsidRDefault="000609F1" w:rsidP="000609F1">
            <w:pPr>
              <w:pStyle w:val="IEEEParagraph"/>
              <w:spacing w:before="120"/>
              <w:ind w:firstLine="0"/>
              <w:jc w:val="center"/>
              <w:rPr>
                <w:sz w:val="28"/>
                <w:szCs w:val="28"/>
                <w:lang w:val="de-DE"/>
              </w:rPr>
            </w:pPr>
            <w:r w:rsidRPr="001779BA">
              <w:rPr>
                <w:bCs/>
                <w:iCs/>
                <w:sz w:val="28"/>
                <w:szCs w:val="28"/>
                <w:lang w:val="de-DE"/>
              </w:rPr>
              <w:t>P</w:t>
            </w:r>
            <w:r w:rsidRPr="001779BA">
              <w:rPr>
                <w:bCs/>
                <w:iCs/>
                <w:sz w:val="28"/>
                <w:szCs w:val="28"/>
                <w:vertAlign w:val="subscript"/>
                <w:lang w:val="de-DE"/>
              </w:rPr>
              <w:t>NL</w:t>
            </w:r>
            <w:r w:rsidRPr="001779BA">
              <w:rPr>
                <w:bCs/>
                <w:iCs/>
                <w:sz w:val="28"/>
                <w:szCs w:val="28"/>
                <w:lang w:val="de-DE"/>
              </w:rPr>
              <w:t>/P</w:t>
            </w:r>
            <w:r w:rsidRPr="001779BA">
              <w:rPr>
                <w:bCs/>
                <w:iCs/>
                <w:sz w:val="28"/>
                <w:szCs w:val="28"/>
                <w:vertAlign w:val="subscript"/>
                <w:lang w:val="de-DE"/>
              </w:rPr>
              <w:t>NLn</w:t>
            </w:r>
            <w:r w:rsidRPr="001779BA">
              <w:rPr>
                <w:bCs/>
                <w:iCs/>
                <w:sz w:val="28"/>
                <w:szCs w:val="28"/>
                <w:lang w:val="de-DE"/>
              </w:rPr>
              <w:t>=</w:t>
            </w:r>
            <w:r w:rsidRPr="001779BA">
              <w:rPr>
                <w:sz w:val="28"/>
                <w:szCs w:val="28"/>
                <w:lang w:val="de-DE"/>
              </w:rPr>
              <w:t>(K</w:t>
            </w:r>
            <w:r w:rsidRPr="001779BA">
              <w:rPr>
                <w:sz w:val="28"/>
                <w:szCs w:val="28"/>
                <w:vertAlign w:val="subscript"/>
                <w:lang w:val="de-DE"/>
              </w:rPr>
              <w:t>f</w:t>
            </w:r>
            <w:r w:rsidRPr="001779BA">
              <w:rPr>
                <w:sz w:val="28"/>
                <w:szCs w:val="28"/>
                <w:lang w:val="de-DE"/>
              </w:rPr>
              <w:t>·K</w:t>
            </w:r>
            <w:r w:rsidRPr="001779BA">
              <w:rPr>
                <w:sz w:val="28"/>
                <w:szCs w:val="28"/>
                <w:vertAlign w:val="subscript"/>
                <w:lang w:val="de-DE"/>
              </w:rPr>
              <w:t>B</w:t>
            </w:r>
            <w:r w:rsidRPr="001779BA">
              <w:rPr>
                <w:sz w:val="28"/>
                <w:szCs w:val="28"/>
                <w:vertAlign w:val="superscript"/>
                <w:lang w:val="de-DE"/>
              </w:rPr>
              <w:t>1,6</w:t>
            </w:r>
            <w:r w:rsidRPr="001779BA">
              <w:rPr>
                <w:sz w:val="28"/>
                <w:szCs w:val="28"/>
                <w:lang w:val="de-DE"/>
              </w:rPr>
              <w:t>·</w:t>
            </w:r>
            <w:r w:rsidRPr="001779BA">
              <w:rPr>
                <w:bCs/>
                <w:iCs/>
                <w:sz w:val="28"/>
                <w:szCs w:val="28"/>
                <w:lang w:val="de-DE"/>
              </w:rPr>
              <w:t>W</w:t>
            </w:r>
            <w:r w:rsidRPr="001779BA">
              <w:rPr>
                <w:bCs/>
                <w:iCs/>
                <w:sz w:val="28"/>
                <w:szCs w:val="28"/>
                <w:vertAlign w:val="subscript"/>
                <w:lang w:val="de-DE"/>
              </w:rPr>
              <w:t>hn</w:t>
            </w:r>
            <w:r w:rsidRPr="001779BA">
              <w:rPr>
                <w:bCs/>
                <w:iCs/>
                <w:sz w:val="28"/>
                <w:szCs w:val="28"/>
                <w:lang w:val="de-DE"/>
              </w:rPr>
              <w:t>+</w:t>
            </w:r>
            <w:r w:rsidRPr="001779BA">
              <w:rPr>
                <w:sz w:val="28"/>
                <w:szCs w:val="28"/>
                <w:lang w:val="de-DE"/>
              </w:rPr>
              <w:t>K</w:t>
            </w:r>
            <w:r w:rsidRPr="001779BA">
              <w:rPr>
                <w:sz w:val="28"/>
                <w:szCs w:val="28"/>
                <w:vertAlign w:val="subscript"/>
                <w:lang w:val="de-DE"/>
              </w:rPr>
              <w:t>f</w:t>
            </w:r>
            <w:r w:rsidRPr="001779BA">
              <w:rPr>
                <w:sz w:val="28"/>
                <w:szCs w:val="28"/>
                <w:vertAlign w:val="superscript"/>
                <w:lang w:val="de-DE"/>
              </w:rPr>
              <w:t>2</w:t>
            </w:r>
            <w:r w:rsidRPr="001779BA">
              <w:rPr>
                <w:sz w:val="28"/>
                <w:szCs w:val="28"/>
                <w:lang w:val="de-DE"/>
              </w:rPr>
              <w:t>·K</w:t>
            </w:r>
            <w:r w:rsidRPr="001779BA">
              <w:rPr>
                <w:sz w:val="28"/>
                <w:szCs w:val="28"/>
                <w:vertAlign w:val="subscript"/>
                <w:lang w:val="de-DE"/>
              </w:rPr>
              <w:t>B</w:t>
            </w:r>
            <w:r w:rsidRPr="001779BA">
              <w:rPr>
                <w:sz w:val="28"/>
                <w:szCs w:val="28"/>
                <w:vertAlign w:val="superscript"/>
                <w:lang w:val="de-DE"/>
              </w:rPr>
              <w:t>2</w:t>
            </w:r>
            <w:r w:rsidRPr="001779BA">
              <w:rPr>
                <w:sz w:val="28"/>
                <w:szCs w:val="28"/>
                <w:lang w:val="de-DE"/>
              </w:rPr>
              <w:t>·</w:t>
            </w:r>
            <w:r w:rsidRPr="001779BA">
              <w:rPr>
                <w:bCs/>
                <w:iCs/>
                <w:sz w:val="28"/>
                <w:szCs w:val="28"/>
                <w:lang w:val="de-DE"/>
              </w:rPr>
              <w:t>W</w:t>
            </w:r>
            <w:r w:rsidRPr="001779BA">
              <w:rPr>
                <w:bCs/>
                <w:iCs/>
                <w:sz w:val="28"/>
                <w:szCs w:val="28"/>
                <w:vertAlign w:val="subscript"/>
                <w:lang w:val="de-DE"/>
              </w:rPr>
              <w:t>en</w:t>
            </w:r>
            <w:r w:rsidRPr="001779BA">
              <w:rPr>
                <w:bCs/>
                <w:iCs/>
                <w:sz w:val="28"/>
                <w:szCs w:val="28"/>
                <w:lang w:val="de-DE"/>
              </w:rPr>
              <w:t>)/(W</w:t>
            </w:r>
            <w:r w:rsidRPr="001779BA">
              <w:rPr>
                <w:bCs/>
                <w:iCs/>
                <w:sz w:val="28"/>
                <w:szCs w:val="28"/>
                <w:vertAlign w:val="subscript"/>
                <w:lang w:val="de-DE"/>
              </w:rPr>
              <w:t>hn</w:t>
            </w:r>
            <w:r w:rsidRPr="001779BA">
              <w:rPr>
                <w:bCs/>
                <w:iCs/>
                <w:sz w:val="28"/>
                <w:szCs w:val="28"/>
                <w:lang w:val="de-DE"/>
              </w:rPr>
              <w:t>+W</w:t>
            </w:r>
            <w:r w:rsidRPr="001779BA">
              <w:rPr>
                <w:bCs/>
                <w:iCs/>
                <w:sz w:val="28"/>
                <w:szCs w:val="28"/>
                <w:vertAlign w:val="subscript"/>
                <w:lang w:val="de-DE"/>
              </w:rPr>
              <w:t>en</w:t>
            </w:r>
            <w:r w:rsidRPr="001779BA">
              <w:rPr>
                <w:bCs/>
                <w:iCs/>
                <w:sz w:val="28"/>
                <w:szCs w:val="28"/>
                <w:lang w:val="de-DE"/>
              </w:rPr>
              <w:t xml:space="preserve">)≈ </w:t>
            </w:r>
            <w:r>
              <w:rPr>
                <w:bCs/>
                <w:iCs/>
                <w:sz w:val="28"/>
                <w:szCs w:val="28"/>
                <w:lang w:val="de-DE"/>
              </w:rPr>
              <w:br/>
            </w:r>
            <w:r w:rsidRPr="001779BA">
              <w:rPr>
                <w:bCs/>
                <w:iCs/>
                <w:sz w:val="28"/>
                <w:szCs w:val="28"/>
                <w:lang w:val="de-DE"/>
              </w:rPr>
              <w:t xml:space="preserve"> ≈W’</w:t>
            </w:r>
            <w:r w:rsidRPr="001779BA">
              <w:rPr>
                <w:sz w:val="28"/>
                <w:szCs w:val="28"/>
                <w:lang w:val="de-DE"/>
              </w:rPr>
              <w:t>·</w:t>
            </w:r>
            <w:r w:rsidRPr="001779BA">
              <w:rPr>
                <w:bCs/>
                <w:iCs/>
                <w:sz w:val="28"/>
                <w:szCs w:val="28"/>
                <w:lang w:val="de-DE"/>
              </w:rPr>
              <w:t>(</w:t>
            </w:r>
            <w:r w:rsidRPr="001779BA">
              <w:rPr>
                <w:sz w:val="28"/>
                <w:szCs w:val="28"/>
                <w:lang w:val="de-DE"/>
              </w:rPr>
              <w:t>K</w:t>
            </w:r>
            <w:r w:rsidRPr="001779BA">
              <w:rPr>
                <w:sz w:val="28"/>
                <w:szCs w:val="28"/>
                <w:vertAlign w:val="subscript"/>
                <w:lang w:val="de-DE"/>
              </w:rPr>
              <w:t>f</w:t>
            </w:r>
            <w:r w:rsidRPr="001779BA">
              <w:rPr>
                <w:sz w:val="28"/>
                <w:szCs w:val="28"/>
                <w:lang w:val="de-DE"/>
              </w:rPr>
              <w:t>·K</w:t>
            </w:r>
            <w:r w:rsidRPr="001779BA">
              <w:rPr>
                <w:sz w:val="28"/>
                <w:szCs w:val="28"/>
                <w:vertAlign w:val="subscript"/>
                <w:lang w:val="de-DE"/>
              </w:rPr>
              <w:t>B</w:t>
            </w:r>
            <w:r w:rsidRPr="001779BA">
              <w:rPr>
                <w:sz w:val="28"/>
                <w:szCs w:val="28"/>
                <w:vertAlign w:val="superscript"/>
                <w:lang w:val="de-DE"/>
              </w:rPr>
              <w:t>1,6</w:t>
            </w:r>
            <w:r w:rsidRPr="001779BA">
              <w:rPr>
                <w:bCs/>
                <w:iCs/>
                <w:sz w:val="28"/>
                <w:szCs w:val="28"/>
                <w:lang w:val="de-DE"/>
              </w:rPr>
              <w:t>+</w:t>
            </w:r>
            <w:r w:rsidRPr="001779BA">
              <w:rPr>
                <w:sz w:val="28"/>
                <w:szCs w:val="28"/>
                <w:lang w:val="de-DE"/>
              </w:rPr>
              <w:t xml:space="preserve"> K</w:t>
            </w:r>
            <w:r w:rsidRPr="001779BA">
              <w:rPr>
                <w:sz w:val="28"/>
                <w:szCs w:val="28"/>
                <w:vertAlign w:val="subscript"/>
                <w:lang w:val="de-DE"/>
              </w:rPr>
              <w:t>f</w:t>
            </w:r>
            <w:r w:rsidRPr="001779BA">
              <w:rPr>
                <w:sz w:val="28"/>
                <w:szCs w:val="28"/>
                <w:vertAlign w:val="superscript"/>
                <w:lang w:val="de-DE"/>
              </w:rPr>
              <w:t>2</w:t>
            </w:r>
            <w:r w:rsidRPr="001779BA">
              <w:rPr>
                <w:sz w:val="28"/>
                <w:szCs w:val="28"/>
                <w:lang w:val="de-DE"/>
              </w:rPr>
              <w:t>·K</w:t>
            </w:r>
            <w:r w:rsidRPr="001779BA">
              <w:rPr>
                <w:sz w:val="28"/>
                <w:szCs w:val="28"/>
                <w:vertAlign w:val="subscript"/>
                <w:lang w:val="de-DE"/>
              </w:rPr>
              <w:t>B</w:t>
            </w:r>
            <w:r w:rsidRPr="001779BA">
              <w:rPr>
                <w:sz w:val="28"/>
                <w:szCs w:val="28"/>
                <w:vertAlign w:val="superscript"/>
                <w:lang w:val="de-DE"/>
              </w:rPr>
              <w:t>2</w:t>
            </w:r>
            <w:r w:rsidRPr="001779BA">
              <w:rPr>
                <w:bCs/>
                <w:iCs/>
                <w:sz w:val="28"/>
                <w:szCs w:val="28"/>
                <w:lang w:val="de-DE"/>
              </w:rPr>
              <w:t>)/2</w:t>
            </w:r>
            <w:r w:rsidRPr="001779BA">
              <w:rPr>
                <w:sz w:val="28"/>
                <w:szCs w:val="28"/>
                <w:lang w:val="de-DE"/>
              </w:rPr>
              <w:t>·</w:t>
            </w:r>
            <w:r w:rsidRPr="001779BA">
              <w:rPr>
                <w:bCs/>
                <w:iCs/>
                <w:sz w:val="28"/>
                <w:szCs w:val="28"/>
                <w:lang w:val="de-DE"/>
              </w:rPr>
              <w:t>W’=(</w:t>
            </w:r>
            <w:r w:rsidRPr="001779BA">
              <w:rPr>
                <w:sz w:val="28"/>
                <w:szCs w:val="28"/>
                <w:lang w:val="de-DE"/>
              </w:rPr>
              <w:t>K</w:t>
            </w:r>
            <w:r w:rsidRPr="001779BA">
              <w:rPr>
                <w:sz w:val="28"/>
                <w:szCs w:val="28"/>
                <w:vertAlign w:val="subscript"/>
                <w:lang w:val="de-DE"/>
              </w:rPr>
              <w:t>f</w:t>
            </w:r>
            <w:r w:rsidRPr="001779BA">
              <w:rPr>
                <w:sz w:val="28"/>
                <w:szCs w:val="28"/>
                <w:lang w:val="de-DE"/>
              </w:rPr>
              <w:t>·K</w:t>
            </w:r>
            <w:r w:rsidRPr="001779BA">
              <w:rPr>
                <w:sz w:val="28"/>
                <w:szCs w:val="28"/>
                <w:vertAlign w:val="subscript"/>
                <w:lang w:val="de-DE"/>
              </w:rPr>
              <w:t>B</w:t>
            </w:r>
            <w:r w:rsidRPr="001779BA">
              <w:rPr>
                <w:sz w:val="28"/>
                <w:szCs w:val="28"/>
                <w:vertAlign w:val="superscript"/>
                <w:lang w:val="de-DE"/>
              </w:rPr>
              <w:t>1,6</w:t>
            </w:r>
            <w:r w:rsidRPr="001779BA">
              <w:rPr>
                <w:bCs/>
                <w:iCs/>
                <w:sz w:val="28"/>
                <w:szCs w:val="28"/>
                <w:lang w:val="de-DE"/>
              </w:rPr>
              <w:t>+</w:t>
            </w:r>
            <w:r w:rsidRPr="001779BA">
              <w:rPr>
                <w:sz w:val="28"/>
                <w:szCs w:val="28"/>
                <w:lang w:val="de-DE"/>
              </w:rPr>
              <w:t xml:space="preserve"> K</w:t>
            </w:r>
            <w:r w:rsidRPr="001779BA">
              <w:rPr>
                <w:sz w:val="28"/>
                <w:szCs w:val="28"/>
                <w:vertAlign w:val="subscript"/>
                <w:lang w:val="de-DE"/>
              </w:rPr>
              <w:t>f</w:t>
            </w:r>
            <w:r w:rsidRPr="001779BA">
              <w:rPr>
                <w:sz w:val="28"/>
                <w:szCs w:val="28"/>
                <w:vertAlign w:val="superscript"/>
                <w:lang w:val="de-DE"/>
              </w:rPr>
              <w:t>2</w:t>
            </w:r>
            <w:r w:rsidRPr="001779BA">
              <w:rPr>
                <w:sz w:val="28"/>
                <w:szCs w:val="28"/>
                <w:lang w:val="de-DE"/>
              </w:rPr>
              <w:t>·K</w:t>
            </w:r>
            <w:r w:rsidRPr="001779BA">
              <w:rPr>
                <w:sz w:val="28"/>
                <w:szCs w:val="28"/>
                <w:vertAlign w:val="subscript"/>
                <w:lang w:val="de-DE"/>
              </w:rPr>
              <w:t>B</w:t>
            </w:r>
            <w:r w:rsidRPr="001779BA">
              <w:rPr>
                <w:sz w:val="28"/>
                <w:szCs w:val="28"/>
                <w:vertAlign w:val="superscript"/>
                <w:lang w:val="de-DE"/>
              </w:rPr>
              <w:t>2</w:t>
            </w:r>
            <w:r w:rsidRPr="001779BA">
              <w:rPr>
                <w:bCs/>
                <w:iCs/>
                <w:sz w:val="28"/>
                <w:szCs w:val="28"/>
                <w:lang w:val="de-DE"/>
              </w:rPr>
              <w:t>)/2</w:t>
            </w:r>
          </w:p>
        </w:tc>
        <w:tc>
          <w:tcPr>
            <w:tcW w:w="1166" w:type="dxa"/>
            <w:vAlign w:val="center"/>
          </w:tcPr>
          <w:p w:rsidR="005F65B1" w:rsidRDefault="005F65B1" w:rsidP="000609F1">
            <w:pPr>
              <w:pStyle w:val="IEEEParagraph"/>
              <w:spacing w:before="120"/>
              <w:ind w:firstLine="0"/>
              <w:jc w:val="center"/>
              <w:rPr>
                <w:sz w:val="28"/>
                <w:szCs w:val="28"/>
              </w:rPr>
            </w:pPr>
            <w:r>
              <w:rPr>
                <w:sz w:val="28"/>
                <w:szCs w:val="28"/>
              </w:rPr>
              <w:t>(</w:t>
            </w:r>
            <w:r w:rsidR="000609F1">
              <w:rPr>
                <w:sz w:val="28"/>
                <w:szCs w:val="28"/>
              </w:rPr>
              <w:t>6</w:t>
            </w:r>
            <w:r>
              <w:rPr>
                <w:sz w:val="28"/>
                <w:szCs w:val="28"/>
              </w:rPr>
              <w:t>)</w:t>
            </w:r>
          </w:p>
        </w:tc>
      </w:tr>
      <w:tr w:rsidR="005F65B1" w:rsidRPr="000609F1" w:rsidTr="005E1352">
        <w:tc>
          <w:tcPr>
            <w:tcW w:w="8613" w:type="dxa"/>
            <w:vAlign w:val="center"/>
          </w:tcPr>
          <w:p w:rsidR="005F65B1" w:rsidRPr="000609F1" w:rsidRDefault="000609F1" w:rsidP="000609F1">
            <w:pPr>
              <w:pStyle w:val="IEEEParagraph"/>
              <w:spacing w:before="120"/>
              <w:ind w:firstLine="0"/>
              <w:jc w:val="center"/>
              <w:rPr>
                <w:sz w:val="28"/>
                <w:szCs w:val="28"/>
                <w:lang w:val="de-DE"/>
              </w:rPr>
            </w:pPr>
            <w:r w:rsidRPr="000609F1">
              <w:rPr>
                <w:bCs/>
                <w:iCs/>
                <w:sz w:val="28"/>
                <w:szCs w:val="28"/>
                <w:lang w:val="de-DE"/>
              </w:rPr>
              <w:t>P</w:t>
            </w:r>
            <w:r w:rsidRPr="000609F1">
              <w:rPr>
                <w:bCs/>
                <w:iCs/>
                <w:sz w:val="28"/>
                <w:szCs w:val="28"/>
                <w:vertAlign w:val="subscript"/>
                <w:lang w:val="de-DE"/>
              </w:rPr>
              <w:t>NL=</w:t>
            </w:r>
            <w:r w:rsidRPr="000609F1">
              <w:rPr>
                <w:bCs/>
                <w:iCs/>
                <w:sz w:val="28"/>
                <w:szCs w:val="28"/>
                <w:lang w:val="de-DE"/>
              </w:rPr>
              <w:t>K'</w:t>
            </w:r>
            <w:r w:rsidRPr="000609F1">
              <w:rPr>
                <w:sz w:val="28"/>
                <w:szCs w:val="28"/>
                <w:lang w:val="de-DE"/>
              </w:rPr>
              <w:t>·</w:t>
            </w:r>
            <w:r w:rsidRPr="000609F1">
              <w:rPr>
                <w:bCs/>
                <w:iCs/>
                <w:sz w:val="28"/>
                <w:szCs w:val="28"/>
                <w:lang w:val="de-DE"/>
              </w:rPr>
              <w:t>P</w:t>
            </w:r>
            <w:r w:rsidRPr="000609F1">
              <w:rPr>
                <w:bCs/>
                <w:iCs/>
                <w:sz w:val="28"/>
                <w:szCs w:val="28"/>
                <w:vertAlign w:val="subscript"/>
                <w:lang w:val="de-DE"/>
              </w:rPr>
              <w:t>NLn</w:t>
            </w:r>
          </w:p>
        </w:tc>
        <w:tc>
          <w:tcPr>
            <w:tcW w:w="1166" w:type="dxa"/>
            <w:vAlign w:val="center"/>
          </w:tcPr>
          <w:p w:rsidR="005F65B1" w:rsidRPr="000609F1" w:rsidRDefault="005F65B1" w:rsidP="000609F1">
            <w:pPr>
              <w:pStyle w:val="IEEEParagraph"/>
              <w:spacing w:before="120"/>
              <w:ind w:firstLine="0"/>
              <w:jc w:val="center"/>
              <w:rPr>
                <w:sz w:val="28"/>
                <w:szCs w:val="28"/>
                <w:lang w:val="de-DE"/>
              </w:rPr>
            </w:pPr>
            <w:r w:rsidRPr="000609F1">
              <w:rPr>
                <w:sz w:val="28"/>
                <w:szCs w:val="28"/>
                <w:lang w:val="de-DE"/>
              </w:rPr>
              <w:t>(</w:t>
            </w:r>
            <w:r w:rsidR="000609F1" w:rsidRPr="000609F1">
              <w:rPr>
                <w:sz w:val="28"/>
                <w:szCs w:val="28"/>
                <w:lang w:val="de-DE"/>
              </w:rPr>
              <w:t>7</w:t>
            </w:r>
            <w:r w:rsidRPr="000609F1">
              <w:rPr>
                <w:sz w:val="28"/>
                <w:szCs w:val="28"/>
                <w:lang w:val="de-DE"/>
              </w:rPr>
              <w:t>)</w:t>
            </w:r>
          </w:p>
        </w:tc>
      </w:tr>
      <w:tr w:rsidR="005F65B1" w:rsidRPr="000609F1" w:rsidTr="005E1352">
        <w:tc>
          <w:tcPr>
            <w:tcW w:w="8613" w:type="dxa"/>
            <w:vAlign w:val="center"/>
          </w:tcPr>
          <w:p w:rsidR="005F65B1" w:rsidRPr="000609F1" w:rsidRDefault="000609F1" w:rsidP="000609F1">
            <w:pPr>
              <w:pStyle w:val="IEEEParagraph"/>
              <w:spacing w:before="120"/>
              <w:ind w:firstLine="0"/>
              <w:jc w:val="center"/>
              <w:rPr>
                <w:sz w:val="28"/>
                <w:szCs w:val="28"/>
                <w:lang w:val="de-DE"/>
              </w:rPr>
            </w:pPr>
            <w:r w:rsidRPr="00DD6C45">
              <w:rPr>
                <w:bCs/>
                <w:position w:val="-26"/>
                <w:sz w:val="28"/>
                <w:szCs w:val="28"/>
              </w:rPr>
              <w:object w:dxaOrig="4120" w:dyaOrig="6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6.75pt;height:48pt" o:ole="">
                  <v:imagedata r:id="rId12" o:title=""/>
                </v:shape>
                <o:OLEObject Type="Embed" ProgID="Equation.3" ShapeID="_x0000_i1025" DrawAspect="Content" ObjectID="_1687947064" r:id="rId13"/>
              </w:object>
            </w:r>
          </w:p>
        </w:tc>
        <w:tc>
          <w:tcPr>
            <w:tcW w:w="1166" w:type="dxa"/>
            <w:vAlign w:val="center"/>
          </w:tcPr>
          <w:p w:rsidR="005F65B1" w:rsidRPr="000609F1" w:rsidRDefault="005F65B1" w:rsidP="000609F1">
            <w:pPr>
              <w:pStyle w:val="IEEEParagraph"/>
              <w:spacing w:before="120"/>
              <w:ind w:firstLine="0"/>
              <w:jc w:val="center"/>
              <w:rPr>
                <w:sz w:val="28"/>
                <w:szCs w:val="28"/>
                <w:lang w:val="de-DE"/>
              </w:rPr>
            </w:pPr>
            <w:r w:rsidRPr="000609F1">
              <w:rPr>
                <w:sz w:val="28"/>
                <w:szCs w:val="28"/>
                <w:lang w:val="de-DE"/>
              </w:rPr>
              <w:t>(</w:t>
            </w:r>
            <w:r w:rsidR="000609F1" w:rsidRPr="000609F1">
              <w:rPr>
                <w:sz w:val="28"/>
                <w:szCs w:val="28"/>
                <w:lang w:val="de-DE"/>
              </w:rPr>
              <w:t>8</w:t>
            </w:r>
            <w:r w:rsidRPr="000609F1">
              <w:rPr>
                <w:sz w:val="28"/>
                <w:szCs w:val="28"/>
                <w:lang w:val="de-DE"/>
              </w:rPr>
              <w:t>)</w:t>
            </w:r>
          </w:p>
        </w:tc>
      </w:tr>
    </w:tbl>
    <w:p w:rsidR="00DD6C45" w:rsidRPr="00DD6C45" w:rsidRDefault="00DD6C45" w:rsidP="000A61C9">
      <w:pPr>
        <w:pStyle w:val="IEEEParagraph"/>
        <w:ind w:firstLine="0"/>
        <w:rPr>
          <w:sz w:val="28"/>
          <w:szCs w:val="28"/>
        </w:rPr>
      </w:pPr>
      <w:r w:rsidRPr="00DD6C45">
        <w:rPr>
          <w:sz w:val="28"/>
          <w:szCs w:val="28"/>
        </w:rPr>
        <w:t>where</w:t>
      </w:r>
      <w:r w:rsidR="000609F1">
        <w:rPr>
          <w:sz w:val="28"/>
          <w:szCs w:val="28"/>
        </w:rPr>
        <w:t xml:space="preserve">: </w:t>
      </w:r>
      <w:proofErr w:type="spellStart"/>
      <w:r w:rsidRPr="00DD6C45">
        <w:rPr>
          <w:sz w:val="28"/>
          <w:szCs w:val="28"/>
        </w:rPr>
        <w:t>i</w:t>
      </w:r>
      <w:proofErr w:type="spellEnd"/>
      <w:r w:rsidRPr="00DD6C45">
        <w:rPr>
          <w:sz w:val="28"/>
          <w:szCs w:val="28"/>
        </w:rPr>
        <w:t xml:space="preserve"> - high order harmonic</w:t>
      </w:r>
      <w:r w:rsidR="000609F1">
        <w:rPr>
          <w:sz w:val="28"/>
          <w:szCs w:val="28"/>
        </w:rPr>
        <w:t xml:space="preserve">; </w:t>
      </w:r>
      <w:r w:rsidRPr="00DD6C45">
        <w:rPr>
          <w:sz w:val="28"/>
          <w:szCs w:val="28"/>
        </w:rPr>
        <w:t xml:space="preserve">K’ </w:t>
      </w:r>
      <w:r w:rsidR="000609F1">
        <w:rPr>
          <w:sz w:val="28"/>
          <w:szCs w:val="28"/>
        </w:rPr>
        <w:t>–</w:t>
      </w:r>
      <w:r w:rsidRPr="00DD6C45">
        <w:rPr>
          <w:sz w:val="28"/>
          <w:szCs w:val="28"/>
        </w:rPr>
        <w:t xml:space="preserve"> constant</w:t>
      </w:r>
      <w:r w:rsidR="000609F1">
        <w:rPr>
          <w:sz w:val="28"/>
          <w:szCs w:val="28"/>
        </w:rPr>
        <w:t xml:space="preserve">; </w:t>
      </w:r>
      <w:proofErr w:type="spellStart"/>
      <w:r w:rsidRPr="00DD6C45">
        <w:rPr>
          <w:sz w:val="28"/>
          <w:szCs w:val="28"/>
        </w:rPr>
        <w:t>K</w:t>
      </w:r>
      <w:r w:rsidRPr="00DD6C45">
        <w:rPr>
          <w:sz w:val="28"/>
          <w:szCs w:val="28"/>
          <w:vertAlign w:val="subscript"/>
        </w:rPr>
        <w:t>e</w:t>
      </w:r>
      <w:proofErr w:type="spellEnd"/>
      <w:r w:rsidRPr="00DD6C45">
        <w:rPr>
          <w:sz w:val="28"/>
          <w:szCs w:val="28"/>
        </w:rPr>
        <w:t>’=K</w:t>
      </w:r>
      <w:r w:rsidRPr="00DD6C45">
        <w:rPr>
          <w:sz w:val="28"/>
          <w:szCs w:val="28"/>
          <w:vertAlign w:val="subscript"/>
        </w:rPr>
        <w:t>e</w:t>
      </w:r>
      <w:r w:rsidRPr="00DD6C45">
        <w:rPr>
          <w:sz w:val="28"/>
          <w:szCs w:val="28"/>
        </w:rPr>
        <w:t>·t</w:t>
      </w:r>
      <w:r w:rsidRPr="00DD6C45">
        <w:rPr>
          <w:sz w:val="28"/>
          <w:szCs w:val="28"/>
          <w:vertAlign w:val="superscript"/>
        </w:rPr>
        <w:t>2</w:t>
      </w:r>
      <w:r w:rsidRPr="00DD6C45">
        <w:rPr>
          <w:sz w:val="28"/>
          <w:szCs w:val="28"/>
        </w:rPr>
        <w:t xml:space="preserve"> </w:t>
      </w:r>
      <w:r w:rsidR="000609F1">
        <w:rPr>
          <w:sz w:val="28"/>
          <w:szCs w:val="28"/>
        </w:rPr>
        <w:t>–</w:t>
      </w:r>
      <w:r w:rsidRPr="00DD6C45">
        <w:rPr>
          <w:sz w:val="28"/>
          <w:szCs w:val="28"/>
        </w:rPr>
        <w:t xml:space="preserve"> constant</w:t>
      </w:r>
      <w:r w:rsidR="000609F1">
        <w:rPr>
          <w:sz w:val="28"/>
          <w:szCs w:val="28"/>
        </w:rPr>
        <w:t xml:space="preserve">; </w:t>
      </w:r>
      <w:r w:rsidR="00725DA9" w:rsidRPr="00DD6C45">
        <w:rPr>
          <w:position w:val="-26"/>
          <w:sz w:val="28"/>
          <w:szCs w:val="28"/>
        </w:rPr>
        <w:object w:dxaOrig="760" w:dyaOrig="600">
          <v:shape id="_x0000_i1026" type="#_x0000_t75" style="width:59.25pt;height:45.75pt" o:ole="">
            <v:imagedata r:id="rId14" o:title=""/>
          </v:shape>
          <o:OLEObject Type="Embed" ProgID="Equation.3" ShapeID="_x0000_i1026" DrawAspect="Content" ObjectID="_1687947065" r:id="rId15"/>
        </w:object>
      </w:r>
      <w:r w:rsidRPr="00DD6C45">
        <w:rPr>
          <w:sz w:val="28"/>
          <w:szCs w:val="28"/>
        </w:rPr>
        <w:t xml:space="preserve"> - high order harmonic frequency ratio</w:t>
      </w:r>
      <w:r w:rsidR="000609F1">
        <w:rPr>
          <w:sz w:val="28"/>
          <w:szCs w:val="28"/>
        </w:rPr>
        <w:t xml:space="preserve">; </w:t>
      </w:r>
      <w:r w:rsidR="00725DA9" w:rsidRPr="00DD6C45">
        <w:rPr>
          <w:position w:val="-26"/>
          <w:sz w:val="28"/>
          <w:szCs w:val="28"/>
        </w:rPr>
        <w:object w:dxaOrig="980" w:dyaOrig="600">
          <v:shape id="_x0000_i1027" type="#_x0000_t75" style="width:69pt;height:42.75pt" o:ole="">
            <v:imagedata r:id="rId16" o:title=""/>
          </v:shape>
          <o:OLEObject Type="Embed" ProgID="Equation.3" ShapeID="_x0000_i1027" DrawAspect="Content" ObjectID="_1687947066" r:id="rId17"/>
        </w:object>
      </w:r>
      <w:r w:rsidRPr="00DD6C45">
        <w:rPr>
          <w:sz w:val="28"/>
          <w:szCs w:val="28"/>
        </w:rPr>
        <w:t xml:space="preserve"> - high order harmonic magnetic flux density ratio</w:t>
      </w:r>
      <w:r w:rsidR="000609F1">
        <w:rPr>
          <w:sz w:val="28"/>
          <w:szCs w:val="28"/>
        </w:rPr>
        <w:t xml:space="preserve">; </w:t>
      </w:r>
      <w:proofErr w:type="spellStart"/>
      <w:r w:rsidRPr="00DD6C45">
        <w:rPr>
          <w:sz w:val="28"/>
          <w:szCs w:val="28"/>
        </w:rPr>
        <w:t>W</w:t>
      </w:r>
      <w:r w:rsidRPr="00DD6C45">
        <w:rPr>
          <w:sz w:val="28"/>
          <w:szCs w:val="28"/>
          <w:vertAlign w:val="subscript"/>
        </w:rPr>
        <w:t>hn</w:t>
      </w:r>
      <w:proofErr w:type="spellEnd"/>
      <w:r w:rsidRPr="00DD6C45">
        <w:rPr>
          <w:sz w:val="28"/>
          <w:szCs w:val="28"/>
        </w:rPr>
        <w:t>, W</w:t>
      </w:r>
      <w:r w:rsidRPr="00DD6C45">
        <w:rPr>
          <w:sz w:val="28"/>
          <w:szCs w:val="28"/>
          <w:vertAlign w:val="subscript"/>
        </w:rPr>
        <w:t>en</w:t>
      </w:r>
      <w:r w:rsidRPr="00DD6C45">
        <w:rPr>
          <w:sz w:val="28"/>
          <w:szCs w:val="28"/>
        </w:rPr>
        <w:t xml:space="preserve"> – nominal hysteresis and eddy current losses</w:t>
      </w:r>
      <w:r w:rsidR="000609F1">
        <w:rPr>
          <w:sz w:val="28"/>
          <w:szCs w:val="28"/>
        </w:rPr>
        <w:t xml:space="preserve">; </w:t>
      </w:r>
      <w:r w:rsidRPr="00DD6C45">
        <w:rPr>
          <w:sz w:val="28"/>
          <w:szCs w:val="28"/>
        </w:rPr>
        <w:t>W’=</w:t>
      </w:r>
      <w:proofErr w:type="spellStart"/>
      <w:r w:rsidRPr="00DD6C45">
        <w:rPr>
          <w:sz w:val="28"/>
          <w:szCs w:val="28"/>
        </w:rPr>
        <w:t>W</w:t>
      </w:r>
      <w:r w:rsidRPr="00DD6C45">
        <w:rPr>
          <w:sz w:val="28"/>
          <w:szCs w:val="28"/>
          <w:vertAlign w:val="subscript"/>
        </w:rPr>
        <w:t>hn</w:t>
      </w:r>
      <w:proofErr w:type="spellEnd"/>
      <w:r w:rsidRPr="00DD6C45">
        <w:rPr>
          <w:sz w:val="28"/>
          <w:szCs w:val="28"/>
        </w:rPr>
        <w:t>=W</w:t>
      </w:r>
      <w:r w:rsidRPr="00DD6C45">
        <w:rPr>
          <w:sz w:val="28"/>
          <w:szCs w:val="28"/>
          <w:vertAlign w:val="subscript"/>
        </w:rPr>
        <w:t>en</w:t>
      </w:r>
      <w:r w:rsidRPr="00DD6C45">
        <w:rPr>
          <w:sz w:val="28"/>
          <w:szCs w:val="28"/>
        </w:rPr>
        <w:t xml:space="preserve"> – approximation for equality of nominal hysteresis and eddy current losses</w:t>
      </w:r>
    </w:p>
    <w:p w:rsidR="008652F5" w:rsidRDefault="004A4A7B" w:rsidP="007B4719">
      <w:pPr>
        <w:keepNext/>
        <w:spacing w:before="240" w:after="120"/>
        <w:ind w:firstLine="567"/>
        <w:rPr>
          <w:b/>
          <w:sz w:val="28"/>
        </w:rPr>
      </w:pPr>
      <w:r>
        <w:rPr>
          <w:b/>
          <w:sz w:val="28"/>
        </w:rPr>
        <w:t>3. TRANSFORMER DATA</w:t>
      </w:r>
    </w:p>
    <w:p w:rsidR="00B42834" w:rsidRPr="00B42834" w:rsidRDefault="00B42834" w:rsidP="007B4719">
      <w:pPr>
        <w:pStyle w:val="IEEEParagraph"/>
        <w:ind w:firstLine="567"/>
        <w:rPr>
          <w:sz w:val="28"/>
          <w:szCs w:val="28"/>
          <w:lang w:val="en-US"/>
        </w:rPr>
      </w:pPr>
      <w:proofErr w:type="spellStart"/>
      <w:r w:rsidRPr="00B42834">
        <w:rPr>
          <w:sz w:val="28"/>
          <w:szCs w:val="28"/>
        </w:rPr>
        <w:t>Analyzed</w:t>
      </w:r>
      <w:proofErr w:type="spellEnd"/>
      <w:r w:rsidRPr="00B42834">
        <w:rPr>
          <w:sz w:val="28"/>
          <w:szCs w:val="28"/>
        </w:rPr>
        <w:t xml:space="preserve"> power transformer is a type </w:t>
      </w:r>
      <w:r w:rsidRPr="00B42834">
        <w:rPr>
          <w:sz w:val="28"/>
          <w:szCs w:val="28"/>
          <w:lang w:val="en-US"/>
        </w:rPr>
        <w:t>T</w:t>
      </w:r>
      <w:r w:rsidRPr="00B42834">
        <w:rPr>
          <w:sz w:val="28"/>
          <w:szCs w:val="28"/>
        </w:rPr>
        <w:t xml:space="preserve"> 50-</w:t>
      </w:r>
      <w:r w:rsidRPr="00B42834">
        <w:rPr>
          <w:sz w:val="28"/>
          <w:szCs w:val="28"/>
          <w:lang w:val="en-US"/>
        </w:rPr>
        <w:t>24</w:t>
      </w:r>
      <w:r w:rsidRPr="00B42834">
        <w:rPr>
          <w:sz w:val="28"/>
          <w:szCs w:val="28"/>
        </w:rPr>
        <w:t>, with winding configuration Yz</w:t>
      </w:r>
      <w:r w:rsidRPr="00B42834">
        <w:rPr>
          <w:sz w:val="28"/>
          <w:szCs w:val="28"/>
          <w:vertAlign w:val="subscript"/>
        </w:rPr>
        <w:t>n</w:t>
      </w:r>
      <w:r w:rsidRPr="00B42834">
        <w:rPr>
          <w:sz w:val="28"/>
          <w:szCs w:val="28"/>
        </w:rPr>
        <w:t>5. The rated data of the transformer are: S</w:t>
      </w:r>
      <w:r w:rsidRPr="00B42834">
        <w:rPr>
          <w:sz w:val="28"/>
          <w:szCs w:val="28"/>
          <w:vertAlign w:val="subscript"/>
        </w:rPr>
        <w:t>n</w:t>
      </w:r>
      <w:r w:rsidRPr="00B42834">
        <w:rPr>
          <w:sz w:val="28"/>
          <w:szCs w:val="28"/>
        </w:rPr>
        <w:t>=50 kVA; U</w:t>
      </w:r>
      <w:r w:rsidRPr="00B42834">
        <w:rPr>
          <w:sz w:val="28"/>
          <w:szCs w:val="28"/>
          <w:vertAlign w:val="subscript"/>
        </w:rPr>
        <w:t>1</w:t>
      </w:r>
      <w:r w:rsidRPr="00B42834">
        <w:rPr>
          <w:sz w:val="28"/>
          <w:szCs w:val="28"/>
        </w:rPr>
        <w:t>/U</w:t>
      </w:r>
      <w:r w:rsidRPr="00B42834">
        <w:rPr>
          <w:sz w:val="28"/>
          <w:szCs w:val="28"/>
          <w:vertAlign w:val="subscript"/>
        </w:rPr>
        <w:t>2</w:t>
      </w:r>
      <w:r w:rsidRPr="00B42834">
        <w:rPr>
          <w:sz w:val="28"/>
          <w:szCs w:val="28"/>
        </w:rPr>
        <w:t>=</w:t>
      </w:r>
      <w:r w:rsidRPr="00B42834">
        <w:rPr>
          <w:sz w:val="28"/>
          <w:szCs w:val="28"/>
          <w:lang w:val="en-US"/>
        </w:rPr>
        <w:t>2</w:t>
      </w:r>
      <w:r w:rsidRPr="00B42834">
        <w:rPr>
          <w:sz w:val="28"/>
          <w:szCs w:val="28"/>
        </w:rPr>
        <w:t>0/0</w:t>
      </w:r>
      <w:proofErr w:type="gramStart"/>
      <w:r w:rsidRPr="00B42834">
        <w:rPr>
          <w:sz w:val="28"/>
          <w:szCs w:val="28"/>
        </w:rPr>
        <w:t>,4</w:t>
      </w:r>
      <w:proofErr w:type="gramEnd"/>
      <w:r w:rsidRPr="00B42834">
        <w:rPr>
          <w:sz w:val="28"/>
          <w:szCs w:val="28"/>
        </w:rPr>
        <w:t xml:space="preserve"> kV; S</w:t>
      </w:r>
      <w:r w:rsidRPr="00B42834">
        <w:rPr>
          <w:sz w:val="28"/>
          <w:szCs w:val="28"/>
          <w:vertAlign w:val="subscript"/>
        </w:rPr>
        <w:t>i</w:t>
      </w:r>
      <w:r w:rsidRPr="00B42834">
        <w:rPr>
          <w:sz w:val="28"/>
          <w:szCs w:val="28"/>
        </w:rPr>
        <w:t>=</w:t>
      </w:r>
      <w:r w:rsidRPr="00B42834">
        <w:rPr>
          <w:sz w:val="28"/>
          <w:szCs w:val="28"/>
          <w:lang w:val="en-US"/>
        </w:rPr>
        <w:t>24</w:t>
      </w:r>
      <w:r w:rsidRPr="00B42834">
        <w:rPr>
          <w:sz w:val="28"/>
          <w:szCs w:val="28"/>
        </w:rPr>
        <w:t xml:space="preserve"> kV; </w:t>
      </w:r>
      <w:r w:rsidRPr="00B42834">
        <w:rPr>
          <w:sz w:val="28"/>
          <w:szCs w:val="28"/>
        </w:rPr>
        <w:lastRenderedPageBreak/>
        <w:t>I</w:t>
      </w:r>
      <w:r w:rsidRPr="00B42834">
        <w:rPr>
          <w:sz w:val="28"/>
          <w:szCs w:val="28"/>
          <w:vertAlign w:val="subscript"/>
        </w:rPr>
        <w:t>1</w:t>
      </w:r>
      <w:r w:rsidRPr="00B42834">
        <w:rPr>
          <w:sz w:val="28"/>
          <w:szCs w:val="28"/>
        </w:rPr>
        <w:t>/I</w:t>
      </w:r>
      <w:r w:rsidRPr="00B42834">
        <w:rPr>
          <w:sz w:val="28"/>
          <w:szCs w:val="28"/>
          <w:vertAlign w:val="subscript"/>
        </w:rPr>
        <w:t>2</w:t>
      </w:r>
      <w:r w:rsidRPr="00B42834">
        <w:rPr>
          <w:sz w:val="28"/>
          <w:szCs w:val="28"/>
        </w:rPr>
        <w:t>=</w:t>
      </w:r>
      <w:r w:rsidRPr="00B42834">
        <w:rPr>
          <w:sz w:val="28"/>
          <w:szCs w:val="28"/>
          <w:lang w:val="en-US"/>
        </w:rPr>
        <w:t>1,443</w:t>
      </w:r>
      <w:r w:rsidRPr="00B42834">
        <w:rPr>
          <w:sz w:val="28"/>
          <w:szCs w:val="28"/>
        </w:rPr>
        <w:t>/72,</w:t>
      </w:r>
      <w:r w:rsidRPr="00B42834">
        <w:rPr>
          <w:sz w:val="28"/>
          <w:szCs w:val="28"/>
          <w:lang w:val="en-US"/>
        </w:rPr>
        <w:t>17</w:t>
      </w:r>
      <w:r w:rsidRPr="00B42834">
        <w:rPr>
          <w:sz w:val="28"/>
          <w:szCs w:val="28"/>
        </w:rPr>
        <w:t xml:space="preserve"> A; </w:t>
      </w:r>
      <w:proofErr w:type="spellStart"/>
      <w:r w:rsidRPr="00B42834">
        <w:rPr>
          <w:sz w:val="28"/>
          <w:szCs w:val="28"/>
        </w:rPr>
        <w:t>u</w:t>
      </w:r>
      <w:r w:rsidRPr="00B42834">
        <w:rPr>
          <w:sz w:val="28"/>
          <w:szCs w:val="28"/>
          <w:vertAlign w:val="subscript"/>
        </w:rPr>
        <w:t>kn</w:t>
      </w:r>
      <w:proofErr w:type="spellEnd"/>
      <w:r w:rsidRPr="00B42834">
        <w:rPr>
          <w:sz w:val="28"/>
          <w:szCs w:val="28"/>
        </w:rPr>
        <w:t xml:space="preserve">=4 %; </w:t>
      </w:r>
      <w:proofErr w:type="spellStart"/>
      <w:r w:rsidRPr="00B42834">
        <w:rPr>
          <w:sz w:val="28"/>
          <w:szCs w:val="28"/>
        </w:rPr>
        <w:t>f</w:t>
      </w:r>
      <w:r w:rsidRPr="00B42834">
        <w:rPr>
          <w:sz w:val="28"/>
          <w:szCs w:val="28"/>
          <w:vertAlign w:val="subscript"/>
        </w:rPr>
        <w:t>n</w:t>
      </w:r>
      <w:proofErr w:type="spellEnd"/>
      <w:r w:rsidRPr="00B42834">
        <w:rPr>
          <w:sz w:val="28"/>
          <w:szCs w:val="28"/>
        </w:rPr>
        <w:t>=50 Hz; p=±2x2,5 %; Yz</w:t>
      </w:r>
      <w:r w:rsidRPr="00B42834">
        <w:rPr>
          <w:sz w:val="28"/>
          <w:szCs w:val="28"/>
          <w:vertAlign w:val="subscript"/>
        </w:rPr>
        <w:t>n</w:t>
      </w:r>
      <w:r w:rsidRPr="00B42834">
        <w:rPr>
          <w:sz w:val="28"/>
          <w:szCs w:val="28"/>
        </w:rPr>
        <w:t xml:space="preserve">5. </w:t>
      </w:r>
      <w:r w:rsidRPr="00B42834">
        <w:rPr>
          <w:sz w:val="28"/>
          <w:szCs w:val="28"/>
          <w:lang w:val="en-US"/>
        </w:rPr>
        <w:t>Transformer is presented on Fig. 3.</w:t>
      </w:r>
    </w:p>
    <w:p w:rsidR="00B42834" w:rsidRPr="00B42834" w:rsidRDefault="00B42834" w:rsidP="007B4719">
      <w:pPr>
        <w:pStyle w:val="IEEEFigure"/>
        <w:rPr>
          <w:i/>
          <w:lang w:val="en-US"/>
        </w:rPr>
      </w:pPr>
      <w:r>
        <w:rPr>
          <w:rFonts w:ascii="Arial" w:hAnsi="Arial" w:cs="Arial"/>
          <w:noProof/>
          <w:sz w:val="20"/>
          <w:szCs w:val="20"/>
          <w:lang w:val="en-US" w:eastAsia="en-US"/>
        </w:rPr>
        <w:drawing>
          <wp:inline distT="0" distB="0" distL="0" distR="0">
            <wp:extent cx="2028825" cy="2257425"/>
            <wp:effectExtent l="19050" t="0" r="952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8"/>
                    <a:srcRect l="33720" t="5360" r="33951" b="21283"/>
                    <a:stretch>
                      <a:fillRect/>
                    </a:stretch>
                  </pic:blipFill>
                  <pic:spPr bwMode="auto">
                    <a:xfrm>
                      <a:off x="0" y="0"/>
                      <a:ext cx="2028825" cy="2257425"/>
                    </a:xfrm>
                    <a:prstGeom prst="rect">
                      <a:avLst/>
                    </a:prstGeom>
                    <a:noFill/>
                    <a:ln w="9525">
                      <a:noFill/>
                      <a:miter lim="800000"/>
                      <a:headEnd/>
                      <a:tailEnd/>
                    </a:ln>
                  </pic:spPr>
                </pic:pic>
              </a:graphicData>
            </a:graphic>
          </wp:inline>
        </w:drawing>
      </w:r>
      <w:r w:rsidR="007B4719">
        <w:rPr>
          <w:i/>
          <w:lang w:val="en-US"/>
        </w:rPr>
        <w:br/>
      </w:r>
      <w:r w:rsidR="000A61C9">
        <w:rPr>
          <w:i/>
          <w:lang w:val="en-US"/>
        </w:rPr>
        <w:br/>
      </w:r>
      <w:proofErr w:type="gramStart"/>
      <w:r w:rsidRPr="00B42834">
        <w:rPr>
          <w:i/>
          <w:lang w:val="en-US"/>
        </w:rPr>
        <w:t xml:space="preserve">Fig. </w:t>
      </w:r>
      <w:r w:rsidRPr="00B42834">
        <w:rPr>
          <w:i/>
        </w:rPr>
        <w:t>3</w:t>
      </w:r>
      <w:r w:rsidRPr="00B42834">
        <w:rPr>
          <w:i/>
          <w:lang w:val="en-US"/>
        </w:rPr>
        <w:t>.</w:t>
      </w:r>
      <w:proofErr w:type="gramEnd"/>
      <w:r w:rsidRPr="00B42834">
        <w:rPr>
          <w:i/>
          <w:lang w:val="en-US"/>
        </w:rPr>
        <w:t xml:space="preserve">  </w:t>
      </w:r>
      <w:r>
        <w:rPr>
          <w:i/>
          <w:lang w:val="en-US"/>
        </w:rPr>
        <w:t xml:space="preserve">Power </w:t>
      </w:r>
      <w:r w:rsidRPr="00B42834">
        <w:rPr>
          <w:i/>
          <w:lang w:val="en-US"/>
        </w:rPr>
        <w:t>transformer</w:t>
      </w:r>
    </w:p>
    <w:p w:rsidR="002C0411" w:rsidRDefault="002C0411" w:rsidP="007B4719">
      <w:pPr>
        <w:spacing w:before="240" w:after="120"/>
        <w:ind w:firstLine="567"/>
        <w:rPr>
          <w:b/>
          <w:sz w:val="28"/>
        </w:rPr>
      </w:pPr>
      <w:r>
        <w:rPr>
          <w:b/>
          <w:sz w:val="28"/>
        </w:rPr>
        <w:t>4. DETERMINATION OF NO-LOAD LOSSES WITH 3D TRANSIENT SIMULATION MODEL</w:t>
      </w:r>
    </w:p>
    <w:p w:rsidR="00163E1E" w:rsidRDefault="00163E1E" w:rsidP="00163E1E">
      <w:pPr>
        <w:pStyle w:val="IEEEParagraph"/>
        <w:ind w:firstLine="567"/>
        <w:rPr>
          <w:sz w:val="28"/>
          <w:szCs w:val="28"/>
          <w:lang w:val="en-US"/>
        </w:rPr>
      </w:pPr>
      <w:r w:rsidRPr="00163E1E">
        <w:rPr>
          <w:sz w:val="28"/>
          <w:szCs w:val="28"/>
        </w:rPr>
        <w:t xml:space="preserve">Transformer model is drawn directly into the </w:t>
      </w:r>
      <w:proofErr w:type="spellStart"/>
      <w:r w:rsidRPr="00163E1E">
        <w:rPr>
          <w:sz w:val="28"/>
          <w:szCs w:val="28"/>
        </w:rPr>
        <w:t>Ansoft</w:t>
      </w:r>
      <w:proofErr w:type="spellEnd"/>
      <w:r w:rsidRPr="00163E1E">
        <w:rPr>
          <w:sz w:val="28"/>
          <w:szCs w:val="28"/>
          <w:lang w:val="en-US"/>
        </w:rPr>
        <w:t xml:space="preserve">Maxwell </w:t>
      </w:r>
      <w:r w:rsidRPr="00163E1E">
        <w:rPr>
          <w:sz w:val="28"/>
          <w:szCs w:val="28"/>
        </w:rPr>
        <w:t>3D and is presented in Fig.</w:t>
      </w:r>
      <w:r w:rsidRPr="00163E1E">
        <w:rPr>
          <w:sz w:val="28"/>
          <w:szCs w:val="28"/>
          <w:lang w:val="en-US"/>
        </w:rPr>
        <w:t>4</w:t>
      </w:r>
      <w:r w:rsidRPr="00163E1E">
        <w:rPr>
          <w:sz w:val="28"/>
          <w:szCs w:val="28"/>
        </w:rPr>
        <w:t>.</w:t>
      </w:r>
      <w:r w:rsidRPr="00163E1E">
        <w:rPr>
          <w:sz w:val="28"/>
          <w:szCs w:val="28"/>
          <w:lang w:val="en-US"/>
        </w:rPr>
        <w:t xml:space="preserve"> Solution type in the model is transient, because current loads are alternating sinusoidal variables [</w:t>
      </w:r>
      <w:r w:rsidR="008001E0">
        <w:rPr>
          <w:sz w:val="28"/>
          <w:szCs w:val="28"/>
          <w:lang w:val="en-US"/>
        </w:rPr>
        <w:t>3</w:t>
      </w:r>
      <w:r w:rsidRPr="00163E1E">
        <w:rPr>
          <w:sz w:val="28"/>
          <w:szCs w:val="28"/>
          <w:lang w:val="en-US"/>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09"/>
        <w:gridCol w:w="5946"/>
      </w:tblGrid>
      <w:tr w:rsidR="007B4719" w:rsidTr="00970C8E">
        <w:tc>
          <w:tcPr>
            <w:tcW w:w="3909" w:type="dxa"/>
          </w:tcPr>
          <w:p w:rsidR="007B4719" w:rsidRDefault="00970C8E" w:rsidP="00970C8E">
            <w:pPr>
              <w:pStyle w:val="IEEEParagraph"/>
              <w:ind w:firstLine="567"/>
              <w:rPr>
                <w:sz w:val="28"/>
                <w:szCs w:val="28"/>
                <w:lang w:val="en-US"/>
              </w:rPr>
            </w:pPr>
            <w:r w:rsidRPr="00163E1E">
              <w:rPr>
                <w:sz w:val="28"/>
                <w:szCs w:val="28"/>
              </w:rPr>
              <w:t xml:space="preserve">The model is made in accordance with the geometry of the transformer. Transformer core is dark blue </w:t>
            </w:r>
            <w:proofErr w:type="spellStart"/>
            <w:r w:rsidRPr="00163E1E">
              <w:rPr>
                <w:sz w:val="28"/>
                <w:szCs w:val="28"/>
              </w:rPr>
              <w:t>colored</w:t>
            </w:r>
            <w:proofErr w:type="spellEnd"/>
            <w:r w:rsidRPr="00163E1E">
              <w:rPr>
                <w:sz w:val="28"/>
                <w:szCs w:val="28"/>
              </w:rPr>
              <w:t xml:space="preserve">, low voltage windings with red </w:t>
            </w:r>
            <w:proofErr w:type="spellStart"/>
            <w:r w:rsidRPr="00163E1E">
              <w:rPr>
                <w:sz w:val="28"/>
                <w:szCs w:val="28"/>
              </w:rPr>
              <w:t>color</w:t>
            </w:r>
            <w:proofErr w:type="spellEnd"/>
            <w:r w:rsidRPr="00163E1E">
              <w:rPr>
                <w:sz w:val="28"/>
                <w:szCs w:val="28"/>
              </w:rPr>
              <w:t xml:space="preserve"> and high voltage windings with light blue. Three dimensional </w:t>
            </w:r>
            <w:proofErr w:type="gramStart"/>
            <w:r w:rsidRPr="00163E1E">
              <w:rPr>
                <w:sz w:val="28"/>
                <w:szCs w:val="28"/>
              </w:rPr>
              <w:t>framework</w:t>
            </w:r>
            <w:proofErr w:type="gramEnd"/>
            <w:r w:rsidRPr="00163E1E">
              <w:rPr>
                <w:sz w:val="28"/>
                <w:szCs w:val="28"/>
              </w:rPr>
              <w:t xml:space="preserve"> is representation of transformer tank in which electromagnetic phenomena are considered. For all parts of the transformer in the input database are listed relevant materials from which they are made. </w:t>
            </w:r>
          </w:p>
        </w:tc>
        <w:tc>
          <w:tcPr>
            <w:tcW w:w="5946" w:type="dxa"/>
            <w:vAlign w:val="center"/>
          </w:tcPr>
          <w:p w:rsidR="007B4719" w:rsidRDefault="007B4719" w:rsidP="00970C8E">
            <w:pPr>
              <w:pStyle w:val="IEEEParagraph"/>
              <w:ind w:firstLine="0"/>
              <w:jc w:val="center"/>
              <w:rPr>
                <w:sz w:val="28"/>
                <w:szCs w:val="28"/>
                <w:lang w:val="en-US"/>
              </w:rPr>
            </w:pPr>
            <w:r w:rsidRPr="00163E1E">
              <w:rPr>
                <w:rFonts w:ascii="Arial" w:hAnsi="Arial" w:cs="Arial"/>
                <w:noProof/>
                <w:sz w:val="28"/>
                <w:szCs w:val="28"/>
                <w:lang w:val="en-US" w:eastAsia="en-US"/>
              </w:rPr>
              <w:drawing>
                <wp:inline distT="0" distB="0" distL="0" distR="0" wp14:anchorId="15FACD5B" wp14:editId="51A4CDCF">
                  <wp:extent cx="2995154" cy="236156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srcRect t="4190" r="39180"/>
                          <a:stretch>
                            <a:fillRect/>
                          </a:stretch>
                        </pic:blipFill>
                        <pic:spPr bwMode="auto">
                          <a:xfrm>
                            <a:off x="0" y="0"/>
                            <a:ext cx="3013979" cy="2376408"/>
                          </a:xfrm>
                          <a:prstGeom prst="rect">
                            <a:avLst/>
                          </a:prstGeom>
                          <a:noFill/>
                          <a:ln w="9525">
                            <a:noFill/>
                            <a:miter lim="800000"/>
                            <a:headEnd/>
                            <a:tailEnd/>
                          </a:ln>
                        </pic:spPr>
                      </pic:pic>
                    </a:graphicData>
                  </a:graphic>
                </wp:inline>
              </w:drawing>
            </w:r>
            <w:r>
              <w:rPr>
                <w:sz w:val="28"/>
                <w:szCs w:val="28"/>
                <w:lang w:val="en-US"/>
              </w:rPr>
              <w:br/>
            </w:r>
            <w:r>
              <w:rPr>
                <w:i/>
                <w:lang w:val="en-US"/>
              </w:rPr>
              <w:br/>
            </w:r>
            <w:r w:rsidRPr="00970C8E">
              <w:rPr>
                <w:i/>
                <w:sz w:val="24"/>
                <w:lang w:val="en-US"/>
              </w:rPr>
              <w:t xml:space="preserve">Fig. </w:t>
            </w:r>
            <w:r w:rsidRPr="00970C8E">
              <w:rPr>
                <w:i/>
                <w:sz w:val="24"/>
              </w:rPr>
              <w:t>4</w:t>
            </w:r>
            <w:r w:rsidRPr="00970C8E">
              <w:rPr>
                <w:i/>
                <w:sz w:val="24"/>
                <w:lang w:val="en-US"/>
              </w:rPr>
              <w:t>.  3D Simulation model of three-phase transformer</w:t>
            </w:r>
          </w:p>
        </w:tc>
      </w:tr>
    </w:tbl>
    <w:p w:rsidR="00163E1E" w:rsidRPr="00163E1E" w:rsidRDefault="00970C8E" w:rsidP="00970C8E">
      <w:pPr>
        <w:pStyle w:val="IEEEParagraph"/>
        <w:ind w:firstLine="0"/>
        <w:rPr>
          <w:sz w:val="28"/>
          <w:szCs w:val="28"/>
          <w:lang w:val="en-US"/>
        </w:rPr>
      </w:pPr>
      <w:r w:rsidRPr="00163E1E">
        <w:rPr>
          <w:sz w:val="28"/>
          <w:szCs w:val="28"/>
        </w:rPr>
        <w:t xml:space="preserve">Windings are defined with number of turns and cross section area; for transformer core the exact magnetizing </w:t>
      </w:r>
      <w:proofErr w:type="spellStart"/>
      <w:r w:rsidRPr="00163E1E">
        <w:rPr>
          <w:sz w:val="28"/>
          <w:szCs w:val="28"/>
          <w:lang w:val="en-US"/>
        </w:rPr>
        <w:t>curveand</w:t>
      </w:r>
      <w:proofErr w:type="spellEnd"/>
      <w:r w:rsidRPr="00163E1E">
        <w:rPr>
          <w:sz w:val="28"/>
          <w:szCs w:val="28"/>
          <w:lang w:val="en-US"/>
        </w:rPr>
        <w:t xml:space="preserve"> specific core losses vs magnetic flux density curve are</w:t>
      </w:r>
      <w:r w:rsidRPr="00163E1E">
        <w:rPr>
          <w:sz w:val="28"/>
          <w:szCs w:val="28"/>
        </w:rPr>
        <w:t xml:space="preserve"> loaded.</w:t>
      </w:r>
      <w:r>
        <w:rPr>
          <w:sz w:val="28"/>
          <w:szCs w:val="28"/>
        </w:rPr>
        <w:t xml:space="preserve"> </w:t>
      </w:r>
      <w:r w:rsidR="00163E1E" w:rsidRPr="00163E1E">
        <w:rPr>
          <w:sz w:val="28"/>
          <w:szCs w:val="28"/>
          <w:lang w:val="en-US"/>
        </w:rPr>
        <w:t>Also is taking in consideration lamination of the transformer core and stacking factor of it.</w:t>
      </w:r>
      <w:r w:rsidR="00163E1E" w:rsidRPr="00163E1E">
        <w:rPr>
          <w:sz w:val="28"/>
          <w:szCs w:val="28"/>
        </w:rPr>
        <w:t xml:space="preserve"> Boundary conditions are defined on the surface of transformer tank and that limited part of space is domain of interest. </w:t>
      </w:r>
      <w:r w:rsidR="00163E1E" w:rsidRPr="00163E1E">
        <w:rPr>
          <w:sz w:val="28"/>
          <w:szCs w:val="28"/>
          <w:lang w:val="en-US"/>
        </w:rPr>
        <w:t xml:space="preserve">They are of the </w:t>
      </w:r>
      <w:proofErr w:type="spellStart"/>
      <w:r w:rsidR="00163E1E" w:rsidRPr="00163E1E">
        <w:rPr>
          <w:sz w:val="28"/>
          <w:szCs w:val="28"/>
          <w:lang w:val="en-US"/>
        </w:rPr>
        <w:t>Dirichlet</w:t>
      </w:r>
      <w:proofErr w:type="spellEnd"/>
      <w:r w:rsidR="00163E1E" w:rsidRPr="00163E1E">
        <w:rPr>
          <w:sz w:val="28"/>
          <w:szCs w:val="28"/>
          <w:lang w:val="en-US"/>
        </w:rPr>
        <w:t xml:space="preserve"> type (I order) and are set on the outer surfaces of the domain. Also that tangential component </w:t>
      </w:r>
      <w:proofErr w:type="spellStart"/>
      <w:r w:rsidR="00163E1E" w:rsidRPr="00163E1E">
        <w:rPr>
          <w:sz w:val="28"/>
          <w:szCs w:val="28"/>
          <w:lang w:val="en-US"/>
        </w:rPr>
        <w:t>H</w:t>
      </w:r>
      <w:r w:rsidR="00163E1E" w:rsidRPr="00163E1E">
        <w:rPr>
          <w:sz w:val="28"/>
          <w:szCs w:val="28"/>
          <w:vertAlign w:val="subscript"/>
          <w:lang w:val="en-US"/>
        </w:rPr>
        <w:t>t</w:t>
      </w:r>
      <w:proofErr w:type="spellEnd"/>
      <w:r w:rsidR="00163E1E" w:rsidRPr="00163E1E">
        <w:rPr>
          <w:sz w:val="28"/>
          <w:szCs w:val="28"/>
          <w:lang w:val="en-US"/>
        </w:rPr>
        <w:t xml:space="preserve"> of the magnetic field vector is a continuous function, while the normal component </w:t>
      </w:r>
      <w:proofErr w:type="spellStart"/>
      <w:proofErr w:type="gramStart"/>
      <w:r w:rsidR="00163E1E" w:rsidRPr="00163E1E">
        <w:rPr>
          <w:sz w:val="28"/>
          <w:szCs w:val="28"/>
          <w:lang w:val="en-US"/>
        </w:rPr>
        <w:t>H</w:t>
      </w:r>
      <w:r w:rsidR="00163E1E" w:rsidRPr="00163E1E">
        <w:rPr>
          <w:sz w:val="28"/>
          <w:szCs w:val="28"/>
          <w:vertAlign w:val="subscript"/>
          <w:lang w:val="en-US"/>
        </w:rPr>
        <w:t>n</w:t>
      </w:r>
      <w:proofErr w:type="spellEnd"/>
      <w:proofErr w:type="gramEnd"/>
      <w:r w:rsidR="00163E1E" w:rsidRPr="00163E1E">
        <w:rPr>
          <w:sz w:val="28"/>
          <w:szCs w:val="28"/>
          <w:lang w:val="en-US"/>
        </w:rPr>
        <w:t xml:space="preserve"> is zero</w:t>
      </w:r>
      <w:r w:rsidR="005406FE">
        <w:rPr>
          <w:sz w:val="28"/>
          <w:szCs w:val="28"/>
          <w:lang w:val="en-US"/>
        </w:rPr>
        <w:t xml:space="preserve"> [4]</w:t>
      </w:r>
      <w:r w:rsidR="00163E1E" w:rsidRPr="00163E1E">
        <w:rPr>
          <w:sz w:val="28"/>
          <w:szCs w:val="28"/>
          <w:lang w:val="en-US"/>
        </w:rPr>
        <w:t xml:space="preserve">. This means that magnetic field lines will be </w:t>
      </w:r>
      <w:r w:rsidR="00163E1E" w:rsidRPr="00163E1E">
        <w:rPr>
          <w:sz w:val="28"/>
          <w:szCs w:val="28"/>
          <w:lang w:val="en-US"/>
        </w:rPr>
        <w:lastRenderedPageBreak/>
        <w:t xml:space="preserve">parallel to the border area. </w:t>
      </w:r>
      <w:r w:rsidR="00163E1E" w:rsidRPr="00163E1E">
        <w:rPr>
          <w:sz w:val="28"/>
          <w:szCs w:val="28"/>
        </w:rPr>
        <w:t xml:space="preserve">On Fig. </w:t>
      </w:r>
      <w:r w:rsidR="00163E1E" w:rsidRPr="00163E1E">
        <w:rPr>
          <w:sz w:val="28"/>
          <w:szCs w:val="28"/>
          <w:lang w:val="en-US"/>
        </w:rPr>
        <w:t xml:space="preserve">5 and 6 </w:t>
      </w:r>
      <w:r w:rsidR="00163E1E" w:rsidRPr="00163E1E">
        <w:rPr>
          <w:sz w:val="28"/>
          <w:szCs w:val="28"/>
        </w:rPr>
        <w:t xml:space="preserve">is presented magnetizing </w:t>
      </w:r>
      <w:r w:rsidR="00163E1E" w:rsidRPr="00163E1E">
        <w:rPr>
          <w:sz w:val="28"/>
          <w:szCs w:val="28"/>
          <w:lang w:val="en-US"/>
        </w:rPr>
        <w:t>B-H curve and P-B curve for specific core losses.</w:t>
      </w:r>
    </w:p>
    <w:p w:rsidR="000A61C9" w:rsidRPr="000A61C9" w:rsidRDefault="000A61C9" w:rsidP="000A61C9">
      <w:pPr>
        <w:pStyle w:val="IEEEParagraph"/>
        <w:rPr>
          <w:lang w:val="en-US"/>
        </w:rPr>
      </w:pPr>
    </w:p>
    <w:tbl>
      <w:tblPr>
        <w:tblStyle w:val="TableGrid"/>
        <w:tblW w:w="102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89"/>
        <w:gridCol w:w="198"/>
        <w:gridCol w:w="4692"/>
        <w:gridCol w:w="457"/>
      </w:tblGrid>
      <w:tr w:rsidR="00970C8E" w:rsidTr="00970C8E">
        <w:trPr>
          <w:gridAfter w:val="1"/>
          <w:wAfter w:w="457" w:type="dxa"/>
        </w:trPr>
        <w:tc>
          <w:tcPr>
            <w:tcW w:w="4889" w:type="dxa"/>
          </w:tcPr>
          <w:p w:rsidR="00970C8E" w:rsidRDefault="00970C8E" w:rsidP="000A61C9">
            <w:pPr>
              <w:pStyle w:val="IEEEParagraph"/>
              <w:ind w:firstLine="0"/>
              <w:jc w:val="center"/>
              <w:rPr>
                <w:lang w:val="en-US"/>
              </w:rPr>
            </w:pPr>
            <w:r w:rsidRPr="00163E1E">
              <w:rPr>
                <w:rFonts w:ascii="Arial" w:hAnsi="Arial" w:cs="Arial"/>
                <w:noProof/>
                <w:sz w:val="28"/>
                <w:szCs w:val="28"/>
                <w:lang w:val="en-US" w:eastAsia="en-US"/>
              </w:rPr>
              <w:drawing>
                <wp:inline distT="0" distB="0" distL="0" distR="0" wp14:anchorId="59089E07" wp14:editId="3AA35D9E">
                  <wp:extent cx="2914650" cy="24479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srcRect/>
                          <a:stretch>
                            <a:fillRect/>
                          </a:stretch>
                        </pic:blipFill>
                        <pic:spPr bwMode="auto">
                          <a:xfrm>
                            <a:off x="0" y="0"/>
                            <a:ext cx="2915262" cy="2448439"/>
                          </a:xfrm>
                          <a:prstGeom prst="rect">
                            <a:avLst/>
                          </a:prstGeom>
                          <a:noFill/>
                          <a:ln w="9525">
                            <a:noFill/>
                            <a:miter lim="800000"/>
                            <a:headEnd/>
                            <a:tailEnd/>
                          </a:ln>
                        </pic:spPr>
                      </pic:pic>
                    </a:graphicData>
                  </a:graphic>
                </wp:inline>
              </w:drawing>
            </w:r>
          </w:p>
        </w:tc>
        <w:tc>
          <w:tcPr>
            <w:tcW w:w="4890" w:type="dxa"/>
            <w:gridSpan w:val="2"/>
          </w:tcPr>
          <w:p w:rsidR="00970C8E" w:rsidRDefault="00970C8E" w:rsidP="000A61C9">
            <w:pPr>
              <w:pStyle w:val="IEEEParagraph"/>
              <w:ind w:firstLine="0"/>
              <w:jc w:val="center"/>
              <w:rPr>
                <w:lang w:val="en-US"/>
              </w:rPr>
            </w:pPr>
            <w:r w:rsidRPr="00163E1E">
              <w:rPr>
                <w:rFonts w:ascii="Arial" w:hAnsi="Arial" w:cs="Arial"/>
                <w:noProof/>
                <w:sz w:val="28"/>
                <w:szCs w:val="28"/>
                <w:lang w:val="en-US" w:eastAsia="en-US"/>
              </w:rPr>
              <w:drawing>
                <wp:inline distT="0" distB="0" distL="0" distR="0" wp14:anchorId="284B3F88" wp14:editId="69D102AB">
                  <wp:extent cx="2918460" cy="244792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srcRect/>
                          <a:stretch>
                            <a:fillRect/>
                          </a:stretch>
                        </pic:blipFill>
                        <pic:spPr bwMode="auto">
                          <a:xfrm>
                            <a:off x="0" y="0"/>
                            <a:ext cx="2931803" cy="2459117"/>
                          </a:xfrm>
                          <a:prstGeom prst="rect">
                            <a:avLst/>
                          </a:prstGeom>
                          <a:noFill/>
                          <a:ln w="9525">
                            <a:noFill/>
                            <a:miter lim="800000"/>
                            <a:headEnd/>
                            <a:tailEnd/>
                          </a:ln>
                        </pic:spPr>
                      </pic:pic>
                    </a:graphicData>
                  </a:graphic>
                </wp:inline>
              </w:drawing>
            </w:r>
          </w:p>
        </w:tc>
      </w:tr>
      <w:tr w:rsidR="00970C8E" w:rsidTr="00970C8E">
        <w:trPr>
          <w:gridAfter w:val="1"/>
          <w:wAfter w:w="457" w:type="dxa"/>
        </w:trPr>
        <w:tc>
          <w:tcPr>
            <w:tcW w:w="4889" w:type="dxa"/>
          </w:tcPr>
          <w:p w:rsidR="00970C8E" w:rsidRDefault="00970C8E" w:rsidP="000A61C9">
            <w:pPr>
              <w:pStyle w:val="IEEEParagraph"/>
              <w:spacing w:after="240"/>
              <w:ind w:firstLine="0"/>
              <w:jc w:val="center"/>
              <w:rPr>
                <w:lang w:val="en-US"/>
              </w:rPr>
            </w:pPr>
            <w:r>
              <w:rPr>
                <w:i/>
                <w:sz w:val="24"/>
                <w:lang w:val="en-US"/>
              </w:rPr>
              <w:br/>
            </w:r>
            <w:r w:rsidRPr="00163E1E">
              <w:rPr>
                <w:i/>
                <w:sz w:val="24"/>
                <w:lang w:val="en-US"/>
              </w:rPr>
              <w:t xml:space="preserve">Fig. </w:t>
            </w:r>
            <w:r w:rsidRPr="00163E1E">
              <w:rPr>
                <w:i/>
                <w:sz w:val="24"/>
              </w:rPr>
              <w:t>5</w:t>
            </w:r>
            <w:r w:rsidRPr="00163E1E">
              <w:rPr>
                <w:i/>
                <w:sz w:val="24"/>
                <w:lang w:val="en-US"/>
              </w:rPr>
              <w:t>.  B-H curve</w:t>
            </w:r>
          </w:p>
        </w:tc>
        <w:tc>
          <w:tcPr>
            <w:tcW w:w="4890" w:type="dxa"/>
            <w:gridSpan w:val="2"/>
          </w:tcPr>
          <w:p w:rsidR="00970C8E" w:rsidRDefault="00970C8E" w:rsidP="000A61C9">
            <w:pPr>
              <w:pStyle w:val="IEEEParagraph"/>
              <w:spacing w:after="240"/>
              <w:ind w:firstLine="0"/>
              <w:jc w:val="center"/>
              <w:rPr>
                <w:lang w:val="en-US"/>
              </w:rPr>
            </w:pPr>
            <w:r>
              <w:rPr>
                <w:i/>
                <w:sz w:val="24"/>
                <w:lang w:val="en-US"/>
              </w:rPr>
              <w:br/>
            </w:r>
            <w:r w:rsidRPr="00163E1E">
              <w:rPr>
                <w:i/>
                <w:sz w:val="24"/>
                <w:lang w:val="en-US"/>
              </w:rPr>
              <w:t>Fig.</w:t>
            </w:r>
            <w:r w:rsidRPr="00163E1E">
              <w:rPr>
                <w:i/>
                <w:sz w:val="24"/>
              </w:rPr>
              <w:t>6</w:t>
            </w:r>
            <w:r w:rsidRPr="00163E1E">
              <w:rPr>
                <w:i/>
                <w:sz w:val="24"/>
                <w:lang w:val="en-US"/>
              </w:rPr>
              <w:t>.  P-B curve</w:t>
            </w:r>
          </w:p>
        </w:tc>
      </w:tr>
      <w:tr w:rsidR="00970C8E" w:rsidTr="00970C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87" w:type="dxa"/>
            <w:gridSpan w:val="2"/>
            <w:tcBorders>
              <w:top w:val="nil"/>
              <w:left w:val="nil"/>
              <w:bottom w:val="nil"/>
              <w:right w:val="nil"/>
            </w:tcBorders>
          </w:tcPr>
          <w:p w:rsidR="00970C8E" w:rsidRDefault="00970C8E" w:rsidP="00970C8E">
            <w:pPr>
              <w:pStyle w:val="IEEEParagraph"/>
              <w:ind w:firstLine="567"/>
              <w:rPr>
                <w:sz w:val="28"/>
                <w:szCs w:val="28"/>
              </w:rPr>
            </w:pPr>
            <w:r w:rsidRPr="00271159">
              <w:rPr>
                <w:sz w:val="28"/>
                <w:szCs w:val="28"/>
              </w:rPr>
              <w:t xml:space="preserve">In order to provide correct numerical computational results for </w:t>
            </w:r>
            <w:r w:rsidRPr="00271159">
              <w:rPr>
                <w:sz w:val="28"/>
                <w:szCs w:val="28"/>
                <w:lang w:val="en-US"/>
              </w:rPr>
              <w:t>no-load losses</w:t>
            </w:r>
            <w:r w:rsidRPr="00271159">
              <w:rPr>
                <w:sz w:val="28"/>
                <w:szCs w:val="28"/>
              </w:rPr>
              <w:t>, the mesh in the region of interest should be with high density. Meshed model of transformer is presented on Fig.</w:t>
            </w:r>
            <w:r w:rsidRPr="00271159">
              <w:rPr>
                <w:sz w:val="28"/>
                <w:szCs w:val="28"/>
                <w:lang w:val="en-US"/>
              </w:rPr>
              <w:t>7</w:t>
            </w:r>
            <w:r w:rsidRPr="00271159">
              <w:rPr>
                <w:sz w:val="28"/>
                <w:szCs w:val="28"/>
              </w:rPr>
              <w:t>.</w:t>
            </w:r>
            <w:r>
              <w:rPr>
                <w:sz w:val="28"/>
                <w:szCs w:val="28"/>
              </w:rPr>
              <w:t xml:space="preserve"> </w:t>
            </w:r>
          </w:p>
          <w:p w:rsidR="00970C8E" w:rsidRDefault="00970C8E" w:rsidP="00970C8E">
            <w:pPr>
              <w:pStyle w:val="IEEEParagraph"/>
              <w:ind w:firstLine="567"/>
              <w:rPr>
                <w:sz w:val="28"/>
                <w:szCs w:val="28"/>
              </w:rPr>
            </w:pPr>
            <w:r w:rsidRPr="009543B6">
              <w:rPr>
                <w:sz w:val="28"/>
                <w:szCs w:val="28"/>
              </w:rPr>
              <w:t>In the transient model are defined the following three cases of current load and are shown in Table 1.</w:t>
            </w:r>
          </w:p>
          <w:p w:rsidR="00970C8E" w:rsidRDefault="00970C8E" w:rsidP="00970C8E">
            <w:pPr>
              <w:pStyle w:val="IEEEParagraph"/>
              <w:ind w:firstLine="567"/>
              <w:jc w:val="center"/>
              <w:rPr>
                <w:sz w:val="28"/>
                <w:szCs w:val="28"/>
              </w:rPr>
            </w:pPr>
            <w:r>
              <w:rPr>
                <w:i/>
                <w:sz w:val="24"/>
              </w:rPr>
              <w:t xml:space="preserve">                                              </w:t>
            </w:r>
            <w:r w:rsidRPr="00970C8E">
              <w:rPr>
                <w:i/>
                <w:sz w:val="24"/>
              </w:rPr>
              <w:t>Table 1.</w:t>
            </w:r>
            <w:r>
              <w:rPr>
                <w:sz w:val="28"/>
                <w:szCs w:val="28"/>
              </w:rPr>
              <w:br/>
            </w:r>
            <w:r>
              <w:rPr>
                <w:noProof/>
                <w:lang w:val="en-US" w:eastAsia="en-US"/>
              </w:rPr>
              <w:drawing>
                <wp:inline distT="0" distB="0" distL="0" distR="0" wp14:anchorId="12605827" wp14:editId="15229794">
                  <wp:extent cx="2667000" cy="14287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2667000" cy="1428750"/>
                          </a:xfrm>
                          <a:prstGeom prst="rect">
                            <a:avLst/>
                          </a:prstGeom>
                        </pic:spPr>
                      </pic:pic>
                    </a:graphicData>
                  </a:graphic>
                </wp:inline>
              </w:drawing>
            </w:r>
          </w:p>
        </w:tc>
        <w:tc>
          <w:tcPr>
            <w:tcW w:w="5149" w:type="dxa"/>
            <w:gridSpan w:val="2"/>
            <w:tcBorders>
              <w:top w:val="nil"/>
              <w:left w:val="nil"/>
              <w:bottom w:val="nil"/>
              <w:right w:val="nil"/>
            </w:tcBorders>
            <w:vAlign w:val="center"/>
          </w:tcPr>
          <w:p w:rsidR="00970C8E" w:rsidRDefault="00970C8E" w:rsidP="00970C8E">
            <w:pPr>
              <w:pStyle w:val="IEEEFigure"/>
              <w:rPr>
                <w:sz w:val="28"/>
                <w:szCs w:val="28"/>
              </w:rPr>
            </w:pPr>
            <w:r>
              <w:rPr>
                <w:rFonts w:ascii="Arial" w:hAnsi="Arial" w:cs="Arial"/>
                <w:noProof/>
                <w:sz w:val="20"/>
                <w:szCs w:val="20"/>
                <w:lang w:val="en-US" w:eastAsia="en-US"/>
              </w:rPr>
              <w:drawing>
                <wp:inline distT="0" distB="0" distL="0" distR="0" wp14:anchorId="6B1DC036" wp14:editId="6F63C157">
                  <wp:extent cx="3112673" cy="25177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srcRect r="38901"/>
                          <a:stretch>
                            <a:fillRect/>
                          </a:stretch>
                        </pic:blipFill>
                        <pic:spPr bwMode="auto">
                          <a:xfrm>
                            <a:off x="0" y="0"/>
                            <a:ext cx="3117174" cy="2521416"/>
                          </a:xfrm>
                          <a:prstGeom prst="rect">
                            <a:avLst/>
                          </a:prstGeom>
                          <a:noFill/>
                          <a:ln w="9525">
                            <a:noFill/>
                            <a:miter lim="800000"/>
                            <a:headEnd/>
                            <a:tailEnd/>
                          </a:ln>
                        </pic:spPr>
                      </pic:pic>
                    </a:graphicData>
                  </a:graphic>
                </wp:inline>
              </w:drawing>
            </w:r>
            <w:r>
              <w:rPr>
                <w:lang w:val="en-US"/>
              </w:rPr>
              <w:br/>
            </w:r>
            <w:r>
              <w:rPr>
                <w:lang w:val="en-US"/>
              </w:rPr>
              <w:br/>
            </w:r>
            <w:r w:rsidRPr="00271159">
              <w:rPr>
                <w:i/>
                <w:lang w:val="en-US"/>
              </w:rPr>
              <w:t xml:space="preserve">Fig. </w:t>
            </w:r>
            <w:r w:rsidRPr="00271159">
              <w:rPr>
                <w:i/>
              </w:rPr>
              <w:t>7</w:t>
            </w:r>
            <w:r w:rsidRPr="00271159">
              <w:rPr>
                <w:i/>
                <w:lang w:val="en-US"/>
              </w:rPr>
              <w:t>.  Meshed model of the three-phase transformer</w:t>
            </w:r>
          </w:p>
        </w:tc>
      </w:tr>
    </w:tbl>
    <w:p w:rsidR="00970C8E" w:rsidRDefault="00970C8E" w:rsidP="00271159">
      <w:pPr>
        <w:pStyle w:val="IEEEParagraph"/>
        <w:ind w:firstLine="567"/>
        <w:rPr>
          <w:sz w:val="28"/>
          <w:szCs w:val="28"/>
        </w:rPr>
      </w:pPr>
    </w:p>
    <w:p w:rsidR="00D66936" w:rsidRDefault="00D66936" w:rsidP="009543B6">
      <w:pPr>
        <w:pStyle w:val="IEEEParagraph"/>
        <w:ind w:firstLine="567"/>
        <w:rPr>
          <w:sz w:val="28"/>
          <w:szCs w:val="28"/>
        </w:rPr>
      </w:pPr>
    </w:p>
    <w:p w:rsidR="009543B6" w:rsidRPr="009543B6" w:rsidRDefault="009543B6" w:rsidP="009543B6">
      <w:pPr>
        <w:pStyle w:val="IEEEParagraph"/>
        <w:ind w:firstLine="567"/>
        <w:rPr>
          <w:sz w:val="28"/>
          <w:szCs w:val="28"/>
        </w:rPr>
      </w:pPr>
      <w:r w:rsidRPr="009543B6">
        <w:rPr>
          <w:sz w:val="28"/>
          <w:szCs w:val="28"/>
        </w:rPr>
        <w:t>For those three cases of loadings, in program postprocessor readings no-load losses and they are compared with the approximate analytical values for the control. Hence, reflected the impact and change no-load losses by changing of harmonic components in excitation currents.</w:t>
      </w:r>
    </w:p>
    <w:p w:rsidR="009543B6" w:rsidRDefault="009543B6" w:rsidP="00DA6FBA">
      <w:pPr>
        <w:pStyle w:val="IEEEParagraph"/>
        <w:ind w:firstLine="562"/>
        <w:rPr>
          <w:rStyle w:val="hps"/>
          <w:sz w:val="28"/>
          <w:szCs w:val="28"/>
        </w:rPr>
      </w:pPr>
      <w:proofErr w:type="gramStart"/>
      <w:r w:rsidRPr="009543B6">
        <w:rPr>
          <w:sz w:val="28"/>
          <w:szCs w:val="28"/>
        </w:rPr>
        <w:t xml:space="preserve">Forms </w:t>
      </w:r>
      <w:proofErr w:type="spellStart"/>
      <w:r w:rsidRPr="009543B6">
        <w:rPr>
          <w:rStyle w:val="hps"/>
          <w:sz w:val="28"/>
          <w:szCs w:val="28"/>
        </w:rPr>
        <w:t>ofthecurrentsfor</w:t>
      </w:r>
      <w:proofErr w:type="spellEnd"/>
      <w:r w:rsidRPr="009543B6">
        <w:rPr>
          <w:rStyle w:val="hps"/>
          <w:sz w:val="28"/>
          <w:szCs w:val="28"/>
        </w:rPr>
        <w:t xml:space="preserve"> the </w:t>
      </w:r>
      <w:proofErr w:type="spellStart"/>
      <w:r w:rsidRPr="009543B6">
        <w:rPr>
          <w:rStyle w:val="hps"/>
          <w:sz w:val="28"/>
          <w:szCs w:val="28"/>
        </w:rPr>
        <w:t>threetypicalcasesaregivenon</w:t>
      </w:r>
      <w:proofErr w:type="spellEnd"/>
      <w:r w:rsidRPr="009543B6">
        <w:rPr>
          <w:rStyle w:val="hps"/>
          <w:sz w:val="28"/>
          <w:szCs w:val="28"/>
        </w:rPr>
        <w:t xml:space="preserve"> Fig. 8 a), b) and c).</w:t>
      </w:r>
      <w:proofErr w:type="gramEnd"/>
    </w:p>
    <w:p w:rsidR="00DA6FBA" w:rsidRPr="009543B6" w:rsidRDefault="00DA6FBA" w:rsidP="00DA6FBA">
      <w:pPr>
        <w:pStyle w:val="IEEEParagraph"/>
        <w:ind w:firstLine="562"/>
        <w:rPr>
          <w:rStyle w:val="hps"/>
          <w:sz w:val="28"/>
          <w:szCs w:val="28"/>
        </w:rPr>
      </w:pPr>
    </w:p>
    <w:p w:rsidR="009543B6" w:rsidRDefault="009543B6" w:rsidP="009543B6">
      <w:pPr>
        <w:pStyle w:val="IEEEFigure"/>
      </w:pPr>
      <w:r>
        <w:rPr>
          <w:noProof/>
          <w:lang w:val="en-US" w:eastAsia="en-US"/>
        </w:rPr>
        <w:lastRenderedPageBreak/>
        <w:drawing>
          <wp:inline distT="0" distB="0" distL="0" distR="0">
            <wp:extent cx="4686300" cy="23241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a:srcRect/>
                    <a:stretch>
                      <a:fillRect/>
                    </a:stretch>
                  </pic:blipFill>
                  <pic:spPr bwMode="auto">
                    <a:xfrm>
                      <a:off x="0" y="0"/>
                      <a:ext cx="4687006" cy="2324450"/>
                    </a:xfrm>
                    <a:prstGeom prst="rect">
                      <a:avLst/>
                    </a:prstGeom>
                    <a:noFill/>
                    <a:ln w="9525">
                      <a:noFill/>
                      <a:miter lim="800000"/>
                      <a:headEnd/>
                      <a:tailEnd/>
                    </a:ln>
                  </pic:spPr>
                </pic:pic>
              </a:graphicData>
            </a:graphic>
          </wp:inline>
        </w:drawing>
      </w:r>
    </w:p>
    <w:p w:rsidR="009543B6" w:rsidRPr="009543B6" w:rsidRDefault="009543B6" w:rsidP="009543B6">
      <w:pPr>
        <w:pStyle w:val="IEEEFigureCaptionSingle-Line"/>
        <w:spacing w:after="240"/>
        <w:rPr>
          <w:i/>
          <w:sz w:val="24"/>
        </w:rPr>
      </w:pPr>
      <w:r w:rsidRPr="009543B6">
        <w:rPr>
          <w:i/>
          <w:sz w:val="24"/>
          <w:lang w:val="en-US"/>
        </w:rPr>
        <w:t xml:space="preserve">Fig. </w:t>
      </w:r>
      <w:r w:rsidRPr="009543B6">
        <w:rPr>
          <w:i/>
          <w:sz w:val="24"/>
        </w:rPr>
        <w:t>8.a) Current curve (I case)</w:t>
      </w:r>
    </w:p>
    <w:p w:rsidR="009543B6" w:rsidRDefault="009543B6" w:rsidP="009543B6">
      <w:pPr>
        <w:pStyle w:val="IEEEFigureCaptionSingle-Line"/>
      </w:pPr>
      <w:r>
        <w:rPr>
          <w:noProof/>
          <w:lang w:val="en-US" w:eastAsia="en-US"/>
        </w:rPr>
        <w:drawing>
          <wp:inline distT="0" distB="0" distL="0" distR="0">
            <wp:extent cx="4552950" cy="240982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srcRect/>
                    <a:stretch>
                      <a:fillRect/>
                    </a:stretch>
                  </pic:blipFill>
                  <pic:spPr bwMode="auto">
                    <a:xfrm>
                      <a:off x="0" y="0"/>
                      <a:ext cx="4598364" cy="2433862"/>
                    </a:xfrm>
                    <a:prstGeom prst="rect">
                      <a:avLst/>
                    </a:prstGeom>
                    <a:noFill/>
                    <a:ln w="9525">
                      <a:noFill/>
                      <a:miter lim="800000"/>
                      <a:headEnd/>
                      <a:tailEnd/>
                    </a:ln>
                  </pic:spPr>
                </pic:pic>
              </a:graphicData>
            </a:graphic>
          </wp:inline>
        </w:drawing>
      </w:r>
    </w:p>
    <w:p w:rsidR="009543B6" w:rsidRPr="009543B6" w:rsidRDefault="009543B6" w:rsidP="009543B6">
      <w:pPr>
        <w:pStyle w:val="IEEEFigureCaptionSingle-Line"/>
        <w:spacing w:after="240"/>
        <w:rPr>
          <w:i/>
          <w:sz w:val="24"/>
        </w:rPr>
      </w:pPr>
      <w:r w:rsidRPr="009543B6">
        <w:rPr>
          <w:i/>
          <w:sz w:val="24"/>
          <w:lang w:val="en-US"/>
        </w:rPr>
        <w:t xml:space="preserve">Fig. </w:t>
      </w:r>
      <w:r w:rsidRPr="009543B6">
        <w:rPr>
          <w:i/>
          <w:sz w:val="24"/>
        </w:rPr>
        <w:t>8.b) Current curve (II case)</w:t>
      </w:r>
    </w:p>
    <w:p w:rsidR="009543B6" w:rsidRPr="002111CA" w:rsidRDefault="009543B6" w:rsidP="009543B6">
      <w:pPr>
        <w:pStyle w:val="IEEEFigure"/>
      </w:pPr>
      <w:r>
        <w:rPr>
          <w:noProof/>
          <w:lang w:val="en-US" w:eastAsia="en-US"/>
        </w:rPr>
        <w:drawing>
          <wp:inline distT="0" distB="0" distL="0" distR="0">
            <wp:extent cx="4562475" cy="264795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6"/>
                    <a:srcRect/>
                    <a:stretch>
                      <a:fillRect/>
                    </a:stretch>
                  </pic:blipFill>
                  <pic:spPr bwMode="auto">
                    <a:xfrm>
                      <a:off x="0" y="0"/>
                      <a:ext cx="4563631" cy="2648621"/>
                    </a:xfrm>
                    <a:prstGeom prst="rect">
                      <a:avLst/>
                    </a:prstGeom>
                    <a:noFill/>
                    <a:ln w="9525">
                      <a:noFill/>
                      <a:miter lim="800000"/>
                      <a:headEnd/>
                      <a:tailEnd/>
                    </a:ln>
                  </pic:spPr>
                </pic:pic>
              </a:graphicData>
            </a:graphic>
          </wp:inline>
        </w:drawing>
      </w:r>
    </w:p>
    <w:p w:rsidR="009543B6" w:rsidRPr="009543B6" w:rsidRDefault="009543B6" w:rsidP="009543B6">
      <w:pPr>
        <w:pStyle w:val="IEEEFigureCaptionSingle-Line"/>
        <w:spacing w:after="240"/>
        <w:rPr>
          <w:i/>
          <w:sz w:val="24"/>
          <w:lang w:val="en-US"/>
        </w:rPr>
      </w:pPr>
      <w:r w:rsidRPr="009543B6">
        <w:rPr>
          <w:i/>
          <w:sz w:val="24"/>
          <w:lang w:val="en-US"/>
        </w:rPr>
        <w:t xml:space="preserve">Fig. </w:t>
      </w:r>
      <w:r w:rsidRPr="009543B6">
        <w:rPr>
          <w:i/>
          <w:sz w:val="24"/>
        </w:rPr>
        <w:t>8</w:t>
      </w:r>
      <w:r w:rsidRPr="009543B6">
        <w:rPr>
          <w:i/>
          <w:sz w:val="24"/>
          <w:lang w:val="en-US"/>
        </w:rPr>
        <w:t>.c) Current curve (III case)</w:t>
      </w:r>
    </w:p>
    <w:p w:rsidR="00FD42D5" w:rsidRDefault="00FD42D5" w:rsidP="00D66936">
      <w:pPr>
        <w:keepNext/>
        <w:spacing w:before="240" w:after="120"/>
        <w:ind w:firstLine="567"/>
        <w:rPr>
          <w:b/>
          <w:sz w:val="28"/>
        </w:rPr>
      </w:pPr>
      <w:r>
        <w:rPr>
          <w:b/>
          <w:sz w:val="28"/>
        </w:rPr>
        <w:lastRenderedPageBreak/>
        <w:t>5. COMPARISON OF RESULTS</w:t>
      </w:r>
    </w:p>
    <w:p w:rsidR="003D550E" w:rsidRPr="003D550E" w:rsidRDefault="003D550E" w:rsidP="003D550E">
      <w:pPr>
        <w:pStyle w:val="IEEEParagraph"/>
        <w:spacing w:after="240"/>
        <w:ind w:firstLine="567"/>
        <w:rPr>
          <w:sz w:val="28"/>
          <w:szCs w:val="28"/>
        </w:rPr>
      </w:pPr>
      <w:r w:rsidRPr="003D550E">
        <w:rPr>
          <w:sz w:val="28"/>
          <w:szCs w:val="28"/>
        </w:rPr>
        <w:t xml:space="preserve">After completion of </w:t>
      </w:r>
      <w:proofErr w:type="spellStart"/>
      <w:r w:rsidRPr="003D550E">
        <w:rPr>
          <w:sz w:val="28"/>
          <w:szCs w:val="28"/>
        </w:rPr>
        <w:t>preprocessor</w:t>
      </w:r>
      <w:proofErr w:type="spellEnd"/>
      <w:r w:rsidRPr="003D550E">
        <w:rPr>
          <w:sz w:val="28"/>
          <w:szCs w:val="28"/>
        </w:rPr>
        <w:t xml:space="preserve"> phase and transformer discretisation with finite elements, the model is ready for processing. At this phase Maxwell’s equation system to solve numerically and its solution is obtained magnetic field intensity H for each individual finite element. By association of all the values is obtained distribution of the magnetic field in the domain. Through the magnetic field intensity H can be expressed magnetic flux density B and its distribution (as a range of </w:t>
      </w:r>
      <w:proofErr w:type="spellStart"/>
      <w:r w:rsidRPr="003D550E">
        <w:rPr>
          <w:sz w:val="28"/>
          <w:szCs w:val="28"/>
        </w:rPr>
        <w:t>colors</w:t>
      </w:r>
      <w:proofErr w:type="spellEnd"/>
      <w:r w:rsidRPr="003D550E">
        <w:rPr>
          <w:sz w:val="28"/>
          <w:szCs w:val="28"/>
        </w:rPr>
        <w:t xml:space="preserve">) is presented on Fig. </w:t>
      </w:r>
      <w:r w:rsidRPr="003D550E">
        <w:rPr>
          <w:sz w:val="28"/>
          <w:szCs w:val="28"/>
          <w:lang w:val="en-US"/>
        </w:rPr>
        <w:t>9</w:t>
      </w:r>
      <w:r w:rsidRPr="003D550E">
        <w:rPr>
          <w:sz w:val="28"/>
          <w:szCs w:val="28"/>
        </w:rPr>
        <w:t>. Obtained magnetic flux density distribution is for rated load of the transformer</w:t>
      </w:r>
      <w:r w:rsidRPr="003D550E">
        <w:rPr>
          <w:sz w:val="28"/>
          <w:szCs w:val="28"/>
          <w:lang w:val="en-US"/>
        </w:rPr>
        <w:t xml:space="preserve"> (I case, only with first harmonic)</w:t>
      </w:r>
      <w:r w:rsidRPr="003D550E">
        <w:rPr>
          <w:sz w:val="28"/>
          <w:szCs w:val="28"/>
        </w:rPr>
        <w:t>. On Fig. 10 is given volumetric density no-load losses.</w:t>
      </w:r>
    </w:p>
    <w:p w:rsidR="003D550E" w:rsidRPr="003D550E" w:rsidRDefault="003D550E" w:rsidP="00D66936">
      <w:pPr>
        <w:pStyle w:val="IEEEFigure"/>
        <w:spacing w:before="120" w:after="120"/>
        <w:rPr>
          <w:i/>
          <w:lang w:val="en-US"/>
        </w:rPr>
      </w:pPr>
      <w:r>
        <w:rPr>
          <w:noProof/>
          <w:lang w:val="en-US" w:eastAsia="en-US"/>
        </w:rPr>
        <w:drawing>
          <wp:inline distT="0" distB="0" distL="0" distR="0">
            <wp:extent cx="2895600" cy="1771650"/>
            <wp:effectExtent l="1905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a:srcRect r="18292"/>
                    <a:stretch>
                      <a:fillRect/>
                    </a:stretch>
                  </pic:blipFill>
                  <pic:spPr bwMode="auto">
                    <a:xfrm>
                      <a:off x="0" y="0"/>
                      <a:ext cx="2895600" cy="1771650"/>
                    </a:xfrm>
                    <a:prstGeom prst="rect">
                      <a:avLst/>
                    </a:prstGeom>
                    <a:noFill/>
                    <a:ln w="9525">
                      <a:noFill/>
                      <a:miter lim="800000"/>
                      <a:headEnd/>
                      <a:tailEnd/>
                    </a:ln>
                  </pic:spPr>
                </pic:pic>
              </a:graphicData>
            </a:graphic>
          </wp:inline>
        </w:drawing>
      </w:r>
      <w:r w:rsidR="00D66936">
        <w:rPr>
          <w:lang w:val="en-US"/>
        </w:rPr>
        <w:br/>
      </w:r>
      <w:proofErr w:type="gramStart"/>
      <w:r w:rsidRPr="003D550E">
        <w:rPr>
          <w:i/>
          <w:lang w:val="en-US"/>
        </w:rPr>
        <w:t xml:space="preserve">Fig. </w:t>
      </w:r>
      <w:r w:rsidRPr="003D550E">
        <w:rPr>
          <w:i/>
        </w:rPr>
        <w:t>9</w:t>
      </w:r>
      <w:r w:rsidRPr="003D550E">
        <w:rPr>
          <w:i/>
          <w:lang w:val="en-US"/>
        </w:rPr>
        <w:t>.</w:t>
      </w:r>
      <w:proofErr w:type="gramEnd"/>
      <w:r w:rsidRPr="003D550E">
        <w:rPr>
          <w:i/>
          <w:lang w:val="en-US"/>
        </w:rPr>
        <w:t xml:space="preserve">  Distribution of magnetic flux density (I case)</w:t>
      </w:r>
    </w:p>
    <w:p w:rsidR="003D550E" w:rsidRPr="003D550E" w:rsidRDefault="003D550E" w:rsidP="00D66936">
      <w:pPr>
        <w:pStyle w:val="IEEEFigure"/>
        <w:spacing w:before="120" w:after="120"/>
        <w:rPr>
          <w:i/>
          <w:lang w:val="en-US"/>
        </w:rPr>
      </w:pPr>
      <w:r>
        <w:rPr>
          <w:noProof/>
          <w:lang w:val="en-US" w:eastAsia="en-US"/>
        </w:rPr>
        <w:drawing>
          <wp:inline distT="0" distB="0" distL="0" distR="0">
            <wp:extent cx="2905125" cy="1771650"/>
            <wp:effectExtent l="19050" t="0" r="952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8"/>
                    <a:srcRect r="23305"/>
                    <a:stretch>
                      <a:fillRect/>
                    </a:stretch>
                  </pic:blipFill>
                  <pic:spPr bwMode="auto">
                    <a:xfrm>
                      <a:off x="0" y="0"/>
                      <a:ext cx="2905125" cy="1771650"/>
                    </a:xfrm>
                    <a:prstGeom prst="rect">
                      <a:avLst/>
                    </a:prstGeom>
                    <a:noFill/>
                    <a:ln w="9525">
                      <a:noFill/>
                      <a:miter lim="800000"/>
                      <a:headEnd/>
                      <a:tailEnd/>
                    </a:ln>
                  </pic:spPr>
                </pic:pic>
              </a:graphicData>
            </a:graphic>
          </wp:inline>
        </w:drawing>
      </w:r>
      <w:r w:rsidR="00D66936">
        <w:rPr>
          <w:lang w:val="en-US"/>
        </w:rPr>
        <w:br/>
      </w:r>
      <w:proofErr w:type="gramStart"/>
      <w:r w:rsidRPr="003D550E">
        <w:rPr>
          <w:i/>
          <w:lang w:val="en-US"/>
        </w:rPr>
        <w:t xml:space="preserve">Fig. </w:t>
      </w:r>
      <w:r w:rsidRPr="003D550E">
        <w:rPr>
          <w:i/>
        </w:rPr>
        <w:t>10</w:t>
      </w:r>
      <w:r w:rsidRPr="003D550E">
        <w:rPr>
          <w:i/>
          <w:lang w:val="en-US"/>
        </w:rPr>
        <w:t>.</w:t>
      </w:r>
      <w:proofErr w:type="gramEnd"/>
      <w:r w:rsidRPr="003D550E">
        <w:rPr>
          <w:i/>
          <w:lang w:val="en-US"/>
        </w:rPr>
        <w:t xml:space="preserve">  Volumetric density of no-load losses (I case)</w:t>
      </w:r>
    </w:p>
    <w:p w:rsidR="003D550E" w:rsidRPr="003D550E" w:rsidRDefault="003D550E" w:rsidP="00D66936">
      <w:pPr>
        <w:pStyle w:val="IEEEParagraph"/>
        <w:ind w:firstLine="567"/>
        <w:rPr>
          <w:sz w:val="28"/>
          <w:szCs w:val="28"/>
          <w:lang w:val="en-US"/>
        </w:rPr>
      </w:pPr>
      <w:r w:rsidRPr="003D550E">
        <w:rPr>
          <w:sz w:val="28"/>
          <w:szCs w:val="28"/>
          <w:lang w:val="en-US"/>
        </w:rPr>
        <w:t>On Fig. 11 and 12 is presented magnetic flux density distribution and no-load losses volumetric density for the second case.</w:t>
      </w:r>
    </w:p>
    <w:p w:rsidR="003D550E" w:rsidRPr="003D550E" w:rsidRDefault="003D550E" w:rsidP="00D66936">
      <w:pPr>
        <w:pStyle w:val="IEEEFigure"/>
        <w:spacing w:before="120" w:after="120"/>
        <w:rPr>
          <w:i/>
          <w:lang w:val="en-US"/>
        </w:rPr>
      </w:pPr>
      <w:r>
        <w:rPr>
          <w:noProof/>
          <w:lang w:val="en-US" w:eastAsia="en-US"/>
        </w:rPr>
        <w:drawing>
          <wp:inline distT="0" distB="0" distL="0" distR="0">
            <wp:extent cx="2657475" cy="1600200"/>
            <wp:effectExtent l="19050" t="0" r="952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9"/>
                    <a:srcRect r="22087"/>
                    <a:stretch>
                      <a:fillRect/>
                    </a:stretch>
                  </pic:blipFill>
                  <pic:spPr bwMode="auto">
                    <a:xfrm>
                      <a:off x="0" y="0"/>
                      <a:ext cx="2657475" cy="1600200"/>
                    </a:xfrm>
                    <a:prstGeom prst="rect">
                      <a:avLst/>
                    </a:prstGeom>
                    <a:noFill/>
                    <a:ln w="9525">
                      <a:noFill/>
                      <a:miter lim="800000"/>
                      <a:headEnd/>
                      <a:tailEnd/>
                    </a:ln>
                  </pic:spPr>
                </pic:pic>
              </a:graphicData>
            </a:graphic>
          </wp:inline>
        </w:drawing>
      </w:r>
      <w:r w:rsidR="00D66936">
        <w:rPr>
          <w:lang w:val="en-US"/>
        </w:rPr>
        <w:br/>
      </w:r>
      <w:proofErr w:type="gramStart"/>
      <w:r w:rsidRPr="003D550E">
        <w:rPr>
          <w:i/>
          <w:lang w:val="en-US"/>
        </w:rPr>
        <w:t xml:space="preserve">Fig. </w:t>
      </w:r>
      <w:r w:rsidRPr="003D550E">
        <w:rPr>
          <w:i/>
        </w:rPr>
        <w:t>11</w:t>
      </w:r>
      <w:r w:rsidRPr="003D550E">
        <w:rPr>
          <w:i/>
          <w:lang w:val="en-US"/>
        </w:rPr>
        <w:t>.</w:t>
      </w:r>
      <w:proofErr w:type="gramEnd"/>
      <w:r w:rsidRPr="003D550E">
        <w:rPr>
          <w:i/>
          <w:lang w:val="en-US"/>
        </w:rPr>
        <w:t xml:space="preserve">  Distribution of magnetic flux density (II case)</w:t>
      </w:r>
    </w:p>
    <w:p w:rsidR="003D550E" w:rsidRPr="003D550E" w:rsidRDefault="003D550E" w:rsidP="00D66936">
      <w:pPr>
        <w:pStyle w:val="IEEEFigure"/>
        <w:spacing w:before="120" w:after="120"/>
        <w:rPr>
          <w:i/>
          <w:lang w:val="en-US"/>
        </w:rPr>
      </w:pPr>
      <w:r>
        <w:rPr>
          <w:noProof/>
          <w:lang w:val="en-US" w:eastAsia="en-US"/>
        </w:rPr>
        <w:lastRenderedPageBreak/>
        <w:drawing>
          <wp:inline distT="0" distB="0" distL="0" distR="0">
            <wp:extent cx="2676525" cy="1524000"/>
            <wp:effectExtent l="19050" t="0" r="952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a:srcRect r="18086"/>
                    <a:stretch>
                      <a:fillRect/>
                    </a:stretch>
                  </pic:blipFill>
                  <pic:spPr bwMode="auto">
                    <a:xfrm>
                      <a:off x="0" y="0"/>
                      <a:ext cx="2676525" cy="1524000"/>
                    </a:xfrm>
                    <a:prstGeom prst="rect">
                      <a:avLst/>
                    </a:prstGeom>
                    <a:noFill/>
                    <a:ln w="9525">
                      <a:noFill/>
                      <a:miter lim="800000"/>
                      <a:headEnd/>
                      <a:tailEnd/>
                    </a:ln>
                  </pic:spPr>
                </pic:pic>
              </a:graphicData>
            </a:graphic>
          </wp:inline>
        </w:drawing>
      </w:r>
      <w:r w:rsidR="00D66936">
        <w:rPr>
          <w:lang w:val="en-US"/>
        </w:rPr>
        <w:br/>
      </w:r>
      <w:proofErr w:type="gramStart"/>
      <w:r w:rsidRPr="003D550E">
        <w:rPr>
          <w:i/>
          <w:lang w:val="en-US"/>
        </w:rPr>
        <w:t xml:space="preserve">Fig. </w:t>
      </w:r>
      <w:r w:rsidRPr="003D550E">
        <w:rPr>
          <w:i/>
        </w:rPr>
        <w:t>12</w:t>
      </w:r>
      <w:r w:rsidRPr="003D550E">
        <w:rPr>
          <w:i/>
          <w:lang w:val="en-US"/>
        </w:rPr>
        <w:t>.</w:t>
      </w:r>
      <w:proofErr w:type="gramEnd"/>
      <w:r w:rsidRPr="003D550E">
        <w:rPr>
          <w:i/>
          <w:lang w:val="en-US"/>
        </w:rPr>
        <w:t xml:space="preserve">  Volumetric density of no-load losses (II case)</w:t>
      </w:r>
    </w:p>
    <w:p w:rsidR="003D550E" w:rsidRPr="003D550E" w:rsidRDefault="003D550E" w:rsidP="003D550E">
      <w:pPr>
        <w:pStyle w:val="IEEEParagraph"/>
        <w:ind w:firstLine="567"/>
        <w:rPr>
          <w:sz w:val="28"/>
          <w:szCs w:val="28"/>
          <w:lang w:val="en-US"/>
        </w:rPr>
      </w:pPr>
      <w:r w:rsidRPr="003D550E">
        <w:rPr>
          <w:sz w:val="28"/>
          <w:szCs w:val="28"/>
          <w:lang w:val="en-US"/>
        </w:rPr>
        <w:t>On Fig. 13 and 14 is presented magnetic flux density distribution and no-load losses volumetric density for the third case.</w:t>
      </w:r>
    </w:p>
    <w:p w:rsidR="003D550E" w:rsidRPr="003D550E" w:rsidRDefault="003D550E" w:rsidP="00D66936">
      <w:pPr>
        <w:pStyle w:val="IEEEFigure"/>
        <w:spacing w:before="120" w:after="120"/>
        <w:rPr>
          <w:i/>
          <w:lang w:val="en-US"/>
        </w:rPr>
      </w:pPr>
      <w:r>
        <w:rPr>
          <w:noProof/>
          <w:lang w:val="en-US" w:eastAsia="en-US"/>
        </w:rPr>
        <w:drawing>
          <wp:inline distT="0" distB="0" distL="0" distR="0">
            <wp:extent cx="2628900" cy="1524000"/>
            <wp:effectExtent l="1905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1"/>
                    <a:srcRect r="19478"/>
                    <a:stretch>
                      <a:fillRect/>
                    </a:stretch>
                  </pic:blipFill>
                  <pic:spPr bwMode="auto">
                    <a:xfrm>
                      <a:off x="0" y="0"/>
                      <a:ext cx="2628900" cy="1524000"/>
                    </a:xfrm>
                    <a:prstGeom prst="rect">
                      <a:avLst/>
                    </a:prstGeom>
                    <a:noFill/>
                    <a:ln w="9525">
                      <a:noFill/>
                      <a:miter lim="800000"/>
                      <a:headEnd/>
                      <a:tailEnd/>
                    </a:ln>
                  </pic:spPr>
                </pic:pic>
              </a:graphicData>
            </a:graphic>
          </wp:inline>
        </w:drawing>
      </w:r>
      <w:r w:rsidR="00D66936">
        <w:rPr>
          <w:lang w:val="en-US"/>
        </w:rPr>
        <w:br/>
      </w:r>
      <w:proofErr w:type="gramStart"/>
      <w:r w:rsidRPr="003D550E">
        <w:rPr>
          <w:i/>
          <w:lang w:val="en-US"/>
        </w:rPr>
        <w:t xml:space="preserve">Fig. </w:t>
      </w:r>
      <w:r w:rsidRPr="003D550E">
        <w:rPr>
          <w:i/>
        </w:rPr>
        <w:t>13</w:t>
      </w:r>
      <w:r w:rsidRPr="003D550E">
        <w:rPr>
          <w:i/>
          <w:lang w:val="en-US"/>
        </w:rPr>
        <w:t>.</w:t>
      </w:r>
      <w:proofErr w:type="gramEnd"/>
      <w:r w:rsidRPr="003D550E">
        <w:rPr>
          <w:i/>
          <w:lang w:val="en-US"/>
        </w:rPr>
        <w:t xml:space="preserve">  Distribution of magnetic flux density (III case)</w:t>
      </w:r>
    </w:p>
    <w:p w:rsidR="003D550E" w:rsidRPr="003D550E" w:rsidRDefault="003D550E" w:rsidP="00D66936">
      <w:pPr>
        <w:pStyle w:val="IEEEFigure"/>
        <w:spacing w:before="120" w:after="120"/>
        <w:rPr>
          <w:i/>
          <w:lang w:val="en-US"/>
        </w:rPr>
      </w:pPr>
      <w:r>
        <w:rPr>
          <w:noProof/>
          <w:lang w:val="en-US" w:eastAsia="en-US"/>
        </w:rPr>
        <w:drawing>
          <wp:inline distT="0" distB="0" distL="0" distR="0">
            <wp:extent cx="2390775" cy="1571625"/>
            <wp:effectExtent l="19050" t="0" r="9525" b="0"/>
            <wp:docPr id="1"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2"/>
                    <a:srcRect r="28868"/>
                    <a:stretch>
                      <a:fillRect/>
                    </a:stretch>
                  </pic:blipFill>
                  <pic:spPr bwMode="auto">
                    <a:xfrm>
                      <a:off x="0" y="0"/>
                      <a:ext cx="2390775" cy="1571625"/>
                    </a:xfrm>
                    <a:prstGeom prst="rect">
                      <a:avLst/>
                    </a:prstGeom>
                    <a:noFill/>
                    <a:ln w="9525">
                      <a:noFill/>
                      <a:miter lim="800000"/>
                      <a:headEnd/>
                      <a:tailEnd/>
                    </a:ln>
                  </pic:spPr>
                </pic:pic>
              </a:graphicData>
            </a:graphic>
          </wp:inline>
        </w:drawing>
      </w:r>
      <w:r w:rsidR="00D66936">
        <w:rPr>
          <w:lang w:val="en-US"/>
        </w:rPr>
        <w:br/>
      </w:r>
      <w:proofErr w:type="gramStart"/>
      <w:r w:rsidRPr="003D550E">
        <w:rPr>
          <w:i/>
          <w:lang w:val="en-US"/>
        </w:rPr>
        <w:t>Fig. 1</w:t>
      </w:r>
      <w:r w:rsidRPr="003D550E">
        <w:rPr>
          <w:i/>
        </w:rPr>
        <w:t>4</w:t>
      </w:r>
      <w:r w:rsidRPr="003D550E">
        <w:rPr>
          <w:i/>
          <w:lang w:val="en-US"/>
        </w:rPr>
        <w:t>.</w:t>
      </w:r>
      <w:proofErr w:type="gramEnd"/>
      <w:r w:rsidRPr="003D550E">
        <w:rPr>
          <w:i/>
          <w:lang w:val="en-US"/>
        </w:rPr>
        <w:t xml:space="preserve">  Volumetric density of no-load losses (III case)</w:t>
      </w:r>
    </w:p>
    <w:p w:rsidR="00C935B6" w:rsidRDefault="00C935B6" w:rsidP="00C935B6">
      <w:pPr>
        <w:pStyle w:val="IEEEParagraph"/>
        <w:ind w:firstLine="567"/>
        <w:rPr>
          <w:rStyle w:val="hps"/>
          <w:sz w:val="28"/>
          <w:szCs w:val="28"/>
        </w:rPr>
      </w:pPr>
      <w:r w:rsidRPr="00C935B6">
        <w:rPr>
          <w:sz w:val="28"/>
          <w:szCs w:val="28"/>
        </w:rPr>
        <w:t xml:space="preserve">After </w:t>
      </w:r>
      <w:r w:rsidRPr="00C935B6">
        <w:rPr>
          <w:rStyle w:val="hps"/>
          <w:sz w:val="28"/>
          <w:szCs w:val="28"/>
        </w:rPr>
        <w:t xml:space="preserve">receiving </w:t>
      </w:r>
      <w:proofErr w:type="spellStart"/>
      <w:r w:rsidRPr="00C935B6">
        <w:rPr>
          <w:rStyle w:val="hps"/>
          <w:sz w:val="28"/>
          <w:szCs w:val="28"/>
        </w:rPr>
        <w:t>thedistributionsofmagneticflux</w:t>
      </w:r>
      <w:proofErr w:type="spellEnd"/>
      <w:r w:rsidRPr="00C935B6">
        <w:rPr>
          <w:rStyle w:val="hps"/>
          <w:sz w:val="28"/>
          <w:szCs w:val="28"/>
        </w:rPr>
        <w:t xml:space="preserve"> density and volumetric density of no-load </w:t>
      </w:r>
      <w:proofErr w:type="spellStart"/>
      <w:r w:rsidRPr="00C935B6">
        <w:rPr>
          <w:rStyle w:val="hps"/>
          <w:sz w:val="28"/>
          <w:szCs w:val="28"/>
        </w:rPr>
        <w:t>lossesforall</w:t>
      </w:r>
      <w:proofErr w:type="spellEnd"/>
      <w:r w:rsidRPr="00C935B6">
        <w:rPr>
          <w:rStyle w:val="hps"/>
          <w:sz w:val="28"/>
          <w:szCs w:val="28"/>
        </w:rPr>
        <w:t xml:space="preserve"> three cases,</w:t>
      </w:r>
      <w:r w:rsidRPr="00C935B6">
        <w:rPr>
          <w:sz w:val="28"/>
          <w:szCs w:val="28"/>
        </w:rPr>
        <w:t xml:space="preserve"> in </w:t>
      </w:r>
      <w:proofErr w:type="spellStart"/>
      <w:r w:rsidRPr="00C935B6">
        <w:rPr>
          <w:sz w:val="28"/>
          <w:szCs w:val="28"/>
        </w:rPr>
        <w:t>Ansoft</w:t>
      </w:r>
      <w:proofErr w:type="spellEnd"/>
      <w:r w:rsidRPr="00C935B6">
        <w:rPr>
          <w:sz w:val="28"/>
          <w:szCs w:val="28"/>
        </w:rPr>
        <w:t xml:space="preserve"> Maxwell </w:t>
      </w:r>
      <w:r w:rsidRPr="00C935B6">
        <w:rPr>
          <w:rStyle w:val="hps"/>
          <w:sz w:val="28"/>
          <w:szCs w:val="28"/>
        </w:rPr>
        <w:t>postprocessor are reading</w:t>
      </w:r>
      <w:r w:rsidRPr="00C935B6">
        <w:rPr>
          <w:sz w:val="28"/>
          <w:szCs w:val="28"/>
        </w:rPr>
        <w:t xml:space="preserve"> summary </w:t>
      </w:r>
      <w:proofErr w:type="spellStart"/>
      <w:r w:rsidRPr="00C935B6">
        <w:rPr>
          <w:rStyle w:val="hps"/>
          <w:sz w:val="28"/>
          <w:szCs w:val="28"/>
        </w:rPr>
        <w:t>lossesinthetransformercoreandthey</w:t>
      </w:r>
      <w:proofErr w:type="spellEnd"/>
      <w:r w:rsidRPr="00C935B6">
        <w:rPr>
          <w:rStyle w:val="hps"/>
          <w:sz w:val="28"/>
          <w:szCs w:val="28"/>
        </w:rPr>
        <w:t xml:space="preserve"> are </w:t>
      </w:r>
      <w:proofErr w:type="spellStart"/>
      <w:r w:rsidRPr="00C935B6">
        <w:rPr>
          <w:rStyle w:val="hps"/>
          <w:sz w:val="28"/>
          <w:szCs w:val="28"/>
        </w:rPr>
        <w:t>shownin</w:t>
      </w:r>
      <w:proofErr w:type="spellEnd"/>
      <w:r w:rsidRPr="00C935B6">
        <w:rPr>
          <w:rStyle w:val="hps"/>
          <w:sz w:val="28"/>
          <w:szCs w:val="28"/>
        </w:rPr>
        <w:t xml:space="preserve"> Table 2</w:t>
      </w:r>
      <w:r w:rsidRPr="00C935B6">
        <w:rPr>
          <w:sz w:val="28"/>
          <w:szCs w:val="28"/>
        </w:rPr>
        <w:t xml:space="preserve">, </w:t>
      </w:r>
      <w:proofErr w:type="spellStart"/>
      <w:r w:rsidRPr="00C935B6">
        <w:rPr>
          <w:rStyle w:val="hps"/>
          <w:sz w:val="28"/>
          <w:szCs w:val="28"/>
        </w:rPr>
        <w:t>togetherwiththeanalyticalcalculatedlosses</w:t>
      </w:r>
      <w:proofErr w:type="spellEnd"/>
      <w:r w:rsidRPr="00C935B6">
        <w:rPr>
          <w:rStyle w:val="hps"/>
          <w:sz w:val="28"/>
          <w:szCs w:val="28"/>
        </w:rPr>
        <w:t>.</w:t>
      </w:r>
    </w:p>
    <w:p w:rsidR="00C935B6" w:rsidRPr="004A13C1" w:rsidRDefault="004A13C1" w:rsidP="004A13C1">
      <w:pPr>
        <w:keepNext/>
        <w:rPr>
          <w:rStyle w:val="hps"/>
          <w:i/>
          <w:sz w:val="24"/>
        </w:rPr>
      </w:pPr>
      <w:r>
        <w:rPr>
          <w:i/>
          <w:sz w:val="24"/>
        </w:rPr>
        <w:t xml:space="preserve">                                                                                                                                         </w:t>
      </w:r>
      <w:proofErr w:type="gramStart"/>
      <w:r>
        <w:rPr>
          <w:i/>
          <w:sz w:val="24"/>
        </w:rPr>
        <w:t>Table 2.</w:t>
      </w:r>
      <w:proofErr w:type="gramEnd"/>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1"/>
        <w:gridCol w:w="1478"/>
        <w:gridCol w:w="1388"/>
        <w:gridCol w:w="1358"/>
        <w:gridCol w:w="1327"/>
        <w:gridCol w:w="1448"/>
      </w:tblGrid>
      <w:tr w:rsidR="00C935B6" w:rsidRPr="00C062C2" w:rsidTr="00C935B6">
        <w:trPr>
          <w:trHeight w:val="1191"/>
          <w:jc w:val="center"/>
        </w:trPr>
        <w:tc>
          <w:tcPr>
            <w:tcW w:w="1421" w:type="dxa"/>
            <w:tcBorders>
              <w:tl2br w:val="single" w:sz="4" w:space="0" w:color="auto"/>
            </w:tcBorders>
            <w:tcMar>
              <w:left w:w="28" w:type="dxa"/>
              <w:right w:w="28" w:type="dxa"/>
            </w:tcMar>
          </w:tcPr>
          <w:p w:rsidR="00C935B6" w:rsidRPr="00C935B6" w:rsidRDefault="00C935B6" w:rsidP="008A2BAD">
            <w:pPr>
              <w:pStyle w:val="IEEETableHeaderCentered"/>
              <w:jc w:val="right"/>
              <w:rPr>
                <w:rFonts w:ascii="Arial" w:hAnsi="Arial" w:cs="Arial"/>
                <w:i/>
                <w:color w:val="333333"/>
                <w:sz w:val="24"/>
              </w:rPr>
            </w:pPr>
            <w:r w:rsidRPr="00C935B6">
              <w:rPr>
                <w:i/>
                <w:sz w:val="24"/>
              </w:rPr>
              <w:t>Method</w:t>
            </w:r>
          </w:p>
          <w:p w:rsidR="00C935B6" w:rsidRPr="00C935B6" w:rsidRDefault="00C935B6" w:rsidP="008A2BAD">
            <w:pPr>
              <w:pStyle w:val="IEEETableHeaderCentered"/>
              <w:rPr>
                <w:i/>
                <w:sz w:val="24"/>
              </w:rPr>
            </w:pPr>
          </w:p>
          <w:p w:rsidR="00C935B6" w:rsidRPr="00C935B6" w:rsidRDefault="00C935B6" w:rsidP="008A2BAD">
            <w:pPr>
              <w:pStyle w:val="IEEETableHeaderCentered"/>
              <w:jc w:val="left"/>
              <w:rPr>
                <w:i/>
                <w:sz w:val="24"/>
              </w:rPr>
            </w:pPr>
          </w:p>
          <w:p w:rsidR="00C935B6" w:rsidRPr="00C935B6" w:rsidRDefault="00C935B6" w:rsidP="008A2BAD">
            <w:pPr>
              <w:pStyle w:val="IEEETableHeaderCentered"/>
              <w:jc w:val="left"/>
              <w:rPr>
                <w:i/>
                <w:sz w:val="24"/>
              </w:rPr>
            </w:pPr>
            <w:r w:rsidRPr="00C935B6">
              <w:rPr>
                <w:i/>
                <w:sz w:val="24"/>
              </w:rPr>
              <w:t>No-load</w:t>
            </w:r>
          </w:p>
          <w:p w:rsidR="00C935B6" w:rsidRPr="00C935B6" w:rsidRDefault="00C935B6" w:rsidP="008A2BAD">
            <w:pPr>
              <w:pStyle w:val="IEEETableHeaderCentered"/>
              <w:jc w:val="left"/>
              <w:rPr>
                <w:i/>
                <w:sz w:val="24"/>
              </w:rPr>
            </w:pPr>
            <w:r w:rsidRPr="00C935B6">
              <w:rPr>
                <w:i/>
                <w:sz w:val="24"/>
              </w:rPr>
              <w:t>Losses</w:t>
            </w:r>
          </w:p>
        </w:tc>
        <w:tc>
          <w:tcPr>
            <w:tcW w:w="1478" w:type="dxa"/>
            <w:vAlign w:val="center"/>
          </w:tcPr>
          <w:p w:rsidR="00C935B6" w:rsidRPr="00C935B6" w:rsidRDefault="00C935B6" w:rsidP="008A2BAD">
            <w:pPr>
              <w:pStyle w:val="IEEETableHeaderCentered"/>
              <w:rPr>
                <w:i/>
                <w:sz w:val="24"/>
              </w:rPr>
            </w:pPr>
            <w:r w:rsidRPr="00C935B6">
              <w:rPr>
                <w:i/>
                <w:sz w:val="24"/>
              </w:rPr>
              <w:t>Simulation</w:t>
            </w:r>
          </w:p>
        </w:tc>
        <w:tc>
          <w:tcPr>
            <w:tcW w:w="1388" w:type="dxa"/>
            <w:vAlign w:val="center"/>
          </w:tcPr>
          <w:p w:rsidR="00C935B6" w:rsidRPr="00C935B6" w:rsidRDefault="00C935B6" w:rsidP="008A2BAD">
            <w:pPr>
              <w:pStyle w:val="IEEETableHeaderCentered"/>
              <w:rPr>
                <w:i/>
                <w:sz w:val="24"/>
              </w:rPr>
            </w:pPr>
            <w:r w:rsidRPr="00C935B6">
              <w:rPr>
                <w:i/>
                <w:sz w:val="24"/>
              </w:rPr>
              <w:t>Analytical</w:t>
            </w:r>
          </w:p>
        </w:tc>
        <w:tc>
          <w:tcPr>
            <w:tcW w:w="1358" w:type="dxa"/>
            <w:vAlign w:val="center"/>
          </w:tcPr>
          <w:p w:rsidR="00C935B6" w:rsidRPr="00C935B6" w:rsidRDefault="00C935B6" w:rsidP="008A2BAD">
            <w:pPr>
              <w:pStyle w:val="IEEETableHeaderCentered"/>
              <w:rPr>
                <w:i/>
                <w:sz w:val="24"/>
              </w:rPr>
            </w:pPr>
            <w:r w:rsidRPr="00C935B6">
              <w:rPr>
                <w:i/>
                <w:sz w:val="24"/>
              </w:rPr>
              <w:t>Measured</w:t>
            </w:r>
          </w:p>
        </w:tc>
        <w:tc>
          <w:tcPr>
            <w:tcW w:w="1327" w:type="dxa"/>
            <w:vAlign w:val="center"/>
          </w:tcPr>
          <w:p w:rsidR="00C935B6" w:rsidRPr="00C935B6" w:rsidRDefault="00C935B6" w:rsidP="008A2BAD">
            <w:pPr>
              <w:pStyle w:val="IEEETableHeaderCentered"/>
              <w:rPr>
                <w:i/>
                <w:sz w:val="24"/>
              </w:rPr>
            </w:pPr>
            <w:r w:rsidRPr="00C935B6">
              <w:rPr>
                <w:i/>
                <w:sz w:val="24"/>
              </w:rPr>
              <w:t>Relative Deviation (%)</w:t>
            </w:r>
          </w:p>
        </w:tc>
        <w:tc>
          <w:tcPr>
            <w:tcW w:w="1448" w:type="dxa"/>
            <w:vAlign w:val="center"/>
          </w:tcPr>
          <w:p w:rsidR="00C935B6" w:rsidRPr="00C935B6" w:rsidRDefault="00C935B6" w:rsidP="008A2BAD">
            <w:pPr>
              <w:pStyle w:val="IEEETableHeaderCentered"/>
              <w:rPr>
                <w:i/>
                <w:sz w:val="24"/>
              </w:rPr>
            </w:pPr>
            <w:r w:rsidRPr="00C935B6">
              <w:rPr>
                <w:i/>
                <w:sz w:val="24"/>
              </w:rPr>
              <w:t xml:space="preserve">Increasing of </w:t>
            </w:r>
            <w:r w:rsidR="004A13C1">
              <w:rPr>
                <w:i/>
                <w:sz w:val="24"/>
              </w:rPr>
              <w:t>no-load</w:t>
            </w:r>
            <w:r w:rsidRPr="00C935B6">
              <w:rPr>
                <w:i/>
                <w:sz w:val="24"/>
              </w:rPr>
              <w:t xml:space="preserve"> losses</w:t>
            </w:r>
          </w:p>
          <w:p w:rsidR="00C935B6" w:rsidRPr="00C935B6" w:rsidRDefault="00C935B6" w:rsidP="008A2BAD">
            <w:pPr>
              <w:pStyle w:val="IEEETableHeaderCentered"/>
              <w:rPr>
                <w:i/>
                <w:sz w:val="24"/>
              </w:rPr>
            </w:pPr>
            <w:r w:rsidRPr="00C935B6">
              <w:rPr>
                <w:i/>
                <w:sz w:val="24"/>
              </w:rPr>
              <w:t>(%)</w:t>
            </w:r>
          </w:p>
        </w:tc>
      </w:tr>
      <w:tr w:rsidR="00C935B6" w:rsidRPr="00C062C2" w:rsidTr="00C935B6">
        <w:trPr>
          <w:trHeight w:val="454"/>
          <w:jc w:val="center"/>
        </w:trPr>
        <w:tc>
          <w:tcPr>
            <w:tcW w:w="1421" w:type="dxa"/>
            <w:vAlign w:val="center"/>
          </w:tcPr>
          <w:p w:rsidR="00C935B6" w:rsidRPr="00C935B6" w:rsidRDefault="00C935B6" w:rsidP="00C935B6">
            <w:pPr>
              <w:pStyle w:val="IEEETableCell"/>
              <w:jc w:val="center"/>
              <w:rPr>
                <w:i/>
                <w:sz w:val="24"/>
              </w:rPr>
            </w:pPr>
            <w:r w:rsidRPr="00C935B6">
              <w:rPr>
                <w:i/>
                <w:sz w:val="24"/>
              </w:rPr>
              <w:t>P</w:t>
            </w:r>
            <w:r w:rsidRPr="00C935B6">
              <w:rPr>
                <w:i/>
                <w:sz w:val="24"/>
                <w:vertAlign w:val="subscript"/>
              </w:rPr>
              <w:t>NL1</w:t>
            </w:r>
            <w:r w:rsidRPr="00C935B6">
              <w:rPr>
                <w:i/>
                <w:sz w:val="24"/>
              </w:rPr>
              <w:t xml:space="preserve"> (W)</w:t>
            </w:r>
          </w:p>
        </w:tc>
        <w:tc>
          <w:tcPr>
            <w:tcW w:w="1478" w:type="dxa"/>
            <w:vAlign w:val="center"/>
          </w:tcPr>
          <w:p w:rsidR="00C935B6" w:rsidRPr="00C935B6" w:rsidRDefault="00C935B6" w:rsidP="00C935B6">
            <w:pPr>
              <w:pStyle w:val="IEEETableCell"/>
              <w:jc w:val="center"/>
              <w:rPr>
                <w:i/>
                <w:sz w:val="24"/>
              </w:rPr>
            </w:pPr>
            <w:r w:rsidRPr="00C935B6">
              <w:rPr>
                <w:i/>
                <w:sz w:val="24"/>
              </w:rPr>
              <w:t>170,7</w:t>
            </w:r>
          </w:p>
        </w:tc>
        <w:tc>
          <w:tcPr>
            <w:tcW w:w="1388" w:type="dxa"/>
            <w:vAlign w:val="center"/>
          </w:tcPr>
          <w:p w:rsidR="00C935B6" w:rsidRPr="00C935B6" w:rsidRDefault="00C935B6" w:rsidP="00C935B6">
            <w:pPr>
              <w:pStyle w:val="IEEETableCell"/>
              <w:jc w:val="center"/>
              <w:rPr>
                <w:i/>
                <w:sz w:val="24"/>
              </w:rPr>
            </w:pPr>
            <w:r w:rsidRPr="00C935B6">
              <w:rPr>
                <w:i/>
                <w:sz w:val="24"/>
              </w:rPr>
              <w:t>/</w:t>
            </w:r>
          </w:p>
        </w:tc>
        <w:tc>
          <w:tcPr>
            <w:tcW w:w="1358" w:type="dxa"/>
            <w:vAlign w:val="center"/>
          </w:tcPr>
          <w:p w:rsidR="00C935B6" w:rsidRPr="00C935B6" w:rsidRDefault="00C935B6" w:rsidP="00C935B6">
            <w:pPr>
              <w:pStyle w:val="IEEETableCell"/>
              <w:jc w:val="center"/>
              <w:rPr>
                <w:i/>
                <w:sz w:val="24"/>
              </w:rPr>
            </w:pPr>
            <w:r w:rsidRPr="00C935B6">
              <w:rPr>
                <w:i/>
                <w:sz w:val="24"/>
              </w:rPr>
              <w:t>168,2</w:t>
            </w:r>
          </w:p>
        </w:tc>
        <w:tc>
          <w:tcPr>
            <w:tcW w:w="1327" w:type="dxa"/>
            <w:vAlign w:val="center"/>
          </w:tcPr>
          <w:p w:rsidR="00C935B6" w:rsidRPr="00C935B6" w:rsidRDefault="00C935B6" w:rsidP="00C935B6">
            <w:pPr>
              <w:pStyle w:val="IEEETableCell"/>
              <w:jc w:val="center"/>
              <w:rPr>
                <w:i/>
                <w:sz w:val="24"/>
              </w:rPr>
            </w:pPr>
            <w:r w:rsidRPr="00C935B6">
              <w:rPr>
                <w:i/>
                <w:sz w:val="24"/>
              </w:rPr>
              <w:t>1,49</w:t>
            </w:r>
          </w:p>
        </w:tc>
        <w:tc>
          <w:tcPr>
            <w:tcW w:w="1448" w:type="dxa"/>
            <w:vAlign w:val="center"/>
          </w:tcPr>
          <w:p w:rsidR="00C935B6" w:rsidRPr="00C935B6" w:rsidRDefault="00C935B6" w:rsidP="00C935B6">
            <w:pPr>
              <w:pStyle w:val="IEEETableCell"/>
              <w:jc w:val="center"/>
              <w:rPr>
                <w:i/>
                <w:sz w:val="24"/>
              </w:rPr>
            </w:pPr>
            <w:r w:rsidRPr="00C935B6">
              <w:rPr>
                <w:i/>
                <w:sz w:val="24"/>
              </w:rPr>
              <w:t>/</w:t>
            </w:r>
          </w:p>
        </w:tc>
      </w:tr>
      <w:tr w:rsidR="00C935B6" w:rsidRPr="00C062C2" w:rsidTr="00C935B6">
        <w:trPr>
          <w:trHeight w:val="462"/>
          <w:jc w:val="center"/>
        </w:trPr>
        <w:tc>
          <w:tcPr>
            <w:tcW w:w="1421" w:type="dxa"/>
            <w:vAlign w:val="center"/>
          </w:tcPr>
          <w:p w:rsidR="00C935B6" w:rsidRPr="00C935B6" w:rsidRDefault="00C935B6" w:rsidP="00C935B6">
            <w:pPr>
              <w:pStyle w:val="IEEETableCell"/>
              <w:jc w:val="center"/>
              <w:rPr>
                <w:i/>
                <w:sz w:val="24"/>
              </w:rPr>
            </w:pPr>
            <w:r w:rsidRPr="00C935B6">
              <w:rPr>
                <w:i/>
                <w:sz w:val="24"/>
              </w:rPr>
              <w:t>P</w:t>
            </w:r>
            <w:r w:rsidRPr="00C935B6">
              <w:rPr>
                <w:i/>
                <w:sz w:val="24"/>
                <w:vertAlign w:val="subscript"/>
              </w:rPr>
              <w:t>NL2</w:t>
            </w:r>
            <w:r w:rsidRPr="00C935B6">
              <w:rPr>
                <w:i/>
                <w:sz w:val="24"/>
              </w:rPr>
              <w:t xml:space="preserve"> (W)</w:t>
            </w:r>
          </w:p>
        </w:tc>
        <w:tc>
          <w:tcPr>
            <w:tcW w:w="1478" w:type="dxa"/>
            <w:vAlign w:val="center"/>
          </w:tcPr>
          <w:p w:rsidR="00C935B6" w:rsidRPr="00C935B6" w:rsidRDefault="00C935B6" w:rsidP="00C935B6">
            <w:pPr>
              <w:pStyle w:val="IEEETableCell"/>
              <w:jc w:val="center"/>
              <w:rPr>
                <w:i/>
                <w:sz w:val="24"/>
              </w:rPr>
            </w:pPr>
            <w:r w:rsidRPr="00C935B6">
              <w:rPr>
                <w:i/>
                <w:sz w:val="24"/>
              </w:rPr>
              <w:t>174,4</w:t>
            </w:r>
          </w:p>
        </w:tc>
        <w:tc>
          <w:tcPr>
            <w:tcW w:w="1388" w:type="dxa"/>
            <w:vAlign w:val="center"/>
          </w:tcPr>
          <w:p w:rsidR="00C935B6" w:rsidRPr="00C935B6" w:rsidRDefault="00C935B6" w:rsidP="00C935B6">
            <w:pPr>
              <w:pStyle w:val="IEEETableCell"/>
              <w:jc w:val="center"/>
              <w:rPr>
                <w:i/>
                <w:sz w:val="24"/>
              </w:rPr>
            </w:pPr>
            <w:r w:rsidRPr="00C935B6">
              <w:rPr>
                <w:i/>
                <w:sz w:val="24"/>
              </w:rPr>
              <w:t>176,6</w:t>
            </w:r>
          </w:p>
        </w:tc>
        <w:tc>
          <w:tcPr>
            <w:tcW w:w="1358" w:type="dxa"/>
            <w:vAlign w:val="center"/>
          </w:tcPr>
          <w:p w:rsidR="00C935B6" w:rsidRPr="00C935B6" w:rsidRDefault="00C935B6" w:rsidP="00C935B6">
            <w:pPr>
              <w:pStyle w:val="IEEETableCell"/>
              <w:jc w:val="center"/>
              <w:rPr>
                <w:i/>
                <w:sz w:val="24"/>
              </w:rPr>
            </w:pPr>
            <w:r w:rsidRPr="00C935B6">
              <w:rPr>
                <w:i/>
                <w:sz w:val="24"/>
              </w:rPr>
              <w:t>/</w:t>
            </w:r>
          </w:p>
        </w:tc>
        <w:tc>
          <w:tcPr>
            <w:tcW w:w="1327" w:type="dxa"/>
            <w:vAlign w:val="center"/>
          </w:tcPr>
          <w:p w:rsidR="00C935B6" w:rsidRPr="00C935B6" w:rsidRDefault="00C935B6" w:rsidP="00C935B6">
            <w:pPr>
              <w:pStyle w:val="IEEETableCell"/>
              <w:jc w:val="center"/>
              <w:rPr>
                <w:i/>
                <w:sz w:val="24"/>
              </w:rPr>
            </w:pPr>
            <w:r w:rsidRPr="00C935B6">
              <w:rPr>
                <w:i/>
                <w:sz w:val="24"/>
              </w:rPr>
              <w:t>-1,25</w:t>
            </w:r>
          </w:p>
        </w:tc>
        <w:tc>
          <w:tcPr>
            <w:tcW w:w="1448" w:type="dxa"/>
            <w:vAlign w:val="center"/>
          </w:tcPr>
          <w:p w:rsidR="00C935B6" w:rsidRPr="00C935B6" w:rsidRDefault="00C935B6" w:rsidP="00C935B6">
            <w:pPr>
              <w:pStyle w:val="IEEETableCell"/>
              <w:jc w:val="center"/>
              <w:rPr>
                <w:i/>
                <w:sz w:val="24"/>
              </w:rPr>
            </w:pPr>
            <w:r w:rsidRPr="00C935B6">
              <w:rPr>
                <w:i/>
                <w:sz w:val="24"/>
              </w:rPr>
              <w:t>2,17</w:t>
            </w:r>
          </w:p>
        </w:tc>
      </w:tr>
      <w:tr w:rsidR="00C935B6" w:rsidRPr="00C062C2" w:rsidTr="00C935B6">
        <w:trPr>
          <w:trHeight w:val="452"/>
          <w:jc w:val="center"/>
        </w:trPr>
        <w:tc>
          <w:tcPr>
            <w:tcW w:w="1421" w:type="dxa"/>
            <w:vAlign w:val="center"/>
          </w:tcPr>
          <w:p w:rsidR="00C935B6" w:rsidRPr="00C935B6" w:rsidRDefault="00C935B6" w:rsidP="00C935B6">
            <w:pPr>
              <w:pStyle w:val="IEEETableCell"/>
              <w:jc w:val="center"/>
              <w:rPr>
                <w:i/>
                <w:sz w:val="24"/>
              </w:rPr>
            </w:pPr>
            <w:r w:rsidRPr="00C935B6">
              <w:rPr>
                <w:i/>
                <w:sz w:val="24"/>
              </w:rPr>
              <w:t>P</w:t>
            </w:r>
            <w:r w:rsidRPr="00C935B6">
              <w:rPr>
                <w:i/>
                <w:sz w:val="24"/>
                <w:vertAlign w:val="subscript"/>
              </w:rPr>
              <w:t>NL3</w:t>
            </w:r>
            <w:r w:rsidRPr="00C935B6">
              <w:rPr>
                <w:i/>
                <w:sz w:val="24"/>
              </w:rPr>
              <w:t xml:space="preserve"> (W)</w:t>
            </w:r>
          </w:p>
        </w:tc>
        <w:tc>
          <w:tcPr>
            <w:tcW w:w="1478" w:type="dxa"/>
            <w:vAlign w:val="center"/>
          </w:tcPr>
          <w:p w:rsidR="00C935B6" w:rsidRPr="00C935B6" w:rsidRDefault="00C935B6" w:rsidP="00C935B6">
            <w:pPr>
              <w:pStyle w:val="IEEETableCell"/>
              <w:jc w:val="center"/>
              <w:rPr>
                <w:i/>
                <w:sz w:val="24"/>
              </w:rPr>
            </w:pPr>
            <w:r w:rsidRPr="00C935B6">
              <w:rPr>
                <w:i/>
                <w:sz w:val="24"/>
              </w:rPr>
              <w:t>197,2</w:t>
            </w:r>
          </w:p>
        </w:tc>
        <w:tc>
          <w:tcPr>
            <w:tcW w:w="1388" w:type="dxa"/>
            <w:vAlign w:val="center"/>
          </w:tcPr>
          <w:p w:rsidR="00C935B6" w:rsidRPr="00C935B6" w:rsidRDefault="00C935B6" w:rsidP="00C935B6">
            <w:pPr>
              <w:pStyle w:val="IEEETableCell"/>
              <w:jc w:val="center"/>
              <w:rPr>
                <w:i/>
                <w:sz w:val="24"/>
              </w:rPr>
            </w:pPr>
            <w:r w:rsidRPr="00C935B6">
              <w:rPr>
                <w:i/>
                <w:sz w:val="24"/>
              </w:rPr>
              <w:t>200,2</w:t>
            </w:r>
          </w:p>
        </w:tc>
        <w:tc>
          <w:tcPr>
            <w:tcW w:w="1358" w:type="dxa"/>
            <w:vAlign w:val="center"/>
          </w:tcPr>
          <w:p w:rsidR="00C935B6" w:rsidRPr="00C935B6" w:rsidRDefault="00C935B6" w:rsidP="00C935B6">
            <w:pPr>
              <w:pStyle w:val="IEEETableCell"/>
              <w:jc w:val="center"/>
              <w:rPr>
                <w:i/>
                <w:sz w:val="24"/>
              </w:rPr>
            </w:pPr>
            <w:r w:rsidRPr="00C935B6">
              <w:rPr>
                <w:i/>
                <w:sz w:val="24"/>
              </w:rPr>
              <w:t>/</w:t>
            </w:r>
          </w:p>
        </w:tc>
        <w:tc>
          <w:tcPr>
            <w:tcW w:w="1327" w:type="dxa"/>
            <w:vAlign w:val="center"/>
          </w:tcPr>
          <w:p w:rsidR="00C935B6" w:rsidRPr="00C935B6" w:rsidRDefault="00C935B6" w:rsidP="00C935B6">
            <w:pPr>
              <w:pStyle w:val="IEEETableCell"/>
              <w:jc w:val="center"/>
              <w:rPr>
                <w:i/>
                <w:sz w:val="24"/>
              </w:rPr>
            </w:pPr>
            <w:r w:rsidRPr="00C935B6">
              <w:rPr>
                <w:i/>
                <w:sz w:val="24"/>
              </w:rPr>
              <w:t>-1,48</w:t>
            </w:r>
          </w:p>
        </w:tc>
        <w:tc>
          <w:tcPr>
            <w:tcW w:w="1448" w:type="dxa"/>
            <w:vAlign w:val="center"/>
          </w:tcPr>
          <w:p w:rsidR="00C935B6" w:rsidRPr="00C935B6" w:rsidRDefault="00C935B6" w:rsidP="00C935B6">
            <w:pPr>
              <w:pStyle w:val="IEEETableCell"/>
              <w:jc w:val="center"/>
              <w:rPr>
                <w:i/>
                <w:sz w:val="24"/>
              </w:rPr>
            </w:pPr>
            <w:r w:rsidRPr="00C935B6">
              <w:rPr>
                <w:i/>
                <w:sz w:val="24"/>
              </w:rPr>
              <w:t>15,52</w:t>
            </w:r>
          </w:p>
        </w:tc>
      </w:tr>
    </w:tbl>
    <w:p w:rsidR="00C935B6" w:rsidRDefault="00C935B6" w:rsidP="00C935B6">
      <w:pPr>
        <w:pStyle w:val="IEEEParagraph"/>
        <w:ind w:firstLine="0"/>
        <w:rPr>
          <w:lang w:val="en-US"/>
        </w:rPr>
      </w:pPr>
    </w:p>
    <w:p w:rsidR="002A6200" w:rsidRDefault="002A6200" w:rsidP="00D66936">
      <w:pPr>
        <w:spacing w:before="240" w:after="120"/>
        <w:ind w:firstLine="567"/>
        <w:rPr>
          <w:b/>
          <w:sz w:val="28"/>
        </w:rPr>
      </w:pPr>
      <w:r>
        <w:rPr>
          <w:b/>
          <w:sz w:val="28"/>
        </w:rPr>
        <w:lastRenderedPageBreak/>
        <w:t>6. CONCLUSION</w:t>
      </w:r>
    </w:p>
    <w:p w:rsidR="00C935B6" w:rsidRPr="002A6200" w:rsidRDefault="00C935B6" w:rsidP="002A6200">
      <w:pPr>
        <w:pStyle w:val="IEEEParagraph"/>
        <w:ind w:firstLine="567"/>
        <w:rPr>
          <w:sz w:val="28"/>
          <w:szCs w:val="28"/>
          <w:lang w:val="en-US"/>
        </w:rPr>
      </w:pPr>
      <w:r w:rsidRPr="002A6200">
        <w:rPr>
          <w:sz w:val="28"/>
          <w:szCs w:val="28"/>
          <w:lang w:val="en-US"/>
        </w:rPr>
        <w:t>The wide spread utilization of electronic devices has significantly increased the numbers of harmonic generating apparatuses in the power systems. This harmonics cause distortions of voltage and current waveforms that have negative effects on transformers as increased total losses.</w:t>
      </w:r>
    </w:p>
    <w:p w:rsidR="00C935B6" w:rsidRPr="002A6200" w:rsidRDefault="00C935B6" w:rsidP="002A6200">
      <w:pPr>
        <w:pStyle w:val="IEEEParagraph"/>
        <w:ind w:firstLine="567"/>
        <w:rPr>
          <w:sz w:val="28"/>
          <w:szCs w:val="28"/>
          <w:lang w:val="en-US"/>
        </w:rPr>
      </w:pPr>
      <w:r w:rsidRPr="002A6200">
        <w:rPr>
          <w:sz w:val="28"/>
          <w:szCs w:val="28"/>
          <w:lang w:val="en-US"/>
        </w:rPr>
        <w:t>This paper has described power transformer no-load losses, as well as the harmonic impact on no-load losses, and has introduced a methodology based on FEM model, to predict satisfactory the harmonic impact on transformer core. The methodology introduced in this paper may be implemented at the design stage of power transformers for analyzing of no-load losses and take care for its reduction.</w:t>
      </w:r>
    </w:p>
    <w:p w:rsidR="00AC2655" w:rsidRDefault="00AC2655" w:rsidP="00D66936">
      <w:pPr>
        <w:pStyle w:val="Heading1"/>
        <w:spacing w:after="120"/>
        <w:ind w:firstLine="567"/>
        <w:rPr>
          <w:sz w:val="28"/>
        </w:rPr>
      </w:pPr>
      <w:r>
        <w:rPr>
          <w:sz w:val="28"/>
        </w:rPr>
        <w:t>REFERENCES</w:t>
      </w:r>
    </w:p>
    <w:p w:rsidR="00FC7BA3" w:rsidRPr="00AC2655" w:rsidRDefault="00FC7BA3" w:rsidP="000A61C9">
      <w:pPr>
        <w:pStyle w:val="IEEEReferenceItem"/>
        <w:spacing w:after="120"/>
        <w:ind w:left="431" w:hanging="142"/>
        <w:rPr>
          <w:sz w:val="24"/>
        </w:rPr>
      </w:pPr>
      <w:r w:rsidRPr="000F5B8E">
        <w:rPr>
          <w:iCs/>
          <w:sz w:val="24"/>
        </w:rPr>
        <w:t xml:space="preserve">"Transformer – Best Practice </w:t>
      </w:r>
      <w:proofErr w:type="spellStart"/>
      <w:r w:rsidRPr="000F5B8E">
        <w:rPr>
          <w:iCs/>
          <w:sz w:val="24"/>
        </w:rPr>
        <w:t>Manual"</w:t>
      </w:r>
      <w:proofErr w:type="gramStart"/>
      <w:r w:rsidRPr="000F5B8E">
        <w:rPr>
          <w:iCs/>
          <w:sz w:val="24"/>
        </w:rPr>
        <w:t>,</w:t>
      </w:r>
      <w:r w:rsidRPr="00747747">
        <w:rPr>
          <w:i/>
          <w:sz w:val="24"/>
        </w:rPr>
        <w:t>Bureau</w:t>
      </w:r>
      <w:proofErr w:type="spellEnd"/>
      <w:proofErr w:type="gramEnd"/>
      <w:r w:rsidRPr="00747747">
        <w:rPr>
          <w:i/>
          <w:sz w:val="24"/>
        </w:rPr>
        <w:t xml:space="preserve"> of Energy Efficiency &amp; Indian Renewable Energy Development </w:t>
      </w:r>
      <w:proofErr w:type="spellStart"/>
      <w:r w:rsidRPr="00747747">
        <w:rPr>
          <w:i/>
          <w:sz w:val="24"/>
        </w:rPr>
        <w:t>Agency</w:t>
      </w:r>
      <w:r>
        <w:rPr>
          <w:sz w:val="24"/>
        </w:rPr>
        <w:t>,</w:t>
      </w:r>
      <w:r w:rsidRPr="00AC2655">
        <w:rPr>
          <w:sz w:val="24"/>
        </w:rPr>
        <w:t>New</w:t>
      </w:r>
      <w:proofErr w:type="spellEnd"/>
      <w:r w:rsidRPr="00AC2655">
        <w:rPr>
          <w:sz w:val="24"/>
        </w:rPr>
        <w:t xml:space="preserve"> Delhi, India, 2006.</w:t>
      </w:r>
    </w:p>
    <w:p w:rsidR="00AC2655" w:rsidRDefault="00FC7BA3" w:rsidP="000A61C9">
      <w:pPr>
        <w:pStyle w:val="IEEEReferenceItem"/>
        <w:spacing w:after="120"/>
        <w:rPr>
          <w:sz w:val="24"/>
        </w:rPr>
      </w:pPr>
      <w:r w:rsidRPr="00AC2655">
        <w:rPr>
          <w:sz w:val="24"/>
        </w:rPr>
        <w:t xml:space="preserve">Amit Gupta, </w:t>
      </w:r>
      <w:proofErr w:type="spellStart"/>
      <w:r w:rsidRPr="00AC2655">
        <w:rPr>
          <w:sz w:val="24"/>
        </w:rPr>
        <w:t>Ranjana</w:t>
      </w:r>
      <w:proofErr w:type="spellEnd"/>
      <w:r w:rsidRPr="00AC2655">
        <w:rPr>
          <w:sz w:val="24"/>
        </w:rPr>
        <w:t xml:space="preserve"> </w:t>
      </w:r>
      <w:proofErr w:type="spellStart"/>
      <w:r w:rsidRPr="00AC2655">
        <w:rPr>
          <w:sz w:val="24"/>
        </w:rPr>
        <w:t>Singh,</w:t>
      </w:r>
      <w:r w:rsidRPr="000F5B8E">
        <w:rPr>
          <w:iCs/>
          <w:sz w:val="24"/>
        </w:rPr>
        <w:t>"Computation</w:t>
      </w:r>
      <w:proofErr w:type="spellEnd"/>
      <w:r w:rsidRPr="000F5B8E">
        <w:rPr>
          <w:iCs/>
          <w:sz w:val="24"/>
        </w:rPr>
        <w:t xml:space="preserve"> of Transformer Losses Under the Effects of Non-Sinusoidal </w:t>
      </w:r>
      <w:proofErr w:type="spellStart"/>
      <w:r w:rsidRPr="000F5B8E">
        <w:rPr>
          <w:iCs/>
          <w:sz w:val="24"/>
        </w:rPr>
        <w:t>Currents"</w:t>
      </w:r>
      <w:proofErr w:type="gramStart"/>
      <w:r w:rsidRPr="000F5B8E">
        <w:rPr>
          <w:iCs/>
          <w:sz w:val="24"/>
        </w:rPr>
        <w:t>,</w:t>
      </w:r>
      <w:r w:rsidRPr="00000120">
        <w:rPr>
          <w:i/>
          <w:sz w:val="24"/>
        </w:rPr>
        <w:t>Advanced</w:t>
      </w:r>
      <w:proofErr w:type="spellEnd"/>
      <w:proofErr w:type="gramEnd"/>
      <w:r w:rsidRPr="00000120">
        <w:rPr>
          <w:i/>
          <w:sz w:val="24"/>
        </w:rPr>
        <w:t xml:space="preserve"> </w:t>
      </w:r>
      <w:proofErr w:type="spellStart"/>
      <w:r w:rsidRPr="00000120">
        <w:rPr>
          <w:i/>
          <w:sz w:val="24"/>
        </w:rPr>
        <w:t>Computing:</w:t>
      </w:r>
      <w:r w:rsidRPr="000F5B8E">
        <w:rPr>
          <w:i/>
          <w:sz w:val="24"/>
        </w:rPr>
        <w:t>An</w:t>
      </w:r>
      <w:proofErr w:type="spellEnd"/>
      <w:r w:rsidRPr="000F5B8E">
        <w:rPr>
          <w:i/>
          <w:sz w:val="24"/>
        </w:rPr>
        <w:t xml:space="preserve"> International Journal (ACIJ)</w:t>
      </w:r>
      <w:r w:rsidRPr="00AC2655">
        <w:rPr>
          <w:sz w:val="24"/>
        </w:rPr>
        <w:t>, Vol.2, No.6, November 2011</w:t>
      </w:r>
      <w:r>
        <w:rPr>
          <w:sz w:val="24"/>
        </w:rPr>
        <w:t>, pp.91-104</w:t>
      </w:r>
      <w:r w:rsidRPr="00AC2655">
        <w:rPr>
          <w:sz w:val="24"/>
        </w:rPr>
        <w:t>.</w:t>
      </w:r>
    </w:p>
    <w:p w:rsidR="00FC7BA3" w:rsidRDefault="00FC7BA3" w:rsidP="000A61C9">
      <w:pPr>
        <w:pStyle w:val="IEEEReferenceItem"/>
        <w:spacing w:after="120"/>
        <w:rPr>
          <w:sz w:val="24"/>
        </w:rPr>
      </w:pPr>
      <w:proofErr w:type="spellStart"/>
      <w:r w:rsidRPr="00AC2655">
        <w:rPr>
          <w:sz w:val="24"/>
        </w:rPr>
        <w:t>Mihail</w:t>
      </w:r>
      <w:proofErr w:type="spellEnd"/>
      <w:r>
        <w:rPr>
          <w:sz w:val="24"/>
        </w:rPr>
        <w:t xml:space="preserve"> </w:t>
      </w:r>
      <w:proofErr w:type="spellStart"/>
      <w:r w:rsidRPr="00AC2655">
        <w:rPr>
          <w:sz w:val="24"/>
        </w:rPr>
        <w:t>Digalovski</w:t>
      </w:r>
      <w:proofErr w:type="spellEnd"/>
      <w:r w:rsidRPr="00AC2655">
        <w:rPr>
          <w:sz w:val="24"/>
        </w:rPr>
        <w:t xml:space="preserve">, </w:t>
      </w:r>
      <w:proofErr w:type="spellStart"/>
      <w:r w:rsidRPr="00AC2655">
        <w:rPr>
          <w:sz w:val="24"/>
        </w:rPr>
        <w:t>Lidija</w:t>
      </w:r>
      <w:proofErr w:type="spellEnd"/>
      <w:r>
        <w:rPr>
          <w:sz w:val="24"/>
        </w:rPr>
        <w:t xml:space="preserve"> </w:t>
      </w:r>
      <w:proofErr w:type="spellStart"/>
      <w:r w:rsidRPr="00AC2655">
        <w:rPr>
          <w:sz w:val="24"/>
        </w:rPr>
        <w:t>Petkovska</w:t>
      </w:r>
      <w:proofErr w:type="spellEnd"/>
      <w:r w:rsidRPr="00AC2655">
        <w:rPr>
          <w:sz w:val="24"/>
        </w:rPr>
        <w:t xml:space="preserve">, </w:t>
      </w:r>
      <w:proofErr w:type="spellStart"/>
      <w:r w:rsidRPr="00AC2655">
        <w:rPr>
          <w:sz w:val="24"/>
        </w:rPr>
        <w:t>Krste</w:t>
      </w:r>
      <w:proofErr w:type="spellEnd"/>
      <w:r>
        <w:rPr>
          <w:sz w:val="24"/>
        </w:rPr>
        <w:t xml:space="preserve"> </w:t>
      </w:r>
      <w:proofErr w:type="spellStart"/>
      <w:r w:rsidRPr="00AC2655">
        <w:rPr>
          <w:sz w:val="24"/>
        </w:rPr>
        <w:t>Najdenkoski</w:t>
      </w:r>
      <w:proofErr w:type="spellEnd"/>
      <w:r w:rsidRPr="00AC2655">
        <w:rPr>
          <w:sz w:val="24"/>
        </w:rPr>
        <w:t>,</w:t>
      </w:r>
      <w:r>
        <w:rPr>
          <w:sz w:val="24"/>
        </w:rPr>
        <w:t xml:space="preserve"> </w:t>
      </w:r>
      <w:r w:rsidRPr="00127197">
        <w:rPr>
          <w:iCs/>
          <w:sz w:val="24"/>
        </w:rPr>
        <w:t>"Determination of Thre</w:t>
      </w:r>
      <w:r>
        <w:rPr>
          <w:iCs/>
          <w:sz w:val="24"/>
        </w:rPr>
        <w:t xml:space="preserve">e-Phase Transformer </w:t>
      </w:r>
      <w:proofErr w:type="spellStart"/>
      <w:r>
        <w:rPr>
          <w:iCs/>
          <w:sz w:val="24"/>
        </w:rPr>
        <w:t>Reactances</w:t>
      </w:r>
      <w:proofErr w:type="spellEnd"/>
      <w:r>
        <w:rPr>
          <w:iCs/>
          <w:sz w:val="24"/>
        </w:rPr>
        <w:t xml:space="preserve"> W</w:t>
      </w:r>
      <w:r w:rsidRPr="00127197">
        <w:rPr>
          <w:iCs/>
          <w:sz w:val="24"/>
        </w:rPr>
        <w:t>ith 3D Finite Element Method"</w:t>
      </w:r>
      <w:r>
        <w:rPr>
          <w:iCs/>
          <w:sz w:val="24"/>
        </w:rPr>
        <w:t xml:space="preserve"> </w:t>
      </w:r>
      <w:r w:rsidRPr="00127197">
        <w:rPr>
          <w:iCs/>
          <w:sz w:val="24"/>
        </w:rPr>
        <w:t>,</w:t>
      </w:r>
      <w:r w:rsidRPr="00127197">
        <w:rPr>
          <w:i/>
          <w:sz w:val="24"/>
        </w:rPr>
        <w:t>International Journal on Information Technologies and Security</w:t>
      </w:r>
      <w:r w:rsidRPr="00AC2655">
        <w:rPr>
          <w:sz w:val="24"/>
        </w:rPr>
        <w:t>, No. 2</w:t>
      </w:r>
      <w:r>
        <w:rPr>
          <w:sz w:val="24"/>
        </w:rPr>
        <w:t xml:space="preserve">, </w:t>
      </w:r>
      <w:r w:rsidRPr="00AC2655">
        <w:rPr>
          <w:sz w:val="24"/>
        </w:rPr>
        <w:t>2012, ISSN 1313-8251, pp. 65-72. Sofia, Bulgaria.</w:t>
      </w:r>
    </w:p>
    <w:p w:rsidR="005406FE" w:rsidRPr="005406FE" w:rsidRDefault="005406FE" w:rsidP="000A61C9">
      <w:pPr>
        <w:pStyle w:val="IEEEReferenceItem"/>
        <w:spacing w:after="120"/>
        <w:rPr>
          <w:sz w:val="24"/>
        </w:rPr>
      </w:pPr>
      <w:r w:rsidRPr="00AC2655">
        <w:rPr>
          <w:sz w:val="24"/>
        </w:rPr>
        <w:t xml:space="preserve">ANSOFT </w:t>
      </w:r>
      <w:proofErr w:type="spellStart"/>
      <w:r w:rsidRPr="00AC2655">
        <w:rPr>
          <w:sz w:val="24"/>
        </w:rPr>
        <w:t>MAXWELL</w:t>
      </w:r>
      <w:proofErr w:type="gramStart"/>
      <w:r w:rsidRPr="00AC2655">
        <w:rPr>
          <w:sz w:val="24"/>
        </w:rPr>
        <w:t>,</w:t>
      </w:r>
      <w:r w:rsidRPr="00747747">
        <w:rPr>
          <w:i/>
          <w:iCs/>
          <w:sz w:val="24"/>
        </w:rPr>
        <w:t>User</w:t>
      </w:r>
      <w:proofErr w:type="spellEnd"/>
      <w:proofErr w:type="gramEnd"/>
      <w:r w:rsidRPr="00747747">
        <w:rPr>
          <w:i/>
          <w:iCs/>
          <w:sz w:val="24"/>
        </w:rPr>
        <w:t xml:space="preserve"> Manual</w:t>
      </w:r>
      <w:r w:rsidRPr="00AC2655">
        <w:rPr>
          <w:sz w:val="24"/>
        </w:rPr>
        <w:t>, November 2010.</w:t>
      </w:r>
    </w:p>
    <w:p w:rsidR="00AC2655" w:rsidRPr="00AC2655" w:rsidRDefault="00AC2655" w:rsidP="000A61C9">
      <w:pPr>
        <w:pStyle w:val="IEEEReferenceItem"/>
        <w:spacing w:after="120"/>
        <w:rPr>
          <w:sz w:val="24"/>
        </w:rPr>
      </w:pPr>
      <w:r w:rsidRPr="00AC2655">
        <w:rPr>
          <w:sz w:val="24"/>
        </w:rPr>
        <w:t xml:space="preserve">Ahmed M.A. </w:t>
      </w:r>
      <w:proofErr w:type="spellStart"/>
      <w:r w:rsidRPr="00AC2655">
        <w:rPr>
          <w:sz w:val="24"/>
        </w:rPr>
        <w:t>Haidar</w:t>
      </w:r>
      <w:proofErr w:type="spellEnd"/>
      <w:r w:rsidRPr="00AC2655">
        <w:rPr>
          <w:sz w:val="24"/>
        </w:rPr>
        <w:t xml:space="preserve">, S. </w:t>
      </w:r>
      <w:proofErr w:type="spellStart"/>
      <w:r w:rsidRPr="00AC2655">
        <w:rPr>
          <w:sz w:val="24"/>
        </w:rPr>
        <w:t>Taib</w:t>
      </w:r>
      <w:proofErr w:type="spellEnd"/>
      <w:r w:rsidRPr="00AC2655">
        <w:rPr>
          <w:sz w:val="24"/>
        </w:rPr>
        <w:t>, I</w:t>
      </w:r>
      <w:r w:rsidR="001B3F28">
        <w:rPr>
          <w:sz w:val="24"/>
        </w:rPr>
        <w:t>.</w:t>
      </w:r>
      <w:r w:rsidRPr="00AC2655">
        <w:rPr>
          <w:sz w:val="24"/>
        </w:rPr>
        <w:t xml:space="preserve"> </w:t>
      </w:r>
      <w:proofErr w:type="spellStart"/>
      <w:r w:rsidRPr="00AC2655">
        <w:rPr>
          <w:sz w:val="24"/>
        </w:rPr>
        <w:t>Daut</w:t>
      </w:r>
      <w:proofErr w:type="spellEnd"/>
      <w:r w:rsidRPr="00AC2655">
        <w:rPr>
          <w:sz w:val="24"/>
        </w:rPr>
        <w:t xml:space="preserve">, S. </w:t>
      </w:r>
      <w:proofErr w:type="spellStart"/>
      <w:r w:rsidRPr="00AC2655">
        <w:rPr>
          <w:sz w:val="24"/>
        </w:rPr>
        <w:t>Uthman</w:t>
      </w:r>
      <w:proofErr w:type="spellEnd"/>
      <w:r w:rsidRPr="00AC2655">
        <w:rPr>
          <w:sz w:val="24"/>
        </w:rPr>
        <w:t>,</w:t>
      </w:r>
      <w:r w:rsidR="00FE20B6">
        <w:rPr>
          <w:sz w:val="24"/>
        </w:rPr>
        <w:t xml:space="preserve"> </w:t>
      </w:r>
      <w:r w:rsidRPr="000F5B8E">
        <w:rPr>
          <w:iCs/>
          <w:sz w:val="24"/>
        </w:rPr>
        <w:t xml:space="preserve">"Evaluation of Transformer Magnetizing Core </w:t>
      </w:r>
      <w:proofErr w:type="spellStart"/>
      <w:r w:rsidRPr="000F5B8E">
        <w:rPr>
          <w:iCs/>
          <w:sz w:val="24"/>
        </w:rPr>
        <w:t>Loss",</w:t>
      </w:r>
      <w:r w:rsidRPr="000F5B8E">
        <w:rPr>
          <w:i/>
          <w:sz w:val="24"/>
        </w:rPr>
        <w:t>Journal</w:t>
      </w:r>
      <w:proofErr w:type="spellEnd"/>
      <w:r w:rsidRPr="000F5B8E">
        <w:rPr>
          <w:i/>
          <w:sz w:val="24"/>
        </w:rPr>
        <w:t xml:space="preserve"> of Applied Sciences</w:t>
      </w:r>
      <w:r w:rsidRPr="00AC2655">
        <w:rPr>
          <w:sz w:val="24"/>
        </w:rPr>
        <w:t xml:space="preserve">, ISSN1812-5654, No. 6, </w:t>
      </w:r>
      <w:r w:rsidR="00000120">
        <w:rPr>
          <w:sz w:val="24"/>
        </w:rPr>
        <w:t xml:space="preserve">2006, </w:t>
      </w:r>
      <w:r w:rsidRPr="00AC2655">
        <w:rPr>
          <w:sz w:val="24"/>
        </w:rPr>
        <w:t>pp. 2579-2585.</w:t>
      </w:r>
    </w:p>
    <w:p w:rsidR="00AC2655" w:rsidRPr="00465B13" w:rsidRDefault="00AC2655" w:rsidP="000A61C9">
      <w:pPr>
        <w:pStyle w:val="IEEEReferenceItem"/>
        <w:spacing w:after="120"/>
        <w:rPr>
          <w:sz w:val="24"/>
        </w:rPr>
      </w:pPr>
      <w:r w:rsidRPr="00AC2655">
        <w:rPr>
          <w:sz w:val="24"/>
        </w:rPr>
        <w:t xml:space="preserve">S.B. </w:t>
      </w:r>
      <w:proofErr w:type="spellStart"/>
      <w:r w:rsidRPr="00AC2655">
        <w:rPr>
          <w:sz w:val="24"/>
        </w:rPr>
        <w:t>Sadati</w:t>
      </w:r>
      <w:proofErr w:type="spellEnd"/>
      <w:r w:rsidRPr="00AC2655">
        <w:rPr>
          <w:sz w:val="24"/>
        </w:rPr>
        <w:t xml:space="preserve">, H. </w:t>
      </w:r>
      <w:proofErr w:type="spellStart"/>
      <w:r w:rsidRPr="00AC2655">
        <w:rPr>
          <w:sz w:val="24"/>
        </w:rPr>
        <w:t>Yousefi</w:t>
      </w:r>
      <w:proofErr w:type="spellEnd"/>
      <w:r w:rsidRPr="00AC2655">
        <w:rPr>
          <w:sz w:val="24"/>
        </w:rPr>
        <w:t xml:space="preserve">, B. </w:t>
      </w:r>
      <w:proofErr w:type="spellStart"/>
      <w:r w:rsidRPr="00AC2655">
        <w:rPr>
          <w:sz w:val="24"/>
        </w:rPr>
        <w:t>Darvishi</w:t>
      </w:r>
      <w:proofErr w:type="spellEnd"/>
      <w:r w:rsidRPr="00AC2655">
        <w:rPr>
          <w:sz w:val="24"/>
        </w:rPr>
        <w:t xml:space="preserve">, A. </w:t>
      </w:r>
      <w:proofErr w:type="spellStart"/>
      <w:r w:rsidRPr="00AC2655">
        <w:rPr>
          <w:sz w:val="24"/>
        </w:rPr>
        <w:t>Tahani</w:t>
      </w:r>
      <w:proofErr w:type="spellEnd"/>
      <w:r w:rsidRPr="00AC2655">
        <w:rPr>
          <w:sz w:val="24"/>
        </w:rPr>
        <w:t>,</w:t>
      </w:r>
      <w:r w:rsidR="001B3F28">
        <w:rPr>
          <w:sz w:val="24"/>
        </w:rPr>
        <w:t xml:space="preserve"> </w:t>
      </w:r>
      <w:r w:rsidRPr="00127197">
        <w:rPr>
          <w:iCs/>
          <w:sz w:val="24"/>
        </w:rPr>
        <w:t>"</w:t>
      </w:r>
      <w:proofErr w:type="spellStart"/>
      <w:r w:rsidRPr="00127197">
        <w:rPr>
          <w:iCs/>
          <w:sz w:val="24"/>
        </w:rPr>
        <w:t>Comparision</w:t>
      </w:r>
      <w:proofErr w:type="spellEnd"/>
      <w:r w:rsidRPr="00127197">
        <w:rPr>
          <w:iCs/>
          <w:sz w:val="24"/>
        </w:rPr>
        <w:t xml:space="preserve"> of Distribution Transformer Losses and Capacity </w:t>
      </w:r>
      <w:proofErr w:type="gramStart"/>
      <w:r w:rsidRPr="00127197">
        <w:rPr>
          <w:iCs/>
          <w:sz w:val="24"/>
        </w:rPr>
        <w:t>Under</w:t>
      </w:r>
      <w:proofErr w:type="gramEnd"/>
      <w:r w:rsidRPr="00127197">
        <w:rPr>
          <w:iCs/>
          <w:sz w:val="24"/>
        </w:rPr>
        <w:t xml:space="preserve"> Linear and Harmonic Loads",</w:t>
      </w:r>
      <w:r w:rsidR="001B3F28">
        <w:rPr>
          <w:iCs/>
          <w:sz w:val="24"/>
        </w:rPr>
        <w:t xml:space="preserve"> </w:t>
      </w:r>
      <w:r w:rsidRPr="00127197">
        <w:rPr>
          <w:i/>
          <w:sz w:val="24"/>
        </w:rPr>
        <w:t>2</w:t>
      </w:r>
      <w:r w:rsidRPr="00000120">
        <w:rPr>
          <w:i/>
          <w:sz w:val="24"/>
          <w:vertAlign w:val="superscript"/>
        </w:rPr>
        <w:t>nd</w:t>
      </w:r>
      <w:r w:rsidRPr="00127197">
        <w:rPr>
          <w:i/>
          <w:sz w:val="24"/>
        </w:rPr>
        <w:t xml:space="preserve">IEEE </w:t>
      </w:r>
      <w:proofErr w:type="spellStart"/>
      <w:r w:rsidRPr="00127197">
        <w:rPr>
          <w:i/>
          <w:sz w:val="24"/>
        </w:rPr>
        <w:t>Int</w:t>
      </w:r>
      <w:r w:rsidR="001779BA">
        <w:rPr>
          <w:i/>
          <w:sz w:val="24"/>
        </w:rPr>
        <w:t>.</w:t>
      </w:r>
      <w:r w:rsidRPr="00127197">
        <w:rPr>
          <w:i/>
          <w:sz w:val="24"/>
        </w:rPr>
        <w:t>Conference</w:t>
      </w:r>
      <w:proofErr w:type="spellEnd"/>
      <w:r w:rsidRPr="00127197">
        <w:rPr>
          <w:i/>
          <w:sz w:val="24"/>
        </w:rPr>
        <w:t xml:space="preserve"> on Power and Energy (</w:t>
      </w:r>
      <w:proofErr w:type="spellStart"/>
      <w:r w:rsidRPr="00127197">
        <w:rPr>
          <w:i/>
          <w:sz w:val="24"/>
        </w:rPr>
        <w:t>PECon</w:t>
      </w:r>
      <w:proofErr w:type="spellEnd"/>
      <w:r w:rsidRPr="00127197">
        <w:rPr>
          <w:i/>
          <w:sz w:val="24"/>
        </w:rPr>
        <w:t xml:space="preserve"> 08)</w:t>
      </w:r>
      <w:r w:rsidRPr="00AC2655">
        <w:rPr>
          <w:sz w:val="24"/>
        </w:rPr>
        <w:t xml:space="preserve">, December 1-3, 2008, Johor Baharu, </w:t>
      </w:r>
      <w:r w:rsidR="00465B13">
        <w:rPr>
          <w:sz w:val="24"/>
        </w:rPr>
        <w:t>Malaysia, No. 6, pp. 2579-2585.</w:t>
      </w:r>
    </w:p>
    <w:sectPr w:rsidR="00AC2655" w:rsidRPr="00465B13" w:rsidSect="00B751E6">
      <w:headerReference w:type="even" r:id="rId33"/>
      <w:headerReference w:type="default" r:id="rId34"/>
      <w:footnotePr>
        <w:numRestart w:val="eachSect"/>
      </w:footnotePr>
      <w:pgSz w:w="11907" w:h="16840" w:code="9"/>
      <w:pgMar w:top="1701" w:right="1134" w:bottom="1134" w:left="1134" w:header="1134" w:footer="720" w:gutter="0"/>
      <w:pgNumType w:start="63"/>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5E3B" w:rsidRDefault="00B25E3B">
      <w:r>
        <w:separator/>
      </w:r>
    </w:p>
  </w:endnote>
  <w:endnote w:type="continuationSeparator" w:id="0">
    <w:p w:rsidR="00B25E3B" w:rsidRDefault="00B25E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Hebar">
    <w:altName w:val="Arial Narrow"/>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5E3B" w:rsidRDefault="00B25E3B">
      <w:r>
        <w:separator/>
      </w:r>
    </w:p>
  </w:footnote>
  <w:footnote w:type="continuationSeparator" w:id="0">
    <w:p w:rsidR="00B25E3B" w:rsidRDefault="00B25E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3C6A" w:rsidRDefault="0091702B">
    <w:pPr>
      <w:pStyle w:val="Header"/>
      <w:framePr w:wrap="around" w:vAnchor="text" w:hAnchor="margin" w:xAlign="outside" w:y="-27"/>
      <w:rPr>
        <w:rStyle w:val="PageNumber"/>
        <w:sz w:val="28"/>
      </w:rPr>
    </w:pPr>
    <w:r>
      <w:rPr>
        <w:rStyle w:val="PageNumber"/>
        <w:sz w:val="28"/>
      </w:rPr>
      <w:fldChar w:fldCharType="begin"/>
    </w:r>
    <w:r w:rsidR="00243C6A">
      <w:rPr>
        <w:rStyle w:val="PageNumber"/>
        <w:sz w:val="28"/>
      </w:rPr>
      <w:instrText xml:space="preserve">PAGE  </w:instrText>
    </w:r>
    <w:r>
      <w:rPr>
        <w:rStyle w:val="PageNumber"/>
        <w:sz w:val="28"/>
      </w:rPr>
      <w:fldChar w:fldCharType="separate"/>
    </w:r>
    <w:r w:rsidR="00144CE0">
      <w:rPr>
        <w:rStyle w:val="PageNumber"/>
        <w:noProof/>
        <w:sz w:val="28"/>
      </w:rPr>
      <w:t>64</w:t>
    </w:r>
    <w:r>
      <w:rPr>
        <w:rStyle w:val="PageNumber"/>
        <w:sz w:val="28"/>
      </w:rPr>
      <w:fldChar w:fldCharType="end"/>
    </w:r>
  </w:p>
  <w:p w:rsidR="00243C6A" w:rsidRPr="00EA0F12" w:rsidRDefault="00144CE0">
    <w:pPr>
      <w:pStyle w:val="Header"/>
      <w:jc w:val="right"/>
      <w:rPr>
        <w:i/>
        <w:sz w:val="22"/>
        <w:lang w:val="bg-BG"/>
      </w:rPr>
    </w:pPr>
    <w:r w:rsidRPr="00100112">
      <w:rPr>
        <w:i/>
        <w:caps/>
        <w:sz w:val="22"/>
      </w:rPr>
      <w:t>Proceedings</w:t>
    </w:r>
    <w:r>
      <w:rPr>
        <w:i/>
        <w:sz w:val="22"/>
      </w:rPr>
      <w:t xml:space="preserve"> of the 35</w:t>
    </w:r>
    <w:r w:rsidRPr="007329A4">
      <w:rPr>
        <w:i/>
        <w:sz w:val="22"/>
        <w:vertAlign w:val="superscript"/>
      </w:rPr>
      <w:t>th</w:t>
    </w:r>
    <w:r>
      <w:rPr>
        <w:i/>
        <w:sz w:val="22"/>
      </w:rPr>
      <w:t xml:space="preserve"> International Conference InfoTech-2021</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3C6A" w:rsidRDefault="0091702B">
    <w:pPr>
      <w:pStyle w:val="Header"/>
      <w:framePr w:wrap="around" w:vAnchor="text" w:hAnchor="margin" w:xAlign="outside" w:y="1"/>
      <w:rPr>
        <w:rStyle w:val="PageNumber"/>
        <w:sz w:val="28"/>
      </w:rPr>
    </w:pPr>
    <w:r>
      <w:rPr>
        <w:rStyle w:val="PageNumber"/>
        <w:sz w:val="28"/>
      </w:rPr>
      <w:fldChar w:fldCharType="begin"/>
    </w:r>
    <w:r w:rsidR="00243C6A">
      <w:rPr>
        <w:rStyle w:val="PageNumber"/>
        <w:sz w:val="28"/>
      </w:rPr>
      <w:instrText xml:space="preserve">PAGE  </w:instrText>
    </w:r>
    <w:r>
      <w:rPr>
        <w:rStyle w:val="PageNumber"/>
        <w:sz w:val="28"/>
      </w:rPr>
      <w:fldChar w:fldCharType="separate"/>
    </w:r>
    <w:r w:rsidR="00144CE0">
      <w:rPr>
        <w:rStyle w:val="PageNumber"/>
        <w:noProof/>
        <w:sz w:val="28"/>
      </w:rPr>
      <w:t>63</w:t>
    </w:r>
    <w:r>
      <w:rPr>
        <w:rStyle w:val="PageNumber"/>
        <w:sz w:val="28"/>
      </w:rPr>
      <w:fldChar w:fldCharType="end"/>
    </w:r>
  </w:p>
  <w:p w:rsidR="00243C6A" w:rsidRDefault="00E24A47">
    <w:pPr>
      <w:pStyle w:val="Header"/>
      <w:rPr>
        <w:i/>
        <w:sz w:val="22"/>
      </w:rPr>
    </w:pPr>
    <w:r>
      <w:rPr>
        <w:i/>
        <w:sz w:val="22"/>
      </w:rPr>
      <w:t>1</w:t>
    </w:r>
    <w:r w:rsidR="00D91468">
      <w:rPr>
        <w:i/>
        <w:sz w:val="22"/>
      </w:rPr>
      <w:t>6</w:t>
    </w:r>
    <w:r w:rsidR="00243C6A">
      <w:rPr>
        <w:i/>
        <w:sz w:val="22"/>
      </w:rPr>
      <w:t>-</w:t>
    </w:r>
    <w:r w:rsidR="0024375F">
      <w:rPr>
        <w:i/>
        <w:sz w:val="22"/>
        <w:lang w:val="en-US"/>
      </w:rPr>
      <w:t>1</w:t>
    </w:r>
    <w:r w:rsidR="00D91468">
      <w:rPr>
        <w:i/>
        <w:sz w:val="22"/>
        <w:lang w:val="en-US"/>
      </w:rPr>
      <w:t>7</w:t>
    </w:r>
    <w:r w:rsidR="00243C6A">
      <w:rPr>
        <w:i/>
        <w:sz w:val="22"/>
      </w:rPr>
      <w:t xml:space="preserve"> September 20</w:t>
    </w:r>
    <w:r w:rsidR="0024375F">
      <w:rPr>
        <w:i/>
        <w:sz w:val="22"/>
      </w:rPr>
      <w:t>2</w:t>
    </w:r>
    <w:r w:rsidR="00D91468">
      <w:rPr>
        <w:i/>
        <w:sz w:val="22"/>
      </w:rPr>
      <w:t>1</w:t>
    </w:r>
    <w:r w:rsidR="00243C6A">
      <w:rPr>
        <w:i/>
        <w:sz w:val="22"/>
      </w:rPr>
      <w:t>, BULGARIA</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E2E4D"/>
    <w:multiLevelType w:val="multilevel"/>
    <w:tmpl w:val="129C5206"/>
    <w:lvl w:ilvl="0">
      <w:start w:val="1"/>
      <w:numFmt w:val="upperRoman"/>
      <w:pStyle w:val="IEEEHeading1"/>
      <w:lvlText w:val="%1."/>
      <w:lvlJc w:val="left"/>
      <w:pPr>
        <w:tabs>
          <w:tab w:val="num" w:pos="1706"/>
        </w:tabs>
        <w:ind w:left="1706" w:hanging="288"/>
      </w:pPr>
      <w:rPr>
        <w:rFonts w:ascii="Times New Roman" w:eastAsia="Arial Unicode MS" w:hAnsi="Times New Roman" w:cs="Times New Roman" w:hint="default"/>
        <w:b w:val="0"/>
        <w:bCs w:val="0"/>
        <w:i w:val="0"/>
        <w:iCs w:val="0"/>
        <w:caps/>
        <w:strike w:val="0"/>
        <w:dstrike w:val="0"/>
        <w:vanish w:val="0"/>
        <w:color w:val="000000"/>
        <w:spacing w:val="0"/>
        <w:kern w:val="0"/>
        <w:position w:val="0"/>
        <w:sz w:val="20"/>
        <w:szCs w:val="20"/>
        <w:u w:val="none"/>
        <w:vertAlign w:val="baseline"/>
      </w:rPr>
    </w:lvl>
    <w:lvl w:ilvl="1">
      <w:start w:val="1"/>
      <w:numFmt w:val="upperLetter"/>
      <w:lvlText w:val="%2."/>
      <w:lvlJc w:val="left"/>
      <w:pPr>
        <w:tabs>
          <w:tab w:val="num" w:pos="288"/>
        </w:tabs>
        <w:ind w:left="288" w:hanging="288"/>
      </w:pPr>
      <w:rPr>
        <w:rFonts w:ascii="Times New Roman" w:hAnsi="Times New Roman" w:cs="Times New Roman" w:hint="default"/>
        <w:b w:val="0"/>
        <w:i w:val="0"/>
        <w:sz w:val="20"/>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1">
    <w:nsid w:val="2B855861"/>
    <w:multiLevelType w:val="multilevel"/>
    <w:tmpl w:val="802488F2"/>
    <w:lvl w:ilvl="0">
      <w:start w:val="1"/>
      <w:numFmt w:val="decimal"/>
      <w:pStyle w:val="IEEEReferenceItem"/>
      <w:lvlText w:val="[%1]"/>
      <w:lvlJc w:val="right"/>
      <w:pPr>
        <w:tabs>
          <w:tab w:val="num" w:pos="432"/>
        </w:tabs>
        <w:ind w:left="432" w:hanging="144"/>
      </w:pPr>
      <w:rPr>
        <w:rFonts w:cs="Times New Roman" w:hint="default"/>
      </w:rPr>
    </w:lvl>
    <w:lvl w:ilvl="1">
      <w:start w:val="1"/>
      <w:numFmt w:val="decimal"/>
      <w:lvlText w:val="%1.%2)"/>
      <w:lvlJc w:val="left"/>
      <w:pPr>
        <w:tabs>
          <w:tab w:val="num" w:pos="936"/>
        </w:tabs>
        <w:ind w:left="936" w:hanging="720"/>
      </w:pPr>
      <w:rPr>
        <w:rFonts w:cs="Times New Roman" w:hint="default"/>
      </w:rPr>
    </w:lvl>
    <w:lvl w:ilvl="2">
      <w:start w:val="1"/>
      <w:numFmt w:val="decimal"/>
      <w:pStyle w:val="Heading3"/>
      <w:lvlText w:val="%3)"/>
      <w:lvlJc w:val="left"/>
      <w:pPr>
        <w:tabs>
          <w:tab w:val="num" w:pos="360"/>
        </w:tabs>
        <w:ind w:left="360" w:hanging="360"/>
      </w:pPr>
      <w:rPr>
        <w:rFonts w:cs="Times New Roman" w:hint="default"/>
      </w:rPr>
    </w:lvl>
    <w:lvl w:ilvl="3">
      <w:start w:val="1"/>
      <w:numFmt w:val="decimal"/>
      <w:lvlText w:val="%1.%2)%3.%4."/>
      <w:lvlJc w:val="left"/>
      <w:pPr>
        <w:tabs>
          <w:tab w:val="num" w:pos="1296"/>
        </w:tabs>
        <w:ind w:left="1296" w:hanging="1080"/>
      </w:pPr>
      <w:rPr>
        <w:rFonts w:cs="Times New Roman" w:hint="default"/>
      </w:rPr>
    </w:lvl>
    <w:lvl w:ilvl="4">
      <w:start w:val="1"/>
      <w:numFmt w:val="decimal"/>
      <w:lvlText w:val="%1.%2)%3.%4.%5."/>
      <w:lvlJc w:val="left"/>
      <w:pPr>
        <w:tabs>
          <w:tab w:val="num" w:pos="1296"/>
        </w:tabs>
        <w:ind w:left="1296" w:hanging="1080"/>
      </w:pPr>
      <w:rPr>
        <w:rFonts w:cs="Times New Roman" w:hint="default"/>
      </w:rPr>
    </w:lvl>
    <w:lvl w:ilvl="5">
      <w:start w:val="1"/>
      <w:numFmt w:val="decimal"/>
      <w:lvlText w:val="%1.%2)%3.%4.%5.%6."/>
      <w:lvlJc w:val="left"/>
      <w:pPr>
        <w:tabs>
          <w:tab w:val="num" w:pos="1656"/>
        </w:tabs>
        <w:ind w:left="1656" w:hanging="1440"/>
      </w:pPr>
      <w:rPr>
        <w:rFonts w:cs="Times New Roman" w:hint="default"/>
      </w:rPr>
    </w:lvl>
    <w:lvl w:ilvl="6">
      <w:start w:val="1"/>
      <w:numFmt w:val="decimal"/>
      <w:lvlText w:val="%1.%2)%3.%4.%5.%6.%7."/>
      <w:lvlJc w:val="left"/>
      <w:pPr>
        <w:tabs>
          <w:tab w:val="num" w:pos="1656"/>
        </w:tabs>
        <w:ind w:left="1656" w:hanging="1440"/>
      </w:pPr>
      <w:rPr>
        <w:rFonts w:cs="Times New Roman" w:hint="default"/>
      </w:rPr>
    </w:lvl>
    <w:lvl w:ilvl="7">
      <w:start w:val="1"/>
      <w:numFmt w:val="decimal"/>
      <w:lvlText w:val="%1.%2)%3.%4.%5.%6.%7.%8."/>
      <w:lvlJc w:val="left"/>
      <w:pPr>
        <w:tabs>
          <w:tab w:val="num" w:pos="2016"/>
        </w:tabs>
        <w:ind w:left="2016" w:hanging="1800"/>
      </w:pPr>
      <w:rPr>
        <w:rFonts w:cs="Times New Roman" w:hint="default"/>
      </w:rPr>
    </w:lvl>
    <w:lvl w:ilvl="8">
      <w:start w:val="1"/>
      <w:numFmt w:val="decimal"/>
      <w:lvlText w:val="%1.%2)%3.%4.%5.%6.%7.%8.%9."/>
      <w:lvlJc w:val="left"/>
      <w:pPr>
        <w:tabs>
          <w:tab w:val="num" w:pos="2016"/>
        </w:tabs>
        <w:ind w:left="2016" w:hanging="1800"/>
      </w:pPr>
      <w:rPr>
        <w:rFonts w:cs="Times New Roman"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doNotHyphenateCaps/>
  <w:evenAndOddHeaders/>
  <w:displayHorizontalDrawingGridEvery w:val="0"/>
  <w:displayVerticalDrawingGridEvery w:val="0"/>
  <w:doNotUseMarginsForDrawingGridOrigin/>
  <w:doNotShadeFormData/>
  <w:noPunctuationKerning/>
  <w:characterSpacingControl w:val="doNotCompress"/>
  <w:footnotePr>
    <w:numRestart w:val="eachSect"/>
    <w:footnote w:id="-1"/>
    <w:footnote w:id="0"/>
  </w:footnotePr>
  <w:endnotePr>
    <w:endnote w:id="-1"/>
    <w:endnote w:id="0"/>
  </w:endnotePr>
  <w:compat>
    <w:doNotUseHTMLParagraphAutoSpacing/>
    <w:compatSetting w:name="compatibilityMode" w:uri="http://schemas.microsoft.com/office/word" w:val="12"/>
  </w:compat>
  <w:rsids>
    <w:rsidRoot w:val="008652F5"/>
    <w:rsid w:val="00000120"/>
    <w:rsid w:val="00024566"/>
    <w:rsid w:val="000609F1"/>
    <w:rsid w:val="00097597"/>
    <w:rsid w:val="000A61C9"/>
    <w:rsid w:val="000F5B8E"/>
    <w:rsid w:val="00104CDB"/>
    <w:rsid w:val="00127197"/>
    <w:rsid w:val="00144CE0"/>
    <w:rsid w:val="00163E1E"/>
    <w:rsid w:val="00166012"/>
    <w:rsid w:val="001779BA"/>
    <w:rsid w:val="001B3F28"/>
    <w:rsid w:val="00227B16"/>
    <w:rsid w:val="0024375F"/>
    <w:rsid w:val="00243C6A"/>
    <w:rsid w:val="002535E9"/>
    <w:rsid w:val="002673AE"/>
    <w:rsid w:val="00271159"/>
    <w:rsid w:val="002802D8"/>
    <w:rsid w:val="002A6200"/>
    <w:rsid w:val="002C0411"/>
    <w:rsid w:val="0037733D"/>
    <w:rsid w:val="00393FD7"/>
    <w:rsid w:val="003A7F36"/>
    <w:rsid w:val="003C7B52"/>
    <w:rsid w:val="003D550E"/>
    <w:rsid w:val="003E2958"/>
    <w:rsid w:val="003E5D38"/>
    <w:rsid w:val="00443407"/>
    <w:rsid w:val="004469F7"/>
    <w:rsid w:val="00456FAD"/>
    <w:rsid w:val="00465B13"/>
    <w:rsid w:val="00466867"/>
    <w:rsid w:val="004704BA"/>
    <w:rsid w:val="00495C02"/>
    <w:rsid w:val="004A13C1"/>
    <w:rsid w:val="004A4A7B"/>
    <w:rsid w:val="004C52BC"/>
    <w:rsid w:val="004E3CAB"/>
    <w:rsid w:val="0052625A"/>
    <w:rsid w:val="005406FE"/>
    <w:rsid w:val="00547F8F"/>
    <w:rsid w:val="005D2026"/>
    <w:rsid w:val="005D3A58"/>
    <w:rsid w:val="005F65B1"/>
    <w:rsid w:val="0061230D"/>
    <w:rsid w:val="00631047"/>
    <w:rsid w:val="00673297"/>
    <w:rsid w:val="006A2C2C"/>
    <w:rsid w:val="006A7DE7"/>
    <w:rsid w:val="006D656F"/>
    <w:rsid w:val="006E4CF6"/>
    <w:rsid w:val="006F1A03"/>
    <w:rsid w:val="00725DA9"/>
    <w:rsid w:val="00746F76"/>
    <w:rsid w:val="00747747"/>
    <w:rsid w:val="0075713D"/>
    <w:rsid w:val="0078078F"/>
    <w:rsid w:val="00781FB3"/>
    <w:rsid w:val="007B4719"/>
    <w:rsid w:val="007B7801"/>
    <w:rsid w:val="007C4CEC"/>
    <w:rsid w:val="008001E0"/>
    <w:rsid w:val="008217E6"/>
    <w:rsid w:val="008652F5"/>
    <w:rsid w:val="008A0BF2"/>
    <w:rsid w:val="008A72A7"/>
    <w:rsid w:val="008B6BF1"/>
    <w:rsid w:val="008B7AF6"/>
    <w:rsid w:val="008C5029"/>
    <w:rsid w:val="008E005A"/>
    <w:rsid w:val="008E292D"/>
    <w:rsid w:val="008F2C65"/>
    <w:rsid w:val="0091702B"/>
    <w:rsid w:val="009368BF"/>
    <w:rsid w:val="0094000A"/>
    <w:rsid w:val="009543B6"/>
    <w:rsid w:val="00962E50"/>
    <w:rsid w:val="00963073"/>
    <w:rsid w:val="00970C8E"/>
    <w:rsid w:val="009721AC"/>
    <w:rsid w:val="00980898"/>
    <w:rsid w:val="009902B5"/>
    <w:rsid w:val="009D6841"/>
    <w:rsid w:val="009E149C"/>
    <w:rsid w:val="00A84656"/>
    <w:rsid w:val="00AC24A6"/>
    <w:rsid w:val="00AC2655"/>
    <w:rsid w:val="00AF3AA9"/>
    <w:rsid w:val="00B05079"/>
    <w:rsid w:val="00B11E9F"/>
    <w:rsid w:val="00B25E3B"/>
    <w:rsid w:val="00B42834"/>
    <w:rsid w:val="00B60024"/>
    <w:rsid w:val="00B6503F"/>
    <w:rsid w:val="00B67C58"/>
    <w:rsid w:val="00B751E6"/>
    <w:rsid w:val="00B8493E"/>
    <w:rsid w:val="00BD0DEC"/>
    <w:rsid w:val="00BD5889"/>
    <w:rsid w:val="00BF49EB"/>
    <w:rsid w:val="00C0363E"/>
    <w:rsid w:val="00C12AA0"/>
    <w:rsid w:val="00C333D7"/>
    <w:rsid w:val="00C3372C"/>
    <w:rsid w:val="00C56DEB"/>
    <w:rsid w:val="00C6185B"/>
    <w:rsid w:val="00C935B6"/>
    <w:rsid w:val="00C97B6A"/>
    <w:rsid w:val="00CD7E2E"/>
    <w:rsid w:val="00CE40B2"/>
    <w:rsid w:val="00D06548"/>
    <w:rsid w:val="00D15D42"/>
    <w:rsid w:val="00D20E3C"/>
    <w:rsid w:val="00D232C3"/>
    <w:rsid w:val="00D66936"/>
    <w:rsid w:val="00D761F6"/>
    <w:rsid w:val="00D84380"/>
    <w:rsid w:val="00D87DD9"/>
    <w:rsid w:val="00D91468"/>
    <w:rsid w:val="00DA6FBA"/>
    <w:rsid w:val="00DC02F6"/>
    <w:rsid w:val="00DD174D"/>
    <w:rsid w:val="00DD6C45"/>
    <w:rsid w:val="00E24A47"/>
    <w:rsid w:val="00E31711"/>
    <w:rsid w:val="00E50722"/>
    <w:rsid w:val="00E64D9E"/>
    <w:rsid w:val="00E70605"/>
    <w:rsid w:val="00E7149A"/>
    <w:rsid w:val="00E85464"/>
    <w:rsid w:val="00E90969"/>
    <w:rsid w:val="00EA0F12"/>
    <w:rsid w:val="00EA4BD3"/>
    <w:rsid w:val="00EF5696"/>
    <w:rsid w:val="00F4229C"/>
    <w:rsid w:val="00F6429E"/>
    <w:rsid w:val="00FA321E"/>
    <w:rsid w:val="00FC7BA3"/>
    <w:rsid w:val="00FC7C0C"/>
    <w:rsid w:val="00FD0E00"/>
    <w:rsid w:val="00FD42D5"/>
    <w:rsid w:val="00FD7643"/>
    <w:rsid w:val="00FE20B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bg-BG" w:eastAsia="bg-BG"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3073"/>
    <w:rPr>
      <w:lang w:val="en-GB"/>
    </w:rPr>
  </w:style>
  <w:style w:type="paragraph" w:styleId="Heading1">
    <w:name w:val="heading 1"/>
    <w:basedOn w:val="Normal"/>
    <w:next w:val="Normal"/>
    <w:qFormat/>
    <w:rsid w:val="00963073"/>
    <w:pPr>
      <w:keepNext/>
      <w:spacing w:before="240" w:after="240"/>
      <w:ind w:firstLine="397"/>
      <w:outlineLvl w:val="0"/>
    </w:pPr>
    <w:rPr>
      <w:b/>
      <w:sz w:val="24"/>
      <w:lang w:val="en-US"/>
    </w:rPr>
  </w:style>
  <w:style w:type="paragraph" w:styleId="Heading3">
    <w:name w:val="heading 3"/>
    <w:basedOn w:val="Normal"/>
    <w:next w:val="Normal"/>
    <w:link w:val="Heading3Char"/>
    <w:qFormat/>
    <w:rsid w:val="00AC2655"/>
    <w:pPr>
      <w:keepNext/>
      <w:numPr>
        <w:ilvl w:val="2"/>
        <w:numId w:val="2"/>
      </w:numPr>
      <w:spacing w:before="240" w:after="60"/>
      <w:outlineLvl w:val="2"/>
    </w:pPr>
    <w:rPr>
      <w:rFonts w:ascii="Arial" w:eastAsia="SimSun" w:hAnsi="Arial" w:cs="Arial"/>
      <w:b/>
      <w:bCs/>
      <w:sz w:val="26"/>
      <w:szCs w:val="26"/>
      <w:lang w:val="en-AU"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963073"/>
    <w:pPr>
      <w:ind w:firstLine="397"/>
      <w:jc w:val="both"/>
    </w:pPr>
    <w:rPr>
      <w:sz w:val="24"/>
      <w:lang w:val="en-US"/>
    </w:rPr>
  </w:style>
  <w:style w:type="paragraph" w:styleId="BodyText">
    <w:name w:val="Body Text"/>
    <w:basedOn w:val="Normal"/>
    <w:rsid w:val="00963073"/>
    <w:pPr>
      <w:spacing w:before="240" w:after="240"/>
      <w:jc w:val="center"/>
    </w:pPr>
    <w:rPr>
      <w:i/>
      <w:sz w:val="24"/>
    </w:rPr>
  </w:style>
  <w:style w:type="paragraph" w:styleId="BodyText2">
    <w:name w:val="Body Text 2"/>
    <w:basedOn w:val="Normal"/>
    <w:rsid w:val="00963073"/>
    <w:pPr>
      <w:spacing w:after="480"/>
      <w:jc w:val="center"/>
    </w:pPr>
    <w:rPr>
      <w:b/>
      <w:sz w:val="32"/>
      <w:lang w:val="en-US"/>
    </w:rPr>
  </w:style>
  <w:style w:type="paragraph" w:styleId="Header">
    <w:name w:val="header"/>
    <w:basedOn w:val="Normal"/>
    <w:rsid w:val="00963073"/>
    <w:pPr>
      <w:tabs>
        <w:tab w:val="center" w:pos="4153"/>
        <w:tab w:val="right" w:pos="8306"/>
      </w:tabs>
    </w:pPr>
  </w:style>
  <w:style w:type="character" w:styleId="PageNumber">
    <w:name w:val="page number"/>
    <w:basedOn w:val="DefaultParagraphFont"/>
    <w:rsid w:val="00963073"/>
  </w:style>
  <w:style w:type="paragraph" w:styleId="Footer">
    <w:name w:val="footer"/>
    <w:basedOn w:val="Normal"/>
    <w:rsid w:val="00963073"/>
    <w:pPr>
      <w:tabs>
        <w:tab w:val="center" w:pos="4153"/>
        <w:tab w:val="right" w:pos="8306"/>
      </w:tabs>
    </w:pPr>
  </w:style>
  <w:style w:type="paragraph" w:customStyle="1" w:styleId="textwithow1line">
    <w:name w:val="text withow 1line"/>
    <w:basedOn w:val="Normal"/>
    <w:rsid w:val="00963073"/>
    <w:pPr>
      <w:overflowPunct w:val="0"/>
      <w:autoSpaceDE w:val="0"/>
      <w:autoSpaceDN w:val="0"/>
      <w:adjustRightInd w:val="0"/>
      <w:spacing w:before="240"/>
      <w:jc w:val="both"/>
      <w:textAlignment w:val="baseline"/>
    </w:pPr>
    <w:rPr>
      <w:rFonts w:ascii="Hebar" w:hAnsi="Hebar"/>
      <w:lang w:val="en-US"/>
    </w:rPr>
  </w:style>
  <w:style w:type="paragraph" w:styleId="BalloonText">
    <w:name w:val="Balloon Text"/>
    <w:basedOn w:val="Normal"/>
    <w:semiHidden/>
    <w:rsid w:val="00963073"/>
    <w:rPr>
      <w:rFonts w:ascii="Tahoma" w:hAnsi="Tahoma" w:cs="Tahoma"/>
      <w:sz w:val="16"/>
      <w:szCs w:val="16"/>
    </w:rPr>
  </w:style>
  <w:style w:type="character" w:styleId="CommentReference">
    <w:name w:val="annotation reference"/>
    <w:semiHidden/>
    <w:rsid w:val="00963073"/>
    <w:rPr>
      <w:sz w:val="16"/>
    </w:rPr>
  </w:style>
  <w:style w:type="paragraph" w:styleId="CommentText">
    <w:name w:val="annotation text"/>
    <w:basedOn w:val="Normal"/>
    <w:semiHidden/>
    <w:rsid w:val="00963073"/>
  </w:style>
  <w:style w:type="paragraph" w:styleId="FootnoteText">
    <w:name w:val="footnote text"/>
    <w:basedOn w:val="Normal"/>
    <w:semiHidden/>
    <w:rsid w:val="00963073"/>
  </w:style>
  <w:style w:type="character" w:styleId="FootnoteReference">
    <w:name w:val="footnote reference"/>
    <w:semiHidden/>
    <w:rsid w:val="00963073"/>
    <w:rPr>
      <w:vertAlign w:val="superscript"/>
    </w:rPr>
  </w:style>
  <w:style w:type="character" w:styleId="Hyperlink">
    <w:name w:val="Hyperlink"/>
    <w:rsid w:val="008217E6"/>
    <w:rPr>
      <w:color w:val="0000FF"/>
      <w:u w:val="single"/>
    </w:rPr>
  </w:style>
  <w:style w:type="paragraph" w:styleId="NormalWeb">
    <w:name w:val="Normal (Web)"/>
    <w:basedOn w:val="Normal"/>
    <w:rsid w:val="008217E6"/>
    <w:pPr>
      <w:spacing w:before="100" w:beforeAutospacing="1" w:after="100" w:afterAutospacing="1"/>
    </w:pPr>
    <w:rPr>
      <w:sz w:val="24"/>
      <w:szCs w:val="24"/>
      <w:lang w:val="bg-BG"/>
    </w:rPr>
  </w:style>
  <w:style w:type="character" w:customStyle="1" w:styleId="field-content2">
    <w:name w:val="field-content2"/>
    <w:basedOn w:val="DefaultParagraphFont"/>
    <w:rsid w:val="008217E6"/>
  </w:style>
  <w:style w:type="character" w:customStyle="1" w:styleId="publish-year">
    <w:name w:val="publish-year"/>
    <w:basedOn w:val="DefaultParagraphFont"/>
    <w:rsid w:val="008217E6"/>
  </w:style>
  <w:style w:type="character" w:customStyle="1" w:styleId="searchword">
    <w:name w:val="searchword"/>
    <w:rsid w:val="008217E6"/>
    <w:rPr>
      <w:shd w:val="clear" w:color="auto" w:fill="FFFF00"/>
    </w:rPr>
  </w:style>
  <w:style w:type="paragraph" w:customStyle="1" w:styleId="Default">
    <w:name w:val="Default"/>
    <w:rsid w:val="008B7AF6"/>
    <w:pPr>
      <w:autoSpaceDE w:val="0"/>
      <w:autoSpaceDN w:val="0"/>
      <w:adjustRightInd w:val="0"/>
    </w:pPr>
    <w:rPr>
      <w:color w:val="000000"/>
      <w:sz w:val="24"/>
      <w:szCs w:val="24"/>
      <w:lang w:val="en-US" w:eastAsia="en-US"/>
    </w:rPr>
  </w:style>
  <w:style w:type="paragraph" w:customStyle="1" w:styleId="IEEEParagraph">
    <w:name w:val="IEEE Paragraph"/>
    <w:basedOn w:val="Normal"/>
    <w:link w:val="IEEEParagraphChar"/>
    <w:rsid w:val="0037733D"/>
    <w:pPr>
      <w:adjustRightInd w:val="0"/>
      <w:snapToGrid w:val="0"/>
      <w:ind w:firstLine="216"/>
      <w:jc w:val="both"/>
    </w:pPr>
    <w:rPr>
      <w:rFonts w:eastAsia="SimSun"/>
      <w:szCs w:val="24"/>
      <w:lang w:val="en-AU" w:eastAsia="zh-CN"/>
    </w:rPr>
  </w:style>
  <w:style w:type="character" w:customStyle="1" w:styleId="IEEEParagraphChar">
    <w:name w:val="IEEE Paragraph Char"/>
    <w:basedOn w:val="DefaultParagraphFont"/>
    <w:link w:val="IEEEParagraph"/>
    <w:locked/>
    <w:rsid w:val="0037733D"/>
    <w:rPr>
      <w:rFonts w:eastAsia="SimSun"/>
      <w:szCs w:val="24"/>
      <w:lang w:val="en-AU" w:eastAsia="zh-CN"/>
    </w:rPr>
  </w:style>
  <w:style w:type="paragraph" w:customStyle="1" w:styleId="IEEEFigureCaptionSingle-Line">
    <w:name w:val="IEEE Figure Caption Single-Line"/>
    <w:basedOn w:val="Normal"/>
    <w:next w:val="IEEEParagraph"/>
    <w:rsid w:val="00980898"/>
    <w:pPr>
      <w:spacing w:before="120" w:after="120"/>
      <w:jc w:val="center"/>
    </w:pPr>
    <w:rPr>
      <w:rFonts w:eastAsia="SimSun"/>
      <w:sz w:val="16"/>
      <w:szCs w:val="24"/>
      <w:lang w:val="en-AU" w:eastAsia="zh-CN"/>
    </w:rPr>
  </w:style>
  <w:style w:type="paragraph" w:customStyle="1" w:styleId="IEEEFigure">
    <w:name w:val="IEEE Figure"/>
    <w:basedOn w:val="Normal"/>
    <w:next w:val="IEEEFigureCaptionSingle-Line"/>
    <w:rsid w:val="00980898"/>
    <w:pPr>
      <w:jc w:val="center"/>
    </w:pPr>
    <w:rPr>
      <w:rFonts w:eastAsia="SimSun"/>
      <w:sz w:val="24"/>
      <w:szCs w:val="24"/>
      <w:lang w:val="en-AU" w:eastAsia="zh-CN"/>
    </w:rPr>
  </w:style>
  <w:style w:type="paragraph" w:customStyle="1" w:styleId="IEEETableCell">
    <w:name w:val="IEEE Table Cell"/>
    <w:basedOn w:val="IEEEParagraph"/>
    <w:rsid w:val="009543B6"/>
    <w:pPr>
      <w:ind w:firstLine="0"/>
      <w:jc w:val="left"/>
    </w:pPr>
    <w:rPr>
      <w:sz w:val="18"/>
    </w:rPr>
  </w:style>
  <w:style w:type="paragraph" w:customStyle="1" w:styleId="IEEETableCaption">
    <w:name w:val="IEEE Table Caption"/>
    <w:basedOn w:val="Normal"/>
    <w:next w:val="IEEEParagraph"/>
    <w:rsid w:val="009543B6"/>
    <w:pPr>
      <w:spacing w:before="120" w:after="120"/>
      <w:jc w:val="center"/>
    </w:pPr>
    <w:rPr>
      <w:rFonts w:eastAsia="SimSun"/>
      <w:smallCaps/>
      <w:sz w:val="16"/>
      <w:szCs w:val="24"/>
      <w:lang w:val="en-AU" w:eastAsia="zh-CN"/>
    </w:rPr>
  </w:style>
  <w:style w:type="paragraph" w:customStyle="1" w:styleId="IEEETableHeaderCentered">
    <w:name w:val="IEEE Table Header Centered"/>
    <w:basedOn w:val="IEEETableCell"/>
    <w:rsid w:val="009543B6"/>
    <w:pPr>
      <w:jc w:val="center"/>
    </w:pPr>
    <w:rPr>
      <w:b/>
      <w:bCs/>
    </w:rPr>
  </w:style>
  <w:style w:type="character" w:customStyle="1" w:styleId="hps">
    <w:name w:val="hps"/>
    <w:basedOn w:val="DefaultParagraphFont"/>
    <w:rsid w:val="009543B6"/>
  </w:style>
  <w:style w:type="paragraph" w:customStyle="1" w:styleId="IEEEHeading1">
    <w:name w:val="IEEE Heading 1"/>
    <w:basedOn w:val="Normal"/>
    <w:next w:val="IEEEParagraph"/>
    <w:rsid w:val="00C935B6"/>
    <w:pPr>
      <w:numPr>
        <w:numId w:val="1"/>
      </w:numPr>
      <w:adjustRightInd w:val="0"/>
      <w:snapToGrid w:val="0"/>
      <w:spacing w:before="180" w:after="60"/>
      <w:ind w:left="289" w:hanging="289"/>
      <w:jc w:val="center"/>
    </w:pPr>
    <w:rPr>
      <w:rFonts w:eastAsia="SimSun"/>
      <w:smallCaps/>
      <w:szCs w:val="24"/>
      <w:lang w:val="en-AU" w:eastAsia="zh-CN"/>
    </w:rPr>
  </w:style>
  <w:style w:type="character" w:customStyle="1" w:styleId="Heading3Char">
    <w:name w:val="Heading 3 Char"/>
    <w:basedOn w:val="DefaultParagraphFont"/>
    <w:link w:val="Heading3"/>
    <w:rsid w:val="00AC2655"/>
    <w:rPr>
      <w:rFonts w:ascii="Arial" w:eastAsia="SimSun" w:hAnsi="Arial" w:cs="Arial"/>
      <w:b/>
      <w:bCs/>
      <w:sz w:val="26"/>
      <w:szCs w:val="26"/>
      <w:lang w:val="en-AU" w:eastAsia="zh-CN"/>
    </w:rPr>
  </w:style>
  <w:style w:type="paragraph" w:customStyle="1" w:styleId="IEEEReferenceItem">
    <w:name w:val="IEEE Reference Item"/>
    <w:basedOn w:val="Normal"/>
    <w:rsid w:val="00AC2655"/>
    <w:pPr>
      <w:numPr>
        <w:numId w:val="2"/>
      </w:numPr>
      <w:adjustRightInd w:val="0"/>
      <w:snapToGrid w:val="0"/>
      <w:jc w:val="both"/>
    </w:pPr>
    <w:rPr>
      <w:rFonts w:eastAsia="SimSun"/>
      <w:sz w:val="16"/>
      <w:szCs w:val="24"/>
      <w:lang w:val="en-US" w:eastAsia="zh-CN"/>
    </w:rPr>
  </w:style>
  <w:style w:type="table" w:styleId="TableGrid">
    <w:name w:val="Table Grid"/>
    <w:basedOn w:val="TableNormal"/>
    <w:rsid w:val="005F65B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1.bin"/><Relationship Id="rId18" Type="http://schemas.openxmlformats.org/officeDocument/2006/relationships/image" Target="media/image6.png"/><Relationship Id="rId26" Type="http://schemas.openxmlformats.org/officeDocument/2006/relationships/image" Target="media/image14.emf"/><Relationship Id="rId3" Type="http://schemas.openxmlformats.org/officeDocument/2006/relationships/styles" Target="styles.xml"/><Relationship Id="rId21" Type="http://schemas.openxmlformats.org/officeDocument/2006/relationships/image" Target="media/image9.emf"/><Relationship Id="rId34"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image" Target="media/image3.wmf"/><Relationship Id="rId17" Type="http://schemas.openxmlformats.org/officeDocument/2006/relationships/oleObject" Target="embeddings/oleObject3.bin"/><Relationship Id="rId25" Type="http://schemas.openxmlformats.org/officeDocument/2006/relationships/image" Target="media/image13.emf"/><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5.wmf"/><Relationship Id="rId20" Type="http://schemas.openxmlformats.org/officeDocument/2006/relationships/image" Target="media/image8.emf"/><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image" Target="media/image12.emf"/><Relationship Id="rId32" Type="http://schemas.openxmlformats.org/officeDocument/2006/relationships/image" Target="media/image20.png"/><Relationship Id="rId5" Type="http://schemas.openxmlformats.org/officeDocument/2006/relationships/settings" Target="settings.xml"/><Relationship Id="rId15" Type="http://schemas.openxmlformats.org/officeDocument/2006/relationships/oleObject" Target="embeddings/oleObject2.bin"/><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theme" Target="theme/theme1.xml"/><Relationship Id="rId10" Type="http://schemas.openxmlformats.org/officeDocument/2006/relationships/image" Target="media/image1.emf"/><Relationship Id="rId19" Type="http://schemas.openxmlformats.org/officeDocument/2006/relationships/image" Target="media/image7.png"/><Relationship Id="rId31" Type="http://schemas.openxmlformats.org/officeDocument/2006/relationships/image" Target="media/image19.png"/><Relationship Id="rId4" Type="http://schemas.microsoft.com/office/2007/relationships/stylesWithEffects" Target="stylesWithEffects.xml"/><Relationship Id="rId9" Type="http://schemas.openxmlformats.org/officeDocument/2006/relationships/hyperlink" Target="mailto:mihaild@feit.ukim.edu.mk" TargetMode="External"/><Relationship Id="rId14" Type="http://schemas.openxmlformats.org/officeDocument/2006/relationships/image" Target="media/image4.wmf"/><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B966C5-9848-414F-9F3E-6D730DB576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10</Pages>
  <Words>2241</Words>
  <Characters>12936</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International Conference</vt:lpstr>
    </vt:vector>
  </TitlesOfParts>
  <Company>TU-Sofia</Company>
  <LinksUpToDate>false</LinksUpToDate>
  <CharactersWithSpaces>15147</CharactersWithSpaces>
  <SharedDoc>false</SharedDoc>
  <HLinks>
    <vt:vector size="42" baseType="variant">
      <vt:variant>
        <vt:i4>65550</vt:i4>
      </vt:variant>
      <vt:variant>
        <vt:i4>24</vt:i4>
      </vt:variant>
      <vt:variant>
        <vt:i4>0</vt:i4>
      </vt:variant>
      <vt:variant>
        <vt:i4>5</vt:i4>
      </vt:variant>
      <vt:variant>
        <vt:lpwstr>http://www.gcf.ch/wp-content/uploads/</vt:lpwstr>
      </vt:variant>
      <vt:variant>
        <vt:lpwstr/>
      </vt:variant>
      <vt:variant>
        <vt:i4>2752617</vt:i4>
      </vt:variant>
      <vt:variant>
        <vt:i4>21</vt:i4>
      </vt:variant>
      <vt:variant>
        <vt:i4>0</vt:i4>
      </vt:variant>
      <vt:variant>
        <vt:i4>5</vt:i4>
      </vt:variant>
      <vt:variant>
        <vt:lpwstr>http://www.tandfonline.com/doi/abs/10.1080/13876988.2011.555996</vt:lpwstr>
      </vt:variant>
      <vt:variant>
        <vt:lpwstr/>
      </vt:variant>
      <vt:variant>
        <vt:i4>393243</vt:i4>
      </vt:variant>
      <vt:variant>
        <vt:i4>18</vt:i4>
      </vt:variant>
      <vt:variant>
        <vt:i4>0</vt:i4>
      </vt:variant>
      <vt:variant>
        <vt:i4>5</vt:i4>
      </vt:variant>
      <vt:variant>
        <vt:lpwstr>http://dig.csail.mit.edu/2010/Papers/w3cprivacy/paper.pdf</vt:lpwstr>
      </vt:variant>
      <vt:variant>
        <vt:lpwstr/>
      </vt:variant>
      <vt:variant>
        <vt:i4>65550</vt:i4>
      </vt:variant>
      <vt:variant>
        <vt:i4>15</vt:i4>
      </vt:variant>
      <vt:variant>
        <vt:i4>0</vt:i4>
      </vt:variant>
      <vt:variant>
        <vt:i4>5</vt:i4>
      </vt:variant>
      <vt:variant>
        <vt:lpwstr>http://www.gcf.ch/wp-content/uploads/</vt:lpwstr>
      </vt:variant>
      <vt:variant>
        <vt:lpwstr/>
      </vt:variant>
      <vt:variant>
        <vt:i4>7274610</vt:i4>
      </vt:variant>
      <vt:variant>
        <vt:i4>12</vt:i4>
      </vt:variant>
      <vt:variant>
        <vt:i4>0</vt:i4>
      </vt:variant>
      <vt:variant>
        <vt:i4>5</vt:i4>
      </vt:variant>
      <vt:variant>
        <vt:lpwstr>http://ieeexplore.ieee.org/xpl/mostRecentIssue.jsp?punumber=6187453</vt:lpwstr>
      </vt:variant>
      <vt:variant>
        <vt:lpwstr/>
      </vt:variant>
      <vt:variant>
        <vt:i4>6815769</vt:i4>
      </vt:variant>
      <vt:variant>
        <vt:i4>9</vt:i4>
      </vt:variant>
      <vt:variant>
        <vt:i4>0</vt:i4>
      </vt:variant>
      <vt:variant>
        <vt:i4>5</vt:i4>
      </vt:variant>
      <vt:variant>
        <vt:lpwstr>http://ieeexplore.ieee.org/search/searchresult.jsp?searchWithin=p_Authors:.QT.Chen,%20Deyan.QT.&amp;newsearch=partialPref</vt:lpwstr>
      </vt:variant>
      <vt:variant>
        <vt:lpwstr/>
      </vt:variant>
      <vt:variant>
        <vt:i4>2752617</vt:i4>
      </vt:variant>
      <vt:variant>
        <vt:i4>6</vt:i4>
      </vt:variant>
      <vt:variant>
        <vt:i4>0</vt:i4>
      </vt:variant>
      <vt:variant>
        <vt:i4>5</vt:i4>
      </vt:variant>
      <vt:variant>
        <vt:lpwstr>http://www.tandfonline.com/doi/abs/10.1080/13876988.2011.555996</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International Conference</dc:title>
  <dc:subject/>
  <dc:creator>N.Dilkov</dc:creator>
  <cp:keywords/>
  <cp:lastModifiedBy>Admin</cp:lastModifiedBy>
  <cp:revision>8</cp:revision>
  <cp:lastPrinted>2010-05-05T12:19:00Z</cp:lastPrinted>
  <dcterms:created xsi:type="dcterms:W3CDTF">2021-04-21T13:03:00Z</dcterms:created>
  <dcterms:modified xsi:type="dcterms:W3CDTF">2021-07-16T10:18:00Z</dcterms:modified>
</cp:coreProperties>
</file>