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3.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4.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A426BB" w14:textId="77777777" w:rsidR="00766FC0" w:rsidRDefault="00766FC0" w:rsidP="00766FC0">
      <w:pPr>
        <w:jc w:val="center"/>
        <w:rPr>
          <w:b/>
          <w:lang w:val="mk-MK"/>
        </w:rPr>
      </w:pPr>
      <w:r>
        <w:rPr>
          <w:b/>
          <w:lang w:val="mk-MK"/>
        </w:rPr>
        <w:t>СЛЕДЕЊЕ НА ЦРЕВНИ ЗАРАЗНИ БОЛЕСТИ  КОИ СЕ ПРЕНЕСУВААТ</w:t>
      </w:r>
    </w:p>
    <w:p w14:paraId="4F6EBB09" w14:textId="77777777" w:rsidR="00766FC0" w:rsidRPr="004E5CAA" w:rsidRDefault="00766FC0" w:rsidP="00766FC0">
      <w:pPr>
        <w:jc w:val="center"/>
        <w:rPr>
          <w:b/>
          <w:lang w:val="mk-MK"/>
        </w:rPr>
      </w:pPr>
      <w:r>
        <w:rPr>
          <w:b/>
          <w:lang w:val="mk-MK"/>
        </w:rPr>
        <w:t>ПРЕКУ ХРАНА ОД БАКТЕРИОЛОШКИ АСПЕКТ</w:t>
      </w:r>
    </w:p>
    <w:p w14:paraId="660A1FB5" w14:textId="77777777" w:rsidR="00766FC0" w:rsidRPr="00C30849" w:rsidRDefault="00766FC0" w:rsidP="00766FC0">
      <w:pPr>
        <w:jc w:val="both"/>
        <w:rPr>
          <w:b/>
          <w:lang w:val="ru-RU"/>
        </w:rPr>
      </w:pPr>
    </w:p>
    <w:p w14:paraId="2D6F61FC" w14:textId="77777777" w:rsidR="00766FC0" w:rsidRPr="00C30849" w:rsidRDefault="00766FC0" w:rsidP="00766FC0">
      <w:pPr>
        <w:jc w:val="both"/>
        <w:rPr>
          <w:b/>
          <w:lang w:val="ru-RU"/>
        </w:rPr>
      </w:pPr>
    </w:p>
    <w:p w14:paraId="250EC45C" w14:textId="77777777" w:rsidR="00766FC0" w:rsidRPr="00767762" w:rsidRDefault="00766FC0" w:rsidP="00766FC0">
      <w:pPr>
        <w:tabs>
          <w:tab w:val="left" w:pos="360"/>
        </w:tabs>
        <w:jc w:val="center"/>
        <w:rPr>
          <w:b/>
          <w:lang w:val="mk-MK"/>
        </w:rPr>
      </w:pPr>
      <w:proofErr w:type="spellStart"/>
      <w:r>
        <w:rPr>
          <w:b/>
          <w:lang w:val="en-US"/>
        </w:rPr>
        <w:t>Aсс</w:t>
      </w:r>
      <w:proofErr w:type="spellEnd"/>
      <w:r>
        <w:rPr>
          <w:b/>
          <w:lang w:val="en-US"/>
        </w:rPr>
        <w:t xml:space="preserve">. </w:t>
      </w:r>
      <w:r w:rsidRPr="00767762">
        <w:rPr>
          <w:b/>
          <w:lang w:val="mk-MK"/>
        </w:rPr>
        <w:t>М-р сци. Д-р.</w:t>
      </w:r>
      <w:r w:rsidRPr="00AB12AC">
        <w:rPr>
          <w:b/>
          <w:lang w:val="ru-RU"/>
        </w:rPr>
        <w:t>Спец.</w:t>
      </w:r>
      <w:r w:rsidRPr="00767762">
        <w:rPr>
          <w:b/>
          <w:lang w:val="mk-MK"/>
        </w:rPr>
        <w:t xml:space="preserve"> Рената Младеновска</w:t>
      </w:r>
      <w:r w:rsidRPr="00767762">
        <w:rPr>
          <w:b/>
          <w:vertAlign w:val="superscript"/>
          <w:lang w:val="mk-MK"/>
        </w:rPr>
        <w:t>1</w:t>
      </w:r>
    </w:p>
    <w:p w14:paraId="428FBFA9" w14:textId="77777777" w:rsidR="00766FC0" w:rsidRDefault="00766FC0" w:rsidP="00766FC0">
      <w:pPr>
        <w:jc w:val="both"/>
        <w:rPr>
          <w:lang w:val="en-US"/>
        </w:rPr>
      </w:pPr>
    </w:p>
    <w:p w14:paraId="1FB87FC0" w14:textId="77777777" w:rsidR="00766FC0" w:rsidRPr="0060233C" w:rsidRDefault="00766FC0" w:rsidP="00766FC0">
      <w:pPr>
        <w:ind w:left="720"/>
        <w:rPr>
          <w:lang w:val="ru-RU"/>
        </w:rPr>
      </w:pPr>
      <w:r w:rsidRPr="0060233C">
        <w:rPr>
          <w:lang w:val="ru-RU"/>
        </w:rPr>
        <w:t xml:space="preserve">Директор на </w:t>
      </w:r>
      <w:r w:rsidRPr="00C30849">
        <w:rPr>
          <w:lang w:val="ru-RU"/>
        </w:rPr>
        <w:t>Државен санитарен и здравствен инспекторат на РСМ</w:t>
      </w:r>
      <w:r w:rsidRPr="0060233C">
        <w:rPr>
          <w:lang w:val="ru-RU"/>
        </w:rPr>
        <w:t xml:space="preserve">   </w:t>
      </w:r>
    </w:p>
    <w:p w14:paraId="0409BBED" w14:textId="77777777" w:rsidR="00766FC0" w:rsidRPr="0060233C" w:rsidRDefault="00766FC0" w:rsidP="00766FC0">
      <w:pPr>
        <w:ind w:left="1620"/>
        <w:rPr>
          <w:lang w:val="ru-RU"/>
        </w:rPr>
      </w:pPr>
      <w:r w:rsidRPr="0060233C">
        <w:rPr>
          <w:lang w:val="ru-RU"/>
        </w:rPr>
        <w:t>Специјалист по хигиена и здравствена екологија</w:t>
      </w:r>
    </w:p>
    <w:p w14:paraId="047B180B" w14:textId="77777777" w:rsidR="00766FC0" w:rsidRPr="0060233C" w:rsidRDefault="00766FC0" w:rsidP="00766FC0">
      <w:pPr>
        <w:tabs>
          <w:tab w:val="left" w:pos="360"/>
        </w:tabs>
        <w:jc w:val="center"/>
        <w:rPr>
          <w:b/>
          <w:lang w:val="ru-RU"/>
        </w:rPr>
      </w:pPr>
    </w:p>
    <w:p w14:paraId="0156002B" w14:textId="77777777" w:rsidR="00766FC0" w:rsidRPr="0060233C" w:rsidRDefault="00766FC0" w:rsidP="00766FC0">
      <w:pPr>
        <w:tabs>
          <w:tab w:val="left" w:pos="360"/>
        </w:tabs>
        <w:jc w:val="center"/>
        <w:rPr>
          <w:b/>
          <w:vertAlign w:val="superscript"/>
          <w:lang w:val="ru-RU"/>
        </w:rPr>
      </w:pPr>
      <w:r w:rsidRPr="00D6374B">
        <w:rPr>
          <w:b/>
          <w:lang w:val="mk-MK"/>
        </w:rPr>
        <w:t>М-р фарм</w:t>
      </w:r>
      <w:r w:rsidRPr="00AB12AC">
        <w:rPr>
          <w:b/>
          <w:lang w:val="ru-RU"/>
        </w:rPr>
        <w:t>.С</w:t>
      </w:r>
      <w:r w:rsidRPr="00D6374B">
        <w:rPr>
          <w:b/>
          <w:lang w:val="mk-MK"/>
        </w:rPr>
        <w:t>пец. Ирена Брчина</w:t>
      </w:r>
      <w:r w:rsidRPr="00AB12AC">
        <w:rPr>
          <w:b/>
          <w:vertAlign w:val="superscript"/>
          <w:lang w:val="ru-RU"/>
        </w:rPr>
        <w:t>1</w:t>
      </w:r>
    </w:p>
    <w:p w14:paraId="5B511E80" w14:textId="77777777" w:rsidR="00766FC0" w:rsidRPr="0060233C" w:rsidRDefault="00766FC0" w:rsidP="00766FC0">
      <w:pPr>
        <w:tabs>
          <w:tab w:val="left" w:pos="360"/>
        </w:tabs>
        <w:jc w:val="center"/>
        <w:rPr>
          <w:b/>
          <w:vertAlign w:val="superscript"/>
          <w:lang w:val="ru-RU"/>
        </w:rPr>
      </w:pPr>
    </w:p>
    <w:p w14:paraId="520C0D23" w14:textId="77777777" w:rsidR="00766FC0" w:rsidRDefault="00766FC0" w:rsidP="00766FC0">
      <w:pPr>
        <w:jc w:val="center"/>
        <w:rPr>
          <w:lang w:val="en-US"/>
        </w:rPr>
      </w:pPr>
      <w:r>
        <w:rPr>
          <w:lang w:val="mk-MK"/>
        </w:rPr>
        <w:t xml:space="preserve">Responsible </w:t>
      </w:r>
      <w:r>
        <w:rPr>
          <w:lang w:val="en-US"/>
        </w:rPr>
        <w:t>P</w:t>
      </w:r>
      <w:r w:rsidRPr="00AB12AC">
        <w:rPr>
          <w:lang w:val="mk-MK"/>
        </w:rPr>
        <w:t xml:space="preserve">erson for  Quality </w:t>
      </w:r>
      <w:r>
        <w:rPr>
          <w:lang w:val="en-US"/>
        </w:rPr>
        <w:t xml:space="preserve">Assurance, </w:t>
      </w:r>
    </w:p>
    <w:p w14:paraId="3360C797" w14:textId="77777777" w:rsidR="00766FC0" w:rsidRDefault="00766FC0" w:rsidP="00766FC0">
      <w:pPr>
        <w:jc w:val="center"/>
        <w:rPr>
          <w:lang w:val="en-US"/>
        </w:rPr>
      </w:pPr>
      <w:r w:rsidRPr="00AB12AC">
        <w:rPr>
          <w:lang w:val="mk-MK"/>
        </w:rPr>
        <w:t>King Field LLC</w:t>
      </w:r>
      <w:r>
        <w:rPr>
          <w:lang w:val="en-US"/>
        </w:rPr>
        <w:t>, RNM</w:t>
      </w:r>
    </w:p>
    <w:p w14:paraId="22D5B776" w14:textId="77777777" w:rsidR="00766FC0" w:rsidRPr="00AB12AC" w:rsidRDefault="00766FC0" w:rsidP="00766FC0">
      <w:pPr>
        <w:jc w:val="center"/>
        <w:rPr>
          <w:lang w:val="mk-MK"/>
        </w:rPr>
      </w:pPr>
      <w:r w:rsidRPr="00AB12AC">
        <w:rPr>
          <w:lang w:val="mk-MK"/>
        </w:rPr>
        <w:t>С</w:t>
      </w:r>
      <w:r>
        <w:rPr>
          <w:lang w:val="mk-MK"/>
        </w:rPr>
        <w:t>пецијалист по испитување и контрола на лекови</w:t>
      </w:r>
    </w:p>
    <w:p w14:paraId="7BEBE7E8" w14:textId="77777777" w:rsidR="00766FC0" w:rsidRPr="005453E3" w:rsidRDefault="00766FC0" w:rsidP="00766FC0">
      <w:pPr>
        <w:jc w:val="both"/>
        <w:rPr>
          <w:b/>
          <w:lang w:val="mk-MK"/>
        </w:rPr>
      </w:pPr>
    </w:p>
    <w:p w14:paraId="242C9868" w14:textId="77777777" w:rsidR="00766FC0" w:rsidRPr="00C716DA" w:rsidRDefault="00766FC0" w:rsidP="00766FC0">
      <w:pPr>
        <w:jc w:val="both"/>
        <w:rPr>
          <w:b/>
          <w:lang w:val="ru-RU"/>
        </w:rPr>
      </w:pPr>
      <w:r w:rsidRPr="00C716DA">
        <w:rPr>
          <w:b/>
          <w:lang w:val="ru-RU"/>
        </w:rPr>
        <w:t>ВОВЕД</w:t>
      </w:r>
    </w:p>
    <w:p w14:paraId="5DDFA1A0" w14:textId="77777777" w:rsidR="00766FC0" w:rsidRDefault="00766FC0" w:rsidP="00766FC0">
      <w:pPr>
        <w:spacing w:line="360" w:lineRule="auto"/>
        <w:jc w:val="both"/>
        <w:rPr>
          <w:lang w:val="mk-MK"/>
        </w:rPr>
      </w:pPr>
    </w:p>
    <w:p w14:paraId="67485AC7" w14:textId="77777777" w:rsidR="00766FC0" w:rsidRPr="00600F37" w:rsidRDefault="00766FC0" w:rsidP="00766FC0">
      <w:pPr>
        <w:spacing w:line="360" w:lineRule="auto"/>
        <w:jc w:val="both"/>
        <w:rPr>
          <w:lang w:val="mk-MK"/>
        </w:rPr>
      </w:pPr>
      <w:r>
        <w:rPr>
          <w:lang w:val="mk-MK"/>
        </w:rPr>
        <w:t>Цревните заразни болести претставуваат најмасовна група од заразни заболувања кои ги зафаќаат сите популациони групи од населението. Причинителите се пренесуваат поради несоодветни хигиенски мерки и стандарди во процесот на производство, обработката и дистрибуција на храна. Причинителите обично се пренесуваат по фекално-орален пат, непосредни контакти, храна и вода за пиење и истите предизвикуваат различни здравствени проблеми.</w:t>
      </w:r>
    </w:p>
    <w:p w14:paraId="5DCF7476" w14:textId="77777777" w:rsidR="00766FC0" w:rsidRDefault="00766FC0" w:rsidP="00766FC0">
      <w:pPr>
        <w:spacing w:line="360" w:lineRule="auto"/>
        <w:jc w:val="both"/>
        <w:rPr>
          <w:b/>
          <w:lang w:val="ru-RU"/>
        </w:rPr>
      </w:pPr>
    </w:p>
    <w:p w14:paraId="7AB3A97B" w14:textId="77777777" w:rsidR="00766FC0" w:rsidRPr="00C716DA" w:rsidRDefault="00766FC0" w:rsidP="00766FC0">
      <w:pPr>
        <w:spacing w:line="360" w:lineRule="auto"/>
        <w:jc w:val="both"/>
        <w:rPr>
          <w:b/>
          <w:lang w:val="ru-RU"/>
        </w:rPr>
      </w:pPr>
      <w:r w:rsidRPr="00C716DA">
        <w:rPr>
          <w:b/>
          <w:lang w:val="ru-RU"/>
        </w:rPr>
        <w:t>ЦЕЛ НА ТРУДОТ</w:t>
      </w:r>
    </w:p>
    <w:p w14:paraId="5979D2FC" w14:textId="77777777" w:rsidR="00766FC0" w:rsidRDefault="00766FC0" w:rsidP="00766FC0">
      <w:pPr>
        <w:spacing w:line="360" w:lineRule="auto"/>
        <w:jc w:val="both"/>
        <w:rPr>
          <w:lang w:val="mk-MK"/>
        </w:rPr>
      </w:pPr>
    </w:p>
    <w:p w14:paraId="319FFEC4" w14:textId="77777777" w:rsidR="00766FC0" w:rsidRDefault="00766FC0" w:rsidP="00766FC0">
      <w:pPr>
        <w:spacing w:line="360" w:lineRule="auto"/>
        <w:jc w:val="both"/>
        <w:rPr>
          <w:lang w:val="mk-MK"/>
        </w:rPr>
      </w:pPr>
      <w:r>
        <w:rPr>
          <w:lang w:val="mk-MK"/>
        </w:rPr>
        <w:t>Цел на трудот е да се прикажат регистрираните посети на пациенти кај матичните доктори и хоспитализираните болни од цревни инфективни болести како резултат на конзумирање небезбедна храна контаминирана со бактерии</w:t>
      </w:r>
      <w:r>
        <w:t>.</w:t>
      </w:r>
      <w:r>
        <w:rPr>
          <w:lang w:val="mk-MK"/>
        </w:rPr>
        <w:t xml:space="preserve"> Детектираните видови бактерии кои се најчестите причинители за појавата на инфективните цревни болести, а се пренесуваат преку храната се хигиено-епидемиолшки таргет на нашата анализа .</w:t>
      </w:r>
    </w:p>
    <w:p w14:paraId="61FD6A49" w14:textId="77777777" w:rsidR="00766FC0" w:rsidRPr="007C2959" w:rsidRDefault="00766FC0" w:rsidP="00766FC0">
      <w:pPr>
        <w:spacing w:line="360" w:lineRule="auto"/>
        <w:jc w:val="both"/>
        <w:rPr>
          <w:lang w:val="ru-RU"/>
        </w:rPr>
      </w:pPr>
    </w:p>
    <w:p w14:paraId="51E35E7E" w14:textId="77777777" w:rsidR="00766FC0" w:rsidRPr="00C716DA" w:rsidRDefault="00766FC0" w:rsidP="00766FC0">
      <w:pPr>
        <w:spacing w:line="360" w:lineRule="auto"/>
        <w:jc w:val="both"/>
        <w:rPr>
          <w:b/>
          <w:lang w:val="ru-RU"/>
        </w:rPr>
      </w:pPr>
      <w:r w:rsidRPr="00C716DA">
        <w:rPr>
          <w:b/>
          <w:lang w:val="ru-RU"/>
        </w:rPr>
        <w:t>МЕТОД  И  МАТЕРИЈАЛ</w:t>
      </w:r>
    </w:p>
    <w:p w14:paraId="1AACD7CD" w14:textId="77777777" w:rsidR="00766FC0" w:rsidRDefault="00766FC0" w:rsidP="00766FC0">
      <w:pPr>
        <w:spacing w:line="360" w:lineRule="auto"/>
        <w:jc w:val="both"/>
        <w:rPr>
          <w:lang w:val="ru-RU"/>
        </w:rPr>
      </w:pPr>
    </w:p>
    <w:p w14:paraId="73DF86A5" w14:textId="77777777" w:rsidR="00766FC0" w:rsidRPr="001E7672" w:rsidRDefault="00766FC0" w:rsidP="00766FC0">
      <w:pPr>
        <w:spacing w:line="360" w:lineRule="auto"/>
        <w:jc w:val="both"/>
        <w:rPr>
          <w:rFonts w:ascii="Arial" w:hAnsi="Arial" w:cs="Arial"/>
          <w:sz w:val="22"/>
          <w:szCs w:val="22"/>
          <w:lang w:val="ru-RU"/>
        </w:rPr>
      </w:pPr>
      <w:r w:rsidRPr="007C2959">
        <w:rPr>
          <w:lang w:val="ru-RU"/>
        </w:rPr>
        <w:t xml:space="preserve">Со ретроспективен метод на работа за период од пет година статистички се анализирани податоци </w:t>
      </w:r>
      <w:r w:rsidRPr="00E119F4">
        <w:rPr>
          <w:lang w:val="ru-RU"/>
        </w:rPr>
        <w:t xml:space="preserve">кои се </w:t>
      </w:r>
      <w:r w:rsidRPr="007C2959">
        <w:rPr>
          <w:lang w:val="ru-RU"/>
        </w:rPr>
        <w:t>сов</w:t>
      </w:r>
      <w:r w:rsidRPr="00E119F4">
        <w:rPr>
          <w:lang w:val="ru-RU"/>
        </w:rPr>
        <w:t>ф</w:t>
      </w:r>
      <w:r>
        <w:rPr>
          <w:lang w:val="ru-RU"/>
        </w:rPr>
        <w:t xml:space="preserve">тверски обработени </w:t>
      </w:r>
      <w:r w:rsidRPr="00E119F4">
        <w:rPr>
          <w:lang w:val="ru-RU"/>
        </w:rPr>
        <w:t>во</w:t>
      </w:r>
      <w:r w:rsidRPr="007C2959">
        <w:rPr>
          <w:lang w:val="ru-RU"/>
        </w:rPr>
        <w:t xml:space="preserve"> посебни програми </w:t>
      </w:r>
      <w:r>
        <w:rPr>
          <w:lang w:val="ru-RU"/>
        </w:rPr>
        <w:t xml:space="preserve">за утврден морбидитет од цревни инфективни болести регистрирани од матичните доктори согласно позитивната законска легислатива за истите. Во делот за безбедност на храната се користени наменски изготвени софтвери за микробиолошка безбедност на храна од </w:t>
      </w:r>
      <w:r>
        <w:rPr>
          <w:lang w:val="ru-RU"/>
        </w:rPr>
        <w:lastRenderedPageBreak/>
        <w:t>бактериолошки аспект според најчестите видови детектирани бактерии во храната. Анализата опфаќа пет годишен период  за сите здравствени региони во кои се доставуваат податоците во Центрите за јавно здравје во државата</w:t>
      </w:r>
    </w:p>
    <w:p w14:paraId="613D6A77" w14:textId="77777777" w:rsidR="00766FC0" w:rsidRPr="001E7672" w:rsidRDefault="00766FC0" w:rsidP="00766FC0">
      <w:pPr>
        <w:spacing w:line="360" w:lineRule="auto"/>
        <w:jc w:val="both"/>
        <w:rPr>
          <w:rFonts w:ascii="Arial" w:hAnsi="Arial" w:cs="Arial"/>
          <w:b/>
          <w:sz w:val="22"/>
          <w:szCs w:val="22"/>
          <w:lang w:val="ru-RU"/>
        </w:rPr>
      </w:pPr>
    </w:p>
    <w:p w14:paraId="0C2A4142" w14:textId="77777777" w:rsidR="00766FC0" w:rsidRPr="00850EA8" w:rsidRDefault="00766FC0" w:rsidP="00766FC0">
      <w:pPr>
        <w:spacing w:line="360" w:lineRule="auto"/>
        <w:jc w:val="both"/>
        <w:rPr>
          <w:b/>
          <w:lang w:val="ru-RU"/>
        </w:rPr>
      </w:pPr>
      <w:r w:rsidRPr="00850EA8">
        <w:rPr>
          <w:b/>
          <w:lang w:val="ru-RU"/>
        </w:rPr>
        <w:t>РЕЗУЛТАТИ</w:t>
      </w:r>
    </w:p>
    <w:p w14:paraId="4C163547" w14:textId="77777777" w:rsidR="00766FC0" w:rsidRDefault="00766FC0" w:rsidP="00766FC0">
      <w:pPr>
        <w:spacing w:line="360" w:lineRule="auto"/>
        <w:jc w:val="both"/>
        <w:rPr>
          <w:bCs/>
          <w:sz w:val="22"/>
          <w:szCs w:val="22"/>
          <w:lang w:val="mk-MK"/>
        </w:rPr>
      </w:pPr>
    </w:p>
    <w:p w14:paraId="0B06B665" w14:textId="77777777" w:rsidR="00766FC0" w:rsidRPr="00850EA8" w:rsidRDefault="00766FC0" w:rsidP="00766FC0">
      <w:pPr>
        <w:spacing w:line="360" w:lineRule="auto"/>
        <w:jc w:val="both"/>
        <w:rPr>
          <w:bCs/>
        </w:rPr>
      </w:pPr>
      <w:r w:rsidRPr="00850EA8">
        <w:rPr>
          <w:bCs/>
          <w:sz w:val="22"/>
          <w:szCs w:val="22"/>
          <w:lang w:val="mk-MK"/>
        </w:rPr>
        <w:t>Во петгодишната статистичка анализа на податоци за цревни и нфективни болести во државата кои се регистрирани од матичните доктори за утврден морбидитет според МКБ10 Р од групата болести А00-А09 во половата структура се регистрира поголема застапеност кај женскиот пол или 51,84% во однос на машкиот пол на кој му отпаѓаат 48,16%. Во однос на популационите групи е утврден повисок морбидитет кај возрасната популација од 20-75 и повеќе години застапен со 51,80%, додека кај децата и училишната младина и кај децата од 0-6 години се на</w:t>
      </w:r>
      <w:r w:rsidRPr="00850EA8">
        <w:rPr>
          <w:bCs/>
          <w:sz w:val="22"/>
          <w:szCs w:val="22"/>
        </w:rPr>
        <w:t xml:space="preserve"> </w:t>
      </w:r>
      <w:r w:rsidRPr="00850EA8">
        <w:rPr>
          <w:bCs/>
          <w:sz w:val="22"/>
          <w:szCs w:val="22"/>
          <w:lang w:val="mk-MK"/>
        </w:rPr>
        <w:t>половина застапени или 27,19% и 21,01%. Во однос на групната застапеност на утврден морбидетет на цревните инфективни болести,</w:t>
      </w:r>
      <w:r>
        <w:rPr>
          <w:bCs/>
          <w:sz w:val="22"/>
          <w:szCs w:val="22"/>
          <w:lang w:val="mk-MK"/>
        </w:rPr>
        <w:t xml:space="preserve"> </w:t>
      </w:r>
      <w:r w:rsidRPr="00850EA8">
        <w:rPr>
          <w:bCs/>
          <w:sz w:val="22"/>
          <w:szCs w:val="22"/>
          <w:lang w:val="mk-MK"/>
        </w:rPr>
        <w:t>истите се застапени 28,47% во однос на групата А00-Б99 или одредени инфективни и паразитски болести. Анализата покажа дека  хоспитализациите на пациенти со цревни инфективни болести А00-А09 учествуваат со 28,7% во однос на групата А00-Б99 или инфективни и паразитски болести. Во испитуваниот петгодишен период бактериолошките наоди на мострите храна во акредитираните лаборатории во ЦЈЗ, покажуваат дека се изолирани следните најчести видови на бактерии во храната</w:t>
      </w:r>
      <w:r w:rsidRPr="00850EA8">
        <w:rPr>
          <w:bCs/>
          <w:sz w:val="22"/>
          <w:szCs w:val="22"/>
        </w:rPr>
        <w:t xml:space="preserve">: </w:t>
      </w:r>
      <w:proofErr w:type="spellStart"/>
      <w:r w:rsidRPr="00850EA8">
        <w:rPr>
          <w:bCs/>
          <w:sz w:val="22"/>
          <w:szCs w:val="22"/>
        </w:rPr>
        <w:t>Staphilococcus</w:t>
      </w:r>
      <w:proofErr w:type="spellEnd"/>
      <w:r w:rsidRPr="00850EA8">
        <w:rPr>
          <w:bCs/>
          <w:sz w:val="22"/>
          <w:szCs w:val="22"/>
        </w:rPr>
        <w:t xml:space="preserve"> aureus, </w:t>
      </w:r>
      <w:proofErr w:type="spellStart"/>
      <w:r w:rsidRPr="00850EA8">
        <w:rPr>
          <w:bCs/>
          <w:sz w:val="22"/>
          <w:szCs w:val="22"/>
        </w:rPr>
        <w:t>Enterobacteriacea</w:t>
      </w:r>
      <w:proofErr w:type="spellEnd"/>
      <w:r w:rsidRPr="00850EA8">
        <w:rPr>
          <w:bCs/>
          <w:sz w:val="22"/>
          <w:szCs w:val="22"/>
        </w:rPr>
        <w:t xml:space="preserve">, Escherichia coli, </w:t>
      </w:r>
      <w:r w:rsidRPr="00850EA8">
        <w:rPr>
          <w:bCs/>
          <w:sz w:val="22"/>
          <w:szCs w:val="22"/>
          <w:lang w:val="mk-MK"/>
        </w:rPr>
        <w:t>Квасци и мувли и Аеробни мезофилни бактерии.</w:t>
      </w:r>
      <w:r w:rsidRPr="00850EA8">
        <w:rPr>
          <w:bCs/>
          <w:lang w:val="mk-MK"/>
        </w:rPr>
        <w:t xml:space="preserve">  </w:t>
      </w:r>
    </w:p>
    <w:p w14:paraId="1B8FECC0" w14:textId="77777777" w:rsidR="00766FC0" w:rsidRDefault="00766FC0" w:rsidP="00766FC0">
      <w:pPr>
        <w:spacing w:line="360" w:lineRule="auto"/>
        <w:jc w:val="both"/>
        <w:rPr>
          <w:rFonts w:ascii="Arial" w:hAnsi="Arial" w:cs="Arial"/>
          <w:b/>
          <w:sz w:val="22"/>
          <w:szCs w:val="22"/>
          <w:lang w:val="ru-RU"/>
        </w:rPr>
      </w:pPr>
    </w:p>
    <w:p w14:paraId="7B7A5418" w14:textId="77777777" w:rsidR="00766FC0" w:rsidRPr="00850EA8" w:rsidRDefault="00766FC0" w:rsidP="00766FC0">
      <w:pPr>
        <w:spacing w:line="360" w:lineRule="auto"/>
        <w:jc w:val="both"/>
        <w:rPr>
          <w:b/>
          <w:lang w:val="ru-RU"/>
        </w:rPr>
      </w:pPr>
      <w:r w:rsidRPr="00850EA8">
        <w:rPr>
          <w:b/>
          <w:lang w:val="ru-RU"/>
        </w:rPr>
        <w:t>ЗАКЛУЧОК</w:t>
      </w:r>
    </w:p>
    <w:p w14:paraId="1EF90E76" w14:textId="77777777" w:rsidR="00766FC0" w:rsidRDefault="00766FC0" w:rsidP="00766FC0">
      <w:pPr>
        <w:spacing w:line="360" w:lineRule="auto"/>
        <w:jc w:val="both"/>
        <w:rPr>
          <w:sz w:val="22"/>
          <w:szCs w:val="22"/>
          <w:lang w:val="mk-MK"/>
        </w:rPr>
      </w:pPr>
    </w:p>
    <w:p w14:paraId="53AC9484" w14:textId="77777777" w:rsidR="00766FC0" w:rsidRPr="00850EA8" w:rsidRDefault="00766FC0" w:rsidP="00766FC0">
      <w:pPr>
        <w:spacing w:line="360" w:lineRule="auto"/>
        <w:jc w:val="both"/>
        <w:rPr>
          <w:sz w:val="22"/>
          <w:szCs w:val="22"/>
          <w:lang w:val="mk-MK"/>
        </w:rPr>
      </w:pPr>
      <w:r w:rsidRPr="00850EA8">
        <w:rPr>
          <w:sz w:val="22"/>
          <w:szCs w:val="22"/>
          <w:lang w:val="mk-MK"/>
        </w:rPr>
        <w:t>Во анализираниот петгодишен статистички материјал, податоците укажуваат дека посетите на пациентите поради цревни инфективни болести</w:t>
      </w:r>
      <w:r>
        <w:rPr>
          <w:sz w:val="22"/>
          <w:szCs w:val="22"/>
          <w:lang w:val="mk-MK"/>
        </w:rPr>
        <w:t xml:space="preserve"> регистрирани</w:t>
      </w:r>
      <w:r w:rsidRPr="00850EA8">
        <w:rPr>
          <w:sz w:val="22"/>
          <w:szCs w:val="22"/>
          <w:lang w:val="mk-MK"/>
        </w:rPr>
        <w:t xml:space="preserve"> кај матичните доктори како и хоспитализациите на пациентите се одржуваат на исто ниво, што говори дека меѓународниот Стандард </w:t>
      </w:r>
      <w:r w:rsidRPr="00850EA8">
        <w:rPr>
          <w:sz w:val="22"/>
          <w:szCs w:val="22"/>
        </w:rPr>
        <w:t xml:space="preserve">ISO 20000:2005 </w:t>
      </w:r>
      <w:r w:rsidRPr="00850EA8">
        <w:rPr>
          <w:sz w:val="22"/>
          <w:szCs w:val="22"/>
          <w:lang w:val="mk-MK"/>
        </w:rPr>
        <w:t xml:space="preserve">е потребно во континуитет да се ажурира во системот со управување со безбедност на храната насочен кон обезбедување на производи кои ќе бидат безбедни за потрошувачот. Со ова ќе се добијат континуирани придобивки во глобалниот синџир на снабдување со безбедна храна согласно </w:t>
      </w:r>
      <w:r w:rsidRPr="00850EA8">
        <w:rPr>
          <w:sz w:val="22"/>
          <w:szCs w:val="22"/>
        </w:rPr>
        <w:t xml:space="preserve">Codex Alimentarius </w:t>
      </w:r>
      <w:r w:rsidRPr="00850EA8">
        <w:rPr>
          <w:sz w:val="22"/>
          <w:szCs w:val="22"/>
          <w:lang w:val="mk-MK"/>
        </w:rPr>
        <w:t xml:space="preserve">и </w:t>
      </w:r>
      <w:r w:rsidRPr="00850EA8">
        <w:rPr>
          <w:sz w:val="22"/>
          <w:szCs w:val="22"/>
        </w:rPr>
        <w:t xml:space="preserve">HACCP </w:t>
      </w:r>
      <w:r w:rsidRPr="00850EA8">
        <w:rPr>
          <w:sz w:val="22"/>
          <w:szCs w:val="22"/>
          <w:lang w:val="mk-MK"/>
        </w:rPr>
        <w:t>контролниот систем.</w:t>
      </w:r>
    </w:p>
    <w:p w14:paraId="1ECA6904" w14:textId="77777777" w:rsidR="00766FC0" w:rsidRDefault="00766FC0" w:rsidP="00766FC0">
      <w:pPr>
        <w:spacing w:line="360" w:lineRule="auto"/>
        <w:rPr>
          <w:rFonts w:ascii="Arial" w:hAnsi="Arial" w:cs="Arial"/>
          <w:bCs/>
          <w:sz w:val="22"/>
          <w:szCs w:val="22"/>
          <w:lang w:val="ru-RU"/>
        </w:rPr>
      </w:pPr>
    </w:p>
    <w:p w14:paraId="562B88DB" w14:textId="77777777" w:rsidR="00766FC0" w:rsidRDefault="00766FC0" w:rsidP="00766FC0">
      <w:pPr>
        <w:spacing w:line="360" w:lineRule="auto"/>
        <w:rPr>
          <w:rFonts w:ascii="Arial" w:hAnsi="Arial" w:cs="Arial"/>
          <w:bCs/>
          <w:sz w:val="22"/>
          <w:szCs w:val="22"/>
          <w:lang w:val="ru-RU"/>
        </w:rPr>
      </w:pPr>
    </w:p>
    <w:p w14:paraId="5F2E218F" w14:textId="77777777" w:rsidR="00766FC0" w:rsidRDefault="00766FC0" w:rsidP="00766FC0">
      <w:pPr>
        <w:spacing w:line="360" w:lineRule="auto"/>
        <w:rPr>
          <w:rFonts w:ascii="Arial" w:hAnsi="Arial" w:cs="Arial"/>
          <w:bCs/>
          <w:sz w:val="22"/>
          <w:szCs w:val="22"/>
          <w:lang w:val="ru-RU"/>
        </w:rPr>
      </w:pPr>
    </w:p>
    <w:p w14:paraId="07CA494A" w14:textId="77777777" w:rsidR="00766FC0" w:rsidRDefault="00766FC0" w:rsidP="00766FC0">
      <w:pPr>
        <w:spacing w:line="360" w:lineRule="auto"/>
        <w:rPr>
          <w:rFonts w:ascii="Arial" w:hAnsi="Arial" w:cs="Arial"/>
          <w:bCs/>
          <w:sz w:val="22"/>
          <w:szCs w:val="22"/>
          <w:lang w:val="ru-RU"/>
        </w:rPr>
      </w:pPr>
    </w:p>
    <w:p w14:paraId="766A434B" w14:textId="77777777" w:rsidR="00766FC0" w:rsidRDefault="00766FC0" w:rsidP="00766FC0">
      <w:pPr>
        <w:spacing w:line="360" w:lineRule="auto"/>
        <w:rPr>
          <w:bCs/>
          <w:sz w:val="22"/>
          <w:szCs w:val="22"/>
          <w:lang w:val="mk-MK"/>
        </w:rPr>
      </w:pPr>
      <w:r w:rsidRPr="00850EA8">
        <w:rPr>
          <w:bCs/>
          <w:sz w:val="22"/>
          <w:szCs w:val="22"/>
          <w:lang w:val="ru-RU"/>
        </w:rPr>
        <w:t>Клучни зборови: цревни заразни болести, морбидитет,</w:t>
      </w:r>
      <w:r w:rsidRPr="00850EA8">
        <w:rPr>
          <w:bCs/>
          <w:sz w:val="22"/>
          <w:szCs w:val="22"/>
          <w:lang w:val="mk-MK"/>
        </w:rPr>
        <w:t>безбедност на храна, бактерии</w:t>
      </w:r>
    </w:p>
    <w:p w14:paraId="619EF06A" w14:textId="7B2C1485" w:rsidR="00F07C91" w:rsidRDefault="00F07C91"/>
    <w:p w14:paraId="735A5BDE" w14:textId="0757C5C2" w:rsidR="004E3A9F" w:rsidRPr="005744FE" w:rsidRDefault="005744FE">
      <w:pPr>
        <w:rPr>
          <w:b/>
          <w:bCs/>
          <w:lang w:val="mk-MK"/>
        </w:rPr>
      </w:pPr>
      <w:r w:rsidRPr="005744FE">
        <w:rPr>
          <w:b/>
          <w:bCs/>
          <w:lang w:val="mk-MK"/>
        </w:rPr>
        <w:lastRenderedPageBreak/>
        <w:t>ВОВЕД</w:t>
      </w:r>
    </w:p>
    <w:p w14:paraId="38A3188E" w14:textId="77777777" w:rsidR="005744FE" w:rsidRDefault="005744FE">
      <w:pPr>
        <w:rPr>
          <w:sz w:val="28"/>
          <w:szCs w:val="28"/>
          <w:lang w:val="mk-MK"/>
        </w:rPr>
      </w:pPr>
    </w:p>
    <w:p w14:paraId="7DFF0D5D" w14:textId="3B56E226" w:rsidR="003D1B66" w:rsidRDefault="00257371" w:rsidP="004B4C70">
      <w:pPr>
        <w:spacing w:line="360" w:lineRule="auto"/>
        <w:jc w:val="both"/>
      </w:pPr>
      <w:r>
        <w:rPr>
          <w:lang w:val="mk-MK"/>
        </w:rPr>
        <w:t>Болестите кои се пренесуваат преку храна се добро препознатливи,</w:t>
      </w:r>
      <w:r w:rsidR="00BC4C4B">
        <w:rPr>
          <w:lang w:val="mk-MK"/>
        </w:rPr>
        <w:t xml:space="preserve"> но се сметаат за нови, бидејќи истите се</w:t>
      </w:r>
      <w:r w:rsidR="00F256BB">
        <w:rPr>
          <w:lang w:val="mk-MK"/>
        </w:rPr>
        <w:t>,</w:t>
      </w:r>
      <w:r w:rsidR="00BC4C4B">
        <w:rPr>
          <w:lang w:val="mk-MK"/>
        </w:rPr>
        <w:t xml:space="preserve"> </w:t>
      </w:r>
      <w:r w:rsidR="00245D10">
        <w:rPr>
          <w:lang w:val="mk-MK"/>
        </w:rPr>
        <w:t>се почести</w:t>
      </w:r>
      <w:r w:rsidR="00F31751">
        <w:rPr>
          <w:lang w:val="mk-MK"/>
        </w:rPr>
        <w:t>, бидејќи нивната инциденца е зголемена на многу континенти.</w:t>
      </w:r>
      <w:r w:rsidR="00F22C53">
        <w:rPr>
          <w:lang w:val="mk-MK"/>
        </w:rPr>
        <w:t xml:space="preserve"> Па така на пример на Западната хемисвера </w:t>
      </w:r>
      <w:r w:rsidR="00FC386D">
        <w:rPr>
          <w:lang w:val="mk-MK"/>
        </w:rPr>
        <w:t xml:space="preserve">и во </w:t>
      </w:r>
      <w:r w:rsidR="0037473D">
        <w:t>E</w:t>
      </w:r>
      <w:r w:rsidR="00FC386D">
        <w:rPr>
          <w:lang w:val="mk-MK"/>
        </w:rPr>
        <w:t xml:space="preserve">вропа, серотипот на </w:t>
      </w:r>
      <w:r w:rsidR="00D16BB0">
        <w:t>S</w:t>
      </w:r>
      <w:r w:rsidR="003D1B66">
        <w:t>almonella</w:t>
      </w:r>
      <w:r w:rsidR="00FC386D">
        <w:rPr>
          <w:lang w:val="mk-MK"/>
        </w:rPr>
        <w:t xml:space="preserve"> </w:t>
      </w:r>
      <w:r w:rsidR="00FC386D">
        <w:t>Enteritidis (SE)</w:t>
      </w:r>
      <w:r w:rsidR="0037473D">
        <w:t xml:space="preserve"> </w:t>
      </w:r>
      <w:r w:rsidR="00046308">
        <w:rPr>
          <w:lang w:val="mk-MK"/>
        </w:rPr>
        <w:t>станува доминантен тип</w:t>
      </w:r>
      <w:r w:rsidR="006578C0">
        <w:rPr>
          <w:lang w:val="mk-MK"/>
        </w:rPr>
        <w:t xml:space="preserve"> како резултат на конзумирање месо и јајца.</w:t>
      </w:r>
      <w:r w:rsidR="003D1B66">
        <w:t xml:space="preserve"> </w:t>
      </w:r>
    </w:p>
    <w:p w14:paraId="5D6FE4C3" w14:textId="77777777" w:rsidR="003D1B66" w:rsidRDefault="006578C0" w:rsidP="004B4C70">
      <w:pPr>
        <w:spacing w:line="360" w:lineRule="auto"/>
        <w:jc w:val="both"/>
        <w:rPr>
          <w:lang w:val="mk-MK"/>
        </w:rPr>
      </w:pPr>
      <w:r>
        <w:rPr>
          <w:lang w:val="mk-MK"/>
        </w:rPr>
        <w:t xml:space="preserve">Исто така инфекцијата со </w:t>
      </w:r>
      <w:r w:rsidR="00B41D0B">
        <w:t xml:space="preserve">Escherichia coli </w:t>
      </w:r>
      <w:r w:rsidR="00B41D0B">
        <w:rPr>
          <w:lang w:val="mk-MK"/>
        </w:rPr>
        <w:t xml:space="preserve">серотип </w:t>
      </w:r>
      <w:bookmarkStart w:id="0" w:name="_Hlk157857136"/>
      <w:r w:rsidR="00B41D0B">
        <w:rPr>
          <w:lang w:val="mk-MK"/>
        </w:rPr>
        <w:t>0157</w:t>
      </w:r>
      <w:r w:rsidR="00B41D0B">
        <w:t xml:space="preserve">: </w:t>
      </w:r>
      <w:r w:rsidR="00A9647E">
        <w:rPr>
          <w:lang w:val="mk-MK"/>
        </w:rPr>
        <w:t xml:space="preserve">Н7 </w:t>
      </w:r>
      <w:bookmarkEnd w:id="0"/>
      <w:r w:rsidR="00A9647E">
        <w:rPr>
          <w:lang w:val="mk-MK"/>
        </w:rPr>
        <w:t>станува главна причин</w:t>
      </w:r>
      <w:r w:rsidR="00F86737">
        <w:rPr>
          <w:lang w:val="mk-MK"/>
        </w:rPr>
        <w:t>а за крвава дијареа и акутна бубрежна инсуфициенција, дури и завршува фатално кај децата.</w:t>
      </w:r>
    </w:p>
    <w:p w14:paraId="054E99C9" w14:textId="374DE9B0" w:rsidR="004E3A9F" w:rsidRDefault="00315EFF" w:rsidP="004B4C70">
      <w:pPr>
        <w:spacing w:line="360" w:lineRule="auto"/>
        <w:jc w:val="both"/>
        <w:rPr>
          <w:lang w:val="mk-MK"/>
        </w:rPr>
      </w:pPr>
      <w:r>
        <w:rPr>
          <w:lang w:val="mk-MK"/>
        </w:rPr>
        <w:t>Епидемии на инфекции генерално се поврзан</w:t>
      </w:r>
      <w:r w:rsidR="00241A11">
        <w:rPr>
          <w:lang w:val="mk-MK"/>
        </w:rPr>
        <w:t>и со консумирање на говедско месо</w:t>
      </w:r>
      <w:r w:rsidR="0085312F">
        <w:t xml:space="preserve"> </w:t>
      </w:r>
      <w:r w:rsidR="0085312F">
        <w:rPr>
          <w:lang w:val="mk-MK"/>
        </w:rPr>
        <w:t>кои</w:t>
      </w:r>
      <w:r w:rsidR="00241A11">
        <w:rPr>
          <w:lang w:val="mk-MK"/>
        </w:rPr>
        <w:t xml:space="preserve"> се почест</w:t>
      </w:r>
      <w:r w:rsidR="00EA54BA">
        <w:rPr>
          <w:lang w:val="mk-MK"/>
        </w:rPr>
        <w:t xml:space="preserve">о </w:t>
      </w:r>
      <w:r w:rsidR="0085312F">
        <w:rPr>
          <w:lang w:val="mk-MK"/>
        </w:rPr>
        <w:t xml:space="preserve">се </w:t>
      </w:r>
      <w:r w:rsidR="00EA54BA">
        <w:rPr>
          <w:lang w:val="mk-MK"/>
        </w:rPr>
        <w:t>пријавуваат во Австралија,</w:t>
      </w:r>
      <w:r w:rsidR="0085312F">
        <w:rPr>
          <w:lang w:val="mk-MK"/>
        </w:rPr>
        <w:t xml:space="preserve"> </w:t>
      </w:r>
      <w:r w:rsidR="00EA54BA">
        <w:rPr>
          <w:lang w:val="mk-MK"/>
        </w:rPr>
        <w:t>Канада, Јапонија,</w:t>
      </w:r>
      <w:r w:rsidR="0085312F">
        <w:rPr>
          <w:lang w:val="mk-MK"/>
        </w:rPr>
        <w:t xml:space="preserve"> </w:t>
      </w:r>
      <w:r w:rsidR="00EA54BA">
        <w:rPr>
          <w:lang w:val="mk-MK"/>
        </w:rPr>
        <w:t>САД, Европските земји и во Јужна Африка</w:t>
      </w:r>
      <w:r w:rsidR="00F11086">
        <w:rPr>
          <w:lang w:val="mk-MK"/>
        </w:rPr>
        <w:t>.</w:t>
      </w:r>
      <w:r w:rsidR="00A07DF6">
        <w:rPr>
          <w:lang w:val="mk-MK"/>
        </w:rPr>
        <w:t xml:space="preserve"> </w:t>
      </w:r>
      <w:r w:rsidR="00F11086">
        <w:rPr>
          <w:lang w:val="mk-MK"/>
        </w:rPr>
        <w:t>Епидемиите се</w:t>
      </w:r>
      <w:r w:rsidR="00A07DF6">
        <w:rPr>
          <w:lang w:val="mk-MK"/>
        </w:rPr>
        <w:t>,</w:t>
      </w:r>
      <w:r w:rsidR="00F11086">
        <w:rPr>
          <w:lang w:val="mk-MK"/>
        </w:rPr>
        <w:t xml:space="preserve"> се почести </w:t>
      </w:r>
      <w:r w:rsidR="00210DB0">
        <w:rPr>
          <w:lang w:val="mk-MK"/>
        </w:rPr>
        <w:t>поради конзумирање на непастеризирани ово</w:t>
      </w:r>
      <w:r w:rsidR="007D6325">
        <w:rPr>
          <w:lang w:val="mk-MK"/>
        </w:rPr>
        <w:t>ш</w:t>
      </w:r>
      <w:r w:rsidR="00210DB0">
        <w:rPr>
          <w:lang w:val="mk-MK"/>
        </w:rPr>
        <w:t>ни сокови, зелена салата</w:t>
      </w:r>
      <w:r w:rsidR="00A225FC">
        <w:rPr>
          <w:lang w:val="mk-MK"/>
        </w:rPr>
        <w:t>,</w:t>
      </w:r>
      <w:r w:rsidR="007D6325">
        <w:rPr>
          <w:lang w:val="mk-MK"/>
        </w:rPr>
        <w:t xml:space="preserve"> </w:t>
      </w:r>
      <w:r w:rsidR="00A225FC">
        <w:rPr>
          <w:lang w:val="mk-MK"/>
        </w:rPr>
        <w:t>месо од диве</w:t>
      </w:r>
      <w:r w:rsidR="007D6325">
        <w:rPr>
          <w:lang w:val="mk-MK"/>
        </w:rPr>
        <w:t>ч</w:t>
      </w:r>
      <w:r w:rsidR="00A225FC">
        <w:rPr>
          <w:lang w:val="mk-MK"/>
        </w:rPr>
        <w:t xml:space="preserve"> и урда.</w:t>
      </w:r>
    </w:p>
    <w:p w14:paraId="4C0669AE" w14:textId="77777777" w:rsidR="00F56D6D" w:rsidRDefault="00F56D6D" w:rsidP="004B4C70">
      <w:pPr>
        <w:spacing w:line="360" w:lineRule="auto"/>
        <w:jc w:val="both"/>
        <w:rPr>
          <w:lang w:val="mk-MK"/>
        </w:rPr>
      </w:pPr>
    </w:p>
    <w:p w14:paraId="03DCE3AA" w14:textId="0BCD76B1" w:rsidR="00F56D6D" w:rsidRPr="005744FE" w:rsidRDefault="00F56D6D" w:rsidP="004B4C70">
      <w:pPr>
        <w:spacing w:line="360" w:lineRule="auto"/>
        <w:jc w:val="both"/>
        <w:rPr>
          <w:b/>
          <w:bCs/>
          <w:lang w:val="mk-MK"/>
        </w:rPr>
      </w:pPr>
      <w:r w:rsidRPr="005744FE">
        <w:rPr>
          <w:b/>
          <w:bCs/>
          <w:lang w:val="mk-MK"/>
        </w:rPr>
        <w:t xml:space="preserve">НОВИ ЗАКАНИ ОД </w:t>
      </w:r>
      <w:r w:rsidR="00C10C25" w:rsidRPr="005744FE">
        <w:rPr>
          <w:b/>
          <w:bCs/>
          <w:lang w:val="mk-MK"/>
        </w:rPr>
        <w:t>ЦРЕВНИ ЗАРАЗНИ БОЛЕСТИ (А00-А09) ВО СВЕТОТ</w:t>
      </w:r>
    </w:p>
    <w:p w14:paraId="4A91F07B" w14:textId="77777777" w:rsidR="00C10C25" w:rsidRDefault="00C10C25" w:rsidP="004B4C70">
      <w:pPr>
        <w:spacing w:line="360" w:lineRule="auto"/>
        <w:jc w:val="both"/>
        <w:rPr>
          <w:lang w:val="mk-MK"/>
        </w:rPr>
      </w:pPr>
    </w:p>
    <w:p w14:paraId="74B44132" w14:textId="4AF7BB55" w:rsidR="00C10C25" w:rsidRDefault="00C10C25" w:rsidP="004B4C70">
      <w:pPr>
        <w:spacing w:line="360" w:lineRule="auto"/>
        <w:jc w:val="both"/>
        <w:rPr>
          <w:lang w:val="mk-MK"/>
        </w:rPr>
      </w:pPr>
      <w:r>
        <w:rPr>
          <w:lang w:val="mk-MK"/>
        </w:rPr>
        <w:t>Започнувајќи од 1996 година</w:t>
      </w:r>
      <w:r w:rsidR="00FB12FA">
        <w:rPr>
          <w:lang w:val="mk-MK"/>
        </w:rPr>
        <w:t xml:space="preserve">, епидемијата на </w:t>
      </w:r>
      <w:r w:rsidR="00FB12FA">
        <w:t>Escherichia coli</w:t>
      </w:r>
      <w:r w:rsidR="00B476E5">
        <w:rPr>
          <w:lang w:val="mk-MK"/>
        </w:rPr>
        <w:t xml:space="preserve"> 0157</w:t>
      </w:r>
      <w:r w:rsidR="00B476E5">
        <w:t>:</w:t>
      </w:r>
      <w:r w:rsidR="00B476E5">
        <w:rPr>
          <w:lang w:val="mk-MK"/>
        </w:rPr>
        <w:t xml:space="preserve"> Н7 </w:t>
      </w:r>
      <w:r w:rsidR="000D609C">
        <w:rPr>
          <w:lang w:val="mk-MK"/>
        </w:rPr>
        <w:t xml:space="preserve">која </w:t>
      </w:r>
      <w:r w:rsidR="00B476E5">
        <w:rPr>
          <w:lang w:val="mk-MK"/>
        </w:rPr>
        <w:t>во Јапонија погодила над 6300 уч</w:t>
      </w:r>
      <w:r w:rsidR="00C9204C">
        <w:rPr>
          <w:lang w:val="mk-MK"/>
        </w:rPr>
        <w:t xml:space="preserve">илишни деца  резултирала со </w:t>
      </w:r>
      <w:r w:rsidR="00040AC2">
        <w:rPr>
          <w:lang w:val="mk-MK"/>
        </w:rPr>
        <w:t>2 смртни случаи</w:t>
      </w:r>
      <w:r w:rsidR="008E2DF5">
        <w:rPr>
          <w:lang w:val="mk-MK"/>
        </w:rPr>
        <w:t xml:space="preserve"> </w:t>
      </w:r>
      <w:r w:rsidR="007D6325">
        <w:rPr>
          <w:lang w:val="mk-MK"/>
        </w:rPr>
        <w:t xml:space="preserve">и истата </w:t>
      </w:r>
      <w:r w:rsidR="008E2DF5">
        <w:rPr>
          <w:lang w:val="mk-MK"/>
        </w:rPr>
        <w:t xml:space="preserve">се смета </w:t>
      </w:r>
      <w:r w:rsidR="007D6325">
        <w:rPr>
          <w:lang w:val="mk-MK"/>
        </w:rPr>
        <w:t>за</w:t>
      </w:r>
      <w:r w:rsidR="008E2DF5">
        <w:rPr>
          <w:lang w:val="mk-MK"/>
        </w:rPr>
        <w:t xml:space="preserve"> најголема епидемија која е вооп</w:t>
      </w:r>
      <w:r w:rsidR="00CD7F76">
        <w:rPr>
          <w:lang w:val="mk-MK"/>
        </w:rPr>
        <w:t>што регистрирана.</w:t>
      </w:r>
    </w:p>
    <w:p w14:paraId="1F1C380B" w14:textId="77777777" w:rsidR="006D5705" w:rsidRDefault="006D5705" w:rsidP="004B4C70">
      <w:pPr>
        <w:spacing w:line="360" w:lineRule="auto"/>
        <w:jc w:val="both"/>
        <w:rPr>
          <w:lang w:val="mk-MK"/>
        </w:rPr>
      </w:pPr>
    </w:p>
    <w:p w14:paraId="21B8F6E9" w14:textId="103E625C" w:rsidR="002559DE" w:rsidRDefault="000B1DCC" w:rsidP="00202B65">
      <w:pPr>
        <w:spacing w:line="360" w:lineRule="auto"/>
        <w:jc w:val="center"/>
        <w:rPr>
          <w:lang w:val="mk-MK"/>
        </w:rPr>
      </w:pPr>
      <w:r>
        <w:rPr>
          <w:noProof/>
        </w:rPr>
        <w:drawing>
          <wp:inline distT="0" distB="0" distL="0" distR="0" wp14:anchorId="5A12451D" wp14:editId="44503060">
            <wp:extent cx="2924175" cy="1638300"/>
            <wp:effectExtent l="0" t="0" r="9525" b="0"/>
            <wp:docPr id="2" name="Picture 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defin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flipH="1">
                      <a:off x="0" y="0"/>
                      <a:ext cx="2924175" cy="1638300"/>
                    </a:xfrm>
                    <a:prstGeom prst="rect">
                      <a:avLst/>
                    </a:prstGeom>
                    <a:noFill/>
                    <a:ln>
                      <a:noFill/>
                    </a:ln>
                  </pic:spPr>
                </pic:pic>
              </a:graphicData>
            </a:graphic>
          </wp:inline>
        </w:drawing>
      </w:r>
    </w:p>
    <w:p w14:paraId="08B95BC2" w14:textId="011475ED" w:rsidR="00E61B82" w:rsidRPr="00646DB5" w:rsidRDefault="0082567E" w:rsidP="00202B65">
      <w:pPr>
        <w:spacing w:line="360" w:lineRule="auto"/>
        <w:jc w:val="center"/>
        <w:rPr>
          <w:b/>
          <w:bCs/>
          <w:color w:val="202122"/>
          <w:sz w:val="20"/>
          <w:szCs w:val="20"/>
          <w:shd w:val="clear" w:color="auto" w:fill="FFFFFF"/>
        </w:rPr>
      </w:pPr>
      <w:bookmarkStart w:id="1" w:name="_Hlk158812333"/>
      <w:r>
        <w:rPr>
          <w:b/>
          <w:bCs/>
          <w:color w:val="202122"/>
          <w:sz w:val="22"/>
          <w:szCs w:val="22"/>
          <w:shd w:val="clear" w:color="auto" w:fill="FFFFFF"/>
          <w:lang w:val="mk-MK"/>
        </w:rPr>
        <w:t>Слика</w:t>
      </w:r>
      <w:r w:rsidR="00B53611">
        <w:rPr>
          <w:b/>
          <w:bCs/>
          <w:color w:val="202122"/>
          <w:sz w:val="22"/>
          <w:szCs w:val="22"/>
          <w:shd w:val="clear" w:color="auto" w:fill="FFFFFF"/>
          <w:lang w:val="mk-MK"/>
        </w:rPr>
        <w:t xml:space="preserve"> </w:t>
      </w:r>
      <w:r>
        <w:rPr>
          <w:b/>
          <w:bCs/>
          <w:color w:val="202122"/>
          <w:sz w:val="22"/>
          <w:szCs w:val="22"/>
          <w:shd w:val="clear" w:color="auto" w:fill="FFFFFF"/>
          <w:lang w:val="mk-MK"/>
        </w:rPr>
        <w:t>1</w:t>
      </w:r>
      <w:r w:rsidR="00B53611">
        <w:rPr>
          <w:b/>
          <w:bCs/>
          <w:color w:val="202122"/>
          <w:sz w:val="22"/>
          <w:szCs w:val="22"/>
          <w:shd w:val="clear" w:color="auto" w:fill="FFFFFF"/>
        </w:rPr>
        <w:t>:</w:t>
      </w:r>
      <w:bookmarkEnd w:id="1"/>
      <w:r w:rsidR="00B53611">
        <w:rPr>
          <w:b/>
          <w:bCs/>
          <w:color w:val="202122"/>
          <w:sz w:val="22"/>
          <w:szCs w:val="22"/>
          <w:shd w:val="clear" w:color="auto" w:fill="FFFFFF"/>
          <w:lang w:val="mk-MK"/>
        </w:rPr>
        <w:t xml:space="preserve"> </w:t>
      </w:r>
      <w:r w:rsidR="00E61B82" w:rsidRPr="00646DB5">
        <w:rPr>
          <w:b/>
          <w:bCs/>
          <w:color w:val="202122"/>
          <w:sz w:val="22"/>
          <w:szCs w:val="22"/>
          <w:shd w:val="clear" w:color="auto" w:fill="FFFFFF"/>
        </w:rPr>
        <w:t xml:space="preserve">E. coli </w:t>
      </w:r>
      <w:r w:rsidR="00E61B82" w:rsidRPr="00646DB5">
        <w:rPr>
          <w:b/>
          <w:bCs/>
          <w:color w:val="202122"/>
          <w:sz w:val="20"/>
          <w:szCs w:val="20"/>
          <w:shd w:val="clear" w:color="auto" w:fill="FFFFFF"/>
        </w:rPr>
        <w:t>O157:H7</w:t>
      </w:r>
    </w:p>
    <w:p w14:paraId="4ED2E45E" w14:textId="4A01E8A8" w:rsidR="00640364" w:rsidRPr="00646DB5" w:rsidRDefault="00640364" w:rsidP="00640364">
      <w:pPr>
        <w:spacing w:line="360" w:lineRule="auto"/>
        <w:rPr>
          <w:b/>
          <w:bCs/>
          <w:color w:val="000000"/>
          <w:sz w:val="22"/>
          <w:szCs w:val="22"/>
          <w:shd w:val="clear" w:color="auto" w:fill="F8F9FA"/>
        </w:rPr>
      </w:pPr>
    </w:p>
    <w:p w14:paraId="5DAE48A8" w14:textId="1607A8C4" w:rsidR="00086A92" w:rsidRPr="008A2CBE" w:rsidRDefault="00086A92" w:rsidP="00086A92">
      <w:pPr>
        <w:spacing w:before="100" w:beforeAutospacing="1" w:after="100" w:afterAutospacing="1" w:line="360" w:lineRule="auto"/>
        <w:jc w:val="both"/>
        <w:rPr>
          <w:bCs/>
          <w:lang w:val="mk-MK"/>
        </w:rPr>
      </w:pPr>
      <w:r>
        <w:rPr>
          <w:bCs/>
          <w:lang w:val="mk-MK"/>
        </w:rPr>
        <w:t>Најчесто болестите кои се пренесуваат преку храна или популарно наречено  труење со храна е резултат на контаминација на храната со патогени бактерии,</w:t>
      </w:r>
      <w:r w:rsidR="00F83403">
        <w:rPr>
          <w:bCs/>
          <w:lang w:val="mk-MK"/>
        </w:rPr>
        <w:t xml:space="preserve"> </w:t>
      </w:r>
      <w:r>
        <w:rPr>
          <w:bCs/>
          <w:lang w:val="mk-MK"/>
        </w:rPr>
        <w:t>вируси, паразити, приони и токсини.</w:t>
      </w:r>
    </w:p>
    <w:p w14:paraId="17022EB0" w14:textId="120DFC6D" w:rsidR="00CD7F76" w:rsidRDefault="00CD7F76" w:rsidP="004B4C70">
      <w:pPr>
        <w:spacing w:line="360" w:lineRule="auto"/>
        <w:jc w:val="both"/>
      </w:pPr>
      <w:r>
        <w:rPr>
          <w:lang w:val="mk-MK"/>
        </w:rPr>
        <w:lastRenderedPageBreak/>
        <w:t xml:space="preserve">Новите закани од </w:t>
      </w:r>
      <w:r w:rsidR="00E0436F">
        <w:rPr>
          <w:lang w:val="mk-MK"/>
        </w:rPr>
        <w:t>болестите кои се пренесуваат преку храна се јавуваат поради повеќе причини и тоа</w:t>
      </w:r>
      <w:r w:rsidR="00E0436F">
        <w:t>:</w:t>
      </w:r>
    </w:p>
    <w:p w14:paraId="4A62CFC5" w14:textId="22D4B93B" w:rsidR="00E0436F" w:rsidRPr="00540C13" w:rsidRDefault="00C608EB" w:rsidP="00E0436F">
      <w:pPr>
        <w:pStyle w:val="ListParagraph"/>
        <w:numPr>
          <w:ilvl w:val="0"/>
          <w:numId w:val="1"/>
        </w:numPr>
        <w:spacing w:line="360" w:lineRule="auto"/>
        <w:jc w:val="both"/>
      </w:pPr>
      <w:r>
        <w:rPr>
          <w:lang w:val="mk-MK"/>
        </w:rPr>
        <w:t>Зголемување на меѓународни патувања и трговија</w:t>
      </w:r>
    </w:p>
    <w:p w14:paraId="77B6DE5A" w14:textId="495873AF" w:rsidR="00540C13" w:rsidRPr="00EB023B" w:rsidRDefault="00540C13" w:rsidP="00E0436F">
      <w:pPr>
        <w:pStyle w:val="ListParagraph"/>
        <w:numPr>
          <w:ilvl w:val="0"/>
          <w:numId w:val="1"/>
        </w:numPr>
        <w:spacing w:line="360" w:lineRule="auto"/>
        <w:jc w:val="both"/>
      </w:pPr>
      <w:r>
        <w:rPr>
          <w:lang w:val="mk-MK"/>
        </w:rPr>
        <w:t>Микробиолошка адаптација и промена во системот на производство на храна</w:t>
      </w:r>
    </w:p>
    <w:p w14:paraId="47C3B2D7" w14:textId="6C49C312" w:rsidR="00EB023B" w:rsidRPr="001707DF" w:rsidRDefault="001707DF" w:rsidP="00E0436F">
      <w:pPr>
        <w:pStyle w:val="ListParagraph"/>
        <w:numPr>
          <w:ilvl w:val="0"/>
          <w:numId w:val="1"/>
        </w:numPr>
        <w:spacing w:line="360" w:lineRule="auto"/>
        <w:jc w:val="both"/>
      </w:pPr>
      <w:r>
        <w:rPr>
          <w:lang w:val="mk-MK"/>
        </w:rPr>
        <w:t>Демографија</w:t>
      </w:r>
    </w:p>
    <w:p w14:paraId="0D4F05B8" w14:textId="7ACB0D26" w:rsidR="00EF22AC" w:rsidRPr="0062130B" w:rsidRDefault="001707DF" w:rsidP="0062130B">
      <w:pPr>
        <w:pStyle w:val="ListParagraph"/>
        <w:numPr>
          <w:ilvl w:val="0"/>
          <w:numId w:val="1"/>
        </w:numPr>
        <w:spacing w:line="360" w:lineRule="auto"/>
        <w:jc w:val="both"/>
      </w:pPr>
      <w:r>
        <w:rPr>
          <w:lang w:val="mk-MK"/>
        </w:rPr>
        <w:t>Однесување на луѓето кон храната</w:t>
      </w:r>
    </w:p>
    <w:p w14:paraId="3B1F0AED" w14:textId="238C613B" w:rsidR="0062130B" w:rsidRDefault="0062130B" w:rsidP="0062130B">
      <w:pPr>
        <w:spacing w:line="360" w:lineRule="auto"/>
        <w:jc w:val="both"/>
        <w:rPr>
          <w:lang w:val="mk-MK"/>
        </w:rPr>
      </w:pPr>
      <w:r>
        <w:rPr>
          <w:lang w:val="mk-MK"/>
        </w:rPr>
        <w:t>Покрај болестите предизвикани од</w:t>
      </w:r>
      <w:r w:rsidR="00691B45">
        <w:rPr>
          <w:lang w:val="mk-MK"/>
        </w:rPr>
        <w:t xml:space="preserve"> директна бактериска инфекција, некои болести кои се пренесуваа</w:t>
      </w:r>
      <w:r w:rsidR="004B3505">
        <w:rPr>
          <w:lang w:val="mk-MK"/>
        </w:rPr>
        <w:t>т преку хранат</w:t>
      </w:r>
      <w:r w:rsidR="009B6C71">
        <w:rPr>
          <w:lang w:val="mk-MK"/>
        </w:rPr>
        <w:t>а</w:t>
      </w:r>
      <w:r w:rsidR="004B3505">
        <w:rPr>
          <w:lang w:val="mk-MK"/>
        </w:rPr>
        <w:t xml:space="preserve"> се предизвикуваат и од ентеротоксини</w:t>
      </w:r>
      <w:r w:rsidR="008D492B">
        <w:rPr>
          <w:lang w:val="mk-MK"/>
        </w:rPr>
        <w:t xml:space="preserve"> односно егзотксини насочени кон цревата.</w:t>
      </w:r>
    </w:p>
    <w:p w14:paraId="0A824530" w14:textId="6F52A699" w:rsidR="00325489" w:rsidRDefault="008D492B" w:rsidP="00A65746">
      <w:pPr>
        <w:spacing w:line="360" w:lineRule="auto"/>
        <w:jc w:val="both"/>
        <w:rPr>
          <w:lang w:val="mk-MK"/>
        </w:rPr>
      </w:pPr>
      <w:r>
        <w:rPr>
          <w:lang w:val="mk-MK"/>
        </w:rPr>
        <w:t xml:space="preserve">Почетокот на </w:t>
      </w:r>
      <w:r w:rsidR="00A42BFC">
        <w:rPr>
          <w:lang w:val="mk-MK"/>
        </w:rPr>
        <w:t xml:space="preserve">симптомите варира </w:t>
      </w:r>
      <w:r w:rsidR="005E6D12">
        <w:rPr>
          <w:lang w:val="mk-MK"/>
        </w:rPr>
        <w:t xml:space="preserve">во </w:t>
      </w:r>
      <w:r w:rsidR="00A42BFC">
        <w:rPr>
          <w:lang w:val="mk-MK"/>
        </w:rPr>
        <w:t>зависност од количината на токсините</w:t>
      </w:r>
      <w:r w:rsidR="00A01C51">
        <w:rPr>
          <w:lang w:val="mk-MK"/>
        </w:rPr>
        <w:t xml:space="preserve"> и често брз почеток </w:t>
      </w:r>
      <w:r w:rsidR="005E6D12">
        <w:rPr>
          <w:lang w:val="mk-MK"/>
        </w:rPr>
        <w:t xml:space="preserve">даваат </w:t>
      </w:r>
      <w:r w:rsidR="00A01C51">
        <w:rPr>
          <w:lang w:val="mk-MK"/>
        </w:rPr>
        <w:t xml:space="preserve">енеротоксинити од </w:t>
      </w:r>
      <w:r w:rsidR="005512AF">
        <w:rPr>
          <w:lang w:val="mk-MK"/>
        </w:rPr>
        <w:t xml:space="preserve">групата на </w:t>
      </w:r>
      <w:proofErr w:type="spellStart"/>
      <w:r w:rsidR="006D4AEC">
        <w:t>Staphilococcus</w:t>
      </w:r>
      <w:proofErr w:type="spellEnd"/>
      <w:r w:rsidR="005E6D12">
        <w:rPr>
          <w:lang w:val="mk-MK"/>
        </w:rPr>
        <w:t xml:space="preserve"> чии симптоми се појавуваа</w:t>
      </w:r>
      <w:r w:rsidR="000F7309">
        <w:rPr>
          <w:lang w:val="mk-MK"/>
        </w:rPr>
        <w:t xml:space="preserve">т во приот час или до 6 часа со </w:t>
      </w:r>
      <w:r w:rsidR="005512AF">
        <w:rPr>
          <w:lang w:val="mk-MK"/>
        </w:rPr>
        <w:t xml:space="preserve">пропратена симтоматологија </w:t>
      </w:r>
      <w:r w:rsidR="00010DF6">
        <w:rPr>
          <w:lang w:val="mk-MK"/>
        </w:rPr>
        <w:t>како што се</w:t>
      </w:r>
      <w:r w:rsidR="00010DF6">
        <w:t xml:space="preserve">: </w:t>
      </w:r>
      <w:r w:rsidR="000F7309">
        <w:rPr>
          <w:lang w:val="mk-MK"/>
        </w:rPr>
        <w:t>повраќање</w:t>
      </w:r>
      <w:r w:rsidR="00DF7CEC">
        <w:rPr>
          <w:lang w:val="mk-MK"/>
        </w:rPr>
        <w:t xml:space="preserve"> и дијареа поради стафилококниот ентеротоксин А</w:t>
      </w:r>
      <w:r w:rsidR="00A65746">
        <w:rPr>
          <w:lang w:val="mk-MK"/>
        </w:rPr>
        <w:t xml:space="preserve"> или стафилококниот ентеротоксин Б</w:t>
      </w:r>
      <w:r w:rsidR="00E92126">
        <w:rPr>
          <w:lang w:val="mk-MK"/>
        </w:rPr>
        <w:t xml:space="preserve"> поради не</w:t>
      </w:r>
      <w:r w:rsidR="004632A4">
        <w:rPr>
          <w:lang w:val="mk-MK"/>
        </w:rPr>
        <w:t>хигиената на носителите</w:t>
      </w:r>
      <w:r w:rsidR="001B3D99">
        <w:t xml:space="preserve"> </w:t>
      </w:r>
      <w:r w:rsidR="001B3D99">
        <w:rPr>
          <w:lang w:val="mk-MK"/>
        </w:rPr>
        <w:t>од истите</w:t>
      </w:r>
      <w:r w:rsidR="004632A4">
        <w:rPr>
          <w:lang w:val="mk-MK"/>
        </w:rPr>
        <w:t>.</w:t>
      </w:r>
    </w:p>
    <w:p w14:paraId="56722D74" w14:textId="7197C7A5" w:rsidR="00D824CB" w:rsidRDefault="00596D2D" w:rsidP="00A65746">
      <w:pPr>
        <w:spacing w:line="360" w:lineRule="auto"/>
        <w:jc w:val="both"/>
        <w:rPr>
          <w:lang w:val="mk-MK"/>
        </w:rPr>
      </w:pPr>
      <w:r>
        <w:rPr>
          <w:lang w:val="mk-MK"/>
        </w:rPr>
        <w:t>Причинителите на Цревните заразни заболувања најчесто се пренесуваат по фекално-орален пат, директен контакт</w:t>
      </w:r>
      <w:r w:rsidR="00D824CB">
        <w:rPr>
          <w:lang w:val="mk-MK"/>
        </w:rPr>
        <w:t>, храна и вода за пиење.</w:t>
      </w:r>
    </w:p>
    <w:p w14:paraId="19439D81" w14:textId="77777777" w:rsidR="006D5705" w:rsidRDefault="006D5705" w:rsidP="00A65746">
      <w:pPr>
        <w:spacing w:line="360" w:lineRule="auto"/>
        <w:jc w:val="both"/>
        <w:rPr>
          <w:lang w:val="mk-MK"/>
        </w:rPr>
      </w:pPr>
    </w:p>
    <w:p w14:paraId="0F89EBAD" w14:textId="792B19F7" w:rsidR="00236FBE" w:rsidRDefault="00236FBE" w:rsidP="00202B65">
      <w:pPr>
        <w:spacing w:line="360" w:lineRule="auto"/>
        <w:jc w:val="center"/>
        <w:rPr>
          <w:lang w:val="mk-MK"/>
        </w:rPr>
      </w:pPr>
      <w:r>
        <w:rPr>
          <w:noProof/>
        </w:rPr>
        <w:drawing>
          <wp:inline distT="0" distB="0" distL="0" distR="0" wp14:anchorId="05901E08" wp14:editId="04DCD1C8">
            <wp:extent cx="2267948" cy="1743075"/>
            <wp:effectExtent l="0" t="0" r="0" b="0"/>
            <wp:docPr id="3" name="Picture 3" descr="Scanning electron micrograph of &quot;S. aureus&quot;; false color ad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anning electron micrograph of &quot;S. aureus&quot;; false color add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78728" cy="1751360"/>
                    </a:xfrm>
                    <a:prstGeom prst="rect">
                      <a:avLst/>
                    </a:prstGeom>
                    <a:noFill/>
                    <a:ln>
                      <a:noFill/>
                    </a:ln>
                  </pic:spPr>
                </pic:pic>
              </a:graphicData>
            </a:graphic>
          </wp:inline>
        </w:drawing>
      </w:r>
    </w:p>
    <w:p w14:paraId="394F2B46" w14:textId="770F0BA6" w:rsidR="00236FBE" w:rsidRDefault="00B53611" w:rsidP="00202B65">
      <w:pPr>
        <w:spacing w:line="360" w:lineRule="auto"/>
        <w:jc w:val="center"/>
        <w:rPr>
          <w:lang w:val="mk-MK"/>
        </w:rPr>
      </w:pPr>
      <w:r>
        <w:rPr>
          <w:b/>
          <w:bCs/>
          <w:color w:val="202122"/>
          <w:sz w:val="22"/>
          <w:szCs w:val="22"/>
          <w:shd w:val="clear" w:color="auto" w:fill="FFFFFF"/>
          <w:lang w:val="mk-MK"/>
        </w:rPr>
        <w:t xml:space="preserve">Слика </w:t>
      </w:r>
      <w:r>
        <w:rPr>
          <w:b/>
          <w:bCs/>
          <w:color w:val="202122"/>
          <w:sz w:val="22"/>
          <w:szCs w:val="22"/>
          <w:shd w:val="clear" w:color="auto" w:fill="FFFFFF"/>
        </w:rPr>
        <w:t xml:space="preserve">2: </w:t>
      </w:r>
      <w:r w:rsidR="00236FBE" w:rsidRPr="00646DB5">
        <w:rPr>
          <w:b/>
          <w:bCs/>
          <w:color w:val="000000"/>
          <w:sz w:val="22"/>
          <w:szCs w:val="22"/>
          <w:shd w:val="clear" w:color="auto" w:fill="F8F9FA"/>
        </w:rPr>
        <w:t>S</w:t>
      </w:r>
      <w:r w:rsidR="00877A8C">
        <w:rPr>
          <w:b/>
          <w:bCs/>
          <w:color w:val="000000"/>
          <w:sz w:val="22"/>
          <w:szCs w:val="22"/>
          <w:shd w:val="clear" w:color="auto" w:fill="F8F9FA"/>
        </w:rPr>
        <w:t>taphylococcus</w:t>
      </w:r>
      <w:r w:rsidR="00236FBE" w:rsidRPr="00646DB5">
        <w:rPr>
          <w:b/>
          <w:bCs/>
          <w:color w:val="000000"/>
          <w:sz w:val="22"/>
          <w:szCs w:val="22"/>
          <w:shd w:val="clear" w:color="auto" w:fill="F8F9FA"/>
        </w:rPr>
        <w:t> aureus</w:t>
      </w:r>
    </w:p>
    <w:p w14:paraId="38E815B8" w14:textId="77777777" w:rsidR="00EA0BB7" w:rsidRDefault="00EA0BB7" w:rsidP="00A65746">
      <w:pPr>
        <w:spacing w:line="360" w:lineRule="auto"/>
        <w:jc w:val="both"/>
        <w:rPr>
          <w:lang w:val="mk-MK"/>
        </w:rPr>
      </w:pPr>
    </w:p>
    <w:p w14:paraId="7028E4A0" w14:textId="3F585E73" w:rsidR="00A65746" w:rsidRDefault="00D824CB" w:rsidP="00A65746">
      <w:pPr>
        <w:spacing w:line="360" w:lineRule="auto"/>
        <w:jc w:val="both"/>
        <w:rPr>
          <w:lang w:val="mk-MK"/>
        </w:rPr>
      </w:pPr>
      <w:r>
        <w:rPr>
          <w:lang w:val="mk-MK"/>
        </w:rPr>
        <w:t>Н</w:t>
      </w:r>
      <w:r w:rsidR="008231E9">
        <w:rPr>
          <w:lang w:val="mk-MK"/>
        </w:rPr>
        <w:t>ајчест начин на добивање на цревните заразни болести е поради конзумирање на животни намирници</w:t>
      </w:r>
      <w:r w:rsidR="00652FE4">
        <w:rPr>
          <w:lang w:val="mk-MK"/>
        </w:rPr>
        <w:t xml:space="preserve">, особено </w:t>
      </w:r>
      <w:r w:rsidR="002754FF">
        <w:rPr>
          <w:lang w:val="mk-MK"/>
        </w:rPr>
        <w:t>ладни кремови и мајонези</w:t>
      </w:r>
      <w:r w:rsidR="005D55E1">
        <w:rPr>
          <w:lang w:val="mk-MK"/>
        </w:rPr>
        <w:t>, мелено месо, недоволно термички обработено месо</w:t>
      </w:r>
      <w:r w:rsidR="006A0073">
        <w:rPr>
          <w:lang w:val="mk-MK"/>
        </w:rPr>
        <w:t xml:space="preserve"> или </w:t>
      </w:r>
      <w:r w:rsidR="00652FE4">
        <w:rPr>
          <w:lang w:val="mk-MK"/>
        </w:rPr>
        <w:t>преку овошје</w:t>
      </w:r>
      <w:r w:rsidR="008036CA">
        <w:rPr>
          <w:lang w:val="mk-MK"/>
        </w:rPr>
        <w:t xml:space="preserve"> и</w:t>
      </w:r>
      <w:r w:rsidR="00652FE4">
        <w:rPr>
          <w:lang w:val="mk-MK"/>
        </w:rPr>
        <w:t xml:space="preserve"> зеленчук</w:t>
      </w:r>
      <w:r w:rsidR="002754FF">
        <w:rPr>
          <w:lang w:val="mk-MK"/>
        </w:rPr>
        <w:t>.</w:t>
      </w:r>
    </w:p>
    <w:p w14:paraId="61C90B0A" w14:textId="2DF22A4D" w:rsidR="006A0073" w:rsidRDefault="006A0073" w:rsidP="00A65746">
      <w:pPr>
        <w:spacing w:line="360" w:lineRule="auto"/>
        <w:jc w:val="both"/>
        <w:rPr>
          <w:lang w:val="mk-MK"/>
        </w:rPr>
      </w:pPr>
      <w:r>
        <w:rPr>
          <w:lang w:val="mk-MK"/>
        </w:rPr>
        <w:t xml:space="preserve">Инкубацијата трае од неколку часа до неколку дена со </w:t>
      </w:r>
      <w:r w:rsidR="005768FD">
        <w:rPr>
          <w:lang w:val="mk-MK"/>
        </w:rPr>
        <w:t>следните симптоми</w:t>
      </w:r>
      <w:r w:rsidR="005768FD">
        <w:t>:</w:t>
      </w:r>
      <w:r w:rsidR="00064A9A">
        <w:t xml:space="preserve"> </w:t>
      </w:r>
      <w:r>
        <w:rPr>
          <w:lang w:val="mk-MK"/>
        </w:rPr>
        <w:t>гадење, малаксалост</w:t>
      </w:r>
      <w:r w:rsidR="00D93328">
        <w:rPr>
          <w:lang w:val="mk-MK"/>
        </w:rPr>
        <w:t>, болки во стомакот, грчеви, главоболка</w:t>
      </w:r>
      <w:r w:rsidR="00A44001">
        <w:rPr>
          <w:lang w:val="mk-MK"/>
        </w:rPr>
        <w:t xml:space="preserve"> со или без покачена температура, повраќањ</w:t>
      </w:r>
      <w:r w:rsidR="00EE2B45">
        <w:rPr>
          <w:lang w:val="mk-MK"/>
        </w:rPr>
        <w:t>е и течни столици.</w:t>
      </w:r>
      <w:r w:rsidR="00C82038">
        <w:t xml:space="preserve"> </w:t>
      </w:r>
      <w:r w:rsidR="00402E62">
        <w:rPr>
          <w:lang w:val="mk-MK"/>
        </w:rPr>
        <w:t>Траењето на симптомите се од неколку дена до неколку недели. Појавата и зачестеноста на болестите кои се пренесуваат преку храна е обратно пропорционално на хигиенските навики на популацијата.</w:t>
      </w:r>
    </w:p>
    <w:p w14:paraId="02D77E12" w14:textId="03340F43" w:rsidR="00202B65" w:rsidRDefault="00A81C1B" w:rsidP="00A65746">
      <w:pPr>
        <w:spacing w:line="360" w:lineRule="auto"/>
        <w:jc w:val="both"/>
        <w:rPr>
          <w:sz w:val="22"/>
          <w:lang w:val="ru-RU"/>
        </w:rPr>
      </w:pPr>
      <w:proofErr w:type="spellStart"/>
      <w:r w:rsidRPr="004D1641">
        <w:rPr>
          <w:sz w:val="22"/>
          <w:lang w:val="en-US"/>
        </w:rPr>
        <w:lastRenderedPageBreak/>
        <w:t>Enterobacteriacea</w:t>
      </w:r>
      <w:proofErr w:type="spellEnd"/>
      <w:r w:rsidRPr="004D1641">
        <w:rPr>
          <w:sz w:val="22"/>
          <w:lang w:val="ru-RU"/>
        </w:rPr>
        <w:t xml:space="preserve"> се сметаат за бактерии</w:t>
      </w:r>
      <w:r w:rsidR="00064A9A">
        <w:rPr>
          <w:sz w:val="22"/>
        </w:rPr>
        <w:t xml:space="preserve"> </w:t>
      </w:r>
      <w:r w:rsidR="00064A9A">
        <w:rPr>
          <w:sz w:val="22"/>
          <w:lang w:val="mk-MK"/>
        </w:rPr>
        <w:t xml:space="preserve">кои </w:t>
      </w:r>
      <w:proofErr w:type="gramStart"/>
      <w:r w:rsidR="00064A9A">
        <w:rPr>
          <w:sz w:val="22"/>
          <w:lang w:val="mk-MK"/>
        </w:rPr>
        <w:t xml:space="preserve">се </w:t>
      </w:r>
      <w:r w:rsidRPr="004D1641">
        <w:rPr>
          <w:sz w:val="22"/>
          <w:lang w:val="ru-RU"/>
        </w:rPr>
        <w:t xml:space="preserve"> индикатори</w:t>
      </w:r>
      <w:proofErr w:type="gramEnd"/>
      <w:r w:rsidRPr="004D1641">
        <w:rPr>
          <w:sz w:val="22"/>
          <w:lang w:val="ru-RU"/>
        </w:rPr>
        <w:t xml:space="preserve"> за микробиолошкиот квалитет на храната и хигиенскиот статус на производств</w:t>
      </w:r>
      <w:r>
        <w:rPr>
          <w:sz w:val="22"/>
          <w:lang w:val="ru-RU"/>
        </w:rPr>
        <w:t>ениот процес.</w:t>
      </w:r>
      <w:r w:rsidR="00C056B1" w:rsidRPr="00C056B1">
        <w:rPr>
          <w:sz w:val="22"/>
          <w:lang w:val="ru-RU"/>
        </w:rPr>
        <w:t xml:space="preserve"> </w:t>
      </w:r>
    </w:p>
    <w:p w14:paraId="105FE8D4" w14:textId="77777777" w:rsidR="00FE4EFA" w:rsidRDefault="00FE4EFA" w:rsidP="00A65746">
      <w:pPr>
        <w:spacing w:line="360" w:lineRule="auto"/>
        <w:jc w:val="both"/>
        <w:rPr>
          <w:sz w:val="22"/>
          <w:lang w:val="ru-RU"/>
        </w:rPr>
      </w:pPr>
    </w:p>
    <w:p w14:paraId="0C1E7CDC" w14:textId="1222069F" w:rsidR="00202B65" w:rsidRDefault="00202B65" w:rsidP="00202B65">
      <w:pPr>
        <w:spacing w:line="360" w:lineRule="auto"/>
        <w:jc w:val="center"/>
        <w:rPr>
          <w:sz w:val="22"/>
          <w:lang w:val="ru-RU"/>
        </w:rPr>
      </w:pPr>
      <w:r w:rsidRPr="004D1641">
        <w:rPr>
          <w:noProof/>
        </w:rPr>
        <w:drawing>
          <wp:inline distT="0" distB="0" distL="0" distR="0" wp14:anchorId="775D8067" wp14:editId="5838B26E">
            <wp:extent cx="2390775" cy="15525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1552575"/>
                    </a:xfrm>
                    <a:prstGeom prst="rect">
                      <a:avLst/>
                    </a:prstGeom>
                    <a:noFill/>
                    <a:ln>
                      <a:noFill/>
                    </a:ln>
                  </pic:spPr>
                </pic:pic>
              </a:graphicData>
            </a:graphic>
          </wp:inline>
        </w:drawing>
      </w:r>
    </w:p>
    <w:p w14:paraId="45601A47" w14:textId="0C6F8081" w:rsidR="00202B65" w:rsidRDefault="00B53611" w:rsidP="00D716B9">
      <w:pPr>
        <w:spacing w:line="360" w:lineRule="auto"/>
        <w:jc w:val="center"/>
        <w:rPr>
          <w:b/>
          <w:bCs/>
          <w:sz w:val="22"/>
          <w:lang w:val="en-US"/>
        </w:rPr>
      </w:pPr>
      <w:r>
        <w:rPr>
          <w:b/>
          <w:bCs/>
          <w:color w:val="202122"/>
          <w:sz w:val="22"/>
          <w:szCs w:val="22"/>
          <w:shd w:val="clear" w:color="auto" w:fill="FFFFFF"/>
          <w:lang w:val="mk-MK"/>
        </w:rPr>
        <w:t xml:space="preserve">Слика </w:t>
      </w:r>
      <w:r w:rsidR="005D7A56">
        <w:rPr>
          <w:b/>
          <w:bCs/>
          <w:color w:val="202122"/>
          <w:sz w:val="22"/>
          <w:szCs w:val="22"/>
          <w:shd w:val="clear" w:color="auto" w:fill="FFFFFF"/>
        </w:rPr>
        <w:t>3</w:t>
      </w:r>
      <w:r>
        <w:rPr>
          <w:b/>
          <w:bCs/>
          <w:color w:val="202122"/>
          <w:sz w:val="22"/>
          <w:szCs w:val="22"/>
          <w:shd w:val="clear" w:color="auto" w:fill="FFFFFF"/>
        </w:rPr>
        <w:t>:</w:t>
      </w:r>
      <w:r w:rsidR="005D7A56">
        <w:rPr>
          <w:b/>
          <w:bCs/>
          <w:color w:val="202122"/>
          <w:sz w:val="22"/>
          <w:szCs w:val="22"/>
          <w:shd w:val="clear" w:color="auto" w:fill="FFFFFF"/>
        </w:rPr>
        <w:t xml:space="preserve"> </w:t>
      </w:r>
      <w:proofErr w:type="spellStart"/>
      <w:r w:rsidR="00202B65" w:rsidRPr="00877A8C">
        <w:rPr>
          <w:b/>
          <w:bCs/>
          <w:sz w:val="22"/>
          <w:lang w:val="en-US"/>
        </w:rPr>
        <w:t>Enterobacteriacea</w:t>
      </w:r>
      <w:proofErr w:type="spellEnd"/>
    </w:p>
    <w:p w14:paraId="209B6AB0" w14:textId="77777777" w:rsidR="00877A8C" w:rsidRPr="00877A8C" w:rsidRDefault="00877A8C" w:rsidP="00202B65">
      <w:pPr>
        <w:spacing w:line="360" w:lineRule="auto"/>
        <w:jc w:val="center"/>
        <w:rPr>
          <w:b/>
          <w:bCs/>
          <w:sz w:val="22"/>
          <w:lang w:val="ru-RU"/>
        </w:rPr>
      </w:pPr>
    </w:p>
    <w:p w14:paraId="65E6CDA2" w14:textId="200C1F6E" w:rsidR="00A81C1B" w:rsidRDefault="00C056B1" w:rsidP="00A65746">
      <w:pPr>
        <w:spacing w:line="360" w:lineRule="auto"/>
        <w:jc w:val="both"/>
        <w:rPr>
          <w:lang w:val="mk-MK"/>
        </w:rPr>
      </w:pPr>
      <w:r>
        <w:rPr>
          <w:sz w:val="22"/>
          <w:lang w:val="ru-RU"/>
        </w:rPr>
        <w:t>К</w:t>
      </w:r>
      <w:r w:rsidRPr="004D1641">
        <w:rPr>
          <w:sz w:val="22"/>
          <w:lang w:val="ru-RU"/>
        </w:rPr>
        <w:t xml:space="preserve">онтаминацијата на сирово млеко и месо со </w:t>
      </w:r>
      <w:proofErr w:type="spellStart"/>
      <w:r w:rsidRPr="004D1641">
        <w:rPr>
          <w:sz w:val="22"/>
          <w:lang w:val="en-US"/>
        </w:rPr>
        <w:t>Enterobacteriacea</w:t>
      </w:r>
      <w:proofErr w:type="spellEnd"/>
      <w:r w:rsidRPr="004D1641">
        <w:rPr>
          <w:sz w:val="22"/>
          <w:lang w:val="ru-RU"/>
        </w:rPr>
        <w:t xml:space="preserve"> во текот на производството може лесно да се случи од различни извори на животната средина, така да оваа група на бактерии често се открива во млечните и месните производи.</w:t>
      </w:r>
    </w:p>
    <w:p w14:paraId="318C13E6" w14:textId="24667E77" w:rsidR="008A2CBE" w:rsidRPr="0026397F" w:rsidRDefault="008A2CBE" w:rsidP="005E3A79">
      <w:pPr>
        <w:spacing w:before="100" w:beforeAutospacing="1" w:after="100" w:afterAutospacing="1" w:line="360" w:lineRule="auto"/>
        <w:rPr>
          <w:b/>
          <w:sz w:val="22"/>
          <w:szCs w:val="22"/>
          <w:lang w:val="mk-MK"/>
        </w:rPr>
      </w:pPr>
      <w:r w:rsidRPr="0026397F">
        <w:rPr>
          <w:b/>
          <w:sz w:val="22"/>
          <w:szCs w:val="22"/>
          <w:lang w:val="mk-MK"/>
        </w:rPr>
        <w:t xml:space="preserve">УЛОГАТА НА </w:t>
      </w:r>
      <w:r w:rsidR="00CA37C4" w:rsidRPr="0026397F">
        <w:rPr>
          <w:b/>
          <w:sz w:val="22"/>
          <w:szCs w:val="22"/>
          <w:lang w:val="mk-MK"/>
        </w:rPr>
        <w:t xml:space="preserve">ЕДУКАЦИЈА И </w:t>
      </w:r>
      <w:r w:rsidR="00B431B3" w:rsidRPr="0026397F">
        <w:rPr>
          <w:b/>
          <w:sz w:val="22"/>
          <w:szCs w:val="22"/>
          <w:lang w:val="mk-MK"/>
        </w:rPr>
        <w:t xml:space="preserve">РЕДОВНО БАКТЕРИОЛОШКО ИСЛЕДУВАЊЕ </w:t>
      </w:r>
      <w:r w:rsidR="00F24AAA" w:rsidRPr="0026397F">
        <w:rPr>
          <w:b/>
          <w:sz w:val="22"/>
          <w:szCs w:val="22"/>
          <w:lang w:val="mk-MK"/>
        </w:rPr>
        <w:t xml:space="preserve"> НА </w:t>
      </w:r>
      <w:r w:rsidRPr="0026397F">
        <w:rPr>
          <w:b/>
          <w:sz w:val="22"/>
          <w:szCs w:val="22"/>
          <w:lang w:val="mk-MK"/>
        </w:rPr>
        <w:t xml:space="preserve"> ХРАНА</w:t>
      </w:r>
      <w:r w:rsidR="00F24AAA" w:rsidRPr="0026397F">
        <w:rPr>
          <w:b/>
          <w:sz w:val="22"/>
          <w:szCs w:val="22"/>
          <w:lang w:val="mk-MK"/>
        </w:rPr>
        <w:t xml:space="preserve">ТА </w:t>
      </w:r>
      <w:r w:rsidRPr="0026397F">
        <w:rPr>
          <w:b/>
          <w:sz w:val="22"/>
          <w:szCs w:val="22"/>
          <w:lang w:val="mk-MK"/>
        </w:rPr>
        <w:t xml:space="preserve"> ВО ПРЕВЕНЦИЈА НА ЗДРАВЈЕТО</w:t>
      </w:r>
    </w:p>
    <w:p w14:paraId="0AAB7331" w14:textId="77ED2C0D" w:rsidR="00EF0D12" w:rsidRDefault="006A2401" w:rsidP="00880243">
      <w:pPr>
        <w:spacing w:before="100" w:beforeAutospacing="1" w:after="100" w:afterAutospacing="1" w:line="360" w:lineRule="auto"/>
        <w:jc w:val="both"/>
        <w:rPr>
          <w:bCs/>
          <w:lang w:val="mk-MK"/>
        </w:rPr>
      </w:pPr>
      <w:r>
        <w:rPr>
          <w:bCs/>
          <w:lang w:val="mk-MK"/>
        </w:rPr>
        <w:t>Улогата на конзумирање на безбедна храна е од исклучиво значење</w:t>
      </w:r>
      <w:r w:rsidR="00796F88">
        <w:rPr>
          <w:bCs/>
          <w:lang w:val="mk-MK"/>
        </w:rPr>
        <w:t xml:space="preserve"> за спречување на </w:t>
      </w:r>
      <w:r w:rsidR="007635AA">
        <w:rPr>
          <w:bCs/>
          <w:lang w:val="mk-MK"/>
        </w:rPr>
        <w:t>Ц</w:t>
      </w:r>
      <w:r w:rsidR="00796F88">
        <w:rPr>
          <w:bCs/>
          <w:lang w:val="mk-MK"/>
        </w:rPr>
        <w:t>ревните инфективни болести</w:t>
      </w:r>
      <w:r w:rsidR="00163B15">
        <w:rPr>
          <w:bCs/>
          <w:lang w:val="mk-MK"/>
        </w:rPr>
        <w:t>.</w:t>
      </w:r>
      <w:r w:rsidR="003C7DCE">
        <w:rPr>
          <w:bCs/>
          <w:lang w:val="mk-MK"/>
        </w:rPr>
        <w:t xml:space="preserve"> </w:t>
      </w:r>
      <w:r w:rsidR="00163B15">
        <w:rPr>
          <w:bCs/>
          <w:lang w:val="mk-MK"/>
        </w:rPr>
        <w:t xml:space="preserve">Основната причина </w:t>
      </w:r>
      <w:r w:rsidR="007635AA">
        <w:rPr>
          <w:bCs/>
          <w:lang w:val="mk-MK"/>
        </w:rPr>
        <w:t xml:space="preserve">за </w:t>
      </w:r>
      <w:r w:rsidR="001D0F57">
        <w:rPr>
          <w:bCs/>
          <w:lang w:val="mk-MK"/>
        </w:rPr>
        <w:t xml:space="preserve">појават на споменатите болести </w:t>
      </w:r>
      <w:r w:rsidR="00163B15">
        <w:rPr>
          <w:bCs/>
          <w:lang w:val="mk-MK"/>
        </w:rPr>
        <w:t>е пор</w:t>
      </w:r>
      <w:r w:rsidR="003C7DCE">
        <w:rPr>
          <w:bCs/>
          <w:lang w:val="mk-MK"/>
        </w:rPr>
        <w:t>а</w:t>
      </w:r>
      <w:r w:rsidR="00163B15">
        <w:rPr>
          <w:bCs/>
          <w:lang w:val="mk-MK"/>
        </w:rPr>
        <w:t>ди неправилното ракување</w:t>
      </w:r>
      <w:r w:rsidR="001D0F57">
        <w:rPr>
          <w:bCs/>
          <w:lang w:val="mk-MK"/>
        </w:rPr>
        <w:t xml:space="preserve"> со храната</w:t>
      </w:r>
      <w:r w:rsidR="00163B15">
        <w:rPr>
          <w:bCs/>
          <w:lang w:val="mk-MK"/>
        </w:rPr>
        <w:t>, подготовка</w:t>
      </w:r>
      <w:r w:rsidR="00C07E0D">
        <w:rPr>
          <w:bCs/>
          <w:lang w:val="mk-MK"/>
        </w:rPr>
        <w:t xml:space="preserve"> или складирање на храната</w:t>
      </w:r>
      <w:r w:rsidR="003C7DCE">
        <w:rPr>
          <w:bCs/>
          <w:lang w:val="mk-MK"/>
        </w:rPr>
        <w:t xml:space="preserve"> од страна на операторите на храна</w:t>
      </w:r>
      <w:r w:rsidR="00C07E0D">
        <w:rPr>
          <w:bCs/>
          <w:lang w:val="mk-MK"/>
        </w:rPr>
        <w:t xml:space="preserve">. </w:t>
      </w:r>
    </w:p>
    <w:p w14:paraId="2625CB05" w14:textId="77777777" w:rsidR="00E34D56" w:rsidRDefault="00C07E0D" w:rsidP="00880243">
      <w:pPr>
        <w:spacing w:before="100" w:beforeAutospacing="1" w:after="100" w:afterAutospacing="1" w:line="360" w:lineRule="auto"/>
        <w:jc w:val="both"/>
        <w:rPr>
          <w:bCs/>
          <w:lang w:val="mk-MK"/>
        </w:rPr>
      </w:pPr>
      <w:r>
        <w:rPr>
          <w:bCs/>
          <w:lang w:val="mk-MK"/>
        </w:rPr>
        <w:t>Добрите хигиенски практики пред, за време и по подготовката на храната</w:t>
      </w:r>
      <w:r w:rsidR="00CD6ECC">
        <w:rPr>
          <w:bCs/>
          <w:lang w:val="mk-MK"/>
        </w:rPr>
        <w:t>, може да допринес</w:t>
      </w:r>
      <w:r w:rsidR="00EA7240">
        <w:rPr>
          <w:bCs/>
          <w:lang w:val="mk-MK"/>
        </w:rPr>
        <w:t>ат</w:t>
      </w:r>
      <w:r w:rsidR="002959C1">
        <w:rPr>
          <w:bCs/>
          <w:lang w:val="mk-MK"/>
        </w:rPr>
        <w:t xml:space="preserve"> за заразување преку храната</w:t>
      </w:r>
      <w:r w:rsidR="00EA7240">
        <w:rPr>
          <w:bCs/>
          <w:lang w:val="mk-MK"/>
        </w:rPr>
        <w:t xml:space="preserve"> и појава на болести</w:t>
      </w:r>
      <w:r w:rsidR="002959C1">
        <w:rPr>
          <w:bCs/>
          <w:lang w:val="mk-MK"/>
        </w:rPr>
        <w:t xml:space="preserve">. </w:t>
      </w:r>
    </w:p>
    <w:p w14:paraId="41019532" w14:textId="77777777" w:rsidR="00212E55" w:rsidRDefault="002959C1" w:rsidP="00880243">
      <w:pPr>
        <w:spacing w:before="100" w:beforeAutospacing="1" w:after="100" w:afterAutospacing="1" w:line="360" w:lineRule="auto"/>
        <w:jc w:val="both"/>
        <w:rPr>
          <w:bCs/>
          <w:lang w:val="mk-MK"/>
        </w:rPr>
      </w:pPr>
      <w:r>
        <w:rPr>
          <w:bCs/>
          <w:lang w:val="mk-MK"/>
        </w:rPr>
        <w:t xml:space="preserve">Секогаш </w:t>
      </w:r>
      <w:r w:rsidR="00E34D56">
        <w:rPr>
          <w:bCs/>
          <w:lang w:val="mk-MK"/>
        </w:rPr>
        <w:t xml:space="preserve">мора да постои </w:t>
      </w:r>
      <w:r>
        <w:rPr>
          <w:bCs/>
          <w:lang w:val="mk-MK"/>
        </w:rPr>
        <w:t xml:space="preserve">консензус во јавно </w:t>
      </w:r>
      <w:r w:rsidR="00D30E06">
        <w:rPr>
          <w:bCs/>
          <w:lang w:val="mk-MK"/>
        </w:rPr>
        <w:t xml:space="preserve">здравствената заедница </w:t>
      </w:r>
      <w:r w:rsidR="00E34D56">
        <w:rPr>
          <w:bCs/>
          <w:lang w:val="mk-MK"/>
        </w:rPr>
        <w:t xml:space="preserve">од сите чинители </w:t>
      </w:r>
      <w:r w:rsidR="00D30E06">
        <w:rPr>
          <w:bCs/>
          <w:lang w:val="mk-MK"/>
        </w:rPr>
        <w:t>дека миењето на раце е најефикасна одбрана против појавата и</w:t>
      </w:r>
      <w:r w:rsidR="00DF2A1C">
        <w:rPr>
          <w:bCs/>
          <w:lang w:val="mk-MK"/>
        </w:rPr>
        <w:t>ли</w:t>
      </w:r>
      <w:r w:rsidR="00D30E06">
        <w:rPr>
          <w:bCs/>
          <w:lang w:val="mk-MK"/>
        </w:rPr>
        <w:t xml:space="preserve"> </w:t>
      </w:r>
      <w:r w:rsidR="00DF2A1C">
        <w:rPr>
          <w:bCs/>
          <w:lang w:val="mk-MK"/>
        </w:rPr>
        <w:t>ш</w:t>
      </w:r>
      <w:r w:rsidR="00D30E06">
        <w:rPr>
          <w:bCs/>
          <w:lang w:val="mk-MK"/>
        </w:rPr>
        <w:t xml:space="preserve">ирењето на </w:t>
      </w:r>
      <w:r w:rsidR="00212E55">
        <w:rPr>
          <w:bCs/>
          <w:lang w:val="mk-MK"/>
        </w:rPr>
        <w:t>Ц</w:t>
      </w:r>
      <w:r w:rsidR="00D30E06">
        <w:rPr>
          <w:bCs/>
          <w:lang w:val="mk-MK"/>
        </w:rPr>
        <w:t>ревните заразни болести</w:t>
      </w:r>
      <w:r w:rsidR="00DF2A1C">
        <w:rPr>
          <w:bCs/>
          <w:lang w:val="mk-MK"/>
        </w:rPr>
        <w:t xml:space="preserve"> кои се пренесуваат преку храна.</w:t>
      </w:r>
      <w:r w:rsidR="00CD0961">
        <w:rPr>
          <w:bCs/>
          <w:lang w:val="mk-MK"/>
        </w:rPr>
        <w:t xml:space="preserve"> </w:t>
      </w:r>
    </w:p>
    <w:p w14:paraId="33527034" w14:textId="7BB745E6" w:rsidR="00D35272" w:rsidRPr="008A2CBE" w:rsidRDefault="003B0E44" w:rsidP="00880243">
      <w:pPr>
        <w:spacing w:before="100" w:beforeAutospacing="1" w:after="100" w:afterAutospacing="1" w:line="360" w:lineRule="auto"/>
        <w:jc w:val="both"/>
        <w:rPr>
          <w:bCs/>
          <w:lang w:val="mk-MK"/>
        </w:rPr>
      </w:pPr>
      <w:r>
        <w:rPr>
          <w:bCs/>
          <w:lang w:val="mk-MK"/>
        </w:rPr>
        <w:t>Безбедноста на храната и не</w:t>
      </w:r>
      <w:r w:rsidR="00CD0961">
        <w:rPr>
          <w:bCs/>
          <w:lang w:val="mk-MK"/>
        </w:rPr>
        <w:t>ј</w:t>
      </w:r>
      <w:r>
        <w:rPr>
          <w:bCs/>
          <w:lang w:val="mk-MK"/>
        </w:rPr>
        <w:t>зиното следење</w:t>
      </w:r>
      <w:r w:rsidR="00880243">
        <w:rPr>
          <w:bCs/>
          <w:lang w:val="mk-MK"/>
        </w:rPr>
        <w:t xml:space="preserve"> </w:t>
      </w:r>
      <w:r>
        <w:rPr>
          <w:bCs/>
          <w:lang w:val="mk-MK"/>
        </w:rPr>
        <w:t>од микробиолошки аспект е најдобрата</w:t>
      </w:r>
      <w:r w:rsidR="00CD0961">
        <w:rPr>
          <w:bCs/>
          <w:lang w:val="mk-MK"/>
        </w:rPr>
        <w:t xml:space="preserve"> превентивна мерка </w:t>
      </w:r>
      <w:r w:rsidR="00880243">
        <w:rPr>
          <w:bCs/>
          <w:lang w:val="mk-MK"/>
        </w:rPr>
        <w:t>за спречување на појава</w:t>
      </w:r>
      <w:r w:rsidR="00D35272">
        <w:rPr>
          <w:bCs/>
          <w:lang w:val="mk-MK"/>
        </w:rPr>
        <w:t xml:space="preserve">та на погоре споменатите заболувања. </w:t>
      </w:r>
      <w:bookmarkStart w:id="2" w:name="_Hlk157861454"/>
      <w:r w:rsidR="00345382" w:rsidRPr="00292E5E">
        <w:rPr>
          <w:lang w:val="ru-RU"/>
        </w:rPr>
        <w:t>Концептот за правилна исхрана вклучува едукација на јавноста и подигање на јавната свест. Основен дел во концептот на унапредување на здравјето и правилна исхрана се едукација во заедницата и националното образован</w:t>
      </w:r>
      <w:r w:rsidR="00345382">
        <w:rPr>
          <w:lang w:val="ru-RU"/>
        </w:rPr>
        <w:t>ие.</w:t>
      </w:r>
    </w:p>
    <w:bookmarkEnd w:id="2"/>
    <w:p w14:paraId="77B2BA96" w14:textId="3B58A56C" w:rsidR="00DD2F5D" w:rsidRPr="0002018D" w:rsidRDefault="00DD2F5D" w:rsidP="005D7A56">
      <w:pPr>
        <w:spacing w:line="360" w:lineRule="auto"/>
        <w:rPr>
          <w:b/>
          <w:sz w:val="22"/>
          <w:szCs w:val="22"/>
          <w:lang w:val="mk-MK"/>
        </w:rPr>
      </w:pPr>
      <w:r w:rsidRPr="0002018D">
        <w:rPr>
          <w:b/>
          <w:sz w:val="22"/>
          <w:szCs w:val="22"/>
          <w:lang w:val="mk-MK"/>
        </w:rPr>
        <w:lastRenderedPageBreak/>
        <w:t>СЛЕДЕЊЕ НА ЦРЕВНИ ЗАРАЗНИ БОЛЕСТИ  КОИ СЕ ПРЕНЕСУВААТ</w:t>
      </w:r>
      <w:r w:rsidR="0026397F" w:rsidRPr="0002018D">
        <w:rPr>
          <w:b/>
          <w:sz w:val="22"/>
          <w:szCs w:val="22"/>
          <w:lang w:val="mk-MK"/>
        </w:rPr>
        <w:t xml:space="preserve"> </w:t>
      </w:r>
      <w:r w:rsidRPr="0002018D">
        <w:rPr>
          <w:b/>
          <w:sz w:val="22"/>
          <w:szCs w:val="22"/>
          <w:lang w:val="mk-MK"/>
        </w:rPr>
        <w:t xml:space="preserve">ПРЕКУ ХРАНА </w:t>
      </w:r>
      <w:r w:rsidR="00895DB9" w:rsidRPr="0002018D">
        <w:rPr>
          <w:b/>
          <w:sz w:val="22"/>
          <w:szCs w:val="22"/>
          <w:lang w:val="mk-MK"/>
        </w:rPr>
        <w:t>(</w:t>
      </w:r>
      <w:r w:rsidR="00DA6656" w:rsidRPr="0002018D">
        <w:rPr>
          <w:b/>
          <w:sz w:val="22"/>
          <w:szCs w:val="22"/>
        </w:rPr>
        <w:t>A00-A09</w:t>
      </w:r>
      <w:r w:rsidR="00895DB9" w:rsidRPr="0002018D">
        <w:rPr>
          <w:b/>
          <w:sz w:val="22"/>
          <w:szCs w:val="22"/>
          <w:lang w:val="mk-MK"/>
        </w:rPr>
        <w:t>)</w:t>
      </w:r>
    </w:p>
    <w:p w14:paraId="79A6AAA9" w14:textId="77777777" w:rsidR="0002018D" w:rsidRDefault="0002018D" w:rsidP="001147E5">
      <w:pPr>
        <w:spacing w:line="360" w:lineRule="auto"/>
        <w:jc w:val="both"/>
        <w:rPr>
          <w:bCs/>
          <w:sz w:val="22"/>
          <w:szCs w:val="22"/>
          <w:lang w:val="mk-MK"/>
        </w:rPr>
      </w:pPr>
    </w:p>
    <w:p w14:paraId="0F9AE7A5" w14:textId="50236A02" w:rsidR="00092FDC" w:rsidRDefault="00B44AAC" w:rsidP="001147E5">
      <w:pPr>
        <w:spacing w:line="360" w:lineRule="auto"/>
        <w:jc w:val="both"/>
        <w:rPr>
          <w:bCs/>
          <w:sz w:val="22"/>
          <w:szCs w:val="22"/>
          <w:lang w:val="mk-MK"/>
        </w:rPr>
      </w:pPr>
      <w:r>
        <w:rPr>
          <w:bCs/>
          <w:sz w:val="22"/>
          <w:szCs w:val="22"/>
          <w:lang w:val="mk-MK"/>
        </w:rPr>
        <w:t>Следењ</w:t>
      </w:r>
      <w:r w:rsidR="001A483F">
        <w:rPr>
          <w:bCs/>
          <w:sz w:val="22"/>
          <w:szCs w:val="22"/>
          <w:lang w:val="mk-MK"/>
        </w:rPr>
        <w:t xml:space="preserve">ето на Цревните заразни болести кои се пренесуваат преку храна </w:t>
      </w:r>
      <w:r w:rsidR="008C6C8F">
        <w:rPr>
          <w:bCs/>
          <w:sz w:val="22"/>
          <w:szCs w:val="22"/>
          <w:lang w:val="mk-MK"/>
        </w:rPr>
        <w:t>е анализирано со п</w:t>
      </w:r>
      <w:r w:rsidR="001147E5" w:rsidRPr="00850EA8">
        <w:rPr>
          <w:bCs/>
          <w:sz w:val="22"/>
          <w:szCs w:val="22"/>
          <w:lang w:val="mk-MK"/>
        </w:rPr>
        <w:t xml:space="preserve">етгодишна статистичка анализа </w:t>
      </w:r>
      <w:r w:rsidR="002A25DA">
        <w:rPr>
          <w:bCs/>
          <w:sz w:val="22"/>
          <w:szCs w:val="22"/>
          <w:lang w:val="mk-MK"/>
        </w:rPr>
        <w:t xml:space="preserve">на </w:t>
      </w:r>
      <w:r w:rsidR="00400638">
        <w:rPr>
          <w:bCs/>
          <w:sz w:val="22"/>
          <w:szCs w:val="22"/>
          <w:lang w:val="mk-MK"/>
        </w:rPr>
        <w:t xml:space="preserve">утврдениот </w:t>
      </w:r>
      <w:r w:rsidR="008C6C8F">
        <w:rPr>
          <w:bCs/>
          <w:sz w:val="22"/>
          <w:szCs w:val="22"/>
          <w:lang w:val="mk-MK"/>
        </w:rPr>
        <w:t>М</w:t>
      </w:r>
      <w:r w:rsidR="00400638">
        <w:rPr>
          <w:bCs/>
          <w:sz w:val="22"/>
          <w:szCs w:val="22"/>
          <w:lang w:val="mk-MK"/>
        </w:rPr>
        <w:t xml:space="preserve">орбидитет од </w:t>
      </w:r>
      <w:r w:rsidR="00D35124">
        <w:rPr>
          <w:bCs/>
          <w:sz w:val="22"/>
          <w:szCs w:val="22"/>
          <w:lang w:val="mk-MK"/>
        </w:rPr>
        <w:t>Ц</w:t>
      </w:r>
      <w:r w:rsidR="001147E5" w:rsidRPr="00850EA8">
        <w:rPr>
          <w:bCs/>
          <w:sz w:val="22"/>
          <w:szCs w:val="22"/>
          <w:lang w:val="mk-MK"/>
        </w:rPr>
        <w:t xml:space="preserve">ревни инфективни болести </w:t>
      </w:r>
      <w:r w:rsidR="00D35124">
        <w:rPr>
          <w:bCs/>
          <w:sz w:val="22"/>
          <w:szCs w:val="22"/>
          <w:lang w:val="mk-MK"/>
        </w:rPr>
        <w:t>(А00-А09)</w:t>
      </w:r>
      <w:r w:rsidR="00737720">
        <w:rPr>
          <w:bCs/>
          <w:sz w:val="22"/>
          <w:szCs w:val="22"/>
          <w:lang w:val="mk-MK"/>
        </w:rPr>
        <w:t xml:space="preserve"> </w:t>
      </w:r>
      <w:r w:rsidR="00161C06">
        <w:rPr>
          <w:bCs/>
          <w:sz w:val="22"/>
          <w:szCs w:val="22"/>
          <w:lang w:val="mk-MK"/>
        </w:rPr>
        <w:t xml:space="preserve">кои се </w:t>
      </w:r>
      <w:r w:rsidR="001147E5" w:rsidRPr="00850EA8">
        <w:rPr>
          <w:bCs/>
          <w:sz w:val="22"/>
          <w:szCs w:val="22"/>
          <w:lang w:val="mk-MK"/>
        </w:rPr>
        <w:t xml:space="preserve">регистрирани од </w:t>
      </w:r>
      <w:r w:rsidR="00161C06">
        <w:rPr>
          <w:bCs/>
          <w:sz w:val="22"/>
          <w:szCs w:val="22"/>
          <w:lang w:val="mk-MK"/>
        </w:rPr>
        <w:t>М</w:t>
      </w:r>
      <w:r w:rsidR="001147E5" w:rsidRPr="00850EA8">
        <w:rPr>
          <w:bCs/>
          <w:sz w:val="22"/>
          <w:szCs w:val="22"/>
          <w:lang w:val="mk-MK"/>
        </w:rPr>
        <w:t xml:space="preserve">атичните доктори </w:t>
      </w:r>
      <w:r w:rsidR="00A55B29">
        <w:rPr>
          <w:bCs/>
          <w:sz w:val="22"/>
          <w:szCs w:val="22"/>
          <w:lang w:val="mk-MK"/>
        </w:rPr>
        <w:t>во државата</w:t>
      </w:r>
      <w:r w:rsidR="00161C06">
        <w:rPr>
          <w:bCs/>
          <w:sz w:val="22"/>
          <w:szCs w:val="22"/>
          <w:lang w:val="mk-MK"/>
        </w:rPr>
        <w:t>. Анализата</w:t>
      </w:r>
      <w:r w:rsidR="00A55B29">
        <w:rPr>
          <w:bCs/>
          <w:sz w:val="22"/>
          <w:szCs w:val="22"/>
          <w:lang w:val="mk-MK"/>
        </w:rPr>
        <w:t xml:space="preserve"> </w:t>
      </w:r>
      <w:r w:rsidR="005B6396">
        <w:rPr>
          <w:bCs/>
          <w:sz w:val="22"/>
          <w:szCs w:val="22"/>
          <w:lang w:val="mk-MK"/>
        </w:rPr>
        <w:t xml:space="preserve">покажува дека </w:t>
      </w:r>
      <w:r w:rsidR="009029F8">
        <w:rPr>
          <w:bCs/>
          <w:sz w:val="22"/>
          <w:szCs w:val="22"/>
          <w:lang w:val="mk-MK"/>
        </w:rPr>
        <w:t>овие болести</w:t>
      </w:r>
      <w:r w:rsidR="00D35124">
        <w:rPr>
          <w:bCs/>
          <w:sz w:val="22"/>
          <w:szCs w:val="22"/>
          <w:lang w:val="mk-MK"/>
        </w:rPr>
        <w:t xml:space="preserve"> </w:t>
      </w:r>
      <w:r w:rsidR="00A55B29">
        <w:rPr>
          <w:bCs/>
          <w:sz w:val="22"/>
          <w:szCs w:val="22"/>
          <w:lang w:val="mk-MK"/>
        </w:rPr>
        <w:t>учествув</w:t>
      </w:r>
      <w:r w:rsidR="00D35124">
        <w:rPr>
          <w:bCs/>
          <w:sz w:val="22"/>
          <w:szCs w:val="22"/>
          <w:lang w:val="mk-MK"/>
        </w:rPr>
        <w:t>а</w:t>
      </w:r>
      <w:r w:rsidR="00A55B29">
        <w:rPr>
          <w:bCs/>
          <w:sz w:val="22"/>
          <w:szCs w:val="22"/>
          <w:lang w:val="mk-MK"/>
        </w:rPr>
        <w:t>а</w:t>
      </w:r>
      <w:r w:rsidR="00D35124">
        <w:rPr>
          <w:bCs/>
          <w:sz w:val="22"/>
          <w:szCs w:val="22"/>
          <w:lang w:val="mk-MK"/>
        </w:rPr>
        <w:t>т</w:t>
      </w:r>
      <w:r w:rsidR="00A55B29">
        <w:rPr>
          <w:bCs/>
          <w:sz w:val="22"/>
          <w:szCs w:val="22"/>
          <w:lang w:val="mk-MK"/>
        </w:rPr>
        <w:t xml:space="preserve"> со </w:t>
      </w:r>
      <w:r w:rsidR="00FB768D">
        <w:rPr>
          <w:bCs/>
          <w:sz w:val="22"/>
          <w:szCs w:val="22"/>
          <w:lang w:val="mk-MK"/>
        </w:rPr>
        <w:t xml:space="preserve">28,47 % во однос на </w:t>
      </w:r>
      <w:r w:rsidR="00D35124">
        <w:rPr>
          <w:bCs/>
          <w:sz w:val="22"/>
          <w:szCs w:val="22"/>
          <w:lang w:val="mk-MK"/>
        </w:rPr>
        <w:t>И</w:t>
      </w:r>
      <w:r w:rsidR="00FB768D">
        <w:rPr>
          <w:bCs/>
          <w:sz w:val="22"/>
          <w:szCs w:val="22"/>
          <w:lang w:val="mk-MK"/>
        </w:rPr>
        <w:t xml:space="preserve">нфективните паразитски болести </w:t>
      </w:r>
      <w:r w:rsidR="00737720">
        <w:rPr>
          <w:bCs/>
          <w:sz w:val="22"/>
          <w:szCs w:val="22"/>
          <w:lang w:val="mk-MK"/>
        </w:rPr>
        <w:t>(</w:t>
      </w:r>
      <w:r w:rsidR="005A07D7">
        <w:rPr>
          <w:bCs/>
          <w:sz w:val="22"/>
          <w:szCs w:val="22"/>
          <w:lang w:val="mk-MK"/>
        </w:rPr>
        <w:t>А00-Б99</w:t>
      </w:r>
      <w:r w:rsidR="00737720">
        <w:rPr>
          <w:bCs/>
          <w:sz w:val="22"/>
          <w:szCs w:val="22"/>
          <w:lang w:val="mk-MK"/>
        </w:rPr>
        <w:t xml:space="preserve">). </w:t>
      </w:r>
      <w:r w:rsidR="0008580D">
        <w:rPr>
          <w:bCs/>
          <w:sz w:val="22"/>
          <w:szCs w:val="22"/>
          <w:lang w:val="mk-MK"/>
        </w:rPr>
        <w:t xml:space="preserve">Нивното учество се движи </w:t>
      </w:r>
      <w:r w:rsidR="005A07D7">
        <w:rPr>
          <w:bCs/>
          <w:sz w:val="22"/>
          <w:szCs w:val="22"/>
          <w:lang w:val="mk-MK"/>
        </w:rPr>
        <w:t>од 3</w:t>
      </w:r>
      <w:r w:rsidR="00092FDC">
        <w:rPr>
          <w:bCs/>
          <w:sz w:val="22"/>
          <w:szCs w:val="22"/>
          <w:lang w:val="mk-MK"/>
        </w:rPr>
        <w:t>0,83</w:t>
      </w:r>
      <w:r w:rsidR="0008580D">
        <w:rPr>
          <w:bCs/>
          <w:sz w:val="22"/>
          <w:szCs w:val="22"/>
          <w:lang w:val="mk-MK"/>
        </w:rPr>
        <w:t>%</w:t>
      </w:r>
      <w:r w:rsidR="00933FD1">
        <w:rPr>
          <w:bCs/>
          <w:sz w:val="22"/>
          <w:szCs w:val="22"/>
          <w:lang w:val="mk-MK"/>
        </w:rPr>
        <w:t xml:space="preserve"> </w:t>
      </w:r>
      <w:r w:rsidR="00660AF8">
        <w:rPr>
          <w:bCs/>
          <w:sz w:val="22"/>
          <w:szCs w:val="22"/>
          <w:lang w:val="mk-MK"/>
        </w:rPr>
        <w:t xml:space="preserve"> во 210</w:t>
      </w:r>
      <w:r w:rsidR="00933FD1">
        <w:rPr>
          <w:bCs/>
          <w:sz w:val="22"/>
          <w:szCs w:val="22"/>
          <w:lang w:val="mk-MK"/>
        </w:rPr>
        <w:t>6</w:t>
      </w:r>
      <w:r w:rsidR="00DB070C">
        <w:rPr>
          <w:bCs/>
          <w:sz w:val="22"/>
          <w:szCs w:val="22"/>
        </w:rPr>
        <w:t xml:space="preserve"> </w:t>
      </w:r>
      <w:r w:rsidR="00DB070C">
        <w:rPr>
          <w:bCs/>
          <w:sz w:val="22"/>
          <w:szCs w:val="22"/>
          <w:lang w:val="mk-MK"/>
        </w:rPr>
        <w:t>година</w:t>
      </w:r>
      <w:r w:rsidR="00366382">
        <w:rPr>
          <w:bCs/>
          <w:sz w:val="22"/>
          <w:szCs w:val="22"/>
        </w:rPr>
        <w:t>;</w:t>
      </w:r>
      <w:r w:rsidR="00933FD1">
        <w:rPr>
          <w:bCs/>
          <w:sz w:val="22"/>
          <w:szCs w:val="22"/>
          <w:lang w:val="mk-MK"/>
        </w:rPr>
        <w:t xml:space="preserve"> </w:t>
      </w:r>
      <w:r w:rsidR="007B32DE">
        <w:rPr>
          <w:bCs/>
          <w:sz w:val="22"/>
          <w:szCs w:val="22"/>
          <w:lang w:val="mk-MK"/>
        </w:rPr>
        <w:t xml:space="preserve">28,64 </w:t>
      </w:r>
      <w:r w:rsidR="0008580D">
        <w:rPr>
          <w:bCs/>
          <w:sz w:val="22"/>
          <w:szCs w:val="22"/>
          <w:lang w:val="mk-MK"/>
        </w:rPr>
        <w:t>%</w:t>
      </w:r>
      <w:r w:rsidR="00366382">
        <w:rPr>
          <w:bCs/>
          <w:sz w:val="22"/>
          <w:szCs w:val="22"/>
          <w:lang w:val="mk-MK"/>
        </w:rPr>
        <w:t xml:space="preserve"> </w:t>
      </w:r>
      <w:r w:rsidR="0093569D">
        <w:rPr>
          <w:bCs/>
          <w:sz w:val="22"/>
          <w:szCs w:val="22"/>
          <w:lang w:val="mk-MK"/>
        </w:rPr>
        <w:t>во 2017 година</w:t>
      </w:r>
      <w:r w:rsidR="00366382">
        <w:rPr>
          <w:bCs/>
          <w:sz w:val="22"/>
          <w:szCs w:val="22"/>
        </w:rPr>
        <w:t>;</w:t>
      </w:r>
      <w:r w:rsidR="0093569D">
        <w:rPr>
          <w:bCs/>
          <w:sz w:val="22"/>
          <w:szCs w:val="22"/>
          <w:lang w:val="mk-MK"/>
        </w:rPr>
        <w:t xml:space="preserve"> 32,82</w:t>
      </w:r>
      <w:r w:rsidR="00366382">
        <w:rPr>
          <w:bCs/>
          <w:sz w:val="22"/>
          <w:szCs w:val="22"/>
        </w:rPr>
        <w:t>%</w:t>
      </w:r>
      <w:r w:rsidR="0093569D">
        <w:rPr>
          <w:bCs/>
          <w:sz w:val="22"/>
          <w:szCs w:val="22"/>
          <w:lang w:val="mk-MK"/>
        </w:rPr>
        <w:t xml:space="preserve"> во 2018 </w:t>
      </w:r>
      <w:r w:rsidR="00660AF8">
        <w:rPr>
          <w:bCs/>
          <w:sz w:val="22"/>
          <w:szCs w:val="22"/>
          <w:lang w:val="mk-MK"/>
        </w:rPr>
        <w:t xml:space="preserve"> година</w:t>
      </w:r>
      <w:r w:rsidR="0093569D">
        <w:rPr>
          <w:bCs/>
          <w:sz w:val="22"/>
          <w:szCs w:val="22"/>
          <w:lang w:val="mk-MK"/>
        </w:rPr>
        <w:t xml:space="preserve">, </w:t>
      </w:r>
      <w:r w:rsidR="003248CE">
        <w:rPr>
          <w:bCs/>
          <w:sz w:val="22"/>
          <w:szCs w:val="22"/>
          <w:lang w:val="mk-MK"/>
        </w:rPr>
        <w:t>38,80</w:t>
      </w:r>
      <w:r w:rsidR="00DB070C">
        <w:rPr>
          <w:bCs/>
          <w:sz w:val="22"/>
          <w:szCs w:val="22"/>
          <w:lang w:val="mk-MK"/>
        </w:rPr>
        <w:t>%</w:t>
      </w:r>
      <w:r w:rsidR="003248CE">
        <w:rPr>
          <w:bCs/>
          <w:sz w:val="22"/>
          <w:szCs w:val="22"/>
          <w:lang w:val="mk-MK"/>
        </w:rPr>
        <w:t xml:space="preserve"> во 2019 година</w:t>
      </w:r>
      <w:r w:rsidR="00D82B91">
        <w:rPr>
          <w:bCs/>
          <w:sz w:val="22"/>
          <w:szCs w:val="22"/>
          <w:lang w:val="mk-MK"/>
        </w:rPr>
        <w:t xml:space="preserve"> застапена </w:t>
      </w:r>
      <w:r w:rsidR="003507F7">
        <w:rPr>
          <w:bCs/>
          <w:sz w:val="22"/>
          <w:szCs w:val="22"/>
          <w:lang w:val="mk-MK"/>
        </w:rPr>
        <w:t>со највисок процент</w:t>
      </w:r>
      <w:r w:rsidR="003248CE">
        <w:rPr>
          <w:bCs/>
          <w:sz w:val="22"/>
          <w:szCs w:val="22"/>
          <w:lang w:val="mk-MK"/>
        </w:rPr>
        <w:t xml:space="preserve"> и 16,48</w:t>
      </w:r>
      <w:r w:rsidR="00D82B91">
        <w:rPr>
          <w:bCs/>
          <w:sz w:val="22"/>
          <w:szCs w:val="22"/>
          <w:lang w:val="mk-MK"/>
        </w:rPr>
        <w:t xml:space="preserve">% </w:t>
      </w:r>
      <w:r w:rsidR="003248CE">
        <w:rPr>
          <w:bCs/>
          <w:sz w:val="22"/>
          <w:szCs w:val="22"/>
          <w:lang w:val="mk-MK"/>
        </w:rPr>
        <w:t xml:space="preserve"> </w:t>
      </w:r>
      <w:r w:rsidR="00660AF8">
        <w:rPr>
          <w:bCs/>
          <w:sz w:val="22"/>
          <w:szCs w:val="22"/>
          <w:lang w:val="mk-MK"/>
        </w:rPr>
        <w:t>во 2020 година</w:t>
      </w:r>
      <w:r w:rsidR="00FC6CBB">
        <w:rPr>
          <w:bCs/>
          <w:sz w:val="22"/>
          <w:szCs w:val="22"/>
          <w:lang w:val="mk-MK"/>
        </w:rPr>
        <w:t xml:space="preserve"> застапен со најнизок процент.</w:t>
      </w:r>
    </w:p>
    <w:p w14:paraId="3A10CE12" w14:textId="35D03556" w:rsidR="00BF131B" w:rsidRDefault="00DD7AEB" w:rsidP="001147E5">
      <w:pPr>
        <w:spacing w:line="360" w:lineRule="auto"/>
        <w:jc w:val="both"/>
        <w:rPr>
          <w:bCs/>
          <w:sz w:val="22"/>
          <w:szCs w:val="22"/>
          <w:lang w:val="mk-MK"/>
        </w:rPr>
      </w:pPr>
      <w:r>
        <w:rPr>
          <w:bCs/>
          <w:sz w:val="22"/>
          <w:szCs w:val="22"/>
          <w:lang w:val="mk-MK"/>
        </w:rPr>
        <w:t>Графикон 1 и 2</w:t>
      </w:r>
    </w:p>
    <w:p w14:paraId="3B309F3B" w14:textId="763C8D8F" w:rsidR="00CA379B" w:rsidRDefault="00332D2D" w:rsidP="001147E5">
      <w:pPr>
        <w:spacing w:line="360" w:lineRule="auto"/>
        <w:jc w:val="both"/>
        <w:rPr>
          <w:bCs/>
        </w:rPr>
      </w:pPr>
      <w:r>
        <w:rPr>
          <w:bCs/>
          <w:lang w:val="mk-MK"/>
        </w:rPr>
        <w:t xml:space="preserve">                                                                                                           </w:t>
      </w:r>
      <w:bookmarkStart w:id="3" w:name="_Hlk157865067"/>
      <w:proofErr w:type="spellStart"/>
      <w:r w:rsidRPr="00332D2D">
        <w:rPr>
          <w:bCs/>
        </w:rPr>
        <w:t>Графикон</w:t>
      </w:r>
      <w:proofErr w:type="spellEnd"/>
      <w:r w:rsidRPr="00332D2D">
        <w:rPr>
          <w:bCs/>
        </w:rPr>
        <w:t xml:space="preserve"> 1</w:t>
      </w:r>
    </w:p>
    <w:bookmarkEnd w:id="3"/>
    <w:p w14:paraId="52456733" w14:textId="2E5C8D71" w:rsidR="00200F52" w:rsidRDefault="00D02293" w:rsidP="00CA379B">
      <w:pPr>
        <w:spacing w:line="360" w:lineRule="auto"/>
        <w:jc w:val="center"/>
        <w:rPr>
          <w:lang w:val="mk-MK"/>
        </w:rPr>
      </w:pPr>
      <w:r>
        <w:rPr>
          <w:noProof/>
        </w:rPr>
        <w:drawing>
          <wp:inline distT="0" distB="0" distL="0" distR="0" wp14:anchorId="2FAAE844" wp14:editId="4A9D45BB">
            <wp:extent cx="4543425" cy="2524125"/>
            <wp:effectExtent l="0" t="0" r="9525" b="9525"/>
            <wp:docPr id="1" name="Chart 1">
              <a:extLst xmlns:a="http://schemas.openxmlformats.org/drawingml/2006/main">
                <a:ext uri="{FF2B5EF4-FFF2-40B4-BE49-F238E27FC236}">
                  <a16:creationId xmlns:a16="http://schemas.microsoft.com/office/drawing/2014/main" id="{FE76DD19-3ACC-49A7-B737-EBA3BA328C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A9641D0" w14:textId="77777777" w:rsidR="00506EA1" w:rsidRDefault="00506EA1" w:rsidP="00506EA1">
      <w:pPr>
        <w:spacing w:line="360" w:lineRule="auto"/>
        <w:jc w:val="both"/>
        <w:rPr>
          <w:bCs/>
        </w:rPr>
      </w:pPr>
    </w:p>
    <w:p w14:paraId="62496F86" w14:textId="7CCB7CA1" w:rsidR="00506EA1" w:rsidRPr="00506EA1" w:rsidRDefault="00506EA1" w:rsidP="00506EA1">
      <w:pPr>
        <w:spacing w:line="360" w:lineRule="auto"/>
        <w:jc w:val="both"/>
        <w:rPr>
          <w:bCs/>
          <w:lang w:val="mk-MK"/>
        </w:rPr>
      </w:pPr>
      <w:r>
        <w:rPr>
          <w:bCs/>
          <w:lang w:val="mk-MK"/>
        </w:rPr>
        <w:t xml:space="preserve">                                                                                                          </w:t>
      </w:r>
      <w:proofErr w:type="spellStart"/>
      <w:r w:rsidRPr="00332D2D">
        <w:rPr>
          <w:bCs/>
        </w:rPr>
        <w:t>Графикон</w:t>
      </w:r>
      <w:proofErr w:type="spellEnd"/>
      <w:r w:rsidRPr="00332D2D">
        <w:rPr>
          <w:bCs/>
        </w:rPr>
        <w:t xml:space="preserve"> </w:t>
      </w:r>
      <w:r>
        <w:rPr>
          <w:bCs/>
          <w:lang w:val="mk-MK"/>
        </w:rPr>
        <w:t>2</w:t>
      </w:r>
    </w:p>
    <w:p w14:paraId="2187F8E9" w14:textId="6BC97336" w:rsidR="00332D2D" w:rsidRDefault="00506EA1" w:rsidP="00CA379B">
      <w:pPr>
        <w:spacing w:line="360" w:lineRule="auto"/>
        <w:jc w:val="center"/>
        <w:rPr>
          <w:lang w:val="mk-MK"/>
        </w:rPr>
      </w:pPr>
      <w:r>
        <w:rPr>
          <w:noProof/>
        </w:rPr>
        <w:drawing>
          <wp:inline distT="0" distB="0" distL="0" distR="0" wp14:anchorId="2A55CFB0" wp14:editId="390D4A29">
            <wp:extent cx="4505325" cy="2647950"/>
            <wp:effectExtent l="0" t="0" r="9525" b="0"/>
            <wp:docPr id="12" name="Chart 12">
              <a:extLst xmlns:a="http://schemas.openxmlformats.org/drawingml/2006/main">
                <a:ext uri="{FF2B5EF4-FFF2-40B4-BE49-F238E27FC236}">
                  <a16:creationId xmlns:a16="http://schemas.microsoft.com/office/drawing/2014/main" id="{BCAF4C72-3DCF-4B8D-8E39-CF9BA1988D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0B155C7" w14:textId="7543C6AF" w:rsidR="00D82DB1" w:rsidRDefault="0099651E" w:rsidP="00E1170C">
      <w:pPr>
        <w:spacing w:line="360" w:lineRule="auto"/>
        <w:jc w:val="both"/>
        <w:rPr>
          <w:lang w:val="mk-MK"/>
        </w:rPr>
      </w:pPr>
      <w:bookmarkStart w:id="4" w:name="_Hlk157862862"/>
      <w:r>
        <w:rPr>
          <w:lang w:val="mk-MK"/>
        </w:rPr>
        <w:lastRenderedPageBreak/>
        <w:t>Половата структур</w:t>
      </w:r>
      <w:r w:rsidR="0049600B">
        <w:rPr>
          <w:lang w:val="mk-MK"/>
        </w:rPr>
        <w:t xml:space="preserve">а на регистрираните посети од </w:t>
      </w:r>
      <w:r w:rsidR="00C4785D">
        <w:rPr>
          <w:lang w:val="mk-MK"/>
        </w:rPr>
        <w:t xml:space="preserve"> </w:t>
      </w:r>
      <w:r w:rsidR="00A84500">
        <w:rPr>
          <w:lang w:val="mk-MK"/>
        </w:rPr>
        <w:t>Ц</w:t>
      </w:r>
      <w:r w:rsidR="0049600B">
        <w:rPr>
          <w:lang w:val="mk-MK"/>
        </w:rPr>
        <w:t xml:space="preserve">ревни заразни болести </w:t>
      </w:r>
      <w:r w:rsidR="00942117">
        <w:rPr>
          <w:lang w:val="mk-MK"/>
        </w:rPr>
        <w:t xml:space="preserve">(А00-А09) </w:t>
      </w:r>
      <w:r w:rsidR="0049600B">
        <w:rPr>
          <w:lang w:val="mk-MK"/>
        </w:rPr>
        <w:t xml:space="preserve">кај </w:t>
      </w:r>
      <w:r w:rsidR="003507F7">
        <w:rPr>
          <w:lang w:val="mk-MK"/>
        </w:rPr>
        <w:t>М</w:t>
      </w:r>
      <w:r w:rsidR="0049600B">
        <w:rPr>
          <w:lang w:val="mk-MK"/>
        </w:rPr>
        <w:t xml:space="preserve">атичните доктори </w:t>
      </w:r>
      <w:r w:rsidR="00D4097C">
        <w:rPr>
          <w:lang w:val="mk-MK"/>
        </w:rPr>
        <w:t xml:space="preserve">е </w:t>
      </w:r>
      <w:r w:rsidR="00D63FC7">
        <w:rPr>
          <w:lang w:val="mk-MK"/>
        </w:rPr>
        <w:t xml:space="preserve">регистрирана </w:t>
      </w:r>
      <w:r w:rsidR="00D4097C">
        <w:rPr>
          <w:lang w:val="mk-MK"/>
        </w:rPr>
        <w:t xml:space="preserve">повеќе кај пациентките од </w:t>
      </w:r>
      <w:r w:rsidR="0088680B">
        <w:rPr>
          <w:lang w:val="mk-MK"/>
        </w:rPr>
        <w:t>ж</w:t>
      </w:r>
      <w:r w:rsidR="00D4097C">
        <w:rPr>
          <w:lang w:val="mk-MK"/>
        </w:rPr>
        <w:t>енски пол и истита е</w:t>
      </w:r>
      <w:r w:rsidR="00996335">
        <w:rPr>
          <w:lang w:val="mk-MK"/>
        </w:rPr>
        <w:t xml:space="preserve"> застапена со 51,85</w:t>
      </w:r>
      <w:r w:rsidR="0088680B">
        <w:rPr>
          <w:lang w:val="mk-MK"/>
        </w:rPr>
        <w:t>%</w:t>
      </w:r>
      <w:r w:rsidR="00996335">
        <w:rPr>
          <w:lang w:val="mk-MK"/>
        </w:rPr>
        <w:t xml:space="preserve"> од вкупно</w:t>
      </w:r>
      <w:r w:rsidR="00D82DB1">
        <w:rPr>
          <w:lang w:val="mk-MK"/>
        </w:rPr>
        <w:t xml:space="preserve"> регистрирани</w:t>
      </w:r>
      <w:r w:rsidR="00996335">
        <w:rPr>
          <w:lang w:val="mk-MK"/>
        </w:rPr>
        <w:t xml:space="preserve"> посети</w:t>
      </w:r>
      <w:r w:rsidR="001764FB">
        <w:rPr>
          <w:lang w:val="mk-MK"/>
        </w:rPr>
        <w:t xml:space="preserve"> на </w:t>
      </w:r>
      <w:r w:rsidR="00D82DB1">
        <w:rPr>
          <w:lang w:val="mk-MK"/>
        </w:rPr>
        <w:t>Ин</w:t>
      </w:r>
      <w:r w:rsidR="001764FB">
        <w:rPr>
          <w:lang w:val="mk-MK"/>
        </w:rPr>
        <w:t>фективни и паразитски болести</w:t>
      </w:r>
      <w:r w:rsidR="00942117">
        <w:rPr>
          <w:lang w:val="mk-MK"/>
        </w:rPr>
        <w:t xml:space="preserve"> </w:t>
      </w:r>
      <w:r w:rsidR="00942117" w:rsidRPr="00E623BD">
        <w:rPr>
          <w:sz w:val="22"/>
          <w:szCs w:val="22"/>
          <w:lang w:val="mk-MK"/>
        </w:rPr>
        <w:t>(</w:t>
      </w:r>
      <w:r w:rsidR="00003099" w:rsidRPr="00E623BD">
        <w:rPr>
          <w:sz w:val="22"/>
          <w:szCs w:val="22"/>
          <w:lang w:val="mk-MK"/>
        </w:rPr>
        <w:t>А00-Б99)</w:t>
      </w:r>
      <w:r w:rsidR="00DE405D">
        <w:rPr>
          <w:lang w:val="mk-MK"/>
        </w:rPr>
        <w:t>, додека п</w:t>
      </w:r>
      <w:r w:rsidR="00D82DB1">
        <w:rPr>
          <w:lang w:val="mk-MK"/>
        </w:rPr>
        <w:t>о</w:t>
      </w:r>
      <w:r w:rsidR="00DE405D">
        <w:rPr>
          <w:lang w:val="mk-MK"/>
        </w:rPr>
        <w:t>сетите кај машката популација се застапени со 4</w:t>
      </w:r>
      <w:r w:rsidR="00530792">
        <w:rPr>
          <w:lang w:val="mk-MK"/>
        </w:rPr>
        <w:t xml:space="preserve">8,16%. </w:t>
      </w:r>
    </w:p>
    <w:p w14:paraId="09EE60F0" w14:textId="14FB1B3E" w:rsidR="00832FC2" w:rsidRDefault="00C4785D" w:rsidP="00E1170C">
      <w:pPr>
        <w:spacing w:line="360" w:lineRule="auto"/>
        <w:jc w:val="both"/>
        <w:rPr>
          <w:lang w:val="mk-MK"/>
        </w:rPr>
      </w:pPr>
      <w:r>
        <w:rPr>
          <w:lang w:val="mk-MK"/>
        </w:rPr>
        <w:t>П</w:t>
      </w:r>
      <w:r w:rsidR="00530792">
        <w:rPr>
          <w:lang w:val="mk-MK"/>
        </w:rPr>
        <w:t>риказ</w:t>
      </w:r>
      <w:r>
        <w:rPr>
          <w:lang w:val="mk-MK"/>
        </w:rPr>
        <w:t>от</w:t>
      </w:r>
      <w:r w:rsidR="00530792">
        <w:rPr>
          <w:lang w:val="mk-MK"/>
        </w:rPr>
        <w:t xml:space="preserve"> </w:t>
      </w:r>
      <w:r w:rsidR="00B67A8E">
        <w:rPr>
          <w:lang w:val="mk-MK"/>
        </w:rPr>
        <w:t xml:space="preserve">за истражуваниот период 2016- 2020 година </w:t>
      </w:r>
      <w:r w:rsidR="00530792">
        <w:rPr>
          <w:lang w:val="mk-MK"/>
        </w:rPr>
        <w:t xml:space="preserve">по половата </w:t>
      </w:r>
      <w:r w:rsidR="002720A1">
        <w:rPr>
          <w:lang w:val="mk-MK"/>
        </w:rPr>
        <w:t xml:space="preserve">процентуална </w:t>
      </w:r>
      <w:r w:rsidR="00530792">
        <w:rPr>
          <w:lang w:val="mk-MK"/>
        </w:rPr>
        <w:t>застапеност</w:t>
      </w:r>
      <w:r w:rsidR="00BD7B5C">
        <w:rPr>
          <w:lang w:val="mk-MK"/>
        </w:rPr>
        <w:t xml:space="preserve"> на регистрираните посети </w:t>
      </w:r>
      <w:r>
        <w:rPr>
          <w:lang w:val="mk-MK"/>
        </w:rPr>
        <w:t xml:space="preserve">од </w:t>
      </w:r>
      <w:r w:rsidR="00B67A8E">
        <w:rPr>
          <w:lang w:val="mk-MK"/>
        </w:rPr>
        <w:t xml:space="preserve"> Цревни заразни болести </w:t>
      </w:r>
      <w:r w:rsidR="00BD7B5C">
        <w:rPr>
          <w:lang w:val="mk-MK"/>
        </w:rPr>
        <w:t xml:space="preserve"> </w:t>
      </w:r>
      <w:r w:rsidR="00EE66E8">
        <w:rPr>
          <w:lang w:val="mk-MK"/>
        </w:rPr>
        <w:t xml:space="preserve">(А00-А09) </w:t>
      </w:r>
      <w:r w:rsidR="00003099">
        <w:rPr>
          <w:lang w:val="mk-MK"/>
        </w:rPr>
        <w:t xml:space="preserve">во ординациите кај Матичните доктори </w:t>
      </w:r>
      <w:r w:rsidR="00232B52">
        <w:rPr>
          <w:lang w:val="mk-MK"/>
        </w:rPr>
        <w:t>е даден на Графикон 3.</w:t>
      </w:r>
      <w:r w:rsidR="00332D2D">
        <w:rPr>
          <w:lang w:val="mk-MK"/>
        </w:rPr>
        <w:t xml:space="preserve">                     </w:t>
      </w:r>
    </w:p>
    <w:p w14:paraId="30E75535" w14:textId="77777777" w:rsidR="0071629C" w:rsidRDefault="00832FC2" w:rsidP="00CA379B">
      <w:pPr>
        <w:spacing w:line="360" w:lineRule="auto"/>
        <w:jc w:val="center"/>
        <w:rPr>
          <w:lang w:val="mk-MK"/>
        </w:rPr>
      </w:pPr>
      <w:r>
        <w:rPr>
          <w:lang w:val="mk-MK"/>
        </w:rPr>
        <w:t xml:space="preserve">                                                                                 </w:t>
      </w:r>
    </w:p>
    <w:p w14:paraId="2B7D9FB4" w14:textId="08EAE811" w:rsidR="00CA379B" w:rsidRDefault="0071629C" w:rsidP="0071629C">
      <w:pPr>
        <w:spacing w:line="360" w:lineRule="auto"/>
        <w:rPr>
          <w:lang w:val="mk-MK"/>
        </w:rPr>
      </w:pPr>
      <w:r>
        <w:t xml:space="preserve">                                                                                                  </w:t>
      </w:r>
      <w:r w:rsidR="00832FC2">
        <w:rPr>
          <w:lang w:val="mk-MK"/>
        </w:rPr>
        <w:t xml:space="preserve">  </w:t>
      </w:r>
      <w:r w:rsidR="00332D2D" w:rsidRPr="00332D2D">
        <w:rPr>
          <w:lang w:val="mk-MK"/>
        </w:rPr>
        <w:t xml:space="preserve">Графикон </w:t>
      </w:r>
      <w:r w:rsidR="00832FC2">
        <w:rPr>
          <w:lang w:val="mk-MK"/>
        </w:rPr>
        <w:t>3</w:t>
      </w:r>
    </w:p>
    <w:p w14:paraId="2BFEC45A" w14:textId="516E6D8E" w:rsidR="005744FE" w:rsidRDefault="0020344F" w:rsidP="00CA379B">
      <w:pPr>
        <w:spacing w:line="360" w:lineRule="auto"/>
        <w:jc w:val="center"/>
        <w:rPr>
          <w:lang w:val="mk-MK"/>
        </w:rPr>
      </w:pPr>
      <w:r>
        <w:rPr>
          <w:noProof/>
        </w:rPr>
        <w:drawing>
          <wp:inline distT="0" distB="0" distL="0" distR="0" wp14:anchorId="146DCBF6" wp14:editId="63027FD0">
            <wp:extent cx="4572000" cy="2533650"/>
            <wp:effectExtent l="0" t="0" r="0" b="0"/>
            <wp:docPr id="13" name="Chart 13">
              <a:extLst xmlns:a="http://schemas.openxmlformats.org/drawingml/2006/main">
                <a:ext uri="{FF2B5EF4-FFF2-40B4-BE49-F238E27FC236}">
                  <a16:creationId xmlns:a16="http://schemas.microsoft.com/office/drawing/2014/main" id="{977B09A8-1D3D-49C3-BED3-A1CDA23925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bookmarkEnd w:id="4"/>
    <w:p w14:paraId="662C2F61" w14:textId="16A0E942" w:rsidR="00CA379B" w:rsidRDefault="00CA379B" w:rsidP="00CA379B">
      <w:pPr>
        <w:spacing w:line="360" w:lineRule="auto"/>
        <w:jc w:val="center"/>
        <w:rPr>
          <w:lang w:val="mk-MK"/>
        </w:rPr>
      </w:pPr>
    </w:p>
    <w:p w14:paraId="30C5F010" w14:textId="395A245F" w:rsidR="00BA7B92" w:rsidRDefault="004F6FAC" w:rsidP="004F6FAC">
      <w:pPr>
        <w:spacing w:line="360" w:lineRule="auto"/>
        <w:jc w:val="center"/>
        <w:rPr>
          <w:lang w:val="mk-MK"/>
        </w:rPr>
      </w:pPr>
      <w:r>
        <w:rPr>
          <w:lang w:val="mk-MK"/>
        </w:rPr>
        <w:t xml:space="preserve">                                                     </w:t>
      </w:r>
    </w:p>
    <w:p w14:paraId="3DE07977" w14:textId="096F43F1" w:rsidR="004B1F15" w:rsidRDefault="00BA7B92" w:rsidP="00BA7B92">
      <w:pPr>
        <w:spacing w:line="360" w:lineRule="auto"/>
        <w:jc w:val="both"/>
        <w:rPr>
          <w:lang w:val="mk-MK"/>
        </w:rPr>
      </w:pPr>
      <w:r>
        <w:rPr>
          <w:lang w:val="mk-MK"/>
        </w:rPr>
        <w:t xml:space="preserve">Во однос на возрасната структура </w:t>
      </w:r>
      <w:r w:rsidR="006F224C">
        <w:rPr>
          <w:lang w:val="mk-MK"/>
        </w:rPr>
        <w:t>на</w:t>
      </w:r>
      <w:r>
        <w:rPr>
          <w:lang w:val="mk-MK"/>
        </w:rPr>
        <w:t xml:space="preserve"> регистрирани</w:t>
      </w:r>
      <w:r w:rsidR="000B771E">
        <w:rPr>
          <w:lang w:val="mk-MK"/>
        </w:rPr>
        <w:t>те пациенти</w:t>
      </w:r>
      <w:r>
        <w:rPr>
          <w:lang w:val="mk-MK"/>
        </w:rPr>
        <w:t xml:space="preserve"> </w:t>
      </w:r>
      <w:r w:rsidR="002214BE">
        <w:rPr>
          <w:lang w:val="mk-MK"/>
        </w:rPr>
        <w:t xml:space="preserve"> со утврден </w:t>
      </w:r>
      <w:r w:rsidR="001B38BB">
        <w:rPr>
          <w:lang w:val="mk-MK"/>
        </w:rPr>
        <w:t>М</w:t>
      </w:r>
      <w:r w:rsidR="002214BE">
        <w:rPr>
          <w:lang w:val="mk-MK"/>
        </w:rPr>
        <w:t xml:space="preserve">орбидитет од </w:t>
      </w:r>
      <w:r w:rsidR="000B771E">
        <w:rPr>
          <w:lang w:val="mk-MK"/>
        </w:rPr>
        <w:t>Ц</w:t>
      </w:r>
      <w:r w:rsidR="002214BE">
        <w:rPr>
          <w:lang w:val="mk-MK"/>
        </w:rPr>
        <w:t xml:space="preserve">ревни заразни болести </w:t>
      </w:r>
      <w:r w:rsidR="00AE2D4C">
        <w:rPr>
          <w:lang w:val="mk-MK"/>
        </w:rPr>
        <w:t xml:space="preserve"> кај  матичните доктори се забележува дека </w:t>
      </w:r>
      <w:r w:rsidR="002214BE">
        <w:rPr>
          <w:lang w:val="mk-MK"/>
        </w:rPr>
        <w:t>возрасната структура од 2</w:t>
      </w:r>
      <w:r w:rsidR="00EC1727">
        <w:rPr>
          <w:lang w:val="mk-MK"/>
        </w:rPr>
        <w:t xml:space="preserve">0-75 и повеќе години </w:t>
      </w:r>
      <w:r w:rsidR="00AE2D4C">
        <w:rPr>
          <w:lang w:val="mk-MK"/>
        </w:rPr>
        <w:t xml:space="preserve">е </w:t>
      </w:r>
      <w:r w:rsidR="00EC1727">
        <w:rPr>
          <w:lang w:val="mk-MK"/>
        </w:rPr>
        <w:t>застапен</w:t>
      </w:r>
      <w:r w:rsidR="00AE2D4C">
        <w:rPr>
          <w:lang w:val="mk-MK"/>
        </w:rPr>
        <w:t>а</w:t>
      </w:r>
      <w:r w:rsidR="00EC1727">
        <w:rPr>
          <w:lang w:val="mk-MK"/>
        </w:rPr>
        <w:t xml:space="preserve"> со 51,80%</w:t>
      </w:r>
      <w:r w:rsidR="00F60C1F">
        <w:rPr>
          <w:lang w:val="mk-MK"/>
        </w:rPr>
        <w:t xml:space="preserve">,  децата од 0-6 години и  училишната група до 19 години се застапени </w:t>
      </w:r>
      <w:r w:rsidR="00155690">
        <w:rPr>
          <w:lang w:val="mk-MK"/>
        </w:rPr>
        <w:t xml:space="preserve">процентулно </w:t>
      </w:r>
      <w:r w:rsidR="004B1F15">
        <w:rPr>
          <w:lang w:val="mk-MK"/>
        </w:rPr>
        <w:t xml:space="preserve">половина или </w:t>
      </w:r>
      <w:r w:rsidR="00155690">
        <w:rPr>
          <w:lang w:val="mk-MK"/>
        </w:rPr>
        <w:t>помалку од</w:t>
      </w:r>
      <w:r w:rsidR="00EA6A48">
        <w:rPr>
          <w:lang w:val="mk-MK"/>
        </w:rPr>
        <w:t xml:space="preserve"> половина </w:t>
      </w:r>
      <w:r w:rsidR="004B1F15">
        <w:rPr>
          <w:lang w:val="mk-MK"/>
        </w:rPr>
        <w:t xml:space="preserve">и </w:t>
      </w:r>
      <w:r w:rsidR="00EA6A48">
        <w:rPr>
          <w:lang w:val="mk-MK"/>
        </w:rPr>
        <w:t>нивно</w:t>
      </w:r>
      <w:r w:rsidR="004B1F15">
        <w:rPr>
          <w:lang w:val="mk-MK"/>
        </w:rPr>
        <w:t>то</w:t>
      </w:r>
      <w:r w:rsidR="00EA6A48">
        <w:rPr>
          <w:lang w:val="mk-MK"/>
        </w:rPr>
        <w:t xml:space="preserve"> учес</w:t>
      </w:r>
      <w:r w:rsidR="007E649C">
        <w:rPr>
          <w:lang w:val="mk-MK"/>
        </w:rPr>
        <w:t xml:space="preserve">тво </w:t>
      </w:r>
      <w:r w:rsidR="004B1F15">
        <w:rPr>
          <w:lang w:val="mk-MK"/>
        </w:rPr>
        <w:t xml:space="preserve">изнесува </w:t>
      </w:r>
      <w:r w:rsidR="007E649C">
        <w:rPr>
          <w:lang w:val="mk-MK"/>
        </w:rPr>
        <w:t xml:space="preserve"> 27,19% и 21,01%.</w:t>
      </w:r>
      <w:r w:rsidR="00191199">
        <w:rPr>
          <w:lang w:val="mk-MK"/>
        </w:rPr>
        <w:t xml:space="preserve"> </w:t>
      </w:r>
      <w:r w:rsidR="007E649C">
        <w:rPr>
          <w:lang w:val="mk-MK"/>
        </w:rPr>
        <w:t xml:space="preserve">Графикон 4 </w:t>
      </w:r>
      <w:r w:rsidR="004F6FAC">
        <w:rPr>
          <w:lang w:val="mk-MK"/>
        </w:rPr>
        <w:t xml:space="preserve">    </w:t>
      </w:r>
    </w:p>
    <w:p w14:paraId="1A4446E2" w14:textId="77777777" w:rsidR="004B1F15" w:rsidRDefault="004B1F15" w:rsidP="00BA7B92">
      <w:pPr>
        <w:spacing w:line="360" w:lineRule="auto"/>
        <w:jc w:val="both"/>
        <w:rPr>
          <w:lang w:val="mk-MK"/>
        </w:rPr>
      </w:pPr>
    </w:p>
    <w:p w14:paraId="29467B20" w14:textId="77777777" w:rsidR="004B1F15" w:rsidRDefault="004B1F15" w:rsidP="00BA7B92">
      <w:pPr>
        <w:spacing w:line="360" w:lineRule="auto"/>
        <w:jc w:val="both"/>
        <w:rPr>
          <w:lang w:val="mk-MK"/>
        </w:rPr>
      </w:pPr>
    </w:p>
    <w:p w14:paraId="41541722" w14:textId="77777777" w:rsidR="004B1F15" w:rsidRDefault="004B1F15" w:rsidP="00BA7B92">
      <w:pPr>
        <w:spacing w:line="360" w:lineRule="auto"/>
        <w:jc w:val="both"/>
        <w:rPr>
          <w:lang w:val="mk-MK"/>
        </w:rPr>
      </w:pPr>
    </w:p>
    <w:p w14:paraId="21F3B495" w14:textId="77777777" w:rsidR="004B1F15" w:rsidRDefault="004B1F15" w:rsidP="00BA7B92">
      <w:pPr>
        <w:spacing w:line="360" w:lineRule="auto"/>
        <w:jc w:val="both"/>
        <w:rPr>
          <w:lang w:val="mk-MK"/>
        </w:rPr>
      </w:pPr>
    </w:p>
    <w:p w14:paraId="0A4C292C" w14:textId="77777777" w:rsidR="004B1F15" w:rsidRDefault="004B1F15" w:rsidP="00BA7B92">
      <w:pPr>
        <w:spacing w:line="360" w:lineRule="auto"/>
        <w:jc w:val="both"/>
        <w:rPr>
          <w:lang w:val="mk-MK"/>
        </w:rPr>
      </w:pPr>
    </w:p>
    <w:p w14:paraId="381CD078" w14:textId="77777777" w:rsidR="004B1F15" w:rsidRDefault="004B1F15" w:rsidP="00BA7B92">
      <w:pPr>
        <w:spacing w:line="360" w:lineRule="auto"/>
        <w:jc w:val="both"/>
        <w:rPr>
          <w:lang w:val="mk-MK"/>
        </w:rPr>
      </w:pPr>
    </w:p>
    <w:p w14:paraId="095E1032" w14:textId="77777777" w:rsidR="004B1F15" w:rsidRDefault="004B1F15" w:rsidP="00BA7B92">
      <w:pPr>
        <w:spacing w:line="360" w:lineRule="auto"/>
        <w:jc w:val="both"/>
        <w:rPr>
          <w:lang w:val="mk-MK"/>
        </w:rPr>
      </w:pPr>
    </w:p>
    <w:p w14:paraId="2CA84B0C" w14:textId="77777777" w:rsidR="004B1F15" w:rsidRDefault="004B1F15" w:rsidP="00BA7B92">
      <w:pPr>
        <w:spacing w:line="360" w:lineRule="auto"/>
        <w:jc w:val="both"/>
        <w:rPr>
          <w:lang w:val="mk-MK"/>
        </w:rPr>
      </w:pPr>
    </w:p>
    <w:p w14:paraId="43D9C7AC" w14:textId="79CCCF8E" w:rsidR="004F6FAC" w:rsidRDefault="004F6FAC" w:rsidP="004F6FAC">
      <w:pPr>
        <w:spacing w:line="360" w:lineRule="auto"/>
        <w:jc w:val="center"/>
        <w:rPr>
          <w:lang w:val="mk-MK"/>
        </w:rPr>
      </w:pPr>
      <w:bookmarkStart w:id="5" w:name="_Hlk157862913"/>
      <w:r>
        <w:rPr>
          <w:lang w:val="mk-MK"/>
        </w:rPr>
        <w:lastRenderedPageBreak/>
        <w:t xml:space="preserve">                                                                             </w:t>
      </w:r>
      <w:r w:rsidRPr="00332D2D">
        <w:rPr>
          <w:lang w:val="mk-MK"/>
        </w:rPr>
        <w:t xml:space="preserve">Графикон </w:t>
      </w:r>
      <w:r w:rsidR="00070FCE">
        <w:rPr>
          <w:lang w:val="mk-MK"/>
        </w:rPr>
        <w:t>4</w:t>
      </w:r>
    </w:p>
    <w:bookmarkEnd w:id="5"/>
    <w:p w14:paraId="231790EA" w14:textId="3CD56E7A" w:rsidR="004F6FAC" w:rsidRDefault="00AD68BE" w:rsidP="00CA379B">
      <w:pPr>
        <w:spacing w:line="360" w:lineRule="auto"/>
        <w:jc w:val="center"/>
        <w:rPr>
          <w:lang w:val="mk-MK"/>
        </w:rPr>
      </w:pPr>
      <w:r>
        <w:rPr>
          <w:noProof/>
        </w:rPr>
        <w:drawing>
          <wp:inline distT="0" distB="0" distL="0" distR="0" wp14:anchorId="62FC2199" wp14:editId="2C1FB02D">
            <wp:extent cx="4572000" cy="2743200"/>
            <wp:effectExtent l="0" t="0" r="0" b="0"/>
            <wp:docPr id="16" name="Chart 16">
              <a:extLst xmlns:a="http://schemas.openxmlformats.org/drawingml/2006/main">
                <a:ext uri="{FF2B5EF4-FFF2-40B4-BE49-F238E27FC236}">
                  <a16:creationId xmlns:a16="http://schemas.microsoft.com/office/drawing/2014/main" id="{8E2F3DAE-78C7-40A3-85F4-4D36A23C7A8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B2AA34D" w14:textId="77777777" w:rsidR="000E1F18" w:rsidRDefault="00CA5C83" w:rsidP="00CA5C83">
      <w:pPr>
        <w:spacing w:line="360" w:lineRule="auto"/>
        <w:jc w:val="center"/>
        <w:rPr>
          <w:lang w:val="mk-MK"/>
        </w:rPr>
      </w:pPr>
      <w:r>
        <w:rPr>
          <w:lang w:val="mk-MK"/>
        </w:rPr>
        <w:t xml:space="preserve">                                         </w:t>
      </w:r>
    </w:p>
    <w:p w14:paraId="309B5C34" w14:textId="77777777" w:rsidR="00442103" w:rsidRDefault="000E1F18" w:rsidP="000E1F18">
      <w:pPr>
        <w:spacing w:line="360" w:lineRule="auto"/>
        <w:jc w:val="both"/>
        <w:rPr>
          <w:lang w:val="mk-MK"/>
        </w:rPr>
      </w:pPr>
      <w:r>
        <w:rPr>
          <w:lang w:val="mk-MK"/>
        </w:rPr>
        <w:t>Петгодишната анализа покажа дека</w:t>
      </w:r>
      <w:r w:rsidR="0070337E">
        <w:rPr>
          <w:lang w:val="mk-MK"/>
        </w:rPr>
        <w:t xml:space="preserve"> хоспитализираните болни од Цревни заразни болести </w:t>
      </w:r>
      <w:r w:rsidR="00CA5C83">
        <w:rPr>
          <w:lang w:val="mk-MK"/>
        </w:rPr>
        <w:t xml:space="preserve"> </w:t>
      </w:r>
      <w:r w:rsidR="00442103">
        <w:rPr>
          <w:lang w:val="mk-MK"/>
        </w:rPr>
        <w:t>(</w:t>
      </w:r>
      <w:r w:rsidR="00257D9C">
        <w:rPr>
          <w:lang w:val="mk-MK"/>
        </w:rPr>
        <w:t>А00-А09</w:t>
      </w:r>
      <w:r w:rsidR="00442103">
        <w:rPr>
          <w:lang w:val="mk-MK"/>
        </w:rPr>
        <w:t>)</w:t>
      </w:r>
      <w:r w:rsidR="00CA5C83">
        <w:rPr>
          <w:lang w:val="mk-MK"/>
        </w:rPr>
        <w:t xml:space="preserve"> </w:t>
      </w:r>
      <w:r w:rsidR="00257D9C">
        <w:rPr>
          <w:lang w:val="mk-MK"/>
        </w:rPr>
        <w:t xml:space="preserve"> учествув</w:t>
      </w:r>
      <w:r w:rsidR="004E1E27">
        <w:rPr>
          <w:lang w:val="mk-MK"/>
        </w:rPr>
        <w:t xml:space="preserve">а со 28,70% </w:t>
      </w:r>
      <w:r w:rsidR="00442103">
        <w:rPr>
          <w:lang w:val="mk-MK"/>
        </w:rPr>
        <w:t xml:space="preserve"> </w:t>
      </w:r>
      <w:r w:rsidR="004E1E27">
        <w:rPr>
          <w:lang w:val="mk-MK"/>
        </w:rPr>
        <w:t>во однос на хоспитализираните пациенти</w:t>
      </w:r>
      <w:r w:rsidR="00167F49">
        <w:rPr>
          <w:lang w:val="mk-MK"/>
        </w:rPr>
        <w:t xml:space="preserve"> од вкупните </w:t>
      </w:r>
      <w:r w:rsidR="00442103">
        <w:rPr>
          <w:lang w:val="mk-MK"/>
        </w:rPr>
        <w:t>И</w:t>
      </w:r>
      <w:r w:rsidR="00167F49">
        <w:rPr>
          <w:lang w:val="mk-MK"/>
        </w:rPr>
        <w:t xml:space="preserve">нфективни и паразитски болести </w:t>
      </w:r>
      <w:r w:rsidR="00442103">
        <w:rPr>
          <w:lang w:val="mk-MK"/>
        </w:rPr>
        <w:t>(</w:t>
      </w:r>
      <w:r w:rsidR="00167F49">
        <w:rPr>
          <w:lang w:val="mk-MK"/>
        </w:rPr>
        <w:t>А00-Б99</w:t>
      </w:r>
      <w:r w:rsidR="00442103">
        <w:rPr>
          <w:lang w:val="mk-MK"/>
        </w:rPr>
        <w:t>)</w:t>
      </w:r>
      <w:r w:rsidR="00167F49">
        <w:rPr>
          <w:lang w:val="mk-MK"/>
        </w:rPr>
        <w:t>.</w:t>
      </w:r>
      <w:r w:rsidR="00D61B95">
        <w:rPr>
          <w:lang w:val="mk-MK"/>
        </w:rPr>
        <w:t xml:space="preserve"> </w:t>
      </w:r>
    </w:p>
    <w:p w14:paraId="0A5633ED" w14:textId="6052137F" w:rsidR="000E3493" w:rsidRDefault="00D61B95" w:rsidP="000E1F18">
      <w:pPr>
        <w:spacing w:line="360" w:lineRule="auto"/>
        <w:jc w:val="both"/>
        <w:rPr>
          <w:lang w:val="mk-MK"/>
        </w:rPr>
      </w:pPr>
      <w:r>
        <w:rPr>
          <w:lang w:val="mk-MK"/>
        </w:rPr>
        <w:t>На гарфикон 5 е прикажано процентуалното учеств</w:t>
      </w:r>
      <w:r w:rsidR="004713A9">
        <w:rPr>
          <w:lang w:val="mk-MK"/>
        </w:rPr>
        <w:t xml:space="preserve">о по години </w:t>
      </w:r>
      <w:r w:rsidR="008A7DAA">
        <w:rPr>
          <w:lang w:val="mk-MK"/>
        </w:rPr>
        <w:t xml:space="preserve">и истото </w:t>
      </w:r>
      <w:r w:rsidR="004713A9">
        <w:rPr>
          <w:lang w:val="mk-MK"/>
        </w:rPr>
        <w:t>се движи</w:t>
      </w:r>
      <w:r w:rsidR="00576323">
        <w:rPr>
          <w:lang w:val="mk-MK"/>
        </w:rPr>
        <w:t xml:space="preserve"> 41,86% во 2016 година</w:t>
      </w:r>
      <w:r w:rsidR="005C14C2">
        <w:t>;</w:t>
      </w:r>
      <w:r w:rsidR="00576323">
        <w:rPr>
          <w:lang w:val="mk-MK"/>
        </w:rPr>
        <w:t xml:space="preserve"> 44,23% </w:t>
      </w:r>
      <w:r w:rsidR="00697EBC">
        <w:rPr>
          <w:lang w:val="mk-MK"/>
        </w:rPr>
        <w:t>во 2017 година</w:t>
      </w:r>
      <w:r w:rsidR="005C14C2">
        <w:t>;</w:t>
      </w:r>
      <w:r w:rsidR="00697EBC">
        <w:rPr>
          <w:lang w:val="mk-MK"/>
        </w:rPr>
        <w:t xml:space="preserve"> 42,95% во 2018 година и 41,92%</w:t>
      </w:r>
      <w:r w:rsidR="005C14C2">
        <w:t xml:space="preserve"> </w:t>
      </w:r>
      <w:r w:rsidR="00697EBC">
        <w:rPr>
          <w:lang w:val="mk-MK"/>
        </w:rPr>
        <w:t xml:space="preserve"> во 20</w:t>
      </w:r>
      <w:r w:rsidR="0057027C">
        <w:rPr>
          <w:lang w:val="mk-MK"/>
        </w:rPr>
        <w:t>19</w:t>
      </w:r>
      <w:r w:rsidR="00697EBC">
        <w:rPr>
          <w:lang w:val="mk-MK"/>
        </w:rPr>
        <w:t xml:space="preserve"> година</w:t>
      </w:r>
      <w:r w:rsidR="0057027C">
        <w:rPr>
          <w:lang w:val="mk-MK"/>
        </w:rPr>
        <w:t>, додека поради појават</w:t>
      </w:r>
      <w:r w:rsidR="009E3D84">
        <w:rPr>
          <w:lang w:val="mk-MK"/>
        </w:rPr>
        <w:t>а</w:t>
      </w:r>
      <w:r w:rsidR="0057027C">
        <w:rPr>
          <w:lang w:val="mk-MK"/>
        </w:rPr>
        <w:t xml:space="preserve"> на Пандемијата од </w:t>
      </w:r>
      <w:r w:rsidR="009D6FB4">
        <w:t>Covid 19</w:t>
      </w:r>
      <w:r w:rsidR="009E3D84">
        <w:rPr>
          <w:lang w:val="mk-MK"/>
        </w:rPr>
        <w:t xml:space="preserve"> процентот на хоспитализирани болни од Цревни заразни болести е застапен со само 4,79% поради отстапување на </w:t>
      </w:r>
      <w:r w:rsidR="00F96CF1">
        <w:rPr>
          <w:lang w:val="mk-MK"/>
        </w:rPr>
        <w:t xml:space="preserve">постелите на </w:t>
      </w:r>
      <w:r w:rsidR="00CA5C83">
        <w:rPr>
          <w:lang w:val="mk-MK"/>
        </w:rPr>
        <w:t xml:space="preserve"> </w:t>
      </w:r>
      <w:r w:rsidR="00437045">
        <w:rPr>
          <w:lang w:val="mk-MK"/>
        </w:rPr>
        <w:t xml:space="preserve">пациентит со </w:t>
      </w:r>
      <w:r w:rsidR="00437045">
        <w:t>Covid</w:t>
      </w:r>
      <w:r w:rsidR="00437045">
        <w:rPr>
          <w:lang w:val="mk-MK"/>
        </w:rPr>
        <w:t xml:space="preserve"> 19.</w:t>
      </w:r>
      <w:r w:rsidR="00CA5C83">
        <w:rPr>
          <w:lang w:val="mk-MK"/>
        </w:rPr>
        <w:t xml:space="preserve">                            </w:t>
      </w:r>
    </w:p>
    <w:p w14:paraId="4809240C" w14:textId="39DE38DF" w:rsidR="00CA5C83" w:rsidRDefault="00F750E0" w:rsidP="00CA5C83">
      <w:pPr>
        <w:spacing w:line="360" w:lineRule="auto"/>
        <w:jc w:val="center"/>
        <w:rPr>
          <w:lang w:val="mk-MK"/>
        </w:rPr>
      </w:pPr>
      <w:r>
        <w:rPr>
          <w:lang w:val="mk-MK"/>
        </w:rPr>
        <w:t xml:space="preserve">                                                                            </w:t>
      </w:r>
      <w:r w:rsidR="00CA5C83">
        <w:rPr>
          <w:lang w:val="mk-MK"/>
        </w:rPr>
        <w:t xml:space="preserve"> </w:t>
      </w:r>
      <w:r w:rsidR="00CA5C83" w:rsidRPr="00332D2D">
        <w:rPr>
          <w:lang w:val="mk-MK"/>
        </w:rPr>
        <w:t xml:space="preserve">Графикон </w:t>
      </w:r>
      <w:r w:rsidR="00070FCE">
        <w:rPr>
          <w:lang w:val="mk-MK"/>
        </w:rPr>
        <w:t>5</w:t>
      </w:r>
    </w:p>
    <w:p w14:paraId="1ADB4B8F" w14:textId="4E9F921C" w:rsidR="00CA5C83" w:rsidRDefault="00933512" w:rsidP="00CA379B">
      <w:pPr>
        <w:spacing w:line="360" w:lineRule="auto"/>
        <w:jc w:val="center"/>
        <w:rPr>
          <w:lang w:val="mk-MK"/>
        </w:rPr>
      </w:pPr>
      <w:r>
        <w:rPr>
          <w:noProof/>
        </w:rPr>
        <w:drawing>
          <wp:inline distT="0" distB="0" distL="0" distR="0" wp14:anchorId="5AB52D16" wp14:editId="0B8C8C7D">
            <wp:extent cx="4581525" cy="2447925"/>
            <wp:effectExtent l="0" t="0" r="9525" b="9525"/>
            <wp:docPr id="9" name="Chart 9">
              <a:extLst xmlns:a="http://schemas.openxmlformats.org/drawingml/2006/main">
                <a:ext uri="{FF2B5EF4-FFF2-40B4-BE49-F238E27FC236}">
                  <a16:creationId xmlns:a16="http://schemas.microsoft.com/office/drawing/2014/main" id="{22E5DA08-C8CD-411D-9A32-1A45EB5CB1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49C4990" w14:textId="190F39BF" w:rsidR="005D0D33" w:rsidRDefault="0024041B" w:rsidP="005D0D33">
      <w:pPr>
        <w:spacing w:line="360" w:lineRule="auto"/>
        <w:jc w:val="both"/>
        <w:rPr>
          <w:bCs/>
          <w:lang w:val="mk-MK"/>
        </w:rPr>
      </w:pPr>
      <w:r>
        <w:rPr>
          <w:lang w:val="mk-MK"/>
        </w:rPr>
        <w:t>На</w:t>
      </w:r>
      <w:r w:rsidR="00546237">
        <w:rPr>
          <w:lang w:val="mk-MK"/>
        </w:rPr>
        <w:t xml:space="preserve"> следниот графикон се прика</w:t>
      </w:r>
      <w:r w:rsidR="002A5F5B">
        <w:rPr>
          <w:lang w:val="mk-MK"/>
        </w:rPr>
        <w:t>ж</w:t>
      </w:r>
      <w:r w:rsidR="00546237">
        <w:rPr>
          <w:lang w:val="mk-MK"/>
        </w:rPr>
        <w:t>ани процентите на неисправни мост</w:t>
      </w:r>
      <w:r w:rsidR="0062490A">
        <w:rPr>
          <w:lang w:val="mk-MK"/>
        </w:rPr>
        <w:t>ри храна поради изол</w:t>
      </w:r>
      <w:r w:rsidR="008636DC">
        <w:rPr>
          <w:lang w:val="mk-MK"/>
        </w:rPr>
        <w:t>ир</w:t>
      </w:r>
      <w:r w:rsidR="0062490A">
        <w:rPr>
          <w:lang w:val="mk-MK"/>
        </w:rPr>
        <w:t>ани најчести групи бактерии</w:t>
      </w:r>
      <w:r w:rsidR="008636DC">
        <w:rPr>
          <w:lang w:val="mk-MK"/>
        </w:rPr>
        <w:t xml:space="preserve">. </w:t>
      </w:r>
      <w:r w:rsidR="00C52A30">
        <w:rPr>
          <w:lang w:val="mk-MK"/>
        </w:rPr>
        <w:t>Имено</w:t>
      </w:r>
      <w:r w:rsidR="005D0D33">
        <w:rPr>
          <w:lang w:val="mk-MK"/>
        </w:rPr>
        <w:t xml:space="preserve"> </w:t>
      </w:r>
      <w:r w:rsidR="00FA69C7">
        <w:rPr>
          <w:lang w:val="mk-MK"/>
        </w:rPr>
        <w:t xml:space="preserve">најчести </w:t>
      </w:r>
      <w:r w:rsidR="00A01734">
        <w:rPr>
          <w:lang w:val="mk-MK"/>
        </w:rPr>
        <w:t xml:space="preserve">се изолирани </w:t>
      </w:r>
      <w:r w:rsidR="00FA69C7">
        <w:rPr>
          <w:lang w:val="mk-MK"/>
        </w:rPr>
        <w:t xml:space="preserve">следните групи </w:t>
      </w:r>
      <w:r w:rsidR="00FA69C7">
        <w:rPr>
          <w:lang w:val="mk-MK"/>
        </w:rPr>
        <w:lastRenderedPageBreak/>
        <w:t>бактерии</w:t>
      </w:r>
      <w:r w:rsidR="005D0D33">
        <w:t>:</w:t>
      </w:r>
      <w:r w:rsidR="00FC65A2">
        <w:rPr>
          <w:lang w:val="mk-MK"/>
        </w:rPr>
        <w:t xml:space="preserve">  </w:t>
      </w:r>
      <w:proofErr w:type="spellStart"/>
      <w:r w:rsidR="005D0D33" w:rsidRPr="00850EA8">
        <w:rPr>
          <w:bCs/>
          <w:sz w:val="22"/>
          <w:szCs w:val="22"/>
        </w:rPr>
        <w:t>Staphilococcus</w:t>
      </w:r>
      <w:proofErr w:type="spellEnd"/>
      <w:r w:rsidR="005D0D33" w:rsidRPr="00850EA8">
        <w:rPr>
          <w:bCs/>
          <w:sz w:val="22"/>
          <w:szCs w:val="22"/>
        </w:rPr>
        <w:t xml:space="preserve"> aureus, </w:t>
      </w:r>
      <w:proofErr w:type="spellStart"/>
      <w:r w:rsidR="005D0D33" w:rsidRPr="00850EA8">
        <w:rPr>
          <w:bCs/>
          <w:sz w:val="22"/>
          <w:szCs w:val="22"/>
        </w:rPr>
        <w:t>Enterobacteriacea</w:t>
      </w:r>
      <w:proofErr w:type="spellEnd"/>
      <w:r w:rsidR="005D0D33" w:rsidRPr="00850EA8">
        <w:rPr>
          <w:bCs/>
          <w:sz w:val="22"/>
          <w:szCs w:val="22"/>
        </w:rPr>
        <w:t xml:space="preserve">, Escherichia coli, </w:t>
      </w:r>
      <w:r w:rsidR="005D0D33" w:rsidRPr="00850EA8">
        <w:rPr>
          <w:bCs/>
          <w:sz w:val="22"/>
          <w:szCs w:val="22"/>
          <w:lang w:val="mk-MK"/>
        </w:rPr>
        <w:t>Квасци и мувли и Аеробни мезофилни бактерии.</w:t>
      </w:r>
      <w:r w:rsidR="005D0D33" w:rsidRPr="00850EA8">
        <w:rPr>
          <w:bCs/>
          <w:lang w:val="mk-MK"/>
        </w:rPr>
        <w:t xml:space="preserve">  </w:t>
      </w:r>
    </w:p>
    <w:p w14:paraId="0ECA0F3D" w14:textId="7FAF15CB" w:rsidR="00C52A30" w:rsidRPr="0051488B" w:rsidRDefault="00C33FC8" w:rsidP="005D0D33">
      <w:pPr>
        <w:spacing w:line="360" w:lineRule="auto"/>
        <w:jc w:val="both"/>
        <w:rPr>
          <w:bCs/>
          <w:lang w:val="mk-MK"/>
        </w:rPr>
      </w:pPr>
      <w:r>
        <w:rPr>
          <w:bCs/>
          <w:lang w:val="mk-MK"/>
        </w:rPr>
        <w:t>На графикон 6 се прикажани процентуалната застапеност на неисправните мостри храни</w:t>
      </w:r>
      <w:r w:rsidR="008D6C4B">
        <w:rPr>
          <w:bCs/>
          <w:lang w:val="mk-MK"/>
        </w:rPr>
        <w:t xml:space="preserve"> по години како причина за хоспитализации на пацентите на секундарно и терциерно ниво во поголемите региони во РСМ.</w:t>
      </w:r>
    </w:p>
    <w:p w14:paraId="53A3A7DD" w14:textId="623A3EBB" w:rsidR="00FF795C" w:rsidRDefault="00FF795C" w:rsidP="0054754E">
      <w:pPr>
        <w:spacing w:line="360" w:lineRule="auto"/>
        <w:ind w:left="6480"/>
        <w:jc w:val="both"/>
        <w:rPr>
          <w:lang w:val="mk-MK"/>
        </w:rPr>
      </w:pPr>
      <w:r w:rsidRPr="00332D2D">
        <w:rPr>
          <w:lang w:val="mk-MK"/>
        </w:rPr>
        <w:t xml:space="preserve">Графикон </w:t>
      </w:r>
      <w:r>
        <w:rPr>
          <w:lang w:val="mk-MK"/>
        </w:rPr>
        <w:t>6</w:t>
      </w:r>
    </w:p>
    <w:p w14:paraId="70A314CA" w14:textId="77777777" w:rsidR="006E7022" w:rsidRDefault="006E7022" w:rsidP="0054754E">
      <w:pPr>
        <w:spacing w:line="360" w:lineRule="auto"/>
        <w:ind w:left="6480"/>
        <w:jc w:val="both"/>
        <w:rPr>
          <w:lang w:val="mk-MK"/>
        </w:rPr>
      </w:pPr>
    </w:p>
    <w:p w14:paraId="4EACF30B" w14:textId="3B618889" w:rsidR="00FC65A2" w:rsidRDefault="00546D8F" w:rsidP="006E7022">
      <w:pPr>
        <w:spacing w:line="360" w:lineRule="auto"/>
        <w:jc w:val="center"/>
        <w:rPr>
          <w:lang w:val="mk-MK"/>
        </w:rPr>
      </w:pPr>
      <w:r>
        <w:rPr>
          <w:noProof/>
        </w:rPr>
        <w:drawing>
          <wp:inline distT="0" distB="0" distL="0" distR="0" wp14:anchorId="26836C3D" wp14:editId="4D47BBD0">
            <wp:extent cx="4667250" cy="2552700"/>
            <wp:effectExtent l="0" t="0" r="0" b="0"/>
            <wp:docPr id="11" name="Chart 11">
              <a:extLst xmlns:a="http://schemas.openxmlformats.org/drawingml/2006/main">
                <a:ext uri="{FF2B5EF4-FFF2-40B4-BE49-F238E27FC236}">
                  <a16:creationId xmlns:a16="http://schemas.microsoft.com/office/drawing/2014/main" id="{32CBD6F0-5A8D-420E-86B8-9427F59F9F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F4D0903" w14:textId="77777777" w:rsidR="00A27848" w:rsidRDefault="00A27848" w:rsidP="00CA379B">
      <w:pPr>
        <w:spacing w:line="360" w:lineRule="auto"/>
        <w:jc w:val="center"/>
        <w:rPr>
          <w:lang w:val="mk-MK"/>
        </w:rPr>
      </w:pPr>
    </w:p>
    <w:p w14:paraId="3837ABC9" w14:textId="07B4FFC0" w:rsidR="00A27848" w:rsidRPr="006E7022" w:rsidRDefault="003D32A2" w:rsidP="00A27848">
      <w:pPr>
        <w:spacing w:after="160" w:line="259" w:lineRule="auto"/>
        <w:rPr>
          <w:rFonts w:eastAsiaTheme="minorHAnsi"/>
          <w:b/>
          <w:bCs/>
          <w:lang w:val="mk-MK" w:eastAsia="en-US"/>
        </w:rPr>
      </w:pPr>
      <w:r w:rsidRPr="006E7022">
        <w:rPr>
          <w:rFonts w:eastAsiaTheme="minorHAnsi"/>
          <w:b/>
          <w:bCs/>
          <w:lang w:val="mk-MK" w:eastAsia="en-US"/>
        </w:rPr>
        <w:t>З</w:t>
      </w:r>
      <w:r w:rsidR="00AC4BF9" w:rsidRPr="006E7022">
        <w:rPr>
          <w:rFonts w:eastAsiaTheme="minorHAnsi"/>
          <w:b/>
          <w:bCs/>
          <w:lang w:val="mk-MK" w:eastAsia="en-US"/>
        </w:rPr>
        <w:t>АКЛУЧОК</w:t>
      </w:r>
    </w:p>
    <w:p w14:paraId="04D85AE3" w14:textId="2ABB329D" w:rsidR="0050534E" w:rsidRDefault="0050534E" w:rsidP="00A01734">
      <w:pPr>
        <w:spacing w:after="160" w:line="360" w:lineRule="auto"/>
        <w:jc w:val="both"/>
        <w:rPr>
          <w:rFonts w:eastAsiaTheme="minorHAnsi"/>
          <w:sz w:val="22"/>
          <w:szCs w:val="22"/>
          <w:lang w:eastAsia="en-US"/>
        </w:rPr>
      </w:pPr>
      <w:r w:rsidRPr="00850EA8">
        <w:rPr>
          <w:sz w:val="22"/>
          <w:szCs w:val="22"/>
          <w:lang w:val="mk-MK"/>
        </w:rPr>
        <w:t xml:space="preserve">Во анализираниот петгодишен статистички материјал, податоците укажуваат дека посетите на пациентите поради </w:t>
      </w:r>
      <w:r w:rsidR="00A01734">
        <w:rPr>
          <w:sz w:val="22"/>
          <w:szCs w:val="22"/>
          <w:lang w:val="mk-MK"/>
        </w:rPr>
        <w:t>Ц</w:t>
      </w:r>
      <w:r w:rsidRPr="00850EA8">
        <w:rPr>
          <w:sz w:val="22"/>
          <w:szCs w:val="22"/>
          <w:lang w:val="mk-MK"/>
        </w:rPr>
        <w:t>ревни инфективни болести</w:t>
      </w:r>
      <w:r>
        <w:rPr>
          <w:sz w:val="22"/>
          <w:szCs w:val="22"/>
          <w:lang w:val="mk-MK"/>
        </w:rPr>
        <w:t xml:space="preserve"> регистрирани</w:t>
      </w:r>
      <w:r w:rsidRPr="00850EA8">
        <w:rPr>
          <w:sz w:val="22"/>
          <w:szCs w:val="22"/>
          <w:lang w:val="mk-MK"/>
        </w:rPr>
        <w:t xml:space="preserve"> кај матичните доктори како и хоспитализациите на пациентите се одржуваат на </w:t>
      </w:r>
      <w:r w:rsidR="00F62C31">
        <w:rPr>
          <w:sz w:val="22"/>
          <w:szCs w:val="22"/>
          <w:lang w:val="mk-MK"/>
        </w:rPr>
        <w:t xml:space="preserve">релативно </w:t>
      </w:r>
      <w:r w:rsidR="000357B9">
        <w:rPr>
          <w:sz w:val="22"/>
          <w:szCs w:val="22"/>
          <w:lang w:val="mk-MK"/>
        </w:rPr>
        <w:t>ниско</w:t>
      </w:r>
      <w:r w:rsidRPr="00850EA8">
        <w:rPr>
          <w:sz w:val="22"/>
          <w:szCs w:val="22"/>
          <w:lang w:val="mk-MK"/>
        </w:rPr>
        <w:t xml:space="preserve"> ниво, што говори дека меѓународниот Стандард </w:t>
      </w:r>
      <w:r w:rsidRPr="00850EA8">
        <w:rPr>
          <w:sz w:val="22"/>
          <w:szCs w:val="22"/>
        </w:rPr>
        <w:t xml:space="preserve">ISO 20000:2005 </w:t>
      </w:r>
      <w:r w:rsidRPr="00850EA8">
        <w:rPr>
          <w:sz w:val="22"/>
          <w:szCs w:val="22"/>
          <w:lang w:val="mk-MK"/>
        </w:rPr>
        <w:t xml:space="preserve">во континуитет </w:t>
      </w:r>
      <w:r w:rsidR="000357B9">
        <w:rPr>
          <w:sz w:val="22"/>
          <w:szCs w:val="22"/>
          <w:lang w:val="mk-MK"/>
        </w:rPr>
        <w:t xml:space="preserve">се спроведува </w:t>
      </w:r>
      <w:r w:rsidR="003A1E84">
        <w:rPr>
          <w:sz w:val="22"/>
          <w:szCs w:val="22"/>
          <w:lang w:val="mk-MK"/>
        </w:rPr>
        <w:t xml:space="preserve">и </w:t>
      </w:r>
      <w:r w:rsidRPr="00850EA8">
        <w:rPr>
          <w:sz w:val="22"/>
          <w:szCs w:val="22"/>
          <w:lang w:val="mk-MK"/>
        </w:rPr>
        <w:t xml:space="preserve"> се ажурира </w:t>
      </w:r>
      <w:r w:rsidR="00073541">
        <w:rPr>
          <w:sz w:val="22"/>
          <w:szCs w:val="22"/>
          <w:lang w:val="mk-MK"/>
        </w:rPr>
        <w:t xml:space="preserve">постојано </w:t>
      </w:r>
      <w:r w:rsidRPr="00850EA8">
        <w:rPr>
          <w:sz w:val="22"/>
          <w:szCs w:val="22"/>
          <w:lang w:val="mk-MK"/>
        </w:rPr>
        <w:t>во системот со управување со безбедност на храната</w:t>
      </w:r>
    </w:p>
    <w:p w14:paraId="61F60E8D" w14:textId="119231EB" w:rsidR="00A27848" w:rsidRPr="00A27848" w:rsidRDefault="00A27848" w:rsidP="00A01734">
      <w:pPr>
        <w:spacing w:after="160" w:line="360" w:lineRule="auto"/>
        <w:jc w:val="both"/>
        <w:rPr>
          <w:rFonts w:eastAsiaTheme="minorHAnsi"/>
          <w:sz w:val="22"/>
          <w:szCs w:val="22"/>
          <w:lang w:eastAsia="en-US"/>
        </w:rPr>
      </w:pPr>
      <w:r w:rsidRPr="00A27848">
        <w:rPr>
          <w:rFonts w:eastAsiaTheme="minorHAnsi"/>
          <w:sz w:val="22"/>
          <w:szCs w:val="22"/>
          <w:lang w:eastAsia="en-US"/>
        </w:rPr>
        <w:t xml:space="preserve">ISO 22000:2005 </w:t>
      </w:r>
      <w:r w:rsidR="00073541">
        <w:rPr>
          <w:rFonts w:eastAsiaTheme="minorHAnsi"/>
          <w:sz w:val="22"/>
          <w:szCs w:val="22"/>
          <w:lang w:val="mk-MK" w:eastAsia="en-US"/>
        </w:rPr>
        <w:t xml:space="preserve">бидејќи </w:t>
      </w:r>
      <w:proofErr w:type="spellStart"/>
      <w:r w:rsidRPr="00A27848">
        <w:rPr>
          <w:rFonts w:eastAsiaTheme="minorHAnsi"/>
          <w:sz w:val="22"/>
          <w:szCs w:val="22"/>
          <w:lang w:eastAsia="en-US"/>
        </w:rPr>
        <w:t>ги</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специфицира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барањата</w:t>
      </w:r>
      <w:proofErr w:type="spellEnd"/>
      <w:r w:rsidRPr="00A27848">
        <w:rPr>
          <w:rFonts w:eastAsiaTheme="minorHAnsi"/>
          <w:sz w:val="22"/>
          <w:szCs w:val="22"/>
          <w:lang w:eastAsia="en-US"/>
        </w:rPr>
        <w:t xml:space="preserve"> </w:t>
      </w:r>
      <w:r w:rsidR="00073541">
        <w:rPr>
          <w:rFonts w:eastAsiaTheme="minorHAnsi"/>
          <w:sz w:val="22"/>
          <w:szCs w:val="22"/>
          <w:lang w:val="mk-MK" w:eastAsia="en-US"/>
        </w:rPr>
        <w:t>на</w:t>
      </w:r>
      <w:r w:rsidRPr="00A27848">
        <w:rPr>
          <w:rFonts w:eastAsiaTheme="minorHAnsi"/>
          <w:sz w:val="22"/>
          <w:szCs w:val="22"/>
          <w:lang w:eastAsia="en-US"/>
        </w:rPr>
        <w:t xml:space="preserve"> </w:t>
      </w:r>
      <w:proofErr w:type="spellStart"/>
      <w:proofErr w:type="gramStart"/>
      <w:r w:rsidRPr="00A27848">
        <w:rPr>
          <w:rFonts w:eastAsiaTheme="minorHAnsi"/>
          <w:sz w:val="22"/>
          <w:szCs w:val="22"/>
          <w:lang w:eastAsia="en-US"/>
        </w:rPr>
        <w:t>систем</w:t>
      </w:r>
      <w:proofErr w:type="spellEnd"/>
      <w:r w:rsidR="00073541">
        <w:rPr>
          <w:rFonts w:eastAsiaTheme="minorHAnsi"/>
          <w:sz w:val="22"/>
          <w:szCs w:val="22"/>
          <w:lang w:val="mk-MK" w:eastAsia="en-US"/>
        </w:rPr>
        <w:t xml:space="preserve">от </w:t>
      </w:r>
      <w:r w:rsidRPr="00A27848">
        <w:rPr>
          <w:rFonts w:eastAsiaTheme="minorHAnsi"/>
          <w:sz w:val="22"/>
          <w:szCs w:val="22"/>
          <w:lang w:eastAsia="en-US"/>
        </w:rPr>
        <w:t xml:space="preserve"> </w:t>
      </w:r>
      <w:proofErr w:type="spellStart"/>
      <w:r w:rsidRPr="00A27848">
        <w:rPr>
          <w:rFonts w:eastAsiaTheme="minorHAnsi"/>
          <w:sz w:val="22"/>
          <w:szCs w:val="22"/>
          <w:lang w:eastAsia="en-US"/>
        </w:rPr>
        <w:t>за</w:t>
      </w:r>
      <w:proofErr w:type="spellEnd"/>
      <w:proofErr w:type="gramEnd"/>
      <w:r w:rsidRPr="00A27848">
        <w:rPr>
          <w:rFonts w:eastAsiaTheme="minorHAnsi"/>
          <w:sz w:val="22"/>
          <w:szCs w:val="22"/>
          <w:lang w:eastAsia="en-US"/>
        </w:rPr>
        <w:t xml:space="preserve"> </w:t>
      </w:r>
      <w:proofErr w:type="spellStart"/>
      <w:r w:rsidRPr="00A27848">
        <w:rPr>
          <w:rFonts w:eastAsiaTheme="minorHAnsi"/>
          <w:sz w:val="22"/>
          <w:szCs w:val="22"/>
          <w:lang w:eastAsia="en-US"/>
        </w:rPr>
        <w:t>управување</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со</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безбедноста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на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храната</w:t>
      </w:r>
      <w:proofErr w:type="spellEnd"/>
      <w:r w:rsidR="007B1CE1">
        <w:rPr>
          <w:rFonts w:eastAsiaTheme="minorHAnsi"/>
          <w:sz w:val="22"/>
          <w:szCs w:val="22"/>
          <w:lang w:val="mk-MK" w:eastAsia="en-US"/>
        </w:rPr>
        <w:t xml:space="preserve">, </w:t>
      </w:r>
      <w:proofErr w:type="spellStart"/>
      <w:r w:rsidRPr="00A27848">
        <w:rPr>
          <w:rFonts w:eastAsiaTheme="minorHAnsi"/>
          <w:sz w:val="22"/>
          <w:szCs w:val="22"/>
          <w:lang w:eastAsia="en-US"/>
        </w:rPr>
        <w:t>организацијата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во</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синџирот</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на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храна</w:t>
      </w:r>
      <w:proofErr w:type="spellEnd"/>
      <w:r w:rsidRPr="00A27848">
        <w:rPr>
          <w:rFonts w:eastAsiaTheme="minorHAnsi"/>
          <w:sz w:val="22"/>
          <w:szCs w:val="22"/>
          <w:lang w:eastAsia="en-US"/>
        </w:rPr>
        <w:t xml:space="preserve"> </w:t>
      </w:r>
      <w:r w:rsidR="003A1E84">
        <w:rPr>
          <w:rFonts w:eastAsiaTheme="minorHAnsi"/>
          <w:sz w:val="22"/>
          <w:szCs w:val="22"/>
          <w:lang w:val="mk-MK" w:eastAsia="en-US"/>
        </w:rPr>
        <w:t>потребно е постојан</w:t>
      </w:r>
      <w:r w:rsidR="002B3A8D">
        <w:rPr>
          <w:rFonts w:eastAsiaTheme="minorHAnsi"/>
          <w:sz w:val="22"/>
          <w:szCs w:val="22"/>
          <w:lang w:val="mk-MK" w:eastAsia="en-US"/>
        </w:rPr>
        <w:t xml:space="preserve">о да се ажурира поради постојана </w:t>
      </w:r>
      <w:r w:rsidR="00A27DAB">
        <w:rPr>
          <w:rFonts w:eastAsiaTheme="minorHAnsi"/>
          <w:sz w:val="22"/>
          <w:szCs w:val="22"/>
          <w:lang w:val="mk-MK" w:eastAsia="en-US"/>
        </w:rPr>
        <w:t xml:space="preserve">контрола на </w:t>
      </w:r>
      <w:r w:rsidRPr="00A27848">
        <w:rPr>
          <w:rFonts w:eastAsiaTheme="minorHAnsi"/>
          <w:sz w:val="22"/>
          <w:szCs w:val="22"/>
          <w:lang w:eastAsia="en-US"/>
        </w:rPr>
        <w:t xml:space="preserve"> </w:t>
      </w:r>
      <w:proofErr w:type="spellStart"/>
      <w:r w:rsidRPr="00A27848">
        <w:rPr>
          <w:rFonts w:eastAsiaTheme="minorHAnsi"/>
          <w:sz w:val="22"/>
          <w:szCs w:val="22"/>
          <w:lang w:eastAsia="en-US"/>
        </w:rPr>
        <w:t>опасностите</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за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безбедноста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на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храната</w:t>
      </w:r>
      <w:proofErr w:type="spellEnd"/>
      <w:r w:rsidR="00A27DAB">
        <w:rPr>
          <w:rFonts w:eastAsiaTheme="minorHAnsi"/>
          <w:sz w:val="22"/>
          <w:szCs w:val="22"/>
          <w:lang w:val="mk-MK" w:eastAsia="en-US"/>
        </w:rPr>
        <w:t xml:space="preserve">, се </w:t>
      </w:r>
      <w:proofErr w:type="spellStart"/>
      <w:r w:rsidRPr="00A27848">
        <w:rPr>
          <w:rFonts w:eastAsiaTheme="minorHAnsi"/>
          <w:sz w:val="22"/>
          <w:szCs w:val="22"/>
          <w:lang w:eastAsia="en-US"/>
        </w:rPr>
        <w:t>со</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цел</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да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се</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осигура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дека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храната</w:t>
      </w:r>
      <w:proofErr w:type="spellEnd"/>
      <w:r w:rsidRPr="00A27848">
        <w:rPr>
          <w:rFonts w:eastAsiaTheme="minorHAnsi"/>
          <w:sz w:val="22"/>
          <w:szCs w:val="22"/>
          <w:lang w:eastAsia="en-US"/>
        </w:rPr>
        <w:t xml:space="preserve"> е </w:t>
      </w:r>
      <w:proofErr w:type="spellStart"/>
      <w:r w:rsidRPr="00A27848">
        <w:rPr>
          <w:rFonts w:eastAsiaTheme="minorHAnsi"/>
          <w:sz w:val="22"/>
          <w:szCs w:val="22"/>
          <w:lang w:eastAsia="en-US"/>
        </w:rPr>
        <w:t>безбедна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во</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моментот</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на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човечка</w:t>
      </w:r>
      <w:proofErr w:type="spellEnd"/>
      <w:r w:rsidR="00A11C0A">
        <w:rPr>
          <w:rFonts w:eastAsiaTheme="minorHAnsi"/>
          <w:sz w:val="22"/>
          <w:szCs w:val="22"/>
          <w:lang w:val="mk-MK" w:eastAsia="en-US"/>
        </w:rPr>
        <w:t xml:space="preserve">та </w:t>
      </w:r>
      <w:r w:rsidRPr="00A27848">
        <w:rPr>
          <w:rFonts w:eastAsiaTheme="minorHAnsi"/>
          <w:sz w:val="22"/>
          <w:szCs w:val="22"/>
          <w:lang w:eastAsia="en-US"/>
        </w:rPr>
        <w:t xml:space="preserve"> </w:t>
      </w:r>
      <w:proofErr w:type="spellStart"/>
      <w:r w:rsidRPr="00A27848">
        <w:rPr>
          <w:rFonts w:eastAsiaTheme="minorHAnsi"/>
          <w:sz w:val="22"/>
          <w:szCs w:val="22"/>
          <w:lang w:eastAsia="en-US"/>
        </w:rPr>
        <w:t>потрошувачка</w:t>
      </w:r>
      <w:proofErr w:type="spellEnd"/>
      <w:r w:rsidRPr="00A27848">
        <w:rPr>
          <w:rFonts w:eastAsiaTheme="minorHAnsi"/>
          <w:sz w:val="22"/>
          <w:szCs w:val="22"/>
          <w:lang w:eastAsia="en-US"/>
        </w:rPr>
        <w:t>.</w:t>
      </w:r>
    </w:p>
    <w:p w14:paraId="379931A8" w14:textId="5B1A3ECC" w:rsidR="00A27848" w:rsidRPr="00A27848" w:rsidRDefault="00A27848" w:rsidP="00A01734">
      <w:pPr>
        <w:spacing w:after="160" w:line="360" w:lineRule="auto"/>
        <w:jc w:val="both"/>
        <w:rPr>
          <w:rFonts w:eastAsiaTheme="minorHAnsi"/>
          <w:sz w:val="22"/>
          <w:szCs w:val="22"/>
          <w:lang w:eastAsia="en-US"/>
        </w:rPr>
      </w:pPr>
      <w:proofErr w:type="spellStart"/>
      <w:r w:rsidRPr="00A27848">
        <w:rPr>
          <w:rFonts w:eastAsiaTheme="minorHAnsi"/>
          <w:sz w:val="22"/>
          <w:szCs w:val="22"/>
          <w:lang w:eastAsia="en-US"/>
        </w:rPr>
        <w:t>Бидејќи</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опасностите</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за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безбедноста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на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храната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може</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да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се</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појават</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во</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која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било</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фаза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од</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синџирот</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на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исхрана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од</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суштинско</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значење</w:t>
      </w:r>
      <w:proofErr w:type="spellEnd"/>
      <w:r w:rsidRPr="00A27848">
        <w:rPr>
          <w:rFonts w:eastAsiaTheme="minorHAnsi"/>
          <w:sz w:val="22"/>
          <w:szCs w:val="22"/>
          <w:lang w:eastAsia="en-US"/>
        </w:rPr>
        <w:t xml:space="preserve"> е </w:t>
      </w:r>
      <w:proofErr w:type="spellStart"/>
      <w:r w:rsidRPr="00A27848">
        <w:rPr>
          <w:rFonts w:eastAsiaTheme="minorHAnsi"/>
          <w:sz w:val="22"/>
          <w:szCs w:val="22"/>
          <w:lang w:eastAsia="en-US"/>
        </w:rPr>
        <w:t>да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постои</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соодветна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контрола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Затоа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потребен</w:t>
      </w:r>
      <w:proofErr w:type="spellEnd"/>
      <w:r w:rsidRPr="00A27848">
        <w:rPr>
          <w:rFonts w:eastAsiaTheme="minorHAnsi"/>
          <w:sz w:val="22"/>
          <w:szCs w:val="22"/>
          <w:lang w:eastAsia="en-US"/>
        </w:rPr>
        <w:t xml:space="preserve"> е </w:t>
      </w:r>
      <w:proofErr w:type="spellStart"/>
      <w:r w:rsidRPr="00A27848">
        <w:rPr>
          <w:rFonts w:eastAsiaTheme="minorHAnsi"/>
          <w:sz w:val="22"/>
          <w:szCs w:val="22"/>
          <w:lang w:eastAsia="en-US"/>
        </w:rPr>
        <w:t>заеднички</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напор</w:t>
      </w:r>
      <w:proofErr w:type="spellEnd"/>
      <w:r w:rsidRPr="00A27848">
        <w:rPr>
          <w:rFonts w:eastAsiaTheme="minorHAnsi"/>
          <w:sz w:val="22"/>
          <w:szCs w:val="22"/>
          <w:lang w:eastAsia="en-US"/>
        </w:rPr>
        <w:t xml:space="preserve"> </w:t>
      </w:r>
      <w:r w:rsidR="00110DE1">
        <w:rPr>
          <w:rFonts w:eastAsiaTheme="minorHAnsi"/>
          <w:sz w:val="22"/>
          <w:szCs w:val="22"/>
          <w:lang w:val="mk-MK" w:eastAsia="en-US"/>
        </w:rPr>
        <w:t xml:space="preserve">во континуитет </w:t>
      </w:r>
      <w:proofErr w:type="spellStart"/>
      <w:r w:rsidRPr="00A27848">
        <w:rPr>
          <w:rFonts w:eastAsiaTheme="minorHAnsi"/>
          <w:sz w:val="22"/>
          <w:szCs w:val="22"/>
          <w:lang w:eastAsia="en-US"/>
        </w:rPr>
        <w:t>на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сите</w:t>
      </w:r>
      <w:proofErr w:type="spellEnd"/>
      <w:r w:rsidRPr="00A27848">
        <w:rPr>
          <w:rFonts w:eastAsiaTheme="minorHAnsi"/>
          <w:sz w:val="22"/>
          <w:szCs w:val="22"/>
          <w:lang w:eastAsia="en-US"/>
        </w:rPr>
        <w:t xml:space="preserve"> </w:t>
      </w:r>
      <w:r w:rsidR="00BF6C19">
        <w:rPr>
          <w:rFonts w:eastAsiaTheme="minorHAnsi"/>
          <w:sz w:val="22"/>
          <w:szCs w:val="22"/>
          <w:lang w:val="mk-MK" w:eastAsia="en-US"/>
        </w:rPr>
        <w:t>учесници во</w:t>
      </w:r>
      <w:r w:rsidRPr="00A27848">
        <w:rPr>
          <w:rFonts w:eastAsiaTheme="minorHAnsi"/>
          <w:sz w:val="22"/>
          <w:szCs w:val="22"/>
          <w:lang w:eastAsia="en-US"/>
        </w:rPr>
        <w:t xml:space="preserve"> </w:t>
      </w:r>
      <w:proofErr w:type="spellStart"/>
      <w:r w:rsidRPr="00A27848">
        <w:rPr>
          <w:rFonts w:eastAsiaTheme="minorHAnsi"/>
          <w:sz w:val="22"/>
          <w:szCs w:val="22"/>
          <w:lang w:eastAsia="en-US"/>
        </w:rPr>
        <w:t>синџирот</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на</w:t>
      </w:r>
      <w:proofErr w:type="spellEnd"/>
      <w:r w:rsidRPr="00A27848">
        <w:rPr>
          <w:rFonts w:eastAsiaTheme="minorHAnsi"/>
          <w:sz w:val="22"/>
          <w:szCs w:val="22"/>
          <w:lang w:eastAsia="en-US"/>
        </w:rPr>
        <w:t xml:space="preserve"> </w:t>
      </w:r>
      <w:proofErr w:type="spellStart"/>
      <w:r w:rsidRPr="00A27848">
        <w:rPr>
          <w:rFonts w:eastAsiaTheme="minorHAnsi"/>
          <w:sz w:val="22"/>
          <w:szCs w:val="22"/>
          <w:lang w:eastAsia="en-US"/>
        </w:rPr>
        <w:t>исхрана</w:t>
      </w:r>
      <w:proofErr w:type="spellEnd"/>
      <w:r w:rsidRPr="00A27848">
        <w:rPr>
          <w:rFonts w:eastAsiaTheme="minorHAnsi"/>
          <w:sz w:val="22"/>
          <w:szCs w:val="22"/>
          <w:lang w:eastAsia="en-US"/>
        </w:rPr>
        <w:t>.</w:t>
      </w:r>
    </w:p>
    <w:p w14:paraId="0B12CC3B" w14:textId="5C05550A" w:rsidR="00A27848" w:rsidRPr="00A27848" w:rsidRDefault="00BF6C19" w:rsidP="0024041B">
      <w:pPr>
        <w:spacing w:after="160" w:line="360" w:lineRule="auto"/>
        <w:jc w:val="both"/>
        <w:rPr>
          <w:rFonts w:eastAsiaTheme="minorHAnsi"/>
          <w:sz w:val="22"/>
          <w:szCs w:val="22"/>
          <w:lang w:eastAsia="en-US"/>
        </w:rPr>
      </w:pPr>
      <w:r>
        <w:rPr>
          <w:rFonts w:eastAsiaTheme="minorHAnsi"/>
          <w:sz w:val="22"/>
          <w:szCs w:val="22"/>
          <w:lang w:val="mk-MK" w:eastAsia="en-US"/>
        </w:rPr>
        <w:t xml:space="preserve">Сето ова погоре споменато е </w:t>
      </w:r>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применливо</w:t>
      </w:r>
      <w:proofErr w:type="spellEnd"/>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за</w:t>
      </w:r>
      <w:proofErr w:type="spellEnd"/>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сите</w:t>
      </w:r>
      <w:proofErr w:type="spellEnd"/>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организации</w:t>
      </w:r>
      <w:proofErr w:type="spellEnd"/>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без</w:t>
      </w:r>
      <w:proofErr w:type="spellEnd"/>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разлика</w:t>
      </w:r>
      <w:proofErr w:type="spellEnd"/>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на</w:t>
      </w:r>
      <w:proofErr w:type="spellEnd"/>
      <w:r w:rsidR="00A27848" w:rsidRPr="00A27848">
        <w:rPr>
          <w:rFonts w:eastAsiaTheme="minorHAnsi"/>
          <w:sz w:val="22"/>
          <w:szCs w:val="22"/>
          <w:lang w:eastAsia="en-US"/>
        </w:rPr>
        <w:t xml:space="preserve"> </w:t>
      </w:r>
      <w:r w:rsidR="00C875AA">
        <w:rPr>
          <w:rFonts w:eastAsiaTheme="minorHAnsi"/>
          <w:sz w:val="22"/>
          <w:szCs w:val="22"/>
          <w:lang w:val="mk-MK" w:eastAsia="en-US"/>
        </w:rPr>
        <w:t xml:space="preserve">нивната </w:t>
      </w:r>
      <w:proofErr w:type="spellStart"/>
      <w:r w:rsidR="00A27848" w:rsidRPr="00A27848">
        <w:rPr>
          <w:rFonts w:eastAsiaTheme="minorHAnsi"/>
          <w:sz w:val="22"/>
          <w:szCs w:val="22"/>
          <w:lang w:eastAsia="en-US"/>
        </w:rPr>
        <w:t>големина</w:t>
      </w:r>
      <w:proofErr w:type="spellEnd"/>
      <w:r w:rsidR="00170ECF">
        <w:rPr>
          <w:rFonts w:eastAsiaTheme="minorHAnsi"/>
          <w:sz w:val="22"/>
          <w:szCs w:val="22"/>
          <w:lang w:val="mk-MK" w:eastAsia="en-US"/>
        </w:rPr>
        <w:t xml:space="preserve"> и </w:t>
      </w:r>
      <w:r w:rsidR="00A27848" w:rsidRPr="00A27848">
        <w:rPr>
          <w:rFonts w:eastAsiaTheme="minorHAnsi"/>
          <w:sz w:val="22"/>
          <w:szCs w:val="22"/>
          <w:lang w:eastAsia="en-US"/>
        </w:rPr>
        <w:t xml:space="preserve"> </w:t>
      </w:r>
      <w:r w:rsidR="00A17C59">
        <w:rPr>
          <w:rFonts w:eastAsiaTheme="minorHAnsi"/>
          <w:sz w:val="22"/>
          <w:szCs w:val="22"/>
          <w:lang w:val="mk-MK" w:eastAsia="en-US"/>
        </w:rPr>
        <w:t>место положба</w:t>
      </w:r>
      <w:r w:rsidR="005E4487">
        <w:rPr>
          <w:rFonts w:eastAsiaTheme="minorHAnsi"/>
          <w:sz w:val="22"/>
          <w:szCs w:val="22"/>
          <w:lang w:val="mk-MK" w:eastAsia="en-US"/>
        </w:rPr>
        <w:t xml:space="preserve"> бидејќи </w:t>
      </w:r>
      <w:r w:rsidR="00170ECF">
        <w:rPr>
          <w:rFonts w:eastAsiaTheme="minorHAnsi"/>
          <w:sz w:val="22"/>
          <w:szCs w:val="22"/>
          <w:lang w:val="mk-MK" w:eastAsia="en-US"/>
        </w:rPr>
        <w:t xml:space="preserve">сите единки </w:t>
      </w:r>
      <w:r w:rsidR="005E4487">
        <w:rPr>
          <w:rFonts w:eastAsiaTheme="minorHAnsi"/>
          <w:sz w:val="22"/>
          <w:szCs w:val="22"/>
          <w:lang w:val="mk-MK" w:eastAsia="en-US"/>
        </w:rPr>
        <w:t xml:space="preserve">се </w:t>
      </w:r>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вклучени</w:t>
      </w:r>
      <w:proofErr w:type="spellEnd"/>
      <w:r w:rsidR="00A27848" w:rsidRPr="00A27848">
        <w:rPr>
          <w:rFonts w:eastAsiaTheme="minorHAnsi"/>
          <w:sz w:val="22"/>
          <w:szCs w:val="22"/>
          <w:lang w:eastAsia="en-US"/>
        </w:rPr>
        <w:t xml:space="preserve"> </w:t>
      </w:r>
      <w:r w:rsidR="005F2A5C">
        <w:rPr>
          <w:rFonts w:eastAsiaTheme="minorHAnsi"/>
          <w:sz w:val="22"/>
          <w:szCs w:val="22"/>
          <w:lang w:val="mk-MK" w:eastAsia="en-US"/>
        </w:rPr>
        <w:t>во целиот</w:t>
      </w:r>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синџир</w:t>
      </w:r>
      <w:proofErr w:type="spellEnd"/>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на</w:t>
      </w:r>
      <w:proofErr w:type="spellEnd"/>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исхрана</w:t>
      </w:r>
      <w:proofErr w:type="spellEnd"/>
      <w:r w:rsidR="00AB2382">
        <w:rPr>
          <w:rFonts w:eastAsiaTheme="minorHAnsi"/>
          <w:sz w:val="22"/>
          <w:szCs w:val="22"/>
          <w:lang w:val="mk-MK" w:eastAsia="en-US"/>
        </w:rPr>
        <w:t xml:space="preserve">та. Истото </w:t>
      </w:r>
      <w:r w:rsidR="00AB2382">
        <w:rPr>
          <w:rFonts w:eastAsiaTheme="minorHAnsi"/>
          <w:sz w:val="22"/>
          <w:szCs w:val="22"/>
          <w:lang w:val="mk-MK" w:eastAsia="en-US"/>
        </w:rPr>
        <w:lastRenderedPageBreak/>
        <w:t>обврзува</w:t>
      </w:r>
      <w:r w:rsidR="00BA6CC6">
        <w:rPr>
          <w:rFonts w:eastAsiaTheme="minorHAnsi"/>
          <w:sz w:val="22"/>
          <w:szCs w:val="22"/>
          <w:lang w:val="mk-MK" w:eastAsia="en-US"/>
        </w:rPr>
        <w:t xml:space="preserve"> континуирано</w:t>
      </w:r>
      <w:r w:rsidR="00D440B5">
        <w:rPr>
          <w:rFonts w:eastAsiaTheme="minorHAnsi"/>
          <w:sz w:val="22"/>
          <w:szCs w:val="22"/>
          <w:lang w:val="mk-MK" w:eastAsia="en-US"/>
        </w:rPr>
        <w:t xml:space="preserve"> имплементир</w:t>
      </w:r>
      <w:r w:rsidR="00BA6CC6">
        <w:rPr>
          <w:rFonts w:eastAsiaTheme="minorHAnsi"/>
          <w:sz w:val="22"/>
          <w:szCs w:val="22"/>
          <w:lang w:val="mk-MK" w:eastAsia="en-US"/>
        </w:rPr>
        <w:t xml:space="preserve">ање на </w:t>
      </w:r>
      <w:r w:rsidR="00D440B5">
        <w:rPr>
          <w:rFonts w:eastAsiaTheme="minorHAnsi"/>
          <w:sz w:val="22"/>
          <w:szCs w:val="22"/>
          <w:lang w:val="mk-MK" w:eastAsia="en-US"/>
        </w:rPr>
        <w:t xml:space="preserve"> </w:t>
      </w:r>
      <w:r w:rsidR="000959EB">
        <w:rPr>
          <w:rFonts w:eastAsiaTheme="minorHAnsi"/>
          <w:sz w:val="22"/>
          <w:szCs w:val="22"/>
          <w:lang w:val="mk-MK" w:eastAsia="en-US"/>
        </w:rPr>
        <w:t xml:space="preserve">новите правила и прописи за бидат во континуитет </w:t>
      </w:r>
      <w:proofErr w:type="spellStart"/>
      <w:r w:rsidR="00A27848" w:rsidRPr="00A27848">
        <w:rPr>
          <w:rFonts w:eastAsiaTheme="minorHAnsi"/>
          <w:sz w:val="22"/>
          <w:szCs w:val="22"/>
          <w:lang w:eastAsia="en-US"/>
        </w:rPr>
        <w:t>безбедни</w:t>
      </w:r>
      <w:proofErr w:type="spellEnd"/>
      <w:r w:rsidR="00A27848" w:rsidRPr="00A27848">
        <w:rPr>
          <w:rFonts w:eastAsiaTheme="minorHAnsi"/>
          <w:sz w:val="22"/>
          <w:szCs w:val="22"/>
          <w:lang w:eastAsia="en-US"/>
        </w:rPr>
        <w:t xml:space="preserve"> </w:t>
      </w:r>
      <w:proofErr w:type="spellStart"/>
      <w:r w:rsidR="00A27848" w:rsidRPr="00A27848">
        <w:rPr>
          <w:rFonts w:eastAsiaTheme="minorHAnsi"/>
          <w:sz w:val="22"/>
          <w:szCs w:val="22"/>
          <w:lang w:eastAsia="en-US"/>
        </w:rPr>
        <w:t>производи</w:t>
      </w:r>
      <w:proofErr w:type="spellEnd"/>
      <w:r w:rsidR="000959EB">
        <w:rPr>
          <w:rFonts w:eastAsiaTheme="minorHAnsi"/>
          <w:sz w:val="22"/>
          <w:szCs w:val="22"/>
          <w:lang w:val="mk-MK" w:eastAsia="en-US"/>
        </w:rPr>
        <w:t>те</w:t>
      </w:r>
      <w:r w:rsidR="00A27848" w:rsidRPr="00A27848">
        <w:rPr>
          <w:rFonts w:eastAsiaTheme="minorHAnsi"/>
          <w:sz w:val="22"/>
          <w:szCs w:val="22"/>
          <w:lang w:eastAsia="en-US"/>
        </w:rPr>
        <w:t xml:space="preserve">. </w:t>
      </w:r>
    </w:p>
    <w:p w14:paraId="7B7E084C" w14:textId="77777777" w:rsidR="00AC4BF9" w:rsidRDefault="00AC4BF9" w:rsidP="00523DCF">
      <w:pPr>
        <w:rPr>
          <w:b/>
          <w:sz w:val="22"/>
          <w:szCs w:val="22"/>
          <w:lang w:val="ru-RU"/>
        </w:rPr>
      </w:pPr>
    </w:p>
    <w:p w14:paraId="6EB95940" w14:textId="77777777" w:rsidR="00AC4BF9" w:rsidRDefault="00AC4BF9" w:rsidP="00523DCF">
      <w:pPr>
        <w:rPr>
          <w:b/>
          <w:sz w:val="22"/>
          <w:szCs w:val="22"/>
          <w:lang w:val="ru-RU"/>
        </w:rPr>
      </w:pPr>
    </w:p>
    <w:p w14:paraId="6ACE6863" w14:textId="1BAD9EFF" w:rsidR="00523DCF" w:rsidRPr="00523DCF" w:rsidRDefault="00523DCF" w:rsidP="00523DCF">
      <w:pPr>
        <w:rPr>
          <w:b/>
          <w:sz w:val="22"/>
          <w:szCs w:val="22"/>
          <w:lang w:val="ru-RU"/>
        </w:rPr>
      </w:pPr>
      <w:r w:rsidRPr="00523DCF">
        <w:rPr>
          <w:b/>
          <w:sz w:val="22"/>
          <w:szCs w:val="22"/>
          <w:lang w:val="ru-RU"/>
        </w:rPr>
        <w:t>К</w:t>
      </w:r>
      <w:r w:rsidRPr="00523DCF">
        <w:rPr>
          <w:b/>
          <w:sz w:val="22"/>
          <w:szCs w:val="22"/>
          <w:lang w:val="en-US"/>
        </w:rPr>
        <w:t>ОРИСТЕНА ЛИТЕРАТУРА</w:t>
      </w:r>
      <w:r w:rsidRPr="00523DCF">
        <w:rPr>
          <w:b/>
          <w:sz w:val="22"/>
          <w:szCs w:val="22"/>
          <w:lang w:val="ru-RU"/>
        </w:rPr>
        <w:t>:</w:t>
      </w:r>
    </w:p>
    <w:p w14:paraId="0B879F25" w14:textId="77777777" w:rsidR="00523DCF" w:rsidRPr="00523DCF" w:rsidRDefault="00523DCF" w:rsidP="00523DCF">
      <w:pPr>
        <w:rPr>
          <w:bCs/>
          <w:lang w:val="ru-RU"/>
        </w:rPr>
      </w:pPr>
    </w:p>
    <w:p w14:paraId="75BDDC36" w14:textId="77777777" w:rsidR="00523DCF" w:rsidRPr="00523DCF" w:rsidRDefault="00523DCF" w:rsidP="00523DCF">
      <w:pPr>
        <w:jc w:val="both"/>
        <w:rPr>
          <w:bCs/>
          <w:lang w:val="mk-MK"/>
        </w:rPr>
      </w:pPr>
    </w:p>
    <w:p w14:paraId="0FB5FD3B" w14:textId="34D4B897" w:rsidR="00523DCF" w:rsidRPr="00AA2E9F" w:rsidRDefault="00523DCF" w:rsidP="00A96D39">
      <w:pPr>
        <w:pStyle w:val="ListParagraph"/>
        <w:numPr>
          <w:ilvl w:val="0"/>
          <w:numId w:val="3"/>
        </w:numPr>
        <w:tabs>
          <w:tab w:val="left" w:pos="90"/>
        </w:tabs>
        <w:spacing w:line="360" w:lineRule="auto"/>
        <w:jc w:val="both"/>
        <w:rPr>
          <w:bCs/>
          <w:lang w:val="mk-MK"/>
        </w:rPr>
      </w:pPr>
      <w:bookmarkStart w:id="6" w:name="_Hlk157874736"/>
      <w:r w:rsidRPr="00AA2E9F">
        <w:rPr>
          <w:bCs/>
          <w:lang w:val="mk-MK"/>
        </w:rPr>
        <w:t>Ристовска Г. Болести поврзани со храната – јавно здравствен предизвик. Институт за јавно здравје на Република Македонија. Скопје. 2015.</w:t>
      </w:r>
    </w:p>
    <w:bookmarkEnd w:id="6"/>
    <w:p w14:paraId="21D836C0" w14:textId="78255840" w:rsidR="00523DCF" w:rsidRPr="00AA2E9F" w:rsidRDefault="00523DCF" w:rsidP="00A96D39">
      <w:pPr>
        <w:pStyle w:val="ListParagraph"/>
        <w:numPr>
          <w:ilvl w:val="0"/>
          <w:numId w:val="3"/>
        </w:numPr>
        <w:spacing w:after="200" w:line="360" w:lineRule="auto"/>
        <w:jc w:val="both"/>
        <w:rPr>
          <w:bCs/>
          <w:shd w:val="clear" w:color="auto" w:fill="FFFFFF"/>
          <w:lang w:val="mk-MK"/>
        </w:rPr>
      </w:pPr>
      <w:r w:rsidRPr="00AA2E9F">
        <w:rPr>
          <w:bCs/>
          <w:shd w:val="clear" w:color="auto" w:fill="FFFFFF"/>
          <w:lang w:val="mk-MK"/>
        </w:rPr>
        <w:t>Ѓорѓев Д, Кендровски В, Ристовска Г, Димитровска З, editors. Хигиена на храна и исхрана. Скопје: ИЈЗ; 2008.</w:t>
      </w:r>
    </w:p>
    <w:p w14:paraId="01845ACD" w14:textId="3EE369F0" w:rsidR="00EB50E1" w:rsidRPr="00AA2E9F" w:rsidRDefault="00D716B9" w:rsidP="00A96D39">
      <w:pPr>
        <w:pStyle w:val="ListParagraph"/>
        <w:numPr>
          <w:ilvl w:val="0"/>
          <w:numId w:val="3"/>
        </w:numPr>
        <w:spacing w:line="360" w:lineRule="auto"/>
        <w:rPr>
          <w:bCs/>
          <w:lang w:val="mk-MK"/>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hyperlink r:id="rId16" w:anchor="Bacteria" w:history="1">
        <w:r w:rsidR="007644F3" w:rsidRPr="00AA2E9F">
          <w:rPr>
            <w:rStyle w:val="Hyperlink"/>
            <w:bCs/>
            <w:color w:val="auto"/>
            <w:u w:val="none"/>
            <w:lang w:val="mk-MK"/>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https://en.wikipedia.org/wiki/Foodborne_illness#Bacteria</w:t>
        </w:r>
      </w:hyperlink>
    </w:p>
    <w:p w14:paraId="4D9C0C1D" w14:textId="77777777" w:rsidR="00EB50E1" w:rsidRPr="00AA2E9F" w:rsidRDefault="00D716B9" w:rsidP="00A96D39">
      <w:pPr>
        <w:pStyle w:val="ListParagraph"/>
        <w:numPr>
          <w:ilvl w:val="0"/>
          <w:numId w:val="3"/>
        </w:numPr>
        <w:spacing w:line="360" w:lineRule="auto"/>
        <w:rPr>
          <w:bCs/>
          <w:color w:val="000000" w:themeColor="text1"/>
          <w:lang w:val="mk-MK"/>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hyperlink r:id="rId17" w:history="1">
        <w:r w:rsidR="00EB50E1" w:rsidRPr="00AA2E9F">
          <w:rPr>
            <w:rStyle w:val="Hyperlink"/>
            <w:bCs/>
            <w:color w:val="000000" w:themeColor="text1"/>
            <w:u w:val="none"/>
            <w:lang w:val="mk-MK"/>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https://en.wikipedia.org/wiki/Salmonella</w:t>
        </w:r>
      </w:hyperlink>
    </w:p>
    <w:p w14:paraId="7689A3BA" w14:textId="77777777" w:rsidR="00EB50E1" w:rsidRPr="00AA2E9F" w:rsidRDefault="00D716B9" w:rsidP="00A96D39">
      <w:pPr>
        <w:pStyle w:val="ListParagraph"/>
        <w:numPr>
          <w:ilvl w:val="0"/>
          <w:numId w:val="3"/>
        </w:numPr>
        <w:spacing w:line="360" w:lineRule="auto"/>
        <w:rPr>
          <w:rStyle w:val="Hyperlink"/>
          <w:bCs/>
          <w:color w:val="000000" w:themeColor="text1"/>
          <w:u w:val="none"/>
          <w:lang w:val="mk-MK"/>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hyperlink r:id="rId18" w:history="1">
        <w:r w:rsidR="00EB50E1" w:rsidRPr="00AA2E9F">
          <w:rPr>
            <w:rStyle w:val="Hyperlink"/>
            <w:bCs/>
            <w:color w:val="000000" w:themeColor="text1"/>
            <w:u w:val="none"/>
            <w:lang w:val="mk-MK"/>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https://en.wikipedia.org/wiki/Staphylococcus_aureus</w:t>
        </w:r>
      </w:hyperlink>
    </w:p>
    <w:p w14:paraId="11184E97" w14:textId="77777777" w:rsidR="002159C8" w:rsidRPr="00AA2E9F" w:rsidRDefault="00D716B9" w:rsidP="00A96D39">
      <w:pPr>
        <w:pStyle w:val="ListParagraph"/>
        <w:numPr>
          <w:ilvl w:val="0"/>
          <w:numId w:val="3"/>
        </w:numPr>
        <w:spacing w:line="360" w:lineRule="auto"/>
        <w:rPr>
          <w:bCs/>
          <w:lang w:val="mk-MK"/>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hyperlink r:id="rId19" w:history="1">
        <w:r w:rsidR="002159C8" w:rsidRPr="00AA2E9F">
          <w:rPr>
            <w:rStyle w:val="Hyperlink"/>
            <w:bCs/>
            <w:color w:val="auto"/>
            <w:u w:val="none"/>
            <w:lang w:val="mk-MK"/>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https://en.wikipedia.org/wiki/Escherichia_coli_O157:H7</w:t>
        </w:r>
      </w:hyperlink>
      <w:r w:rsidR="00935119" w:rsidRPr="00AA2E9F">
        <w:rPr>
          <w:bCs/>
          <w:lang w:val="mk-MK"/>
        </w:rPr>
        <w:t xml:space="preserve"> </w:t>
      </w:r>
    </w:p>
    <w:p w14:paraId="4562C374" w14:textId="3E34F7EF" w:rsidR="00935119" w:rsidRPr="00AA2E9F" w:rsidRDefault="00935119" w:rsidP="00A96D39">
      <w:pPr>
        <w:pStyle w:val="ListParagraph"/>
        <w:numPr>
          <w:ilvl w:val="0"/>
          <w:numId w:val="3"/>
        </w:numPr>
        <w:spacing w:line="360" w:lineRule="auto"/>
        <w:rPr>
          <w:bCs/>
          <w:color w:val="000000" w:themeColor="text1"/>
          <w:lang w:val="mk-MK"/>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A2E9F">
        <w:rPr>
          <w:bCs/>
          <w:lang w:val="mk-MK"/>
        </w:rPr>
        <w:t>Основни знаења за безбедност на храната - Прирачник за операторите со храна, Институт за јавно здравје на Република Македонија. Скопје. 2014.</w:t>
      </w:r>
    </w:p>
    <w:p w14:paraId="118FE88E" w14:textId="77777777" w:rsidR="00DB406D" w:rsidRDefault="00B95AE1" w:rsidP="00DB406D">
      <w:pPr>
        <w:numPr>
          <w:ilvl w:val="0"/>
          <w:numId w:val="3"/>
        </w:numPr>
        <w:spacing w:after="200" w:line="360" w:lineRule="auto"/>
        <w:ind w:right="-360"/>
        <w:rPr>
          <w:bCs/>
          <w:sz w:val="22"/>
          <w:lang w:val="mk-MK"/>
        </w:rPr>
      </w:pPr>
      <w:r w:rsidRPr="00AA2E9F">
        <w:rPr>
          <w:bCs/>
          <w:sz w:val="22"/>
        </w:rPr>
        <w:t xml:space="preserve">National </w:t>
      </w:r>
      <w:proofErr w:type="spellStart"/>
      <w:r w:rsidRPr="00AA2E9F">
        <w:rPr>
          <w:bCs/>
          <w:sz w:val="22"/>
        </w:rPr>
        <w:t>Center</w:t>
      </w:r>
      <w:proofErr w:type="spellEnd"/>
      <w:r w:rsidRPr="00AA2E9F">
        <w:rPr>
          <w:bCs/>
          <w:sz w:val="22"/>
        </w:rPr>
        <w:t xml:space="preserve"> for Chronic disease Prevention. </w:t>
      </w:r>
      <w:hyperlink r:id="rId20" w:history="1">
        <w:r w:rsidR="00F4284E" w:rsidRPr="00AA2E9F">
          <w:rPr>
            <w:rStyle w:val="Hyperlink"/>
            <w:bCs/>
            <w:color w:val="auto"/>
            <w:sz w:val="22"/>
            <w:u w:val="none"/>
            <w:lang w:val="mk-MK"/>
          </w:rPr>
          <w:t>http://www.cdc.gov/ecoli/etec.html.2016</w:t>
        </w:r>
      </w:hyperlink>
      <w:r w:rsidRPr="00AA2E9F">
        <w:rPr>
          <w:bCs/>
          <w:sz w:val="22"/>
          <w:lang w:val="mk-MK"/>
        </w:rPr>
        <w:t>.</w:t>
      </w:r>
    </w:p>
    <w:p w14:paraId="6836B7AB" w14:textId="06234161" w:rsidR="00F4284E" w:rsidRPr="00DB406D" w:rsidRDefault="00D716B9" w:rsidP="00DB406D">
      <w:pPr>
        <w:numPr>
          <w:ilvl w:val="0"/>
          <w:numId w:val="3"/>
        </w:numPr>
        <w:spacing w:after="200" w:line="360" w:lineRule="auto"/>
        <w:ind w:right="-360"/>
        <w:rPr>
          <w:bCs/>
          <w:sz w:val="22"/>
          <w:lang w:val="mk-MK"/>
        </w:rPr>
      </w:pPr>
      <w:hyperlink r:id="rId21" w:tgtFrame="_blank" w:history="1">
        <w:r w:rsidR="00F4284E" w:rsidRPr="00DB406D">
          <w:rPr>
            <w:rStyle w:val="Hyperlink"/>
            <w:color w:val="auto"/>
            <w:u w:val="none"/>
          </w:rPr>
          <w:t>http://www.iso.org</w:t>
        </w:r>
      </w:hyperlink>
      <w:r w:rsidR="00F4284E" w:rsidRPr="00DF636A">
        <w:t>; </w:t>
      </w:r>
      <w:hyperlink r:id="rId22" w:tgtFrame="_blank" w:history="1">
        <w:r w:rsidR="00F4284E" w:rsidRPr="00DB406D">
          <w:rPr>
            <w:rStyle w:val="Hyperlink"/>
            <w:color w:val="auto"/>
            <w:u w:val="none"/>
          </w:rPr>
          <w:t>http://www.codexalimentarius.net</w:t>
        </w:r>
      </w:hyperlink>
    </w:p>
    <w:sectPr w:rsidR="00F4284E" w:rsidRPr="00DB406D">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53561C" w14:textId="77777777" w:rsidR="00A1122C" w:rsidRDefault="00A1122C" w:rsidP="00521844">
      <w:r>
        <w:separator/>
      </w:r>
    </w:p>
  </w:endnote>
  <w:endnote w:type="continuationSeparator" w:id="0">
    <w:p w14:paraId="28346A50" w14:textId="77777777" w:rsidR="00A1122C" w:rsidRDefault="00A1122C" w:rsidP="005218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835023"/>
      <w:docPartObj>
        <w:docPartGallery w:val="Page Numbers (Bottom of Page)"/>
        <w:docPartUnique/>
      </w:docPartObj>
    </w:sdtPr>
    <w:sdtEndPr>
      <w:rPr>
        <w:noProof/>
      </w:rPr>
    </w:sdtEndPr>
    <w:sdtContent>
      <w:p w14:paraId="1585C547" w14:textId="0E6A1FEE" w:rsidR="00725BFE" w:rsidRDefault="00725BF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F6A6E38" w14:textId="77777777" w:rsidR="00B354A5" w:rsidRDefault="00B354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CAD1AF" w14:textId="77777777" w:rsidR="00A1122C" w:rsidRDefault="00A1122C" w:rsidP="00521844">
      <w:r>
        <w:separator/>
      </w:r>
    </w:p>
  </w:footnote>
  <w:footnote w:type="continuationSeparator" w:id="0">
    <w:p w14:paraId="4ECDB019" w14:textId="77777777" w:rsidR="00A1122C" w:rsidRDefault="00A1122C" w:rsidP="005218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1E2CFF"/>
    <w:multiLevelType w:val="hybridMultilevel"/>
    <w:tmpl w:val="D9B228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F4D2E4E"/>
    <w:multiLevelType w:val="hybridMultilevel"/>
    <w:tmpl w:val="368AA450"/>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4BC80E64"/>
    <w:multiLevelType w:val="hybridMultilevel"/>
    <w:tmpl w:val="754C4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FB90A00"/>
    <w:multiLevelType w:val="hybridMultilevel"/>
    <w:tmpl w:val="2EACE0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460D"/>
    <w:rsid w:val="00003099"/>
    <w:rsid w:val="00010DF6"/>
    <w:rsid w:val="000144F4"/>
    <w:rsid w:val="0002018D"/>
    <w:rsid w:val="000357B9"/>
    <w:rsid w:val="00040AC2"/>
    <w:rsid w:val="00046308"/>
    <w:rsid w:val="00064A9A"/>
    <w:rsid w:val="00070FCE"/>
    <w:rsid w:val="00073541"/>
    <w:rsid w:val="0008580D"/>
    <w:rsid w:val="00086A92"/>
    <w:rsid w:val="00092FDC"/>
    <w:rsid w:val="000959EB"/>
    <w:rsid w:val="000B1DCC"/>
    <w:rsid w:val="000B771E"/>
    <w:rsid w:val="000C0BC9"/>
    <w:rsid w:val="000C199D"/>
    <w:rsid w:val="000D609C"/>
    <w:rsid w:val="000E1F18"/>
    <w:rsid w:val="000E3493"/>
    <w:rsid w:val="000F4D02"/>
    <w:rsid w:val="000F7309"/>
    <w:rsid w:val="00107D29"/>
    <w:rsid w:val="00110DE1"/>
    <w:rsid w:val="001147E5"/>
    <w:rsid w:val="00136B26"/>
    <w:rsid w:val="00155690"/>
    <w:rsid w:val="00161C06"/>
    <w:rsid w:val="00163B15"/>
    <w:rsid w:val="00167F49"/>
    <w:rsid w:val="001707DF"/>
    <w:rsid w:val="00170ECF"/>
    <w:rsid w:val="001764FB"/>
    <w:rsid w:val="00191199"/>
    <w:rsid w:val="001A483F"/>
    <w:rsid w:val="001B38BB"/>
    <w:rsid w:val="001B3D99"/>
    <w:rsid w:val="001D0F57"/>
    <w:rsid w:val="00200F52"/>
    <w:rsid w:val="00202B65"/>
    <w:rsid w:val="0020344F"/>
    <w:rsid w:val="002035A0"/>
    <w:rsid w:val="00210DB0"/>
    <w:rsid w:val="00212E55"/>
    <w:rsid w:val="002159C8"/>
    <w:rsid w:val="002214BE"/>
    <w:rsid w:val="00224DB5"/>
    <w:rsid w:val="00232B52"/>
    <w:rsid w:val="00236FBE"/>
    <w:rsid w:val="0024041B"/>
    <w:rsid w:val="00241A11"/>
    <w:rsid w:val="00245D10"/>
    <w:rsid w:val="002559DE"/>
    <w:rsid w:val="00257371"/>
    <w:rsid w:val="00257D9C"/>
    <w:rsid w:val="0026397F"/>
    <w:rsid w:val="002720A1"/>
    <w:rsid w:val="002754FF"/>
    <w:rsid w:val="002959C1"/>
    <w:rsid w:val="002A25DA"/>
    <w:rsid w:val="002A54C8"/>
    <w:rsid w:val="002A5F5B"/>
    <w:rsid w:val="002B3A8D"/>
    <w:rsid w:val="002D5A0E"/>
    <w:rsid w:val="00315EFF"/>
    <w:rsid w:val="003163E1"/>
    <w:rsid w:val="003248CE"/>
    <w:rsid w:val="00325489"/>
    <w:rsid w:val="00332D2D"/>
    <w:rsid w:val="00345382"/>
    <w:rsid w:val="00346010"/>
    <w:rsid w:val="003507F7"/>
    <w:rsid w:val="00366382"/>
    <w:rsid w:val="0037473D"/>
    <w:rsid w:val="003A1E84"/>
    <w:rsid w:val="003B0E44"/>
    <w:rsid w:val="003C4744"/>
    <w:rsid w:val="003C7230"/>
    <w:rsid w:val="003C7DCE"/>
    <w:rsid w:val="003D1B66"/>
    <w:rsid w:val="003D32A2"/>
    <w:rsid w:val="00400638"/>
    <w:rsid w:val="00402E62"/>
    <w:rsid w:val="00437045"/>
    <w:rsid w:val="00442103"/>
    <w:rsid w:val="004632A4"/>
    <w:rsid w:val="004648BE"/>
    <w:rsid w:val="00467904"/>
    <w:rsid w:val="004713A9"/>
    <w:rsid w:val="00473131"/>
    <w:rsid w:val="0049600B"/>
    <w:rsid w:val="004B1F15"/>
    <w:rsid w:val="004B3505"/>
    <w:rsid w:val="004B4C70"/>
    <w:rsid w:val="004E1E27"/>
    <w:rsid w:val="004E3A9F"/>
    <w:rsid w:val="004F6FAC"/>
    <w:rsid w:val="0050534E"/>
    <w:rsid w:val="00506EA1"/>
    <w:rsid w:val="005112E6"/>
    <w:rsid w:val="0051488B"/>
    <w:rsid w:val="00521844"/>
    <w:rsid w:val="00523DCF"/>
    <w:rsid w:val="00530792"/>
    <w:rsid w:val="00540C13"/>
    <w:rsid w:val="00546237"/>
    <w:rsid w:val="00546D8F"/>
    <w:rsid w:val="0054754E"/>
    <w:rsid w:val="005512AF"/>
    <w:rsid w:val="00557980"/>
    <w:rsid w:val="0057027C"/>
    <w:rsid w:val="005744FE"/>
    <w:rsid w:val="00576323"/>
    <w:rsid w:val="005768FD"/>
    <w:rsid w:val="00596D2D"/>
    <w:rsid w:val="005A07D7"/>
    <w:rsid w:val="005B6396"/>
    <w:rsid w:val="005C14C2"/>
    <w:rsid w:val="005D0D33"/>
    <w:rsid w:val="005D55E1"/>
    <w:rsid w:val="005D7A56"/>
    <w:rsid w:val="005E3A79"/>
    <w:rsid w:val="005E4487"/>
    <w:rsid w:val="005E65EC"/>
    <w:rsid w:val="005E6D12"/>
    <w:rsid w:val="005F2A5C"/>
    <w:rsid w:val="0062130B"/>
    <w:rsid w:val="0062490A"/>
    <w:rsid w:val="00640364"/>
    <w:rsid w:val="00647493"/>
    <w:rsid w:val="00652FE4"/>
    <w:rsid w:val="006578C0"/>
    <w:rsid w:val="00660AF8"/>
    <w:rsid w:val="00671828"/>
    <w:rsid w:val="00691B45"/>
    <w:rsid w:val="00697EBC"/>
    <w:rsid w:val="006A0073"/>
    <w:rsid w:val="006A2401"/>
    <w:rsid w:val="006D4AEC"/>
    <w:rsid w:val="006D5705"/>
    <w:rsid w:val="006E2B38"/>
    <w:rsid w:val="006E7022"/>
    <w:rsid w:val="006F224C"/>
    <w:rsid w:val="007017DF"/>
    <w:rsid w:val="0070337E"/>
    <w:rsid w:val="0071629C"/>
    <w:rsid w:val="00725BFE"/>
    <w:rsid w:val="00737720"/>
    <w:rsid w:val="007635AA"/>
    <w:rsid w:val="007644F3"/>
    <w:rsid w:val="00766FC0"/>
    <w:rsid w:val="00796F88"/>
    <w:rsid w:val="007B1CE1"/>
    <w:rsid w:val="007B32DE"/>
    <w:rsid w:val="007D6325"/>
    <w:rsid w:val="007E649C"/>
    <w:rsid w:val="008036CA"/>
    <w:rsid w:val="00805191"/>
    <w:rsid w:val="008231E9"/>
    <w:rsid w:val="0082567E"/>
    <w:rsid w:val="008315FE"/>
    <w:rsid w:val="00832FC2"/>
    <w:rsid w:val="0085312F"/>
    <w:rsid w:val="00854895"/>
    <w:rsid w:val="008636DC"/>
    <w:rsid w:val="00870442"/>
    <w:rsid w:val="00877A8C"/>
    <w:rsid w:val="00880243"/>
    <w:rsid w:val="0088680B"/>
    <w:rsid w:val="00895DB9"/>
    <w:rsid w:val="008A2CBE"/>
    <w:rsid w:val="008A7DAA"/>
    <w:rsid w:val="008C0A4D"/>
    <w:rsid w:val="008C2399"/>
    <w:rsid w:val="008C6C8F"/>
    <w:rsid w:val="008D492B"/>
    <w:rsid w:val="008D6C4B"/>
    <w:rsid w:val="008E2DF5"/>
    <w:rsid w:val="009029F8"/>
    <w:rsid w:val="00904828"/>
    <w:rsid w:val="00933512"/>
    <w:rsid w:val="00933FD1"/>
    <w:rsid w:val="00935119"/>
    <w:rsid w:val="0093569D"/>
    <w:rsid w:val="00942117"/>
    <w:rsid w:val="0094460D"/>
    <w:rsid w:val="00975D75"/>
    <w:rsid w:val="00983D38"/>
    <w:rsid w:val="009921AD"/>
    <w:rsid w:val="00996335"/>
    <w:rsid w:val="0099651E"/>
    <w:rsid w:val="009B3251"/>
    <w:rsid w:val="009B6C71"/>
    <w:rsid w:val="009D6FB4"/>
    <w:rsid w:val="009E3D84"/>
    <w:rsid w:val="00A01734"/>
    <w:rsid w:val="00A01C51"/>
    <w:rsid w:val="00A07DF6"/>
    <w:rsid w:val="00A10C41"/>
    <w:rsid w:val="00A1122C"/>
    <w:rsid w:val="00A11C0A"/>
    <w:rsid w:val="00A17C59"/>
    <w:rsid w:val="00A225FC"/>
    <w:rsid w:val="00A22ABC"/>
    <w:rsid w:val="00A25816"/>
    <w:rsid w:val="00A27848"/>
    <w:rsid w:val="00A27DAB"/>
    <w:rsid w:val="00A42BFC"/>
    <w:rsid w:val="00A44001"/>
    <w:rsid w:val="00A55B29"/>
    <w:rsid w:val="00A65746"/>
    <w:rsid w:val="00A70D43"/>
    <w:rsid w:val="00A81C1B"/>
    <w:rsid w:val="00A84500"/>
    <w:rsid w:val="00A85144"/>
    <w:rsid w:val="00A9647E"/>
    <w:rsid w:val="00A96D39"/>
    <w:rsid w:val="00AA2E9F"/>
    <w:rsid w:val="00AB2382"/>
    <w:rsid w:val="00AB51A1"/>
    <w:rsid w:val="00AC212E"/>
    <w:rsid w:val="00AC4BF9"/>
    <w:rsid w:val="00AD68BE"/>
    <w:rsid w:val="00AE2D4C"/>
    <w:rsid w:val="00B06840"/>
    <w:rsid w:val="00B354A5"/>
    <w:rsid w:val="00B41D0B"/>
    <w:rsid w:val="00B431B3"/>
    <w:rsid w:val="00B44AAC"/>
    <w:rsid w:val="00B476E5"/>
    <w:rsid w:val="00B53611"/>
    <w:rsid w:val="00B67A8E"/>
    <w:rsid w:val="00B92796"/>
    <w:rsid w:val="00B95AE1"/>
    <w:rsid w:val="00BA6CC6"/>
    <w:rsid w:val="00BA7B92"/>
    <w:rsid w:val="00BB50B2"/>
    <w:rsid w:val="00BC4C4B"/>
    <w:rsid w:val="00BC531F"/>
    <w:rsid w:val="00BD7B5C"/>
    <w:rsid w:val="00BF131B"/>
    <w:rsid w:val="00BF6930"/>
    <w:rsid w:val="00BF6C19"/>
    <w:rsid w:val="00C056B1"/>
    <w:rsid w:val="00C07E0D"/>
    <w:rsid w:val="00C10C25"/>
    <w:rsid w:val="00C33FC8"/>
    <w:rsid w:val="00C4785D"/>
    <w:rsid w:val="00C51282"/>
    <w:rsid w:val="00C52A30"/>
    <w:rsid w:val="00C608EB"/>
    <w:rsid w:val="00C77343"/>
    <w:rsid w:val="00C82038"/>
    <w:rsid w:val="00C875AA"/>
    <w:rsid w:val="00C9204C"/>
    <w:rsid w:val="00CA379B"/>
    <w:rsid w:val="00CA37C4"/>
    <w:rsid w:val="00CA5C83"/>
    <w:rsid w:val="00CD0753"/>
    <w:rsid w:val="00CD0961"/>
    <w:rsid w:val="00CD6ECC"/>
    <w:rsid w:val="00CD7F76"/>
    <w:rsid w:val="00D02293"/>
    <w:rsid w:val="00D16BB0"/>
    <w:rsid w:val="00D30E06"/>
    <w:rsid w:val="00D35124"/>
    <w:rsid w:val="00D35272"/>
    <w:rsid w:val="00D4097C"/>
    <w:rsid w:val="00D440B5"/>
    <w:rsid w:val="00D600F3"/>
    <w:rsid w:val="00D61B95"/>
    <w:rsid w:val="00D63FC7"/>
    <w:rsid w:val="00D716B9"/>
    <w:rsid w:val="00D824CB"/>
    <w:rsid w:val="00D82B91"/>
    <w:rsid w:val="00D82DB1"/>
    <w:rsid w:val="00D93328"/>
    <w:rsid w:val="00DA6656"/>
    <w:rsid w:val="00DB070C"/>
    <w:rsid w:val="00DB406D"/>
    <w:rsid w:val="00DB5D29"/>
    <w:rsid w:val="00DD2F5D"/>
    <w:rsid w:val="00DD7AEB"/>
    <w:rsid w:val="00DE2CA5"/>
    <w:rsid w:val="00DE405D"/>
    <w:rsid w:val="00DF2A1C"/>
    <w:rsid w:val="00DF636A"/>
    <w:rsid w:val="00DF7CEC"/>
    <w:rsid w:val="00E0436F"/>
    <w:rsid w:val="00E1170C"/>
    <w:rsid w:val="00E34D56"/>
    <w:rsid w:val="00E512BD"/>
    <w:rsid w:val="00E61B82"/>
    <w:rsid w:val="00E623BD"/>
    <w:rsid w:val="00E92126"/>
    <w:rsid w:val="00EA0BB7"/>
    <w:rsid w:val="00EA54BA"/>
    <w:rsid w:val="00EA6A48"/>
    <w:rsid w:val="00EA7240"/>
    <w:rsid w:val="00EB023B"/>
    <w:rsid w:val="00EB50E1"/>
    <w:rsid w:val="00EC1727"/>
    <w:rsid w:val="00EE2B45"/>
    <w:rsid w:val="00EE66E8"/>
    <w:rsid w:val="00EF0D12"/>
    <w:rsid w:val="00EF22AC"/>
    <w:rsid w:val="00F07C91"/>
    <w:rsid w:val="00F11086"/>
    <w:rsid w:val="00F12CCA"/>
    <w:rsid w:val="00F22C53"/>
    <w:rsid w:val="00F24AAA"/>
    <w:rsid w:val="00F256BB"/>
    <w:rsid w:val="00F31751"/>
    <w:rsid w:val="00F4284E"/>
    <w:rsid w:val="00F508AA"/>
    <w:rsid w:val="00F56D6D"/>
    <w:rsid w:val="00F60C1F"/>
    <w:rsid w:val="00F62C31"/>
    <w:rsid w:val="00F750E0"/>
    <w:rsid w:val="00F83403"/>
    <w:rsid w:val="00F86737"/>
    <w:rsid w:val="00F96CF1"/>
    <w:rsid w:val="00FA69C7"/>
    <w:rsid w:val="00FB12FA"/>
    <w:rsid w:val="00FB768D"/>
    <w:rsid w:val="00FC386D"/>
    <w:rsid w:val="00FC65A2"/>
    <w:rsid w:val="00FC6CBB"/>
    <w:rsid w:val="00FE4EFA"/>
    <w:rsid w:val="00FF79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B29BF"/>
  <w15:chartTrackingRefBased/>
  <w15:docId w15:val="{E6961604-44FF-4CD8-957B-88884DB02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6FC0"/>
    <w:pPr>
      <w:spacing w:after="0" w:line="240" w:lineRule="auto"/>
    </w:pPr>
    <w:rPr>
      <w:rFonts w:ascii="Times New Roman" w:eastAsia="MS Mincho" w:hAnsi="Times New Roman" w:cs="Times New Roman"/>
      <w:sz w:val="24"/>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0436F"/>
    <w:pPr>
      <w:ind w:left="720"/>
      <w:contextualSpacing/>
    </w:pPr>
  </w:style>
  <w:style w:type="paragraph" w:styleId="Header">
    <w:name w:val="header"/>
    <w:basedOn w:val="Normal"/>
    <w:link w:val="HeaderChar"/>
    <w:uiPriority w:val="99"/>
    <w:unhideWhenUsed/>
    <w:rsid w:val="00521844"/>
    <w:pPr>
      <w:tabs>
        <w:tab w:val="center" w:pos="4513"/>
        <w:tab w:val="right" w:pos="9026"/>
      </w:tabs>
    </w:pPr>
  </w:style>
  <w:style w:type="character" w:customStyle="1" w:styleId="HeaderChar">
    <w:name w:val="Header Char"/>
    <w:basedOn w:val="DefaultParagraphFont"/>
    <w:link w:val="Header"/>
    <w:uiPriority w:val="99"/>
    <w:rsid w:val="00521844"/>
    <w:rPr>
      <w:rFonts w:ascii="Times New Roman" w:eastAsia="MS Mincho" w:hAnsi="Times New Roman" w:cs="Times New Roman"/>
      <w:sz w:val="24"/>
      <w:szCs w:val="24"/>
      <w:lang w:eastAsia="ja-JP"/>
    </w:rPr>
  </w:style>
  <w:style w:type="paragraph" w:styleId="Footer">
    <w:name w:val="footer"/>
    <w:basedOn w:val="Normal"/>
    <w:link w:val="FooterChar"/>
    <w:uiPriority w:val="99"/>
    <w:unhideWhenUsed/>
    <w:rsid w:val="00521844"/>
    <w:pPr>
      <w:tabs>
        <w:tab w:val="center" w:pos="4513"/>
        <w:tab w:val="right" w:pos="9026"/>
      </w:tabs>
    </w:pPr>
  </w:style>
  <w:style w:type="character" w:customStyle="1" w:styleId="FooterChar">
    <w:name w:val="Footer Char"/>
    <w:basedOn w:val="DefaultParagraphFont"/>
    <w:link w:val="Footer"/>
    <w:uiPriority w:val="99"/>
    <w:rsid w:val="00521844"/>
    <w:rPr>
      <w:rFonts w:ascii="Times New Roman" w:eastAsia="MS Mincho" w:hAnsi="Times New Roman" w:cs="Times New Roman"/>
      <w:sz w:val="24"/>
      <w:szCs w:val="24"/>
      <w:lang w:eastAsia="ja-JP"/>
    </w:rPr>
  </w:style>
  <w:style w:type="character" w:styleId="Hyperlink">
    <w:name w:val="Hyperlink"/>
    <w:basedOn w:val="DefaultParagraphFont"/>
    <w:uiPriority w:val="99"/>
    <w:unhideWhenUsed/>
    <w:rsid w:val="00EB50E1"/>
    <w:rPr>
      <w:color w:val="0563C1" w:themeColor="hyperlink"/>
      <w:u w:val="single"/>
    </w:rPr>
  </w:style>
  <w:style w:type="character" w:styleId="FollowedHyperlink">
    <w:name w:val="FollowedHyperlink"/>
    <w:basedOn w:val="DefaultParagraphFont"/>
    <w:uiPriority w:val="99"/>
    <w:semiHidden/>
    <w:unhideWhenUsed/>
    <w:rsid w:val="00A22ABC"/>
    <w:rPr>
      <w:color w:val="954F72" w:themeColor="followedHyperlink"/>
      <w:u w:val="single"/>
    </w:rPr>
  </w:style>
  <w:style w:type="character" w:styleId="UnresolvedMention">
    <w:name w:val="Unresolved Mention"/>
    <w:basedOn w:val="DefaultParagraphFont"/>
    <w:uiPriority w:val="99"/>
    <w:semiHidden/>
    <w:unhideWhenUsed/>
    <w:rsid w:val="00A70D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4.xml"/><Relationship Id="rId18" Type="http://schemas.openxmlformats.org/officeDocument/2006/relationships/hyperlink" Target="https://en.wikipedia.org/wiki/Staphylococcus_aureus" TargetMode="External"/><Relationship Id="rId3" Type="http://schemas.openxmlformats.org/officeDocument/2006/relationships/settings" Target="settings.xml"/><Relationship Id="rId21" Type="http://schemas.openxmlformats.org/officeDocument/2006/relationships/hyperlink" Target="http://www.iso.org/" TargetMode="Externa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hyperlink" Target="https://en.wikipedia.org/wiki/Salmonella"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en.wikipedia.org/wiki/Foodborne_illness" TargetMode="External"/><Relationship Id="rId20" Type="http://schemas.openxmlformats.org/officeDocument/2006/relationships/hyperlink" Target="http://www.cdc.gov/ecoli/etec.html.201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footer" Target="footer1.xml"/><Relationship Id="rId10" Type="http://schemas.openxmlformats.org/officeDocument/2006/relationships/chart" Target="charts/chart1.xml"/><Relationship Id="rId19" Type="http://schemas.openxmlformats.org/officeDocument/2006/relationships/hyperlink" Target="https://en.wikipedia.org/wiki/Escherichia_coli_O157:H7"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 Id="rId22" Type="http://schemas.openxmlformats.org/officeDocument/2006/relationships/hyperlink" Target="http://www.codexalimentarius.net/"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a4aad7ffbfbe7e97/Desktop/&#1090;&#1088;&#1091;&#1076;&#1086;&#1074;&#1080;%20&#1055;&#1056;&#1054;&#1060;.&#1052;&#1040;&#1056;&#1032;&#1040;&#1053;%202024/1%20TRUD/exel%20za%20prv%20trud%20marja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image" Target="../media/image4.jpeg"/><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3.bin"/></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4.bin"/></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6.xml"/><Relationship Id="rId1" Type="http://schemas.microsoft.com/office/2011/relationships/chartStyle" Target="style6.xml"/><Relationship Id="rId5" Type="http://schemas.openxmlformats.org/officeDocument/2006/relationships/oleObject" Target="../embeddings/oleObject5.bin"/><Relationship Id="rId4" Type="http://schemas.openxmlformats.org/officeDocument/2006/relationships/image" Target="../media/image5.jpeg"/></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cap="all" spc="100" normalizeH="0" baseline="0">
                <a:solidFill>
                  <a:schemeClr val="lt1"/>
                </a:solidFill>
                <a:latin typeface="+mn-lt"/>
                <a:ea typeface="+mn-ea"/>
                <a:cs typeface="+mn-cs"/>
              </a:defRPr>
            </a:pPr>
            <a:r>
              <a:rPr lang="mk-MK" sz="1100" i="1"/>
              <a:t>регистрирани пациенти кај матични доктори во рсм поради цревни инфективни болести</a:t>
            </a:r>
            <a:r>
              <a:rPr lang="en-GB" sz="1100" i="1"/>
              <a:t> (a00-a09)</a:t>
            </a:r>
            <a:r>
              <a:rPr lang="mk-MK" sz="1100" i="1"/>
              <a:t> за период 2016-2020 година</a:t>
            </a:r>
            <a:endParaRPr lang="en-US" sz="1100" i="1"/>
          </a:p>
        </c:rich>
      </c:tx>
      <c:overlay val="0"/>
      <c:spPr>
        <a:noFill/>
        <a:ln>
          <a:noFill/>
        </a:ln>
        <a:effectLst/>
      </c:spPr>
      <c:txPr>
        <a:bodyPr rot="0" spcFirstLastPara="1" vertOverflow="ellipsis" vert="horz" wrap="square" anchor="ctr" anchorCtr="1"/>
        <a:lstStyle/>
        <a:p>
          <a:pPr>
            <a:defRPr sz="1000" b="1" i="0" u="none" strike="noStrike" kern="1200" cap="all" spc="100" normalizeH="0" baseline="0">
              <a:solidFill>
                <a:schemeClr val="lt1"/>
              </a:solidFill>
              <a:latin typeface="+mn-lt"/>
              <a:ea typeface="+mn-ea"/>
              <a:cs typeface="+mn-cs"/>
            </a:defRPr>
          </a:pPr>
          <a:endParaRPr lang="en-US"/>
        </a:p>
      </c:txPr>
    </c:title>
    <c:autoTitleDeleted val="0"/>
    <c:plotArea>
      <c:layout/>
      <c:barChart>
        <c:barDir val="bar"/>
        <c:grouping val="clustered"/>
        <c:varyColors val="0"/>
        <c:ser>
          <c:idx val="0"/>
          <c:order val="0"/>
          <c:spPr>
            <a:pattFill prst="ltUpDiag">
              <a:fgClr>
                <a:schemeClr val="accent1"/>
              </a:fgClr>
              <a:bgClr>
                <a:schemeClr val="lt1"/>
              </a:bgClr>
            </a:pattFill>
            <a:ln>
              <a:noFill/>
            </a:ln>
            <a:effectLst/>
          </c:spPr>
          <c:invertIfNegative val="0"/>
          <c:dLbls>
            <c:spPr>
              <a:solidFill>
                <a:schemeClr val="accent1">
                  <a:alpha val="70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accent1">
                          <a:lumMod val="60000"/>
                          <a:lumOff val="40000"/>
                        </a:schemeClr>
                      </a:solidFill>
                    </a:ln>
                    <a:effectLst/>
                  </c:spPr>
                </c15:leaderLines>
              </c:ext>
            </c:extLst>
          </c:dLbls>
          <c:cat>
            <c:numLit>
              <c:formatCode>General</c:formatCode>
              <c:ptCount val="5"/>
              <c:pt idx="0">
                <c:v>2016</c:v>
              </c:pt>
              <c:pt idx="1">
                <c:v>2017</c:v>
              </c:pt>
              <c:pt idx="2">
                <c:v>2018</c:v>
              </c:pt>
              <c:pt idx="3">
                <c:v>2019</c:v>
              </c:pt>
              <c:pt idx="4">
                <c:v>2020</c:v>
              </c:pt>
            </c:numLit>
          </c:cat>
          <c:val>
            <c:numRef>
              <c:f>'https://d.docs.live.net/a4aad7ffbfbe7e97/Desktop/1 trud 03.02.2024 prof.marjan/трудови ПРОФ.МАРЈАН 2024/1 TRUD/[exel za prv trud marjan.xlsx]Sheet1'!$Q$26:$Q$30</c:f>
              <c:numCache>
                <c:formatCode>General</c:formatCode>
                <c:ptCount val="5"/>
                <c:pt idx="0">
                  <c:v>26407</c:v>
                </c:pt>
                <c:pt idx="1">
                  <c:v>21195</c:v>
                </c:pt>
                <c:pt idx="2">
                  <c:v>27468</c:v>
                </c:pt>
                <c:pt idx="3">
                  <c:v>31115</c:v>
                </c:pt>
                <c:pt idx="4">
                  <c:v>12799</c:v>
                </c:pt>
              </c:numCache>
            </c:numRef>
          </c:val>
          <c:extLst>
            <c:ext xmlns:c16="http://schemas.microsoft.com/office/drawing/2014/chart" uri="{C3380CC4-5D6E-409C-BE32-E72D297353CC}">
              <c16:uniqueId val="{00000000-05F1-455D-9196-CC249EFA8DC1}"/>
            </c:ext>
          </c:extLst>
        </c:ser>
        <c:dLbls>
          <c:showLegendKey val="0"/>
          <c:showVal val="0"/>
          <c:showCatName val="0"/>
          <c:showSerName val="0"/>
          <c:showPercent val="0"/>
          <c:showBubbleSize val="0"/>
        </c:dLbls>
        <c:gapWidth val="269"/>
        <c:overlap val="-20"/>
        <c:axId val="876885311"/>
        <c:axId val="876885727"/>
      </c:barChart>
      <c:catAx>
        <c:axId val="876885311"/>
        <c:scaling>
          <c:orientation val="minMax"/>
        </c:scaling>
        <c:delete val="0"/>
        <c:axPos val="l"/>
        <c:numFmt formatCode="General" sourceLinked="1"/>
        <c:majorTickMark val="none"/>
        <c:minorTickMark val="none"/>
        <c:tickLblPos val="nextTo"/>
        <c:spPr>
          <a:noFill/>
          <a:ln w="3175" cap="flat" cmpd="sng" algn="ctr">
            <a:solidFill>
              <a:schemeClr val="accent1">
                <a:lumMod val="60000"/>
                <a:lumOff val="40000"/>
              </a:schemeClr>
            </a:solidFill>
            <a:round/>
          </a:ln>
          <a:effectLst/>
        </c:spPr>
        <c:txPr>
          <a:bodyPr rot="-60000000" spcFirstLastPara="1" vertOverflow="ellipsis" vert="horz" wrap="square" anchor="ctr" anchorCtr="1"/>
          <a:lstStyle/>
          <a:p>
            <a:pPr>
              <a:defRPr sz="800" b="0" i="0" u="none" strike="noStrike" kern="1200" cap="all" spc="150" normalizeH="0" baseline="0">
                <a:solidFill>
                  <a:schemeClr val="lt1"/>
                </a:solidFill>
                <a:latin typeface="+mn-lt"/>
                <a:ea typeface="+mn-ea"/>
                <a:cs typeface="+mn-cs"/>
              </a:defRPr>
            </a:pPr>
            <a:endParaRPr lang="en-US"/>
          </a:p>
        </c:txPr>
        <c:crossAx val="876885727"/>
        <c:crosses val="autoZero"/>
        <c:auto val="1"/>
        <c:lblAlgn val="ctr"/>
        <c:lblOffset val="100"/>
        <c:noMultiLvlLbl val="0"/>
      </c:catAx>
      <c:valAx>
        <c:axId val="876885727"/>
        <c:scaling>
          <c:orientation val="minMax"/>
        </c:scaling>
        <c:delete val="0"/>
        <c:axPos val="b"/>
        <c:majorGridlines>
          <c:spPr>
            <a:ln w="9525" cap="flat" cmpd="sng" algn="ctr">
              <a:solidFill>
                <a:schemeClr val="lt1">
                  <a:alpha val="2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en-US"/>
          </a:p>
        </c:txPr>
        <c:crossAx val="8768853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solidFill>
    <a:ln w="9525" cap="flat" cmpd="sng" algn="ctr">
      <a:solidFill>
        <a:schemeClr val="accent1"/>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20" b="1" i="0" u="none" strike="noStrike" kern="1200" baseline="0">
                <a:solidFill>
                  <a:schemeClr val="tx1">
                    <a:lumMod val="65000"/>
                    <a:lumOff val="35000"/>
                  </a:schemeClr>
                </a:solidFill>
                <a:latin typeface="+mn-lt"/>
                <a:ea typeface="+mn-ea"/>
                <a:cs typeface="+mn-cs"/>
              </a:defRPr>
            </a:pPr>
            <a:r>
              <a:rPr lang="mk-MK" sz="1020" b="1" i="0" u="none" strike="noStrike" baseline="0">
                <a:effectLst/>
              </a:rPr>
              <a:t>ПРОЦЕНТУАЛНО УЧЕСТВО НА ЦРЕВНИ ИНФЕКТИВНИ БОЛЕСТИ</a:t>
            </a:r>
          </a:p>
          <a:p>
            <a:pPr>
              <a:defRPr/>
            </a:pPr>
            <a:r>
              <a:rPr lang="mk-MK" sz="1020" b="1" i="0" u="none" strike="noStrike" baseline="0">
                <a:effectLst/>
              </a:rPr>
              <a:t> (</a:t>
            </a:r>
            <a:r>
              <a:rPr lang="en-GB" sz="1020" b="1" i="0" u="none" strike="noStrike" baseline="0">
                <a:effectLst/>
              </a:rPr>
              <a:t>A00-A09)</a:t>
            </a:r>
            <a:r>
              <a:rPr lang="mk-MK" sz="1020" b="1" i="0" u="none" strike="noStrike" baseline="0">
                <a:effectLst/>
              </a:rPr>
              <a:t> РЕГИСТРИРАНИ </a:t>
            </a:r>
            <a:r>
              <a:rPr lang="mk-MK" sz="1020" b="1" i="0" u="none" strike="noStrike" baseline="0"/>
              <a:t> </a:t>
            </a:r>
            <a:r>
              <a:rPr lang="mk-MK" sz="1020" b="1" i="0" u="none" strike="noStrike" baseline="0">
                <a:effectLst/>
              </a:rPr>
              <a:t>КАЈ МАТИЧНИ ЛЕКАРИ ВО РСМ ПО ГОДИНИ ВО ОДНОС НА ИНФЕКТИВНИ И </a:t>
            </a:r>
            <a:r>
              <a:rPr lang="mk-MK" sz="1020" b="1" i="0" u="none" strike="noStrike" baseline="0"/>
              <a:t> </a:t>
            </a:r>
            <a:r>
              <a:rPr lang="mk-MK" sz="1020" b="1" i="0" u="none" strike="noStrike" baseline="0">
                <a:effectLst/>
              </a:rPr>
              <a:t>ПАРАЗИТСКИ БОЛЕСТИ (</a:t>
            </a:r>
            <a:r>
              <a:rPr lang="en-GB" sz="1020" b="1" i="0" u="none" strike="noStrike" baseline="0">
                <a:effectLst/>
              </a:rPr>
              <a:t>A00-B99) </a:t>
            </a:r>
            <a:r>
              <a:rPr lang="mk-MK" sz="1020" b="1" i="0" u="none" strike="noStrike" baseline="0">
                <a:effectLst/>
              </a:rPr>
              <a:t>ЗА ПЕРИОД 2016-2020 ГОДИНА</a:t>
            </a:r>
            <a:r>
              <a:rPr lang="mk-MK" sz="1020" b="1" i="0" u="none" strike="noStrike" baseline="0"/>
              <a:t> </a:t>
            </a:r>
            <a:endParaRPr lang="en-GB" b="1"/>
          </a:p>
        </c:rich>
      </c:tx>
      <c:overlay val="0"/>
      <c:spPr>
        <a:noFill/>
        <a:ln>
          <a:noFill/>
        </a:ln>
        <a:effectLst/>
      </c:spPr>
      <c:txPr>
        <a:bodyPr rot="0" spcFirstLastPara="1" vertOverflow="ellipsis" vert="horz" wrap="square" anchor="ctr" anchorCtr="1"/>
        <a:lstStyle/>
        <a:p>
          <a:pPr>
            <a:defRPr sz="102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'https://d.docs.live.net/a4aad7ffbfbe7e97/Desktop/1 trud 03.02.2024 prof.marjan/трудови ПРОФ.МАРЈАН 2024/1 TRUD/[Tabeli za trudovi ^Jprocenti na A00-A09 od A00-B99.xlsx]Sheet1'!$N$10</c:f>
              <c:strCache>
                <c:ptCount val="1"/>
                <c:pt idx="0">
                  <c:v>2016</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850" b="1"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'https://d.docs.live.net/a4aad7ffbfbe7e97/Desktop/1 trud 03.02.2024 prof.marjan/трудови ПРОФ.МАРЈАН 2024/1 TRUD/[Tabeli za trudovi ^Jprocenti na A00-A09 od A00-B99.xlsx]Sheet1'!$O$9</c:f>
              <c:strCache>
                <c:ptCount val="1"/>
                <c:pt idx="0">
                  <c:v>А00-А09 %</c:v>
                </c:pt>
              </c:strCache>
            </c:strRef>
          </c:cat>
          <c:val>
            <c:numRef>
              <c:f>'https://d.docs.live.net/a4aad7ffbfbe7e97/Desktop/1 trud 03.02.2024 prof.marjan/трудови ПРОФ.МАРЈАН 2024/1 TRUD/[Tabeli za trudovi ^Jprocenti na A00-A09 od A00-B99.xlsx]Sheet1'!$O$10</c:f>
              <c:numCache>
                <c:formatCode>General</c:formatCode>
                <c:ptCount val="1"/>
                <c:pt idx="0">
                  <c:v>30.83</c:v>
                </c:pt>
              </c:numCache>
            </c:numRef>
          </c:val>
          <c:extLst>
            <c:ext xmlns:c16="http://schemas.microsoft.com/office/drawing/2014/chart" uri="{C3380CC4-5D6E-409C-BE32-E72D297353CC}">
              <c16:uniqueId val="{00000000-7834-4ABA-B595-0F17FFE7A980}"/>
            </c:ext>
          </c:extLst>
        </c:ser>
        <c:ser>
          <c:idx val="1"/>
          <c:order val="1"/>
          <c:tx>
            <c:strRef>
              <c:f>'https://d.docs.live.net/a4aad7ffbfbe7e97/Desktop/1 trud 03.02.2024 prof.marjan/трудови ПРОФ.МАРЈАН 2024/1 TRUD/[Tabeli za trudovi ^Jprocenti na A00-A09 od A00-B99.xlsx]Sheet1'!$N$11</c:f>
              <c:strCache>
                <c:ptCount val="1"/>
                <c:pt idx="0">
                  <c:v>2017</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850" b="1"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'https://d.docs.live.net/a4aad7ffbfbe7e97/Desktop/1 trud 03.02.2024 prof.marjan/трудови ПРОФ.МАРЈАН 2024/1 TRUD/[Tabeli za trudovi ^Jprocenti na A00-A09 od A00-B99.xlsx]Sheet1'!$O$9</c:f>
              <c:strCache>
                <c:ptCount val="1"/>
                <c:pt idx="0">
                  <c:v>А00-А09 %</c:v>
                </c:pt>
              </c:strCache>
            </c:strRef>
          </c:cat>
          <c:val>
            <c:numRef>
              <c:f>'https://d.docs.live.net/a4aad7ffbfbe7e97/Desktop/1 trud 03.02.2024 prof.marjan/трудови ПРОФ.МАРЈАН 2024/1 TRUD/[Tabeli za trudovi ^Jprocenti na A00-A09 od A00-B99.xlsx]Sheet1'!$O$11</c:f>
              <c:numCache>
                <c:formatCode>General</c:formatCode>
                <c:ptCount val="1"/>
                <c:pt idx="0">
                  <c:v>28.64</c:v>
                </c:pt>
              </c:numCache>
            </c:numRef>
          </c:val>
          <c:extLst>
            <c:ext xmlns:c16="http://schemas.microsoft.com/office/drawing/2014/chart" uri="{C3380CC4-5D6E-409C-BE32-E72D297353CC}">
              <c16:uniqueId val="{00000001-7834-4ABA-B595-0F17FFE7A980}"/>
            </c:ext>
          </c:extLst>
        </c:ser>
        <c:ser>
          <c:idx val="2"/>
          <c:order val="2"/>
          <c:tx>
            <c:strRef>
              <c:f>'https://d.docs.live.net/a4aad7ffbfbe7e97/Desktop/1 trud 03.02.2024 prof.marjan/трудови ПРОФ.МАРЈАН 2024/1 TRUD/[Tabeli za trudovi ^Jprocenti na A00-A09 od A00-B99.xlsx]Sheet1'!$N$12</c:f>
              <c:strCache>
                <c:ptCount val="1"/>
                <c:pt idx="0">
                  <c:v>2018</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t" anchorCtr="0"/>
              <a:lstStyle/>
              <a:p>
                <a:pPr>
                  <a:defRPr sz="850" b="1" i="0" u="none" strike="noStrike" kern="1200" baseline="0">
                    <a:solidFill>
                      <a:schemeClr val="tx1">
                        <a:lumMod val="75000"/>
                        <a:lumOff val="25000"/>
                      </a:schemeClr>
                    </a:solidFill>
                    <a:latin typeface="+mn-lt"/>
                    <a:ea typeface="+mn-ea"/>
                    <a:cs typeface="+mn-cs"/>
                  </a:defRPr>
                </a:pPr>
                <a:endParaRPr lang="en-US"/>
              </a:p>
            </c:txPr>
            <c:dLblPos val="inEnd"/>
            <c:showLegendKey val="1"/>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'https://d.docs.live.net/a4aad7ffbfbe7e97/Desktop/1 trud 03.02.2024 prof.marjan/трудови ПРОФ.МАРЈАН 2024/1 TRUD/[Tabeli za trudovi ^Jprocenti na A00-A09 od A00-B99.xlsx]Sheet1'!$O$9</c:f>
              <c:strCache>
                <c:ptCount val="1"/>
                <c:pt idx="0">
                  <c:v>А00-А09 %</c:v>
                </c:pt>
              </c:strCache>
            </c:strRef>
          </c:cat>
          <c:val>
            <c:numRef>
              <c:f>'https://d.docs.live.net/a4aad7ffbfbe7e97/Desktop/1 trud 03.02.2024 prof.marjan/трудови ПРОФ.МАРЈАН 2024/1 TRUD/[Tabeli za trudovi ^Jprocenti na A00-A09 od A00-B99.xlsx]Sheet1'!$O$12</c:f>
              <c:numCache>
                <c:formatCode>General</c:formatCode>
                <c:ptCount val="1"/>
                <c:pt idx="0">
                  <c:v>32.82</c:v>
                </c:pt>
              </c:numCache>
            </c:numRef>
          </c:val>
          <c:extLst>
            <c:ext xmlns:c16="http://schemas.microsoft.com/office/drawing/2014/chart" uri="{C3380CC4-5D6E-409C-BE32-E72D297353CC}">
              <c16:uniqueId val="{00000002-7834-4ABA-B595-0F17FFE7A980}"/>
            </c:ext>
          </c:extLst>
        </c:ser>
        <c:ser>
          <c:idx val="3"/>
          <c:order val="3"/>
          <c:tx>
            <c:strRef>
              <c:f>'https://d.docs.live.net/a4aad7ffbfbe7e97/Desktop/1 trud 03.02.2024 prof.marjan/трудови ПРОФ.МАРЈАН 2024/1 TRUD/[Tabeli za trudovi ^Jprocenti na A00-A09 od A00-B99.xlsx]Sheet1'!$N$13</c:f>
              <c:strCache>
                <c:ptCount val="1"/>
                <c:pt idx="0">
                  <c:v>2019</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numFmt formatCode="#,##0.00" sourceLinked="0"/>
            <c:spPr>
              <a:noFill/>
              <a:ln>
                <a:noFill/>
              </a:ln>
              <a:effectLst/>
            </c:spPr>
            <c:txPr>
              <a:bodyPr rot="0" spcFirstLastPara="1" vertOverflow="ellipsis" vert="horz" wrap="square" anchor="ctr" anchorCtr="1"/>
              <a:lstStyle/>
              <a:p>
                <a:pPr>
                  <a:defRPr sz="850" b="1" i="0" u="none" strike="noStrike" kern="1200" baseline="0">
                    <a:solidFill>
                      <a:schemeClr val="tx1">
                        <a:lumMod val="75000"/>
                        <a:lumOff val="25000"/>
                      </a:schemeClr>
                    </a:solidFill>
                    <a:latin typeface="+mn-lt"/>
                    <a:ea typeface="+mn-ea"/>
                    <a:cs typeface="+mn-cs"/>
                  </a:defRPr>
                </a:pPr>
                <a:endParaRPr lang="en-US"/>
              </a:p>
            </c:txPr>
            <c:dLblPos val="inEnd"/>
            <c:showLegendKey val="1"/>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'https://d.docs.live.net/a4aad7ffbfbe7e97/Desktop/1 trud 03.02.2024 prof.marjan/трудови ПРОФ.МАРЈАН 2024/1 TRUD/[Tabeli za trudovi ^Jprocenti na A00-A09 od A00-B99.xlsx]Sheet1'!$O$9</c:f>
              <c:strCache>
                <c:ptCount val="1"/>
                <c:pt idx="0">
                  <c:v>А00-А09 %</c:v>
                </c:pt>
              </c:strCache>
            </c:strRef>
          </c:cat>
          <c:val>
            <c:numRef>
              <c:f>'https://d.docs.live.net/a4aad7ffbfbe7e97/Desktop/1 trud 03.02.2024 prof.marjan/трудови ПРОФ.МАРЈАН 2024/1 TRUD/[Tabeli za trudovi ^Jprocenti na A00-A09 od A00-B99.xlsx]Sheet1'!$O$13</c:f>
              <c:numCache>
                <c:formatCode>General</c:formatCode>
                <c:ptCount val="1"/>
                <c:pt idx="0">
                  <c:v>38.799999999999997</c:v>
                </c:pt>
              </c:numCache>
            </c:numRef>
          </c:val>
          <c:extLst>
            <c:ext xmlns:c16="http://schemas.microsoft.com/office/drawing/2014/chart" uri="{C3380CC4-5D6E-409C-BE32-E72D297353CC}">
              <c16:uniqueId val="{00000003-7834-4ABA-B595-0F17FFE7A980}"/>
            </c:ext>
          </c:extLst>
        </c:ser>
        <c:ser>
          <c:idx val="4"/>
          <c:order val="4"/>
          <c:tx>
            <c:strRef>
              <c:f>'https://d.docs.live.net/a4aad7ffbfbe7e97/Desktop/1 trud 03.02.2024 prof.marjan/трудови ПРОФ.МАРЈАН 2024/1 TRUD/[Tabeli za trudovi ^Jprocenti na A00-A09 od A00-B99.xlsx]Sheet1'!$N$14</c:f>
              <c:strCache>
                <c:ptCount val="1"/>
                <c:pt idx="0">
                  <c:v>2020</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850" b="1" i="0" u="none" strike="noStrike" kern="1200" baseline="0">
                    <a:solidFill>
                      <a:schemeClr val="tx1">
                        <a:lumMod val="75000"/>
                        <a:lumOff val="25000"/>
                      </a:schemeClr>
                    </a:solidFill>
                    <a:latin typeface="+mn-lt"/>
                    <a:ea typeface="+mn-ea"/>
                    <a:cs typeface="+mn-cs"/>
                  </a:defRPr>
                </a:pPr>
                <a:endParaRPr lang="en-US"/>
              </a:p>
            </c:txPr>
            <c:dLblPos val="inEnd"/>
            <c:showLegendKey val="1"/>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'https://d.docs.live.net/a4aad7ffbfbe7e97/Desktop/1 trud 03.02.2024 prof.marjan/трудови ПРОФ.МАРЈАН 2024/1 TRUD/[Tabeli za trudovi ^Jprocenti na A00-A09 od A00-B99.xlsx]Sheet1'!$O$9</c:f>
              <c:strCache>
                <c:ptCount val="1"/>
                <c:pt idx="0">
                  <c:v>А00-А09 %</c:v>
                </c:pt>
              </c:strCache>
            </c:strRef>
          </c:cat>
          <c:val>
            <c:numRef>
              <c:f>'https://d.docs.live.net/a4aad7ffbfbe7e97/Desktop/1 trud 03.02.2024 prof.marjan/трудови ПРОФ.МАРЈАН 2024/1 TRUD/[Tabeli za trudovi ^Jprocenti na A00-A09 od A00-B99.xlsx]Sheet1'!$O$14</c:f>
              <c:numCache>
                <c:formatCode>General</c:formatCode>
                <c:ptCount val="1"/>
                <c:pt idx="0">
                  <c:v>16.48</c:v>
                </c:pt>
              </c:numCache>
            </c:numRef>
          </c:val>
          <c:extLst>
            <c:ext xmlns:c16="http://schemas.microsoft.com/office/drawing/2014/chart" uri="{C3380CC4-5D6E-409C-BE32-E72D297353CC}">
              <c16:uniqueId val="{00000004-7834-4ABA-B595-0F17FFE7A980}"/>
            </c:ext>
          </c:extLst>
        </c:ser>
        <c:dLbls>
          <c:dLblPos val="inEnd"/>
          <c:showLegendKey val="0"/>
          <c:showVal val="1"/>
          <c:showCatName val="0"/>
          <c:showSerName val="0"/>
          <c:showPercent val="0"/>
          <c:showBubbleSize val="0"/>
        </c:dLbls>
        <c:gapWidth val="115"/>
        <c:overlap val="-20"/>
        <c:axId val="1636972511"/>
        <c:axId val="1636972927"/>
      </c:barChart>
      <c:catAx>
        <c:axId val="1636972511"/>
        <c:scaling>
          <c:orientation val="minMax"/>
        </c:scaling>
        <c:delete val="0"/>
        <c:axPos val="l"/>
        <c:majorGridlines>
          <c:spPr>
            <a:ln w="9525" cap="flat" cmpd="sng" algn="ctr">
              <a:solidFill>
                <a:schemeClr val="tx1">
                  <a:lumMod val="15000"/>
                  <a:lumOff val="85000"/>
                </a:schemeClr>
              </a:solidFill>
              <a:round/>
            </a:ln>
            <a:effectLst>
              <a:glow rad="12700">
                <a:schemeClr val="accent1">
                  <a:alpha val="40000"/>
                </a:schemeClr>
              </a:glow>
              <a:outerShdw blurRad="50800" dist="50800" dir="5400000" algn="ctr" rotWithShape="0">
                <a:srgbClr val="FFFF00"/>
              </a:outerShdw>
            </a:effectLst>
          </c:spPr>
        </c:majorGridlines>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w="12700" cap="flat" cmpd="sng" algn="ctr">
            <a:solidFill>
              <a:srgbClr val="FFFF00"/>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crossAx val="1636972927"/>
        <c:crosses val="autoZero"/>
        <c:auto val="0"/>
        <c:lblAlgn val="ctr"/>
        <c:lblOffset val="100"/>
        <c:noMultiLvlLbl val="0"/>
      </c:catAx>
      <c:valAx>
        <c:axId val="1636972927"/>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50" b="1" i="0" u="none" strike="noStrike" kern="1200" baseline="0">
                <a:solidFill>
                  <a:schemeClr val="tx1">
                    <a:lumMod val="65000"/>
                    <a:lumOff val="35000"/>
                  </a:schemeClr>
                </a:solidFill>
                <a:latin typeface="+mn-lt"/>
                <a:ea typeface="+mn-ea"/>
                <a:cs typeface="+mn-cs"/>
              </a:defRPr>
            </a:pPr>
            <a:endParaRPr lang="en-US"/>
          </a:p>
        </c:txPr>
        <c:crossAx val="1636972511"/>
        <c:crosses val="autoZero"/>
        <c:crossBetween val="between"/>
      </c:valAx>
      <c:spPr>
        <a:noFill/>
        <a:ln>
          <a:noFill/>
        </a:ln>
        <a:effectLst/>
      </c:spPr>
    </c:plotArea>
    <c:legend>
      <c:legendPos val="r"/>
      <c:layout>
        <c:manualLayout>
          <c:xMode val="edge"/>
          <c:yMode val="edge"/>
          <c:x val="0.85055728499053906"/>
          <c:y val="0.29951954720269985"/>
          <c:w val="0.13440517609717387"/>
          <c:h val="0.6227644362627832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accent4">
        <a:lumMod val="75000"/>
      </a:schemeClr>
    </a:solidFill>
    <a:ln w="9525" cap="flat" cmpd="sng" algn="ctr">
      <a:solidFill>
        <a:schemeClr val="accent4">
          <a:lumMod val="40000"/>
          <a:lumOff val="60000"/>
        </a:schemeClr>
      </a:solidFill>
      <a:round/>
    </a:ln>
    <a:effectLst/>
  </c:spPr>
  <c:txPr>
    <a:bodyPr/>
    <a:lstStyle/>
    <a:p>
      <a:pPr>
        <a:defRPr sz="850" b="1" baseline="0"/>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cap="none" spc="5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r>
              <a:rPr lang="mk-MK" sz="1100">
                <a:latin typeface="Times New Roman" panose="02020603050405020304" pitchFamily="18" charset="0"/>
                <a:cs typeface="Times New Roman" panose="02020603050405020304" pitchFamily="18" charset="0"/>
              </a:rPr>
              <a:t>Процентуална застапеност според полова структура к</a:t>
            </a:r>
            <a:r>
              <a:rPr lang="mk-MK" sz="1100" b="1" i="0" u="none" strike="noStrike" cap="none" normalizeH="0" baseline="0">
                <a:effectLst/>
              </a:rPr>
              <a:t>ај пациенти со Цревни инфективни болести </a:t>
            </a:r>
            <a:r>
              <a:rPr lang="mk-MK" sz="1100">
                <a:latin typeface="Times New Roman" panose="02020603050405020304" pitchFamily="18" charset="0"/>
                <a:cs typeface="Times New Roman" panose="02020603050405020304" pitchFamily="18" charset="0"/>
              </a:rPr>
              <a:t> регистрирани кај Матичните доктори </a:t>
            </a:r>
          </a:p>
          <a:p>
            <a:pPr>
              <a:defRPr sz="1100">
                <a:latin typeface="Times New Roman" panose="02020603050405020304" pitchFamily="18" charset="0"/>
                <a:cs typeface="Times New Roman" panose="02020603050405020304" pitchFamily="18" charset="0"/>
              </a:defRPr>
            </a:pPr>
            <a:r>
              <a:rPr lang="mk-MK" sz="1100">
                <a:latin typeface="Times New Roman" panose="02020603050405020304" pitchFamily="18" charset="0"/>
                <a:cs typeface="Times New Roman" panose="02020603050405020304" pitchFamily="18" charset="0"/>
              </a:rPr>
              <a:t>за период 2016-2020 година</a:t>
            </a:r>
            <a:endParaRPr lang="en-GB" sz="11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1" i="0" u="none" strike="noStrike" kern="1200" cap="none" spc="5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endParaRPr lang="en-US"/>
        </a:p>
      </c:txPr>
    </c:title>
    <c:autoTitleDeleted val="0"/>
    <c:plotArea>
      <c:layout/>
      <c:barChart>
        <c:barDir val="col"/>
        <c:grouping val="clustered"/>
        <c:varyColors val="0"/>
        <c:ser>
          <c:idx val="0"/>
          <c:order val="0"/>
          <c:tx>
            <c:strRef>
              <c:f>'[exel za prv trud marjan.xlsx]Sheet1'!$Y$23</c:f>
              <c:strCache>
                <c:ptCount val="1"/>
                <c:pt idx="0">
                  <c:v>МАЖИ</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anchor="ctr" anchorCtr="1"/>
              <a:lstStyle/>
              <a:p>
                <a:pPr>
                  <a:defRPr sz="900" b="1" i="1"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'[exel za prv trud marjan.xlsx]Sheet1'!$X$24:$X$28</c:f>
              <c:numCache>
                <c:formatCode>General</c:formatCode>
                <c:ptCount val="5"/>
                <c:pt idx="0">
                  <c:v>2016</c:v>
                </c:pt>
                <c:pt idx="1">
                  <c:v>2017</c:v>
                </c:pt>
                <c:pt idx="2">
                  <c:v>2018</c:v>
                </c:pt>
                <c:pt idx="3">
                  <c:v>2019</c:v>
                </c:pt>
                <c:pt idx="4">
                  <c:v>2020</c:v>
                </c:pt>
              </c:numCache>
            </c:numRef>
          </c:cat>
          <c:val>
            <c:numRef>
              <c:f>'[exel za prv trud marjan.xlsx]Sheet1'!$Y$24:$Y$28</c:f>
              <c:numCache>
                <c:formatCode>0.00</c:formatCode>
                <c:ptCount val="5"/>
                <c:pt idx="0">
                  <c:v>48.59</c:v>
                </c:pt>
                <c:pt idx="1">
                  <c:v>47.88</c:v>
                </c:pt>
                <c:pt idx="2">
                  <c:v>48.83</c:v>
                </c:pt>
                <c:pt idx="3">
                  <c:v>47.44</c:v>
                </c:pt>
                <c:pt idx="4">
                  <c:v>48.1</c:v>
                </c:pt>
              </c:numCache>
            </c:numRef>
          </c:val>
          <c:extLst>
            <c:ext xmlns:c16="http://schemas.microsoft.com/office/drawing/2014/chart" uri="{C3380CC4-5D6E-409C-BE32-E72D297353CC}">
              <c16:uniqueId val="{00000000-8F50-43EE-A55E-B6648A453B06}"/>
            </c:ext>
          </c:extLst>
        </c:ser>
        <c:ser>
          <c:idx val="1"/>
          <c:order val="1"/>
          <c:tx>
            <c:strRef>
              <c:f>'[exel za prv trud marjan.xlsx]Sheet1'!$Z$23</c:f>
              <c:strCache>
                <c:ptCount val="1"/>
                <c:pt idx="0">
                  <c:v>ЖЕНИ</c:v>
                </c:pt>
              </c:strCache>
            </c:strRef>
          </c:tx>
          <c:spPr>
            <a:solidFill>
              <a:schemeClr val="accent2">
                <a:alpha val="70000"/>
              </a:schemeClr>
            </a:solidFill>
            <a:ln>
              <a:noFill/>
            </a:ln>
            <a:effectLst/>
          </c:spPr>
          <c:invertIfNegative val="0"/>
          <c:dLbls>
            <c:spPr>
              <a:noFill/>
              <a:ln>
                <a:noFill/>
              </a:ln>
              <a:effectLst/>
            </c:spPr>
            <c:txPr>
              <a:bodyPr rot="0" spcFirstLastPara="1" vertOverflow="ellipsis" vert="horz" wrap="square" anchor="ctr" anchorCtr="1"/>
              <a:lstStyle/>
              <a:p>
                <a:pPr>
                  <a:defRPr sz="900" b="1" i="1"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'[exel za prv trud marjan.xlsx]Sheet1'!$X$24:$X$28</c:f>
              <c:numCache>
                <c:formatCode>General</c:formatCode>
                <c:ptCount val="5"/>
                <c:pt idx="0">
                  <c:v>2016</c:v>
                </c:pt>
                <c:pt idx="1">
                  <c:v>2017</c:v>
                </c:pt>
                <c:pt idx="2">
                  <c:v>2018</c:v>
                </c:pt>
                <c:pt idx="3">
                  <c:v>2019</c:v>
                </c:pt>
                <c:pt idx="4">
                  <c:v>2020</c:v>
                </c:pt>
              </c:numCache>
            </c:numRef>
          </c:cat>
          <c:val>
            <c:numRef>
              <c:f>'[exel za prv trud marjan.xlsx]Sheet1'!$Z$24:$Z$28</c:f>
              <c:numCache>
                <c:formatCode>0.00</c:formatCode>
                <c:ptCount val="5"/>
                <c:pt idx="0">
                  <c:v>51.41</c:v>
                </c:pt>
                <c:pt idx="1">
                  <c:v>52.12</c:v>
                </c:pt>
                <c:pt idx="2">
                  <c:v>51.17</c:v>
                </c:pt>
                <c:pt idx="3">
                  <c:v>52.56</c:v>
                </c:pt>
                <c:pt idx="4">
                  <c:v>51.9</c:v>
                </c:pt>
              </c:numCache>
            </c:numRef>
          </c:val>
          <c:extLst>
            <c:ext xmlns:c16="http://schemas.microsoft.com/office/drawing/2014/chart" uri="{C3380CC4-5D6E-409C-BE32-E72D297353CC}">
              <c16:uniqueId val="{00000001-8F50-43EE-A55E-B6648A453B06}"/>
            </c:ext>
          </c:extLst>
        </c:ser>
        <c:dLbls>
          <c:dLblPos val="outEnd"/>
          <c:showLegendKey val="0"/>
          <c:showVal val="1"/>
          <c:showCatName val="0"/>
          <c:showSerName val="0"/>
          <c:showPercent val="0"/>
          <c:showBubbleSize val="0"/>
        </c:dLbls>
        <c:gapWidth val="80"/>
        <c:overlap val="25"/>
        <c:axId val="285862560"/>
        <c:axId val="285874624"/>
      </c:barChart>
      <c:catAx>
        <c:axId val="285862560"/>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cap="none" spc="20" normalizeH="0" baseline="0">
                <a:solidFill>
                  <a:schemeClr val="tx1">
                    <a:lumMod val="65000"/>
                    <a:lumOff val="35000"/>
                  </a:schemeClr>
                </a:solidFill>
                <a:latin typeface="+mn-lt"/>
                <a:ea typeface="+mn-ea"/>
                <a:cs typeface="+mn-cs"/>
              </a:defRPr>
            </a:pPr>
            <a:endParaRPr lang="en-US"/>
          </a:p>
        </c:txPr>
        <c:crossAx val="285874624"/>
        <c:crosses val="autoZero"/>
        <c:auto val="1"/>
        <c:lblAlgn val="ctr"/>
        <c:lblOffset val="100"/>
        <c:noMultiLvlLbl val="0"/>
      </c:catAx>
      <c:valAx>
        <c:axId val="285874624"/>
        <c:scaling>
          <c:orientation val="minMax"/>
        </c:scaling>
        <c:delete val="0"/>
        <c:axPos val="l"/>
        <c:majorGridlines>
          <c:spPr>
            <a:ln w="9525" cap="flat" cmpd="sng" algn="ctr">
              <a:solidFill>
                <a:schemeClr val="tx1">
                  <a:lumMod val="5000"/>
                  <a:lumOff val="9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spc="20" baseline="0">
                <a:solidFill>
                  <a:schemeClr val="tx1">
                    <a:lumMod val="65000"/>
                    <a:lumOff val="35000"/>
                  </a:schemeClr>
                </a:solidFill>
                <a:latin typeface="+mn-lt"/>
                <a:ea typeface="+mn-ea"/>
                <a:cs typeface="+mn-cs"/>
              </a:defRPr>
            </a:pPr>
            <a:endParaRPr lang="en-US"/>
          </a:p>
        </c:txPr>
        <c:crossAx val="285862560"/>
        <c:crosses val="autoZero"/>
        <c:crossBetween val="between"/>
      </c:valAx>
      <c:spPr>
        <a:noFill/>
        <a:ln>
          <a:noFill/>
        </a:ln>
        <a:effectLst/>
      </c:spPr>
    </c:plotArea>
    <c:legend>
      <c:legendPos val="r"/>
      <c:layout>
        <c:manualLayout>
          <c:xMode val="edge"/>
          <c:yMode val="edge"/>
          <c:x val="0.81787073490813655"/>
          <c:y val="0.5305201953922426"/>
          <c:w val="0.16546259842519684"/>
          <c:h val="0.15625109361329834"/>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chemeClr val="accent4">
            <a:lumMod val="5000"/>
            <a:lumOff val="95000"/>
          </a:schemeClr>
        </a:gs>
        <a:gs pos="74000">
          <a:schemeClr val="accent4">
            <a:lumMod val="45000"/>
            <a:lumOff val="55000"/>
          </a:schemeClr>
        </a:gs>
        <a:gs pos="83000">
          <a:schemeClr val="accent4">
            <a:lumMod val="45000"/>
            <a:lumOff val="55000"/>
          </a:schemeClr>
        </a:gs>
        <a:gs pos="100000">
          <a:schemeClr val="accent4">
            <a:lumMod val="30000"/>
            <a:lumOff val="70000"/>
          </a:schemeClr>
        </a:gs>
      </a:gsLst>
      <a:lin ang="5400000" scaled="1"/>
    </a:gradFill>
    <a:ln w="9525" cap="flat" cmpd="sng" algn="ctr">
      <a:solidFill>
        <a:schemeClr val="tx1">
          <a:lumMod val="15000"/>
          <a:lumOff val="85000"/>
        </a:schemeClr>
      </a:solidFill>
      <a:round/>
    </a:ln>
    <a:effectLst/>
  </c:spPr>
  <c:txPr>
    <a:bodyPr/>
    <a:lstStyle/>
    <a:p>
      <a:pPr>
        <a:defRPr b="1"/>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mk-MK"/>
              <a:t>Процентуално учество на Цревни заразни болести според возрасна структура регистрирани кај Матичните доктори за период </a:t>
            </a:r>
          </a:p>
          <a:p>
            <a:pPr>
              <a:defRPr/>
            </a:pPr>
            <a:r>
              <a:rPr lang="mk-MK"/>
              <a:t>2016- 2020 година</a:t>
            </a:r>
            <a:endParaRPr lang="en-GB"/>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'[exel za prv trud marjan.xlsx]Sheet1'!$X$49</c:f>
              <c:strCache>
                <c:ptCount val="1"/>
                <c:pt idx="0">
                  <c:v>0-6 г.</c:v>
                </c:pt>
              </c:strCache>
            </c:strRef>
          </c:tx>
          <c:spPr>
            <a:solidFill>
              <a:schemeClr val="accent2"/>
            </a:solidFill>
            <a:ln>
              <a:noFill/>
            </a:ln>
            <a:effectLst/>
          </c:spPr>
          <c:invertIfNegative val="0"/>
          <c:cat>
            <c:numRef>
              <c:f>'[exel za prv trud marjan.xlsx]Sheet1'!$W$50:$W$54</c:f>
              <c:numCache>
                <c:formatCode>General</c:formatCode>
                <c:ptCount val="5"/>
                <c:pt idx="0">
                  <c:v>2016</c:v>
                </c:pt>
                <c:pt idx="1">
                  <c:v>2017</c:v>
                </c:pt>
                <c:pt idx="2">
                  <c:v>2018</c:v>
                </c:pt>
                <c:pt idx="3">
                  <c:v>2019</c:v>
                </c:pt>
                <c:pt idx="4">
                  <c:v>2020</c:v>
                </c:pt>
              </c:numCache>
            </c:numRef>
          </c:cat>
          <c:val>
            <c:numRef>
              <c:f>'[exel za prv trud marjan.xlsx]Sheet1'!$X$50:$X$54</c:f>
              <c:numCache>
                <c:formatCode>General</c:formatCode>
                <c:ptCount val="5"/>
                <c:pt idx="0">
                  <c:v>22.37</c:v>
                </c:pt>
                <c:pt idx="1">
                  <c:v>20.94</c:v>
                </c:pt>
                <c:pt idx="2">
                  <c:v>20.52</c:v>
                </c:pt>
                <c:pt idx="3">
                  <c:v>21.25</c:v>
                </c:pt>
                <c:pt idx="4">
                  <c:v>18.75</c:v>
                </c:pt>
              </c:numCache>
            </c:numRef>
          </c:val>
          <c:extLst>
            <c:ext xmlns:c16="http://schemas.microsoft.com/office/drawing/2014/chart" uri="{C3380CC4-5D6E-409C-BE32-E72D297353CC}">
              <c16:uniqueId val="{00000000-746F-40F6-A902-EDA897D9A88B}"/>
            </c:ext>
          </c:extLst>
        </c:ser>
        <c:ser>
          <c:idx val="1"/>
          <c:order val="1"/>
          <c:tx>
            <c:strRef>
              <c:f>'[exel za prv trud marjan.xlsx]Sheet1'!$Y$49</c:f>
              <c:strCache>
                <c:ptCount val="1"/>
                <c:pt idx="0">
                  <c:v>7-19 г.</c:v>
                </c:pt>
              </c:strCache>
            </c:strRef>
          </c:tx>
          <c:spPr>
            <a:solidFill>
              <a:schemeClr val="accent4">
                <a:lumMod val="60000"/>
                <a:lumOff val="40000"/>
              </a:schemeClr>
            </a:solidFill>
            <a:ln>
              <a:noFill/>
            </a:ln>
            <a:effectLst/>
          </c:spPr>
          <c:invertIfNegative val="0"/>
          <c:cat>
            <c:numRef>
              <c:f>'[exel za prv trud marjan.xlsx]Sheet1'!$W$50:$W$54</c:f>
              <c:numCache>
                <c:formatCode>General</c:formatCode>
                <c:ptCount val="5"/>
                <c:pt idx="0">
                  <c:v>2016</c:v>
                </c:pt>
                <c:pt idx="1">
                  <c:v>2017</c:v>
                </c:pt>
                <c:pt idx="2">
                  <c:v>2018</c:v>
                </c:pt>
                <c:pt idx="3">
                  <c:v>2019</c:v>
                </c:pt>
                <c:pt idx="4">
                  <c:v>2020</c:v>
                </c:pt>
              </c:numCache>
            </c:numRef>
          </c:cat>
          <c:val>
            <c:numRef>
              <c:f>'[exel za prv trud marjan.xlsx]Sheet1'!$Y$50:$Y$54</c:f>
              <c:numCache>
                <c:formatCode>General</c:formatCode>
                <c:ptCount val="5"/>
                <c:pt idx="0">
                  <c:v>28.83</c:v>
                </c:pt>
                <c:pt idx="1">
                  <c:v>25.26</c:v>
                </c:pt>
                <c:pt idx="2">
                  <c:v>31.23</c:v>
                </c:pt>
                <c:pt idx="3">
                  <c:v>28.06</c:v>
                </c:pt>
                <c:pt idx="4">
                  <c:v>15.73</c:v>
                </c:pt>
              </c:numCache>
            </c:numRef>
          </c:val>
          <c:extLst>
            <c:ext xmlns:c16="http://schemas.microsoft.com/office/drawing/2014/chart" uri="{C3380CC4-5D6E-409C-BE32-E72D297353CC}">
              <c16:uniqueId val="{00000001-746F-40F6-A902-EDA897D9A88B}"/>
            </c:ext>
          </c:extLst>
        </c:ser>
        <c:ser>
          <c:idx val="2"/>
          <c:order val="2"/>
          <c:tx>
            <c:strRef>
              <c:f>'[exel za prv trud marjan.xlsx]Sheet1'!$Z$49</c:f>
              <c:strCache>
                <c:ptCount val="1"/>
                <c:pt idx="0">
                  <c:v>20-75+ г.</c:v>
                </c:pt>
              </c:strCache>
            </c:strRef>
          </c:tx>
          <c:spPr>
            <a:solidFill>
              <a:schemeClr val="accent6">
                <a:lumMod val="50000"/>
              </a:schemeClr>
            </a:solidFill>
            <a:ln>
              <a:noFill/>
            </a:ln>
            <a:effectLst/>
          </c:spPr>
          <c:invertIfNegative val="0"/>
          <c:cat>
            <c:numRef>
              <c:f>'[exel za prv trud marjan.xlsx]Sheet1'!$W$50:$W$54</c:f>
              <c:numCache>
                <c:formatCode>General</c:formatCode>
                <c:ptCount val="5"/>
                <c:pt idx="0">
                  <c:v>2016</c:v>
                </c:pt>
                <c:pt idx="1">
                  <c:v>2017</c:v>
                </c:pt>
                <c:pt idx="2">
                  <c:v>2018</c:v>
                </c:pt>
                <c:pt idx="3">
                  <c:v>2019</c:v>
                </c:pt>
                <c:pt idx="4">
                  <c:v>2020</c:v>
                </c:pt>
              </c:numCache>
            </c:numRef>
          </c:cat>
          <c:val>
            <c:numRef>
              <c:f>'[exel za prv trud marjan.xlsx]Sheet1'!$Z$50:$Z$54</c:f>
              <c:numCache>
                <c:formatCode>General</c:formatCode>
                <c:ptCount val="5"/>
                <c:pt idx="0">
                  <c:v>48.8</c:v>
                </c:pt>
                <c:pt idx="1">
                  <c:v>53.5</c:v>
                </c:pt>
                <c:pt idx="2">
                  <c:v>48.25</c:v>
                </c:pt>
                <c:pt idx="3">
                  <c:v>50.69</c:v>
                </c:pt>
                <c:pt idx="4">
                  <c:v>65.52</c:v>
                </c:pt>
              </c:numCache>
            </c:numRef>
          </c:val>
          <c:extLst>
            <c:ext xmlns:c16="http://schemas.microsoft.com/office/drawing/2014/chart" uri="{C3380CC4-5D6E-409C-BE32-E72D297353CC}">
              <c16:uniqueId val="{00000002-746F-40F6-A902-EDA897D9A88B}"/>
            </c:ext>
          </c:extLst>
        </c:ser>
        <c:dLbls>
          <c:showLegendKey val="0"/>
          <c:showVal val="0"/>
          <c:showCatName val="0"/>
          <c:showSerName val="0"/>
          <c:showPercent val="0"/>
          <c:showBubbleSize val="0"/>
        </c:dLbls>
        <c:gapWidth val="219"/>
        <c:overlap val="-27"/>
        <c:axId val="1826524784"/>
        <c:axId val="1826526032"/>
      </c:barChart>
      <c:catAx>
        <c:axId val="1826524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26526032"/>
        <c:crosses val="autoZero"/>
        <c:auto val="1"/>
        <c:lblAlgn val="ctr"/>
        <c:lblOffset val="100"/>
        <c:noMultiLvlLbl val="0"/>
      </c:catAx>
      <c:valAx>
        <c:axId val="1826526032"/>
        <c:scaling>
          <c:orientation val="minMax"/>
        </c:scaling>
        <c:delete val="0"/>
        <c:axPos val="l"/>
        <c:majorGridlines>
          <c:spPr>
            <a:ln w="9525" cap="flat" cmpd="sng" algn="ctr">
              <a:solidFill>
                <a:schemeClr val="accent6">
                  <a:lumMod val="60000"/>
                  <a:lumOff val="40000"/>
                </a:schemeClr>
              </a:solidFill>
              <a:round/>
            </a:ln>
            <a:effectLst/>
          </c:spPr>
        </c:majorGridlines>
        <c:numFmt formatCode="General" sourceLinked="1"/>
        <c:majorTickMark val="none"/>
        <c:minorTickMark val="none"/>
        <c:tickLblPos val="nextTo"/>
        <c:spPr>
          <a:gradFill flip="none" rotWithShape="1">
            <a:gsLst>
              <a:gs pos="0">
                <a:schemeClr val="accent6">
                  <a:lumMod val="0"/>
                  <a:lumOff val="100000"/>
                </a:schemeClr>
              </a:gs>
              <a:gs pos="35000">
                <a:schemeClr val="accent6">
                  <a:lumMod val="0"/>
                  <a:lumOff val="100000"/>
                </a:schemeClr>
              </a:gs>
              <a:gs pos="100000">
                <a:schemeClr val="accent6">
                  <a:lumMod val="100000"/>
                </a:schemeClr>
              </a:gs>
            </a:gsLst>
            <a:path path="circle">
              <a:fillToRect l="50000" t="-80000" r="50000" b="180000"/>
            </a:path>
            <a:tileRect/>
          </a:grad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26524784"/>
        <c:crosses val="autoZero"/>
        <c:crossBetween val="between"/>
      </c:valAx>
      <c:spPr>
        <a:gradFill>
          <a:gsLst>
            <a:gs pos="0">
              <a:schemeClr val="accent6">
                <a:lumMod val="5000"/>
                <a:lumOff val="95000"/>
              </a:schemeClr>
            </a:gs>
            <a:gs pos="74000">
              <a:schemeClr val="accent6">
                <a:lumMod val="45000"/>
                <a:lumOff val="55000"/>
              </a:schemeClr>
            </a:gs>
            <a:gs pos="83000">
              <a:schemeClr val="accent6">
                <a:lumMod val="45000"/>
                <a:lumOff val="55000"/>
              </a:schemeClr>
            </a:gs>
            <a:gs pos="100000">
              <a:schemeClr val="accent6">
                <a:lumMod val="30000"/>
                <a:lumOff val="70000"/>
              </a:schemeClr>
            </a:gs>
          </a:gsLst>
          <a:lin ang="10800000" scaled="1"/>
        </a:gradFill>
        <a:ln>
          <a:noFill/>
        </a:ln>
        <a:effectLst/>
      </c:spPr>
    </c:plotArea>
    <c:legend>
      <c:legendPos val="b"/>
      <c:layout>
        <c:manualLayout>
          <c:xMode val="edge"/>
          <c:yMode val="edge"/>
          <c:x val="0.22075699912510935"/>
          <c:y val="0.89368438320209975"/>
          <c:w val="0.64181911636045497"/>
          <c:h val="7.8537839020122485E-2"/>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r>
              <a:rPr lang="mk-MK" sz="1000"/>
              <a:t>ПРОЦЕНТ НА РЕГИСТРИРАНИ ПАЦИЕНТИ кои се лекувале во болниците СО ЦРЕВНИ ИНФЕКТИВНИ БОЛЕСТИ ВО ОДНОС НА ИНФЕКТИВНИ </a:t>
            </a:r>
          </a:p>
          <a:p>
            <a:pPr>
              <a:defRPr/>
            </a:pPr>
            <a:r>
              <a:rPr lang="mk-MK" sz="1000"/>
              <a:t>И ПАРАЗИТСКИ БОЛЕСТИ ВО РСМ </a:t>
            </a:r>
          </a:p>
          <a:p>
            <a:pPr>
              <a:defRPr/>
            </a:pPr>
            <a:r>
              <a:rPr lang="mk-MK" sz="1000"/>
              <a:t>ЗА ПЕРИОД 2016-2020 ГОДИНА</a:t>
            </a:r>
            <a:endParaRPr lang="en-US" sz="1000"/>
          </a:p>
        </c:rich>
      </c:tx>
      <c:overlay val="0"/>
      <c:spPr>
        <a:noFill/>
        <a:ln>
          <a:noFill/>
        </a:ln>
        <a:effectLst/>
      </c:spPr>
      <c:txPr>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endParaRPr lang="en-US"/>
        </a:p>
      </c:txPr>
    </c:title>
    <c:autoTitleDeleted val="0"/>
    <c:view3D>
      <c:rotX val="15"/>
      <c:rotY val="20"/>
      <c:depthPercent val="100"/>
      <c:rAngAx val="0"/>
    </c:view3D>
    <c:floor>
      <c:thickness val="0"/>
      <c:spPr>
        <a:solidFill>
          <a:schemeClr val="accent1">
            <a:alpha val="30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'https://d.docs.live.net/a4aad7ffbfbe7e97/Desktop/1 trud 03.02.2024 prof.marjan/трудови ПРОФ.МАРЈАН 2024/1 TRUD/[exel za prv trud marjan.xlsx]Sheet1'!$Q$74</c:f>
              <c:strCache>
                <c:ptCount val="1"/>
                <c:pt idx="0">
                  <c:v>%</c:v>
                </c:pt>
              </c:strCache>
            </c:strRef>
          </c:tx>
          <c:spPr>
            <a:solidFill>
              <a:schemeClr val="accent1">
                <a:lumMod val="20000"/>
                <a:lumOff val="80000"/>
              </a:schemeClr>
            </a:solidFill>
            <a:ln>
              <a:noFill/>
            </a:ln>
            <a:effectLst/>
            <a:sp3d/>
          </c:spPr>
          <c:invertIfNegative val="0"/>
          <c:dLbls>
            <c:spPr>
              <a:solidFill>
                <a:srgbClr val="4472C4">
                  <a:alpha val="70000"/>
                </a:srgb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accent1">
                          <a:lumMod val="60000"/>
                          <a:lumOff val="40000"/>
                        </a:schemeClr>
                      </a:solidFill>
                    </a:ln>
                    <a:effectLst/>
                  </c:spPr>
                </c15:leaderLines>
              </c:ext>
            </c:extLst>
          </c:dLbls>
          <c:cat>
            <c:numLit>
              <c:formatCode>General</c:formatCode>
              <c:ptCount val="5"/>
              <c:pt idx="0">
                <c:v>2016</c:v>
              </c:pt>
              <c:pt idx="1">
                <c:v>2017</c:v>
              </c:pt>
              <c:pt idx="2">
                <c:v>2018</c:v>
              </c:pt>
              <c:pt idx="3">
                <c:v>2019</c:v>
              </c:pt>
              <c:pt idx="4">
                <c:v>2020</c:v>
              </c:pt>
            </c:numLit>
          </c:cat>
          <c:val>
            <c:numRef>
              <c:f>'https://d.docs.live.net/a4aad7ffbfbe7e97/Desktop/1 trud 03.02.2024 prof.marjan/трудови ПРОФ.МАРЈАН 2024/1 TRUD/[exel za prv trud marjan.xlsx]Sheet1'!$Q$75:$Q$79</c:f>
              <c:numCache>
                <c:formatCode>General</c:formatCode>
                <c:ptCount val="5"/>
                <c:pt idx="0">
                  <c:v>41.86</c:v>
                </c:pt>
                <c:pt idx="1">
                  <c:v>44.23</c:v>
                </c:pt>
                <c:pt idx="2">
                  <c:v>42.95</c:v>
                </c:pt>
                <c:pt idx="3">
                  <c:v>41.92</c:v>
                </c:pt>
                <c:pt idx="4">
                  <c:v>4.79</c:v>
                </c:pt>
              </c:numCache>
            </c:numRef>
          </c:val>
          <c:extLst>
            <c:ext xmlns:c16="http://schemas.microsoft.com/office/drawing/2014/chart" uri="{C3380CC4-5D6E-409C-BE32-E72D297353CC}">
              <c16:uniqueId val="{00000000-4EF4-41D2-AA51-27AA60AE91B9}"/>
            </c:ext>
          </c:extLst>
        </c:ser>
        <c:dLbls>
          <c:showLegendKey val="0"/>
          <c:showVal val="0"/>
          <c:showCatName val="0"/>
          <c:showSerName val="0"/>
          <c:showPercent val="0"/>
          <c:showBubbleSize val="0"/>
        </c:dLbls>
        <c:gapWidth val="154"/>
        <c:gapDepth val="0"/>
        <c:shape val="box"/>
        <c:axId val="869506335"/>
        <c:axId val="869507999"/>
        <c:axId val="743152271"/>
      </c:bar3DChart>
      <c:catAx>
        <c:axId val="869506335"/>
        <c:scaling>
          <c:orientation val="minMax"/>
        </c:scaling>
        <c:delete val="0"/>
        <c:axPos val="b"/>
        <c:majorGridlines>
          <c:spPr>
            <a:ln w="9525" cap="flat" cmpd="sng" algn="ctr">
              <a:solidFill>
                <a:schemeClr val="lt1">
                  <a:lumMod val="60000"/>
                  <a:lumOff val="4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all" spc="150" normalizeH="0" baseline="0">
                <a:solidFill>
                  <a:schemeClr val="lt1"/>
                </a:solidFill>
                <a:latin typeface="+mn-lt"/>
                <a:ea typeface="+mn-ea"/>
                <a:cs typeface="+mn-cs"/>
              </a:defRPr>
            </a:pPr>
            <a:endParaRPr lang="en-US"/>
          </a:p>
        </c:txPr>
        <c:crossAx val="869507999"/>
        <c:crosses val="autoZero"/>
        <c:auto val="1"/>
        <c:lblAlgn val="ctr"/>
        <c:lblOffset val="100"/>
        <c:noMultiLvlLbl val="0"/>
      </c:catAx>
      <c:valAx>
        <c:axId val="869507999"/>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en-US"/>
          </a:p>
        </c:txPr>
        <c:crossAx val="869506335"/>
        <c:crosses val="autoZero"/>
        <c:crossBetween val="between"/>
      </c:valAx>
      <c:serAx>
        <c:axId val="743152271"/>
        <c:scaling>
          <c:orientation val="minMax"/>
        </c:scaling>
        <c:delete val="0"/>
        <c:axPos val="b"/>
        <c:majorGridlines>
          <c:spPr>
            <a:ln w="9525" cap="flat" cmpd="sng" algn="ctr">
              <a:solidFill>
                <a:schemeClr val="lt1">
                  <a:lumMod val="60000"/>
                  <a:lumOff val="40000"/>
                </a:schemeClr>
              </a:solidFill>
              <a:round/>
            </a:ln>
            <a:effectLst/>
          </c:spPr>
        </c:majorGridlines>
        <c:majorTickMark val="none"/>
        <c:minorTickMark val="none"/>
        <c:tickLblPos val="nextTo"/>
        <c:spPr>
          <a:noFill/>
          <a:ln w="3175" cap="flat" cmpd="sng" algn="ctr">
            <a:solidFill>
              <a:schemeClr val="accent1">
                <a:lumMod val="60000"/>
                <a:lumOff val="40000"/>
              </a:schemeClr>
            </a:solidFill>
            <a:round/>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en-US"/>
          </a:p>
        </c:txPr>
        <c:crossAx val="869507999"/>
        <c:crosses val="autoZero"/>
      </c:serAx>
      <c:spPr>
        <a:noFill/>
        <a:ln>
          <a:solidFill>
            <a:schemeClr val="accent1"/>
          </a:solid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accent1"/>
    </a:solidFill>
    <a:ln w="9525" cap="flat" cmpd="thickThin" algn="ctr">
      <a:solidFill>
        <a:schemeClr val="accent1"/>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mk-MK" sz="1200"/>
              <a:t>Процент на неисправни мостри храна по први три најчести групи бактерии во некои региони на РСМ за период 2016-2020 година</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solidFill>
          <a:schemeClr val="accent5">
            <a:lumMod val="40000"/>
            <a:lumOff val="60000"/>
          </a:schemeClr>
        </a:solidFill>
        <a:ln>
          <a:noFill/>
        </a:ln>
        <a:effectLst/>
        <a:sp3d/>
      </c:spPr>
    </c:sideWall>
    <c:backWall>
      <c:thickness val="0"/>
      <c:spPr>
        <a:solidFill>
          <a:schemeClr val="accent5">
            <a:lumMod val="40000"/>
            <a:lumOff val="60000"/>
          </a:schemeClr>
        </a:solidFill>
        <a:ln>
          <a:noFill/>
        </a:ln>
        <a:effectLst/>
        <a:sp3d/>
      </c:spPr>
    </c:backWall>
    <c:plotArea>
      <c:layout/>
      <c:bar3DChart>
        <c:barDir val="col"/>
        <c:grouping val="clustered"/>
        <c:varyColors val="0"/>
        <c:ser>
          <c:idx val="0"/>
          <c:order val="0"/>
          <c:tx>
            <c:strRef>
              <c:f>'https://d.docs.live.net/a4aad7ffbfbe7e97/Desktop/1 trud 03.02.2024 prof.marjan/трудови ПРОФ.МАРЈАН 2024/1 TRUD/[Tabeli za trudovi ^Jprocenti na A00-A09 od A00-B99.xlsx]Sheet1'!$L$40</c:f>
              <c:strCache>
                <c:ptCount val="1"/>
                <c:pt idx="0">
                  <c:v>Полошки </c:v>
                </c:pt>
              </c:strCache>
            </c:strRef>
          </c:tx>
          <c:spPr>
            <a:solidFill>
              <a:schemeClr val="accent1"/>
            </a:solidFill>
            <a:ln>
              <a:noFill/>
            </a:ln>
            <a:effectLst/>
            <a:sp3d/>
          </c:spPr>
          <c:invertIfNegative val="0"/>
          <c:cat>
            <c:numRef>
              <c:f>'https://d.docs.live.net/a4aad7ffbfbe7e97/Desktop/1 trud 03.02.2024 prof.marjan/трудови ПРОФ.МАРЈАН 2024/1 TRUD/[Tabeli za trudovi ^Jprocenti na A00-A09 od A00-B99.xlsx]Sheet1'!$M$39:$Q$39</c:f>
              <c:numCache>
                <c:formatCode>General</c:formatCode>
                <c:ptCount val="5"/>
                <c:pt idx="0">
                  <c:v>2016</c:v>
                </c:pt>
                <c:pt idx="1">
                  <c:v>2017</c:v>
                </c:pt>
                <c:pt idx="2">
                  <c:v>2018</c:v>
                </c:pt>
                <c:pt idx="3">
                  <c:v>2019</c:v>
                </c:pt>
                <c:pt idx="4">
                  <c:v>2020</c:v>
                </c:pt>
              </c:numCache>
            </c:numRef>
          </c:cat>
          <c:val>
            <c:numRef>
              <c:f>'https://d.docs.live.net/a4aad7ffbfbe7e97/Desktop/1 trud 03.02.2024 prof.marjan/трудови ПРОФ.МАРЈАН 2024/1 TRUD/[Tabeli za trudovi ^Jprocenti na A00-A09 od A00-B99.xlsx]Sheet1'!$M$40:$Q$40</c:f>
              <c:numCache>
                <c:formatCode>General</c:formatCode>
                <c:ptCount val="5"/>
                <c:pt idx="0">
                  <c:v>4.0199999999999996</c:v>
                </c:pt>
                <c:pt idx="1">
                  <c:v>4.4000000000000004</c:v>
                </c:pt>
                <c:pt idx="2">
                  <c:v>3.01</c:v>
                </c:pt>
                <c:pt idx="3">
                  <c:v>2.0499999999999998</c:v>
                </c:pt>
                <c:pt idx="4">
                  <c:v>1.25</c:v>
                </c:pt>
              </c:numCache>
            </c:numRef>
          </c:val>
          <c:extLst>
            <c:ext xmlns:c16="http://schemas.microsoft.com/office/drawing/2014/chart" uri="{C3380CC4-5D6E-409C-BE32-E72D297353CC}">
              <c16:uniqueId val="{00000000-FF56-4F91-8BE0-8D2CEEEA7087}"/>
            </c:ext>
          </c:extLst>
        </c:ser>
        <c:ser>
          <c:idx val="1"/>
          <c:order val="1"/>
          <c:tx>
            <c:strRef>
              <c:f>'https://d.docs.live.net/a4aad7ffbfbe7e97/Desktop/1 trud 03.02.2024 prof.marjan/трудови ПРОФ.МАРЈАН 2024/1 TRUD/[Tabeli za trudovi ^Jprocenti na A00-A09 od A00-B99.xlsx]Sheet1'!$L$41</c:f>
              <c:strCache>
                <c:ptCount val="1"/>
                <c:pt idx="0">
                  <c:v>Велешки</c:v>
                </c:pt>
              </c:strCache>
            </c:strRef>
          </c:tx>
          <c:spPr>
            <a:solidFill>
              <a:schemeClr val="accent2"/>
            </a:solidFill>
            <a:ln>
              <a:noFill/>
            </a:ln>
            <a:effectLst/>
            <a:sp3d/>
          </c:spPr>
          <c:invertIfNegative val="0"/>
          <c:cat>
            <c:numRef>
              <c:f>'https://d.docs.live.net/a4aad7ffbfbe7e97/Desktop/1 trud 03.02.2024 prof.marjan/трудови ПРОФ.МАРЈАН 2024/1 TRUD/[Tabeli za trudovi ^Jprocenti na A00-A09 od A00-B99.xlsx]Sheet1'!$M$39:$Q$39</c:f>
              <c:numCache>
                <c:formatCode>General</c:formatCode>
                <c:ptCount val="5"/>
                <c:pt idx="0">
                  <c:v>2016</c:v>
                </c:pt>
                <c:pt idx="1">
                  <c:v>2017</c:v>
                </c:pt>
                <c:pt idx="2">
                  <c:v>2018</c:v>
                </c:pt>
                <c:pt idx="3">
                  <c:v>2019</c:v>
                </c:pt>
                <c:pt idx="4">
                  <c:v>2020</c:v>
                </c:pt>
              </c:numCache>
            </c:numRef>
          </c:cat>
          <c:val>
            <c:numRef>
              <c:f>'https://d.docs.live.net/a4aad7ffbfbe7e97/Desktop/1 trud 03.02.2024 prof.marjan/трудови ПРОФ.МАРЈАН 2024/1 TRUD/[Tabeli za trudovi ^Jprocenti na A00-A09 od A00-B99.xlsx]Sheet1'!$M$41:$Q$41</c:f>
              <c:numCache>
                <c:formatCode>General</c:formatCode>
                <c:ptCount val="5"/>
                <c:pt idx="0">
                  <c:v>0.06</c:v>
                </c:pt>
                <c:pt idx="1">
                  <c:v>0.11</c:v>
                </c:pt>
                <c:pt idx="2">
                  <c:v>0.14000000000000001</c:v>
                </c:pt>
                <c:pt idx="3">
                  <c:v>0.16</c:v>
                </c:pt>
                <c:pt idx="4">
                  <c:v>0.28999999999999998</c:v>
                </c:pt>
              </c:numCache>
            </c:numRef>
          </c:val>
          <c:extLst>
            <c:ext xmlns:c16="http://schemas.microsoft.com/office/drawing/2014/chart" uri="{C3380CC4-5D6E-409C-BE32-E72D297353CC}">
              <c16:uniqueId val="{00000001-FF56-4F91-8BE0-8D2CEEEA7087}"/>
            </c:ext>
          </c:extLst>
        </c:ser>
        <c:ser>
          <c:idx val="2"/>
          <c:order val="2"/>
          <c:tx>
            <c:strRef>
              <c:f>'https://d.docs.live.net/a4aad7ffbfbe7e97/Desktop/1 trud 03.02.2024 prof.marjan/трудови ПРОФ.МАРЈАН 2024/1 TRUD/[Tabeli za trudovi ^Jprocenti na A00-A09 od A00-B99.xlsx]Sheet1'!$L$42</c:f>
              <c:strCache>
                <c:ptCount val="1"/>
                <c:pt idx="0">
                  <c:v>Скопски</c:v>
                </c:pt>
              </c:strCache>
            </c:strRef>
          </c:tx>
          <c:spPr>
            <a:solidFill>
              <a:schemeClr val="accent3"/>
            </a:solidFill>
            <a:ln>
              <a:noFill/>
            </a:ln>
            <a:effectLst/>
            <a:sp3d/>
          </c:spPr>
          <c:invertIfNegative val="0"/>
          <c:cat>
            <c:numRef>
              <c:f>'https://d.docs.live.net/a4aad7ffbfbe7e97/Desktop/1 trud 03.02.2024 prof.marjan/трудови ПРОФ.МАРЈАН 2024/1 TRUD/[Tabeli za trudovi ^Jprocenti na A00-A09 od A00-B99.xlsx]Sheet1'!$M$39:$Q$39</c:f>
              <c:numCache>
                <c:formatCode>General</c:formatCode>
                <c:ptCount val="5"/>
                <c:pt idx="0">
                  <c:v>2016</c:v>
                </c:pt>
                <c:pt idx="1">
                  <c:v>2017</c:v>
                </c:pt>
                <c:pt idx="2">
                  <c:v>2018</c:v>
                </c:pt>
                <c:pt idx="3">
                  <c:v>2019</c:v>
                </c:pt>
                <c:pt idx="4">
                  <c:v>2020</c:v>
                </c:pt>
              </c:numCache>
            </c:numRef>
          </c:cat>
          <c:val>
            <c:numRef>
              <c:f>'https://d.docs.live.net/a4aad7ffbfbe7e97/Desktop/1 trud 03.02.2024 prof.marjan/трудови ПРОФ.МАРЈАН 2024/1 TRUD/[Tabeli za trudovi ^Jprocenti na A00-A09 od A00-B99.xlsx]Sheet1'!$M$42:$Q$42</c:f>
              <c:numCache>
                <c:formatCode>General</c:formatCode>
                <c:ptCount val="5"/>
                <c:pt idx="0">
                  <c:v>0.36</c:v>
                </c:pt>
                <c:pt idx="1">
                  <c:v>0.27</c:v>
                </c:pt>
                <c:pt idx="2">
                  <c:v>0.6</c:v>
                </c:pt>
                <c:pt idx="3">
                  <c:v>0.8</c:v>
                </c:pt>
                <c:pt idx="4">
                  <c:v>0.5</c:v>
                </c:pt>
              </c:numCache>
            </c:numRef>
          </c:val>
          <c:extLst>
            <c:ext xmlns:c16="http://schemas.microsoft.com/office/drawing/2014/chart" uri="{C3380CC4-5D6E-409C-BE32-E72D297353CC}">
              <c16:uniqueId val="{00000002-FF56-4F91-8BE0-8D2CEEEA7087}"/>
            </c:ext>
          </c:extLst>
        </c:ser>
        <c:ser>
          <c:idx val="3"/>
          <c:order val="3"/>
          <c:tx>
            <c:strRef>
              <c:f>'https://d.docs.live.net/a4aad7ffbfbe7e97/Desktop/1 trud 03.02.2024 prof.marjan/трудови ПРОФ.МАРЈАН 2024/1 TRUD/[Tabeli za trudovi ^Jprocenti na A00-A09 od A00-B99.xlsx]Sheet1'!$L$43</c:f>
              <c:strCache>
                <c:ptCount val="1"/>
                <c:pt idx="0">
                  <c:v>Прилепски</c:v>
                </c:pt>
              </c:strCache>
            </c:strRef>
          </c:tx>
          <c:spPr>
            <a:solidFill>
              <a:schemeClr val="accent4"/>
            </a:solidFill>
            <a:ln>
              <a:noFill/>
            </a:ln>
            <a:effectLst/>
            <a:sp3d/>
          </c:spPr>
          <c:invertIfNegative val="0"/>
          <c:cat>
            <c:numRef>
              <c:f>'https://d.docs.live.net/a4aad7ffbfbe7e97/Desktop/1 trud 03.02.2024 prof.marjan/трудови ПРОФ.МАРЈАН 2024/1 TRUD/[Tabeli za trudovi ^Jprocenti na A00-A09 od A00-B99.xlsx]Sheet1'!$M$39:$Q$39</c:f>
              <c:numCache>
                <c:formatCode>General</c:formatCode>
                <c:ptCount val="5"/>
                <c:pt idx="0">
                  <c:v>2016</c:v>
                </c:pt>
                <c:pt idx="1">
                  <c:v>2017</c:v>
                </c:pt>
                <c:pt idx="2">
                  <c:v>2018</c:v>
                </c:pt>
                <c:pt idx="3">
                  <c:v>2019</c:v>
                </c:pt>
                <c:pt idx="4">
                  <c:v>2020</c:v>
                </c:pt>
              </c:numCache>
            </c:numRef>
          </c:cat>
          <c:val>
            <c:numRef>
              <c:f>'https://d.docs.live.net/a4aad7ffbfbe7e97/Desktop/1 trud 03.02.2024 prof.marjan/трудови ПРОФ.МАРЈАН 2024/1 TRUD/[Tabeli za trudovi ^Jprocenti na A00-A09 od A00-B99.xlsx]Sheet1'!$M$43:$Q$43</c:f>
              <c:numCache>
                <c:formatCode>General</c:formatCode>
                <c:ptCount val="5"/>
                <c:pt idx="0">
                  <c:v>1.17</c:v>
                </c:pt>
                <c:pt idx="1">
                  <c:v>0</c:v>
                </c:pt>
                <c:pt idx="2">
                  <c:v>2.2200000000000002</c:v>
                </c:pt>
                <c:pt idx="3">
                  <c:v>1.52</c:v>
                </c:pt>
                <c:pt idx="4">
                  <c:v>0</c:v>
                </c:pt>
              </c:numCache>
            </c:numRef>
          </c:val>
          <c:extLst>
            <c:ext xmlns:c16="http://schemas.microsoft.com/office/drawing/2014/chart" uri="{C3380CC4-5D6E-409C-BE32-E72D297353CC}">
              <c16:uniqueId val="{00000003-FF56-4F91-8BE0-8D2CEEEA7087}"/>
            </c:ext>
          </c:extLst>
        </c:ser>
        <c:ser>
          <c:idx val="4"/>
          <c:order val="4"/>
          <c:tx>
            <c:strRef>
              <c:f>'https://d.docs.live.net/a4aad7ffbfbe7e97/Desktop/1 trud 03.02.2024 prof.marjan/трудови ПРОФ.МАРЈАН 2024/1 TRUD/[Tabeli za trudovi ^Jprocenti na A00-A09 od A00-B99.xlsx]Sheet1'!$L$44</c:f>
              <c:strCache>
                <c:ptCount val="1"/>
                <c:pt idx="0">
                  <c:v>Штипски</c:v>
                </c:pt>
              </c:strCache>
            </c:strRef>
          </c:tx>
          <c:spPr>
            <a:solidFill>
              <a:schemeClr val="accent5"/>
            </a:solidFill>
            <a:ln>
              <a:noFill/>
            </a:ln>
            <a:effectLst/>
            <a:sp3d/>
          </c:spPr>
          <c:invertIfNegative val="0"/>
          <c:cat>
            <c:numRef>
              <c:f>'https://d.docs.live.net/a4aad7ffbfbe7e97/Desktop/1 trud 03.02.2024 prof.marjan/трудови ПРОФ.МАРЈАН 2024/1 TRUD/[Tabeli za trudovi ^Jprocenti na A00-A09 od A00-B99.xlsx]Sheet1'!$M$39:$Q$39</c:f>
              <c:numCache>
                <c:formatCode>General</c:formatCode>
                <c:ptCount val="5"/>
                <c:pt idx="0">
                  <c:v>2016</c:v>
                </c:pt>
                <c:pt idx="1">
                  <c:v>2017</c:v>
                </c:pt>
                <c:pt idx="2">
                  <c:v>2018</c:v>
                </c:pt>
                <c:pt idx="3">
                  <c:v>2019</c:v>
                </c:pt>
                <c:pt idx="4">
                  <c:v>2020</c:v>
                </c:pt>
              </c:numCache>
            </c:numRef>
          </c:cat>
          <c:val>
            <c:numRef>
              <c:f>'https://d.docs.live.net/a4aad7ffbfbe7e97/Desktop/1 trud 03.02.2024 prof.marjan/трудови ПРОФ.МАРЈАН 2024/1 TRUD/[Tabeli za trudovi ^Jprocenti na A00-A09 od A00-B99.xlsx]Sheet1'!$M$44:$Q$44</c:f>
              <c:numCache>
                <c:formatCode>General</c:formatCode>
                <c:ptCount val="5"/>
                <c:pt idx="0">
                  <c:v>0</c:v>
                </c:pt>
                <c:pt idx="1">
                  <c:v>0.8</c:v>
                </c:pt>
                <c:pt idx="2">
                  <c:v>3.29</c:v>
                </c:pt>
                <c:pt idx="3">
                  <c:v>0.63</c:v>
                </c:pt>
                <c:pt idx="4">
                  <c:v>0</c:v>
                </c:pt>
              </c:numCache>
            </c:numRef>
          </c:val>
          <c:extLst>
            <c:ext xmlns:c16="http://schemas.microsoft.com/office/drawing/2014/chart" uri="{C3380CC4-5D6E-409C-BE32-E72D297353CC}">
              <c16:uniqueId val="{00000004-FF56-4F91-8BE0-8D2CEEEA7087}"/>
            </c:ext>
          </c:extLst>
        </c:ser>
        <c:dLbls>
          <c:showLegendKey val="0"/>
          <c:showVal val="0"/>
          <c:showCatName val="0"/>
          <c:showSerName val="0"/>
          <c:showPercent val="0"/>
          <c:showBubbleSize val="0"/>
        </c:dLbls>
        <c:gapWidth val="150"/>
        <c:shape val="box"/>
        <c:axId val="1440130976"/>
        <c:axId val="1440129728"/>
        <c:axId val="0"/>
      </c:bar3DChart>
      <c:catAx>
        <c:axId val="1440130976"/>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40129728"/>
        <c:crossesAt val="0"/>
        <c:auto val="1"/>
        <c:lblAlgn val="ctr"/>
        <c:lblOffset val="100"/>
        <c:noMultiLvlLbl val="0"/>
      </c:catAx>
      <c:valAx>
        <c:axId val="1440129728"/>
        <c:scaling>
          <c:orientation val="minMax"/>
          <c:max val="4"/>
        </c:scaling>
        <c:delete val="0"/>
        <c:axPos val="l"/>
        <c:majorGridlines>
          <c:spPr>
            <a:ln w="9525" cap="flat" cmpd="sng" algn="ctr">
              <a:solidFill>
                <a:schemeClr val="accent1">
                  <a:lumMod val="7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mk-MK"/>
                  <a:t>%</a:t>
                </a:r>
                <a:endParaRPr lang="en-GB"/>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40130976"/>
        <c:crosses val="autoZero"/>
        <c:crossBetween val="between"/>
      </c:valAx>
      <c:spPr>
        <a:noFill/>
        <a:ln>
          <a:noFill/>
        </a:ln>
        <a:effectLst/>
      </c:spPr>
    </c:plotArea>
    <c:legend>
      <c:legendPos val="b"/>
      <c:layout>
        <c:manualLayout>
          <c:xMode val="edge"/>
          <c:yMode val="edge"/>
          <c:x val="0.05"/>
          <c:y val="0.84695319335083119"/>
          <c:w val="0.9"/>
          <c:h val="0.12526902887139107"/>
        </c:manualLayout>
      </c:layout>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blipFill>
      <a:blip xmlns:r="http://schemas.openxmlformats.org/officeDocument/2006/relationships" r:embed="rId4"/>
      <a:tile tx="0" ty="0" sx="100000" sy="100000" flip="none" algn="tl"/>
    </a:blipFill>
    <a:ln w="9525" cap="flat" cmpd="thinThick" algn="ctr">
      <a:solidFill>
        <a:srgbClr val="00B050"/>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5">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Reversed" id="24">
  <a:schemeClr val="accent4"/>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6">
  <cs:axisTitle>
    <cs:lnRef idx="0"/>
    <cs:fillRef idx="0"/>
    <cs:effectRef idx="0"/>
    <cs:fontRef idx="minor">
      <a:schemeClr val="lt1"/>
    </cs:fontRef>
    <cs:defRPr sz="900" b="1" kern="1200"/>
  </cs:axisTitle>
  <cs:categoryAxis>
    <cs:lnRef idx="0">
      <cs:styleClr val="0"/>
    </cs:lnRef>
    <cs:fillRef idx="0"/>
    <cs:effectRef idx="0"/>
    <cs:fontRef idx="minor">
      <a:schemeClr val="lt1"/>
    </cs:fontRef>
    <cs:spPr>
      <a:ln w="3175" cap="flat" cmpd="sng" algn="ctr">
        <a:solidFill>
          <a:schemeClr val="phClr">
            <a:lumMod val="60000"/>
            <a:lumOff val="40000"/>
          </a:schemeClr>
        </a:solidFill>
        <a:round/>
      </a:ln>
    </cs:spPr>
    <cs:defRPr sz="800" kern="1200" cap="all" spc="150" normalizeH="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fillRef idx="0">
      <cs:styleClr val="auto"/>
    </cs:fillRef>
    <cs:effectRef idx="0"/>
    <cs:fontRef idx="minor">
      <a:schemeClr val="lt1"/>
    </cs:fontRef>
    <cs:spPr>
      <a:solidFill>
        <a:schemeClr val="phClr">
          <a:alpha val="70000"/>
        </a:schemeClr>
      </a:solidFill>
    </cs:spPr>
    <cs:defRPr sz="900"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styleClr val="0"/>
    </cs:lnRef>
    <cs:fillRef idx="0"/>
    <cs:effectRef idx="0"/>
    <cs:fontRef idx="minor">
      <a:schemeClr val="dk1"/>
    </cs:fontRef>
    <cs:spPr>
      <a:ln w="9525">
        <a:solidFill>
          <a:schemeClr val="phClr">
            <a:lumMod val="60000"/>
            <a:lumOff val="40000"/>
          </a:schemeClr>
        </a:solidFill>
        <a:prstDash val="dash"/>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5">
  <cs:axisTitle>
    <cs:lnRef idx="0"/>
    <cs:fillRef idx="0"/>
    <cs:effectRef idx="0"/>
    <cs:fontRef idx="minor">
      <a:schemeClr val="lt1"/>
    </cs:fontRef>
    <cs:defRPr sz="900" b="1" kern="1200"/>
  </cs:axisTitle>
  <cs:categoryAxis>
    <cs:lnRef idx="0">
      <cs:styleClr val="0"/>
    </cs:lnRef>
    <cs:fillRef idx="0"/>
    <cs:effectRef idx="0"/>
    <cs:fontRef idx="minor">
      <a:schemeClr val="lt1"/>
    </cs:fontRef>
    <cs:defRPr sz="900" kern="1200" cap="all" spc="150" normalizeH="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fillRef idx="0">
      <cs:styleClr val="auto"/>
    </cs:fillRef>
    <cs:effectRef idx="0"/>
    <cs:fontRef idx="minor">
      <a:schemeClr val="lt1"/>
    </cs:fontRef>
    <cs:spPr>
      <a:solidFill>
        <a:schemeClr val="phClr">
          <a:alpha val="70000"/>
        </a:schemeClr>
      </a:solidFill>
    </cs:spPr>
    <cs:defRPr sz="900"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lumMod val="20000"/>
          <a:lumOff val="80000"/>
        </a:schemeClr>
      </a:solidFill>
    </cs:spPr>
  </cs:dataPoint>
  <cs:dataPoint3D>
    <cs:lnRef idx="0"/>
    <cs:fillRef idx="0">
      <cs:styleClr val="auto"/>
    </cs:fillRef>
    <cs:effectRef idx="0"/>
    <cs:fontRef idx="minor">
      <a:schemeClr val="dk1"/>
    </cs:fontRef>
    <cs:spPr>
      <a:solidFill>
        <a:schemeClr val="phClr">
          <a:lumMod val="20000"/>
          <a:lumOff val="80000"/>
        </a:schemeClr>
      </a:solidFill>
      <a:sp3d/>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styleClr val="0"/>
    </cs:lnRef>
    <cs:fillRef idx="0"/>
    <cs:effectRef idx="0"/>
    <cs:fontRef idx="minor">
      <a:schemeClr val="dk1"/>
    </cs:fontRef>
    <cs:spPr>
      <a:ln w="9525">
        <a:solidFill>
          <a:schemeClr val="phClr">
            <a:lumMod val="60000"/>
            <a:lumOff val="40000"/>
          </a:schemeClr>
        </a:solidFill>
        <a:prstDash val="dash"/>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styleClr val="0"/>
    </cs:fillRef>
    <cs:effectRef idx="0"/>
    <cs:fontRef idx="minor">
      <a:schemeClr val="dk1"/>
    </cs:fontRef>
    <cs:spPr>
      <a:solidFill>
        <a:schemeClr val="phClr">
          <a:alpha val="30000"/>
        </a:schemeClr>
      </a:solidFill>
      <a:sp3d/>
    </cs:spPr>
  </cs:floor>
  <cs:gridlineMajor>
    <cs:lnRef idx="0">
      <cs:styleClr val="0"/>
    </cs:lnRef>
    <cs:fillRef idx="0"/>
    <cs:effectRef idx="0"/>
    <cs:fontRef idx="minor">
      <a:schemeClr val="dk1"/>
    </cs:fontRef>
    <cs:spPr>
      <a:ln w="9525" cap="flat" cmpd="sng" algn="ctr">
        <a:solidFill>
          <a:schemeClr val="lt1">
            <a:lumMod val="60000"/>
            <a:lumOff val="40000"/>
          </a:schemeClr>
        </a:solidFill>
        <a:round/>
      </a:ln>
    </cs:spPr>
  </cs:gridlineMajor>
  <cs:gridlineMinor>
    <cs:lnRef idx="0">
      <cs:styleClr val="0"/>
    </cs:lnRef>
    <cs:fillRef idx="0"/>
    <cs:effectRef idx="0"/>
    <cs:fontRef idx="minor">
      <a:schemeClr val="dk1"/>
    </cs:fontRef>
    <cs:spPr>
      <a:ln>
        <a:solidFill>
          <a:schemeClr val="lt1">
            <a:lumMod val="50000"/>
            <a:lumOff val="5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441</TotalTime>
  <Pages>10</Pages>
  <Words>2112</Words>
  <Characters>12039</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persida_malinska@yahoo.com</dc:creator>
  <cp:keywords/>
  <dc:description/>
  <cp:lastModifiedBy>persida_malinska@yahoo.com</cp:lastModifiedBy>
  <cp:revision>326</cp:revision>
  <dcterms:created xsi:type="dcterms:W3CDTF">2024-02-03T11:31:00Z</dcterms:created>
  <dcterms:modified xsi:type="dcterms:W3CDTF">2024-02-14T13:44:00Z</dcterms:modified>
</cp:coreProperties>
</file>