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460419" w14:textId="72C09A5A" w:rsidR="00FB0454" w:rsidRPr="00962C41" w:rsidRDefault="008564CC" w:rsidP="00962C41">
      <w:pPr>
        <w:pStyle w:val="MdHeading1"/>
        <w:jc w:val="center"/>
        <w:rPr>
          <w:sz w:val="28"/>
          <w:szCs w:val="28"/>
        </w:rPr>
      </w:pPr>
      <w:r>
        <w:rPr>
          <w:sz w:val="28"/>
          <w:szCs w:val="28"/>
        </w:rPr>
        <w:t>D</w:t>
      </w:r>
      <w:r w:rsidR="00CB459D" w:rsidRPr="00962C41">
        <w:rPr>
          <w:sz w:val="28"/>
          <w:szCs w:val="28"/>
        </w:rPr>
        <w:t xml:space="preserve">esign </w:t>
      </w:r>
      <w:r w:rsidR="00CB459D">
        <w:rPr>
          <w:sz w:val="28"/>
          <w:szCs w:val="28"/>
        </w:rPr>
        <w:t>o</w:t>
      </w:r>
      <w:r w:rsidR="00CB459D" w:rsidRPr="00962C41">
        <w:rPr>
          <w:sz w:val="28"/>
          <w:szCs w:val="28"/>
        </w:rPr>
        <w:t xml:space="preserve">f </w:t>
      </w:r>
      <w:r w:rsidR="00CB459D">
        <w:rPr>
          <w:sz w:val="28"/>
          <w:szCs w:val="28"/>
        </w:rPr>
        <w:t>a</w:t>
      </w:r>
      <w:r w:rsidR="00CB459D" w:rsidRPr="00962C41">
        <w:rPr>
          <w:sz w:val="28"/>
          <w:szCs w:val="28"/>
        </w:rPr>
        <w:t xml:space="preserve">n Intelligent System </w:t>
      </w:r>
      <w:r w:rsidR="00CB459D">
        <w:rPr>
          <w:sz w:val="28"/>
          <w:szCs w:val="28"/>
        </w:rPr>
        <w:t>f</w:t>
      </w:r>
      <w:r w:rsidR="00CB459D" w:rsidRPr="00962C41">
        <w:rPr>
          <w:sz w:val="28"/>
          <w:szCs w:val="28"/>
        </w:rPr>
        <w:t xml:space="preserve">or Automated Personalization </w:t>
      </w:r>
      <w:r w:rsidR="00CB459D">
        <w:rPr>
          <w:sz w:val="28"/>
          <w:szCs w:val="28"/>
        </w:rPr>
        <w:t>i</w:t>
      </w:r>
      <w:r w:rsidR="00CB459D" w:rsidRPr="00962C41">
        <w:rPr>
          <w:sz w:val="28"/>
          <w:szCs w:val="28"/>
        </w:rPr>
        <w:t>n B2</w:t>
      </w:r>
      <w:r w:rsidR="00CB459D">
        <w:rPr>
          <w:sz w:val="28"/>
          <w:szCs w:val="28"/>
        </w:rPr>
        <w:t>B</w:t>
      </w:r>
      <w:r w:rsidR="00CB459D" w:rsidRPr="00962C41">
        <w:rPr>
          <w:sz w:val="28"/>
          <w:szCs w:val="28"/>
        </w:rPr>
        <w:t xml:space="preserve"> Sales Processes</w:t>
      </w:r>
    </w:p>
    <w:p w14:paraId="38DA21E2" w14:textId="37C460C4" w:rsidR="00962C41" w:rsidRDefault="00000000" w:rsidP="00962C41">
      <w:pPr>
        <w:pStyle w:val="MdParagraph"/>
        <w:jc w:val="center"/>
        <w:rPr>
          <w:rStyle w:val="MdStrong"/>
        </w:rPr>
      </w:pPr>
      <w:r>
        <w:rPr>
          <w:rStyle w:val="MdStrong"/>
        </w:rPr>
        <w:t>Sasho Josimovski</w:t>
      </w:r>
    </w:p>
    <w:p w14:paraId="0E5E085E" w14:textId="28F94E99" w:rsidR="00FB0454" w:rsidRDefault="00000000" w:rsidP="00962C41">
      <w:pPr>
        <w:pStyle w:val="MdParagraph"/>
        <w:jc w:val="center"/>
        <w:rPr>
          <w:rStyle w:val="MdStrong"/>
        </w:rPr>
      </w:pPr>
      <w:r>
        <w:rPr>
          <w:rStyle w:val="MdStrong"/>
        </w:rPr>
        <w:t>Lidija Pulevska Ivanovska</w:t>
      </w:r>
    </w:p>
    <w:p w14:paraId="13E7964E" w14:textId="367DF7EB" w:rsidR="008564CC" w:rsidRDefault="008564CC" w:rsidP="00962C41">
      <w:pPr>
        <w:pStyle w:val="MdParagraph"/>
        <w:jc w:val="center"/>
      </w:pPr>
      <w:r>
        <w:rPr>
          <w:rStyle w:val="MdStrong"/>
        </w:rPr>
        <w:t>Ivan Trenchev</w:t>
      </w:r>
    </w:p>
    <w:p w14:paraId="4873C0E9" w14:textId="77777777" w:rsidR="00FB0454" w:rsidRDefault="00FB0454">
      <w:pPr>
        <w:pStyle w:val="MdSpace"/>
        <w:spacing w:after="60"/>
      </w:pPr>
    </w:p>
    <w:p w14:paraId="294A8532" w14:textId="77777777" w:rsidR="00FB0454" w:rsidRDefault="00FB0454">
      <w:pPr>
        <w:pStyle w:val="MdSpace"/>
        <w:spacing w:after="60"/>
      </w:pPr>
    </w:p>
    <w:p w14:paraId="275678AE" w14:textId="6016D26E" w:rsidR="00FB0454" w:rsidRDefault="00962C41" w:rsidP="00962C41">
      <w:pPr>
        <w:pStyle w:val="MdParagraph"/>
        <w:jc w:val="both"/>
      </w:pPr>
      <w:r w:rsidRPr="00962C41">
        <w:rPr>
          <w:b/>
          <w:bCs/>
        </w:rPr>
        <w:t>Abstract:</w:t>
      </w:r>
      <w:r>
        <w:t xml:space="preserve"> </w:t>
      </w:r>
      <w:r w:rsidRPr="00962C41">
        <w:rPr>
          <w:i/>
          <w:iCs/>
        </w:rPr>
        <w:t xml:space="preserve">This paper explores the design of a semi-automated system for personalization in B2B sales, with a focus on the role of Sales Development Representatives (SDRs). The main issue addressed is the trade-off between quality and volume in the initial outreach to potential clients. Manual personalization produces relevant messages but is too slow and difficult to sustain at scale. Through detailed documentation of the practical SDR process at </w:t>
      </w:r>
      <w:proofErr w:type="spellStart"/>
      <w:r w:rsidRPr="00962C41">
        <w:rPr>
          <w:i/>
          <w:iCs/>
        </w:rPr>
        <w:t>Semos</w:t>
      </w:r>
      <w:proofErr w:type="spellEnd"/>
      <w:r w:rsidRPr="00962C41">
        <w:rPr>
          <w:i/>
          <w:iCs/>
        </w:rPr>
        <w:t xml:space="preserve"> Cloud, the paper identifies the key steps and data sources that lead to effective personalization. Based on these insights, a conceptual system design is proposed that integrates data collection, data enrichment, and automated message generation using language models. The system features a modular architecture, a user interface with human oversight, and ethical mechanisms ensuring transparency and privacy.</w:t>
      </w:r>
      <w:r>
        <w:rPr>
          <w:i/>
          <w:iCs/>
        </w:rPr>
        <w:t xml:space="preserve"> </w:t>
      </w:r>
      <w:r w:rsidRPr="00962C41">
        <w:rPr>
          <w:i/>
          <w:iCs/>
        </w:rPr>
        <w:t>The evaluation was conducted through a manual simulation of the future process. The results show significant improvements: a 3.46-fold increase in outreach volume, more than an 11-fold increase in response rate, and a reduction in message preparation time from 15 to 5 minutes. These findings confirm the practical value of the proposed system and justify its further implementation.</w:t>
      </w:r>
    </w:p>
    <w:p w14:paraId="1BB90392" w14:textId="77777777" w:rsidR="00FB0454" w:rsidRDefault="00FB0454">
      <w:pPr>
        <w:pStyle w:val="MdSpace"/>
        <w:spacing w:after="60"/>
      </w:pPr>
    </w:p>
    <w:p w14:paraId="7E28492F" w14:textId="6A8C7A9F" w:rsidR="00962C41" w:rsidRDefault="00000000" w:rsidP="00962C41">
      <w:pPr>
        <w:pStyle w:val="MdParagraph"/>
        <w:rPr>
          <w:i/>
          <w:iCs/>
        </w:rPr>
      </w:pPr>
      <w:r>
        <w:rPr>
          <w:rStyle w:val="MdStrong"/>
        </w:rPr>
        <w:t>Keywords:</w:t>
      </w:r>
      <w:r>
        <w:t xml:space="preserve"> </w:t>
      </w:r>
      <w:r w:rsidRPr="00962C41">
        <w:rPr>
          <w:i/>
          <w:iCs/>
        </w:rPr>
        <w:t>Personalization, B2B Sales, Sales Development Representative (SDR), Artificial Intelligence, System Design</w:t>
      </w:r>
    </w:p>
    <w:p w14:paraId="226C7824" w14:textId="77777777" w:rsidR="00962C41" w:rsidRDefault="00962C41" w:rsidP="00962C41">
      <w:pPr>
        <w:pStyle w:val="ListParagraph"/>
      </w:pPr>
    </w:p>
    <w:p w14:paraId="7216C140" w14:textId="77777777" w:rsidR="00962C41" w:rsidRDefault="00962C41" w:rsidP="00962C41">
      <w:pPr>
        <w:pStyle w:val="ListParagraph"/>
      </w:pPr>
    </w:p>
    <w:p w14:paraId="2B0C43FE" w14:textId="77777777" w:rsidR="00962C41" w:rsidRDefault="00962C41" w:rsidP="00962C41">
      <w:pPr>
        <w:pStyle w:val="ListParagraph"/>
      </w:pPr>
    </w:p>
    <w:p w14:paraId="5E9DF2A9" w14:textId="77777777" w:rsidR="00962C41" w:rsidRDefault="00962C41" w:rsidP="00962C41">
      <w:pPr>
        <w:pStyle w:val="ListParagraph"/>
      </w:pPr>
    </w:p>
    <w:p w14:paraId="16C7E50A" w14:textId="77777777" w:rsidR="00962C41" w:rsidRDefault="00962C41" w:rsidP="00962C41">
      <w:pPr>
        <w:pStyle w:val="ListParagraph"/>
      </w:pPr>
    </w:p>
    <w:p w14:paraId="6B35FE0C" w14:textId="77777777" w:rsidR="00495188" w:rsidRDefault="00495188" w:rsidP="00962C41">
      <w:pPr>
        <w:pStyle w:val="ListParagraph"/>
      </w:pPr>
    </w:p>
    <w:p w14:paraId="2BB54715" w14:textId="77777777" w:rsidR="00495188" w:rsidRDefault="00495188" w:rsidP="00962C41">
      <w:pPr>
        <w:pStyle w:val="ListParagraph"/>
      </w:pPr>
    </w:p>
    <w:p w14:paraId="6B74BE35" w14:textId="77777777" w:rsidR="00495188" w:rsidRDefault="00495188" w:rsidP="00962C41">
      <w:pPr>
        <w:pStyle w:val="ListParagraph"/>
      </w:pPr>
    </w:p>
    <w:p w14:paraId="5F8CB849" w14:textId="77777777" w:rsidR="00962C41" w:rsidRDefault="00962C41" w:rsidP="00962C41">
      <w:pPr>
        <w:pStyle w:val="ListParagraph"/>
      </w:pPr>
    </w:p>
    <w:p w14:paraId="308781A0" w14:textId="77777777" w:rsidR="00962C41" w:rsidRDefault="00962C41" w:rsidP="00962C41">
      <w:pPr>
        <w:pStyle w:val="ListParagraph"/>
      </w:pPr>
    </w:p>
    <w:p w14:paraId="4E1EF819" w14:textId="77777777" w:rsidR="00962C41" w:rsidRDefault="00962C41" w:rsidP="00962C41">
      <w:pPr>
        <w:pStyle w:val="ListParagraph"/>
      </w:pPr>
    </w:p>
    <w:p w14:paraId="2DCD6587" w14:textId="77777777" w:rsidR="00495188" w:rsidRDefault="00495188" w:rsidP="00962C41">
      <w:pPr>
        <w:pStyle w:val="ListParagraph"/>
      </w:pPr>
    </w:p>
    <w:p w14:paraId="5131A11B" w14:textId="77777777" w:rsidR="00495188" w:rsidRDefault="00495188" w:rsidP="00962C41">
      <w:pPr>
        <w:pStyle w:val="ListParagraph"/>
      </w:pPr>
    </w:p>
    <w:p w14:paraId="74355652" w14:textId="77777777" w:rsidR="00495188" w:rsidRDefault="00495188" w:rsidP="00962C41">
      <w:pPr>
        <w:pStyle w:val="ListParagraph"/>
      </w:pPr>
    </w:p>
    <w:p w14:paraId="7A35886F" w14:textId="77777777" w:rsidR="00495188" w:rsidRDefault="00495188" w:rsidP="00962C41">
      <w:pPr>
        <w:pStyle w:val="ListParagraph"/>
      </w:pPr>
    </w:p>
    <w:p w14:paraId="4C0D529D" w14:textId="77777777" w:rsidR="00495188" w:rsidRDefault="00495188" w:rsidP="00962C41">
      <w:pPr>
        <w:pStyle w:val="ListParagraph"/>
      </w:pPr>
    </w:p>
    <w:p w14:paraId="1A568603" w14:textId="77777777" w:rsidR="00495188" w:rsidRDefault="00495188" w:rsidP="00962C41">
      <w:pPr>
        <w:pStyle w:val="ListParagraph"/>
      </w:pPr>
    </w:p>
    <w:p w14:paraId="22BFD8F1" w14:textId="77777777" w:rsidR="00962C41" w:rsidRDefault="00962C41" w:rsidP="00962C41">
      <w:pPr>
        <w:pStyle w:val="ListParagraph"/>
      </w:pPr>
    </w:p>
    <w:p w14:paraId="5174BA59" w14:textId="77777777" w:rsidR="00962C41" w:rsidRDefault="00962C41" w:rsidP="00962C41">
      <w:pPr>
        <w:pStyle w:val="ListParagraph"/>
      </w:pPr>
    </w:p>
    <w:p w14:paraId="3EEE20D0" w14:textId="77777777" w:rsidR="00962C41" w:rsidRDefault="00962C41" w:rsidP="00962C41">
      <w:pPr>
        <w:pStyle w:val="ListParagraph"/>
      </w:pPr>
    </w:p>
    <w:p w14:paraId="17474AEC" w14:textId="77777777" w:rsidR="00962C41" w:rsidRDefault="00962C41" w:rsidP="00962C41">
      <w:pPr>
        <w:pStyle w:val="ListParagraph"/>
      </w:pPr>
    </w:p>
    <w:p w14:paraId="33FF3FC9" w14:textId="77777777" w:rsidR="00962C41" w:rsidRPr="00962C41" w:rsidRDefault="00962C41" w:rsidP="00267129">
      <w:pPr>
        <w:pStyle w:val="ListParagraph"/>
        <w:rPr>
          <w:b/>
        </w:rPr>
      </w:pPr>
      <w:r w:rsidRPr="00962C41">
        <w:rPr>
          <w:b/>
        </w:rPr>
        <w:lastRenderedPageBreak/>
        <w:t>1. INTRODUCTION</w:t>
      </w:r>
    </w:p>
    <w:p w14:paraId="2FBD965D" w14:textId="77777777" w:rsidR="00962C41" w:rsidRDefault="00962C41" w:rsidP="00267129">
      <w:pPr>
        <w:pStyle w:val="ListParagraph"/>
      </w:pPr>
    </w:p>
    <w:p w14:paraId="4EBC4B59" w14:textId="60261B2F" w:rsidR="00FB0454" w:rsidRDefault="00000000" w:rsidP="00267129">
      <w:pPr>
        <w:pStyle w:val="MdParagraph"/>
        <w:spacing w:before="0" w:after="0"/>
        <w:jc w:val="both"/>
      </w:pPr>
      <w:r>
        <w:t xml:space="preserve">The modern Business-to-Business (B2B) sales environment is characterized by intense competition, rapid technological change, and increasingly complex decision cycles involving multiple stakeholders. In this context, successful engagement requires vendors to move beyond transactional value, focusing instead on building trust, establishing relevance, and demonstrating a deep understanding of the prospect’s unique organizational challenges </w:t>
      </w:r>
      <w:r w:rsidRPr="009D1CA3">
        <w:rPr>
          <w:color w:val="ED7D31"/>
        </w:rPr>
        <w:t xml:space="preserve">(Gartner, 2023). </w:t>
      </w:r>
      <w:r>
        <w:t>For Sales Development Representatives (SDRs)</w:t>
      </w:r>
      <w:r w:rsidR="00962C41">
        <w:t xml:space="preserve">, </w:t>
      </w:r>
      <w:r>
        <w:t>the critical first point of contact</w:t>
      </w:r>
      <w:r w:rsidR="00962C41">
        <w:t xml:space="preserve">, </w:t>
      </w:r>
      <w:r>
        <w:t xml:space="preserve">personalized communication is not merely desirable but essential, with research consistently indicating that tailored outreach can increase conversion rates by 20–30% </w:t>
      </w:r>
      <w:r w:rsidRPr="009D1CA3">
        <w:rPr>
          <w:color w:val="ED7D31"/>
        </w:rPr>
        <w:t xml:space="preserve">(Forrester, 2022). </w:t>
      </w:r>
      <w:r>
        <w:t>Prospects expect sellers to demonstrate a clear grasp of their specific priorities, rather than treating them as merely another entry on a mass outreach list.</w:t>
      </w:r>
    </w:p>
    <w:p w14:paraId="2F20CFDF" w14:textId="77777777" w:rsidR="00267129" w:rsidRDefault="00267129" w:rsidP="00267129">
      <w:pPr>
        <w:pStyle w:val="MdParagraph"/>
        <w:spacing w:before="0" w:after="0"/>
        <w:jc w:val="both"/>
      </w:pPr>
    </w:p>
    <w:p w14:paraId="22D286CD" w14:textId="4A9B1B55" w:rsidR="00FB0454" w:rsidRDefault="00000000" w:rsidP="00267129">
      <w:pPr>
        <w:pStyle w:val="MdParagraph"/>
        <w:spacing w:before="0" w:after="0"/>
        <w:jc w:val="both"/>
      </w:pPr>
      <w:r>
        <w:t xml:space="preserve">Despite its proven effectiveness, the practice of deep, manual personalization presents a fundamental challenge to scalability. Crafting an authentic, relevant message often requires significant cognitive effort and time, typically demanding 10 to 30 minutes of research per prospect to analyze company data, public sources, and recipient roles </w:t>
      </w:r>
      <w:r w:rsidR="005D1D54" w:rsidRPr="009D1CA3">
        <w:rPr>
          <w:color w:val="ED7D31"/>
        </w:rPr>
        <w:t xml:space="preserve">(Aghaei, 2025). </w:t>
      </w:r>
      <w:r>
        <w:t>This manual effort creates a severe conflict for SDRs who are simultaneously pressured to meet high quantitative outreach targets. This tension between quality and quantity—the core operational dilemma—results in inconsistent message quality, reduced overall productivity, and significant psychological burden, as the pursuit of high-quality engagement directly clashes with the organizational demand for high volume.</w:t>
      </w:r>
    </w:p>
    <w:p w14:paraId="7B0A7A0A" w14:textId="77777777" w:rsidR="00267129" w:rsidRDefault="00267129" w:rsidP="00267129">
      <w:pPr>
        <w:pStyle w:val="MdParagraph"/>
        <w:spacing w:before="0" w:after="0"/>
        <w:jc w:val="both"/>
      </w:pPr>
    </w:p>
    <w:p w14:paraId="2C95415E" w14:textId="2E2789AC" w:rsidR="00344E59" w:rsidRDefault="00344E59" w:rsidP="00267129">
      <w:pPr>
        <w:pStyle w:val="ListParagraph"/>
        <w:rPr>
          <w:b/>
        </w:rPr>
      </w:pPr>
      <w:r>
        <w:rPr>
          <w:b/>
        </w:rPr>
        <w:t>2</w:t>
      </w:r>
      <w:r w:rsidRPr="00962C41">
        <w:rPr>
          <w:b/>
        </w:rPr>
        <w:t xml:space="preserve">. </w:t>
      </w:r>
      <w:r>
        <w:rPr>
          <w:b/>
        </w:rPr>
        <w:t>LITERATURE REVIEW</w:t>
      </w:r>
    </w:p>
    <w:p w14:paraId="4B92F16F" w14:textId="77777777" w:rsidR="00344E59" w:rsidRPr="00344E59" w:rsidRDefault="00344E59" w:rsidP="00267129">
      <w:pPr>
        <w:pStyle w:val="ListParagraph"/>
        <w:rPr>
          <w:b/>
        </w:rPr>
      </w:pPr>
    </w:p>
    <w:p w14:paraId="383691F5" w14:textId="77777777" w:rsidR="00267129" w:rsidRDefault="00000000" w:rsidP="00267129">
      <w:pPr>
        <w:pStyle w:val="MdParagraph"/>
        <w:spacing w:before="0" w:after="0"/>
        <w:jc w:val="both"/>
      </w:pPr>
      <w:r>
        <w:t xml:space="preserve">Personalization, a long-standing concept in marketing and sales, has been fundamentally redefined by digital transformation. While classic marketing might have involved superficial customization (e.g., adding a name to a template), modern B2B personalization represents a complex system driven by data analysis, behavioral pattern recognition, and the adaptation of communication to specific organizational contexts </w:t>
      </w:r>
      <w:r w:rsidR="005D1D54" w:rsidRPr="009D1CA3">
        <w:rPr>
          <w:color w:val="ED7D31"/>
        </w:rPr>
        <w:t>(</w:t>
      </w:r>
      <w:proofErr w:type="spellStart"/>
      <w:r w:rsidR="005D1D54" w:rsidRPr="009D1CA3">
        <w:rPr>
          <w:color w:val="ED7D31"/>
        </w:rPr>
        <w:t>Beyari</w:t>
      </w:r>
      <w:proofErr w:type="spellEnd"/>
      <w:r w:rsidR="005D1D54" w:rsidRPr="009D1CA3">
        <w:rPr>
          <w:color w:val="ED7D31"/>
        </w:rPr>
        <w:t>, 2025</w:t>
      </w:r>
      <w:r w:rsidRPr="009D1CA3">
        <w:rPr>
          <w:color w:val="ED7D31"/>
        </w:rPr>
        <w:t xml:space="preserve">). </w:t>
      </w:r>
      <w:r>
        <w:t>This approach is critical in B2B sales, where purchasing decisions are protracted, collective, and associated with significant financial and organizational implications.</w:t>
      </w:r>
      <w:r w:rsidR="00344E59">
        <w:t xml:space="preserve"> </w:t>
      </w:r>
      <w:r>
        <w:t>Technological advancements, particularly in Artificial Intelligence (AI) and Data Enrichment Systems, offer pathways to resolve the quality-quantity trade-off.</w:t>
      </w:r>
      <w:r w:rsidR="005D1D54">
        <w:t xml:space="preserve"> </w:t>
      </w:r>
      <w:r w:rsidRPr="005D1D54">
        <w:rPr>
          <w:rStyle w:val="MdStrong"/>
          <w:b w:val="0"/>
          <w:bCs w:val="0"/>
        </w:rPr>
        <w:t>Artificial Intelligence and Natural Language Processing (NLP)</w:t>
      </w:r>
      <w:r>
        <w:t xml:space="preserve"> enable the automatic creation and analysis of textual content, allowing systems to generate message drafts or extract relevant insights from lengthy documents</w:t>
      </w:r>
      <w:r w:rsidR="005D1D54">
        <w:t xml:space="preserve">. </w:t>
      </w:r>
      <w:r>
        <w:t>However, existing commercial solutions are often limited to "shallow personalization," inserting client names or company titles into standardized templates without creating genuine relevance</w:t>
      </w:r>
      <w:r w:rsidRPr="009D1CA3">
        <w:rPr>
          <w:color w:val="ED7D31"/>
        </w:rPr>
        <w:t xml:space="preserve">. </w:t>
      </w:r>
      <w:r>
        <w:t>Research indicates that such superficial automation can be recognized by recipients as automated and insincere, potentially having a negative effect on trust and engagement</w:t>
      </w:r>
      <w:r w:rsidR="005D1D54">
        <w:t xml:space="preserve"> </w:t>
      </w:r>
      <w:r w:rsidR="005D1D54" w:rsidRPr="009D1CA3">
        <w:rPr>
          <w:color w:val="ED7D31"/>
        </w:rPr>
        <w:t>(Kumar, 2024).</w:t>
      </w:r>
      <w:r w:rsidR="005D1D54">
        <w:t xml:space="preserve"> </w:t>
      </w:r>
      <w:r w:rsidRPr="005D1D54">
        <w:rPr>
          <w:rStyle w:val="MdStrong"/>
          <w:b w:val="0"/>
          <w:bCs w:val="0"/>
        </w:rPr>
        <w:t>Data Enrichment Systems</w:t>
      </w:r>
      <w:r>
        <w:t xml:space="preserve"> are crucial complements, collecting and structuring publicly available information about companies—news, reports, financial data, and social media activity. These tools allow the SDR to gain a "360-degree view" necessary for deep personalization </w:t>
      </w:r>
      <w:r w:rsidRPr="009D1CA3">
        <w:rPr>
          <w:color w:val="ED7D31"/>
        </w:rPr>
        <w:t>(</w:t>
      </w:r>
      <w:r w:rsidR="005D1D54">
        <w:rPr>
          <w:color w:val="ED7D31"/>
        </w:rPr>
        <w:t>McKinsey, 2025</w:t>
      </w:r>
      <w:r w:rsidRPr="009D1CA3">
        <w:rPr>
          <w:color w:val="ED7D31"/>
        </w:rPr>
        <w:t xml:space="preserve">). </w:t>
      </w:r>
      <w:r>
        <w:t>For example, detecting a recent market entry allows the SDR to tailor their value proposition specifically to the challenges of international expansion.</w:t>
      </w:r>
      <w:r w:rsidR="00267129">
        <w:t xml:space="preserve"> </w:t>
      </w:r>
    </w:p>
    <w:p w14:paraId="6FBBB86F" w14:textId="77777777" w:rsidR="00267129" w:rsidRDefault="00267129" w:rsidP="00267129">
      <w:pPr>
        <w:pStyle w:val="MdParagraph"/>
        <w:spacing w:before="0" w:after="0"/>
        <w:jc w:val="both"/>
      </w:pPr>
    </w:p>
    <w:p w14:paraId="3CCCCD69" w14:textId="208A2BB6" w:rsidR="00344E59" w:rsidRDefault="00000000" w:rsidP="00267129">
      <w:pPr>
        <w:pStyle w:val="MdParagraph"/>
        <w:spacing w:before="0" w:after="0"/>
        <w:jc w:val="both"/>
      </w:pPr>
      <w:r>
        <w:t xml:space="preserve">A critical operational challenge, however, is </w:t>
      </w:r>
      <w:r w:rsidRPr="005D1D54">
        <w:t xml:space="preserve">the </w:t>
      </w:r>
      <w:r w:rsidRPr="005D1D54">
        <w:rPr>
          <w:rStyle w:val="MdStrong"/>
          <w:b w:val="0"/>
          <w:bCs w:val="0"/>
        </w:rPr>
        <w:t>fragmentation</w:t>
      </w:r>
      <w:r>
        <w:t xml:space="preserve"> of these tools</w:t>
      </w:r>
      <w:r w:rsidR="005D1D54">
        <w:t xml:space="preserve">. </w:t>
      </w:r>
      <w:r>
        <w:t xml:space="preserve">The SDR workflow typically requires switching between multiple systems (CRM, LinkedIn, news aggregators, text generators), creating operational friction and increasing the risk of errors. A unified, integrated system that streamlines signal gathering and message structuring remains </w:t>
      </w:r>
      <w:r>
        <w:lastRenderedPageBreak/>
        <w:t xml:space="preserve">an elusive goal in current practice </w:t>
      </w:r>
      <w:r w:rsidRPr="009D1CA3">
        <w:rPr>
          <w:color w:val="ED7D31"/>
        </w:rPr>
        <w:t>(Miller, 2023</w:t>
      </w:r>
      <w:r w:rsidR="009D1CA3">
        <w:rPr>
          <w:color w:val="ED7D31"/>
        </w:rPr>
        <w:t>; Cortez, 2023</w:t>
      </w:r>
      <w:r w:rsidRPr="009D1CA3">
        <w:rPr>
          <w:color w:val="ED7D31"/>
        </w:rPr>
        <w:t>).</w:t>
      </w:r>
      <w:r w:rsidR="005D1D54">
        <w:rPr>
          <w:color w:val="ED7D31"/>
        </w:rPr>
        <w:t xml:space="preserve"> </w:t>
      </w:r>
      <w:r>
        <w:t xml:space="preserve">Any system leveraging prospect data must comply with stringent legal frameworks, such as the </w:t>
      </w:r>
      <w:r w:rsidRPr="005D1D54">
        <w:rPr>
          <w:rStyle w:val="MdStrong"/>
          <w:b w:val="0"/>
          <w:bCs w:val="0"/>
        </w:rPr>
        <w:t>General Data Protection Regulation</w:t>
      </w:r>
      <w:r>
        <w:rPr>
          <w:rStyle w:val="MdStrong"/>
        </w:rPr>
        <w:t xml:space="preserve"> </w:t>
      </w:r>
      <w:r w:rsidRPr="009D1CA3">
        <w:rPr>
          <w:rStyle w:val="MdStrong"/>
          <w:b w:val="0"/>
          <w:bCs w:val="0"/>
          <w:color w:val="ED7D31"/>
        </w:rPr>
        <w:t>(GDPR</w:t>
      </w:r>
      <w:r w:rsidR="009D1CA3" w:rsidRPr="009D1CA3">
        <w:rPr>
          <w:rStyle w:val="MdStrong"/>
          <w:b w:val="0"/>
          <w:bCs w:val="0"/>
          <w:color w:val="ED7D31"/>
        </w:rPr>
        <w:t>, 20</w:t>
      </w:r>
      <w:r w:rsidR="009D1CA3">
        <w:rPr>
          <w:rStyle w:val="MdStrong"/>
          <w:b w:val="0"/>
          <w:bCs w:val="0"/>
          <w:color w:val="ED7D31"/>
        </w:rPr>
        <w:t>16</w:t>
      </w:r>
      <w:r w:rsidRPr="009D1CA3">
        <w:rPr>
          <w:rStyle w:val="MdStrong"/>
          <w:b w:val="0"/>
          <w:bCs w:val="0"/>
          <w:color w:val="ED7D31"/>
        </w:rPr>
        <w:t>)</w:t>
      </w:r>
      <w:r w:rsidRPr="009D1CA3">
        <w:rPr>
          <w:b/>
          <w:bCs/>
          <w:color w:val="ED7D31"/>
        </w:rPr>
        <w:t>,</w:t>
      </w:r>
      <w:r w:rsidRPr="009D1CA3">
        <w:rPr>
          <w:color w:val="ED7D31"/>
        </w:rPr>
        <w:t xml:space="preserve"> </w:t>
      </w:r>
      <w:r>
        <w:t xml:space="preserve">which mandates data minimization, transparency, and informed consent. Beyond legal compliance, ethical questions arise regarding the recipient’s experience. Studies show that excessive or opaque personalization can create a feeling of "surveillance" in the recipient, provoking resistance rather than fostering trust </w:t>
      </w:r>
      <w:r w:rsidRPr="009D1CA3">
        <w:rPr>
          <w:color w:val="ED7D31"/>
        </w:rPr>
        <w:t>(Wong et al., 2021</w:t>
      </w:r>
      <w:r w:rsidR="009D1CA3">
        <w:rPr>
          <w:color w:val="ED7D31"/>
        </w:rPr>
        <w:t>; Hardcastle, 2025</w:t>
      </w:r>
      <w:r w:rsidRPr="009D1CA3">
        <w:rPr>
          <w:color w:val="ED7D31"/>
        </w:rPr>
        <w:t xml:space="preserve">). </w:t>
      </w:r>
      <w:r>
        <w:t>Therefore, effective personalization systems must incorporate mechanisms for transparency and explanation, ensuring that the relevance derived from data does not compromise the authenticity of the interaction</w:t>
      </w:r>
      <w:r w:rsidR="005D1D54">
        <w:t xml:space="preserve">. </w:t>
      </w:r>
    </w:p>
    <w:p w14:paraId="74155FD2" w14:textId="77777777" w:rsidR="00267129" w:rsidRDefault="00267129" w:rsidP="00267129">
      <w:pPr>
        <w:pStyle w:val="MdParagraph"/>
        <w:spacing w:before="0" w:after="0"/>
        <w:jc w:val="both"/>
      </w:pPr>
    </w:p>
    <w:p w14:paraId="7588AB2E" w14:textId="0F9F79EE" w:rsidR="00FB0454" w:rsidRDefault="00000000" w:rsidP="00267129">
      <w:pPr>
        <w:pStyle w:val="MdParagraph"/>
        <w:spacing w:before="0" w:after="0"/>
        <w:jc w:val="both"/>
      </w:pPr>
      <w:r>
        <w:t>Despite the recognized importance of personalization and the availability of advanced technological components, several clear deficiencies persist in both academic literature and practical application, justifying the need for this study:</w:t>
      </w:r>
    </w:p>
    <w:p w14:paraId="171BFB39" w14:textId="77777777" w:rsidR="00FB0454" w:rsidRDefault="00000000" w:rsidP="00267129">
      <w:pPr>
        <w:pStyle w:val="MdListItem"/>
        <w:numPr>
          <w:ilvl w:val="0"/>
          <w:numId w:val="2"/>
        </w:numPr>
        <w:spacing w:before="0" w:after="0"/>
        <w:jc w:val="both"/>
      </w:pPr>
      <w:r>
        <w:rPr>
          <w:rStyle w:val="MdStrong"/>
        </w:rPr>
        <w:t>Contextual Focus:</w:t>
      </w:r>
      <w:r>
        <w:t xml:space="preserve"> The majority of research on personalization focuses on the Business-to-Consumer (B2C) context, failing to adequately address the specific operational constraints, complex decision-making processes, and unique workflow challenges faced by the B2B SDR.</w:t>
      </w:r>
    </w:p>
    <w:p w14:paraId="278188C2" w14:textId="77777777" w:rsidR="00FB0454" w:rsidRDefault="00000000" w:rsidP="00267129">
      <w:pPr>
        <w:pStyle w:val="MdListItem"/>
        <w:numPr>
          <w:ilvl w:val="0"/>
          <w:numId w:val="2"/>
        </w:numPr>
        <w:spacing w:before="0" w:after="0"/>
        <w:jc w:val="both"/>
      </w:pPr>
      <w:r>
        <w:rPr>
          <w:rStyle w:val="MdStrong"/>
        </w:rPr>
        <w:t>Integration and Workflow:</w:t>
      </w:r>
      <w:r>
        <w:t xml:space="preserve"> Existing literature tends to focus on the capabilities of individual technologies (e.g., a new NLP model or a data source) rather than proposing and evaluating a unified, integrated system design that resolves the operational friction inherent in the SDR workflow.</w:t>
      </w:r>
    </w:p>
    <w:p w14:paraId="4E58318A" w14:textId="7BF3D55E" w:rsidR="00FB0454" w:rsidRDefault="00000000" w:rsidP="00267129">
      <w:pPr>
        <w:pStyle w:val="MdListItem"/>
        <w:numPr>
          <w:ilvl w:val="0"/>
          <w:numId w:val="2"/>
        </w:numPr>
        <w:spacing w:before="0" w:after="0"/>
        <w:jc w:val="both"/>
      </w:pPr>
      <w:r>
        <w:rPr>
          <w:rStyle w:val="MdStrong"/>
        </w:rPr>
        <w:t>Actionable Ethics:</w:t>
      </w:r>
      <w:r>
        <w:t xml:space="preserve"> While ethical concerns are frequently discussed declaratively, there is a lack of concrete, actionable system requirements and design mechanisms aimed at ensuring transparency and mitigating the feeling of surveillance in a practical, integrated manner.</w:t>
      </w:r>
    </w:p>
    <w:p w14:paraId="6956B486" w14:textId="77777777" w:rsidR="005D1D54" w:rsidRDefault="005D1D54" w:rsidP="00267129">
      <w:pPr>
        <w:pStyle w:val="MdParagraph"/>
        <w:spacing w:before="0" w:after="0"/>
        <w:jc w:val="both"/>
      </w:pPr>
    </w:p>
    <w:p w14:paraId="0FD776F5" w14:textId="3A710884" w:rsidR="00344E59" w:rsidRDefault="00344E59" w:rsidP="00267129">
      <w:pPr>
        <w:pStyle w:val="ListParagraph"/>
        <w:rPr>
          <w:b/>
        </w:rPr>
      </w:pPr>
      <w:r>
        <w:rPr>
          <w:b/>
        </w:rPr>
        <w:t>2</w:t>
      </w:r>
      <w:r w:rsidRPr="00962C41">
        <w:rPr>
          <w:b/>
        </w:rPr>
        <w:t xml:space="preserve">. </w:t>
      </w:r>
      <w:r>
        <w:rPr>
          <w:b/>
        </w:rPr>
        <w:t>METHODOLOGY</w:t>
      </w:r>
    </w:p>
    <w:p w14:paraId="6721BA2A" w14:textId="77777777" w:rsidR="00344E59" w:rsidRPr="00344E59" w:rsidRDefault="00344E59" w:rsidP="00267129">
      <w:pPr>
        <w:pStyle w:val="ListParagraph"/>
        <w:rPr>
          <w:b/>
        </w:rPr>
      </w:pPr>
    </w:p>
    <w:p w14:paraId="685F7B93" w14:textId="20761F69" w:rsidR="00FB0454" w:rsidRDefault="00000000" w:rsidP="00267129">
      <w:pPr>
        <w:pStyle w:val="MdParagraph"/>
        <w:spacing w:before="0" w:after="0"/>
        <w:jc w:val="both"/>
      </w:pPr>
      <w:r>
        <w:t>This research addresses the identified gap by proposing the design and evaluation of a conceptual AI-driven system aimed at enabling scalable and relevant personalization within the B2B SDR context. The core objective is to replicate the cognitive logic of effective manual personalization—automating the mechanical tasks of signal gathering and structuring—while allowing the SDR to focus on the creative selection of the most relevant insights and the final message editing.</w:t>
      </w:r>
      <w:r w:rsidR="005D1D54">
        <w:t xml:space="preserve"> </w:t>
      </w:r>
      <w:r>
        <w:t>To achieve this objective, the study seeks to answer the following research questions (RQs):</w:t>
      </w:r>
    </w:p>
    <w:p w14:paraId="3214A260" w14:textId="77777777" w:rsidR="00FB0454" w:rsidRDefault="00000000" w:rsidP="00267129">
      <w:pPr>
        <w:pStyle w:val="MdListItem"/>
        <w:numPr>
          <w:ilvl w:val="0"/>
          <w:numId w:val="3"/>
        </w:numPr>
        <w:spacing w:before="0" w:after="0"/>
        <w:jc w:val="both"/>
      </w:pPr>
      <w:r>
        <w:rPr>
          <w:rStyle w:val="MdStrong"/>
        </w:rPr>
        <w:t>RQ1:</w:t>
      </w:r>
      <w:r>
        <w:t xml:space="preserve"> How can the micro-skills and cognitive processes of effective manual B2B SDR personalization be formalized into a set of structured system requirements?</w:t>
      </w:r>
    </w:p>
    <w:p w14:paraId="5CA60CE6" w14:textId="77777777" w:rsidR="00FB0454" w:rsidRDefault="00000000" w:rsidP="00267129">
      <w:pPr>
        <w:pStyle w:val="MdListItem"/>
        <w:numPr>
          <w:ilvl w:val="0"/>
          <w:numId w:val="3"/>
        </w:numPr>
        <w:spacing w:before="0" w:after="0"/>
        <w:jc w:val="both"/>
      </w:pPr>
      <w:r>
        <w:rPr>
          <w:rStyle w:val="MdStrong"/>
        </w:rPr>
        <w:t>RQ2:</w:t>
      </w:r>
      <w:r>
        <w:t xml:space="preserve"> How can AI and NLP technologies be integrated to accelerate these personalization practices without compromising message authenticity or relevance?</w:t>
      </w:r>
    </w:p>
    <w:p w14:paraId="6949AD18" w14:textId="77777777" w:rsidR="00FB0454" w:rsidRDefault="00000000" w:rsidP="00344E59">
      <w:pPr>
        <w:pStyle w:val="MdListItem"/>
        <w:numPr>
          <w:ilvl w:val="0"/>
          <w:numId w:val="3"/>
        </w:numPr>
        <w:jc w:val="both"/>
      </w:pPr>
      <w:r>
        <w:rPr>
          <w:rStyle w:val="MdStrong"/>
        </w:rPr>
        <w:t>RQ3:</w:t>
      </w:r>
      <w:r>
        <w:t xml:space="preserve"> What ethical and legal safeguards must be integrated into the system design to ensure compliance, transparency, and maintain prospect trust?</w:t>
      </w:r>
    </w:p>
    <w:p w14:paraId="4A824DE1" w14:textId="77777777" w:rsidR="00FB0454" w:rsidRDefault="00000000" w:rsidP="00344E59">
      <w:pPr>
        <w:pStyle w:val="MdListItem"/>
        <w:numPr>
          <w:ilvl w:val="0"/>
          <w:numId w:val="3"/>
        </w:numPr>
        <w:jc w:val="both"/>
      </w:pPr>
      <w:r>
        <w:rPr>
          <w:rStyle w:val="MdStrong"/>
        </w:rPr>
        <w:t>RQ4:</w:t>
      </w:r>
      <w:r>
        <w:t xml:space="preserve"> How effectively can the proposed system increase SDR productivity while maintaining or improving the relevance and quality of the outreach message?</w:t>
      </w:r>
    </w:p>
    <w:p w14:paraId="03F29A9E" w14:textId="77777777" w:rsidR="00FB0454" w:rsidRDefault="00FB0454">
      <w:pPr>
        <w:pStyle w:val="MdSpace"/>
        <w:spacing w:after="60"/>
      </w:pPr>
    </w:p>
    <w:p w14:paraId="66B5FB65" w14:textId="77777777" w:rsidR="00267129" w:rsidRDefault="00000000" w:rsidP="00267129">
      <w:pPr>
        <w:pStyle w:val="MdParagraph"/>
        <w:spacing w:before="0" w:after="0"/>
        <w:jc w:val="both"/>
      </w:pPr>
      <w:r>
        <w:t xml:space="preserve">This study employs </w:t>
      </w:r>
      <w:r>
        <w:rPr>
          <w:rStyle w:val="MdStrong"/>
        </w:rPr>
        <w:t>Design Science Research (DSR)</w:t>
      </w:r>
      <w:r>
        <w:t xml:space="preserve"> as its primary </w:t>
      </w:r>
      <w:r w:rsidRPr="005D1D54">
        <w:t>methodology</w:t>
      </w:r>
      <w:r w:rsidR="009D1CA3" w:rsidRPr="005D1D54">
        <w:t xml:space="preserve"> </w:t>
      </w:r>
      <w:r w:rsidR="009D1CA3" w:rsidRPr="009D1CA3">
        <w:rPr>
          <w:color w:val="ED7D31"/>
        </w:rPr>
        <w:t>(Hevner, 2004)</w:t>
      </w:r>
      <w:r w:rsidRPr="009D1CA3">
        <w:rPr>
          <w:color w:val="ED7D31"/>
        </w:rPr>
        <w:t>.</w:t>
      </w:r>
      <w:r>
        <w:t xml:space="preserve"> DSR is particularly suited for this problem as it focuses on the creation of innovative and purposeful artifacts (in this case, a conceptual system design) to solve identified organizational problems. The DSR approach allows for the rigorous formalization of requirements (RQ1), the construction of the artifact (RQ2, RQ3), and the subsequent evaluation of its utility and effectiveness (RQ4).</w:t>
      </w:r>
      <w:r w:rsidR="00344E59">
        <w:t xml:space="preserve"> </w:t>
      </w:r>
      <w:r>
        <w:t xml:space="preserve">The selection of the DSR paradigm was necessitated by </w:t>
      </w:r>
      <w:r>
        <w:lastRenderedPageBreak/>
        <w:t xml:space="preserve">the need to develop a practical, technology-based solution (the semi-automated SDR system) to solve a significant business challenge—the scalability bottleneck in personalized sales outreach. The research utilized a single, embedded case study approach conducted at </w:t>
      </w:r>
      <w:proofErr w:type="spellStart"/>
      <w:r>
        <w:t>Semos</w:t>
      </w:r>
      <w:proofErr w:type="spellEnd"/>
      <w:r>
        <w:t xml:space="preserve"> </w:t>
      </w:r>
      <w:proofErr w:type="gramStart"/>
      <w:r>
        <w:t>Cloud,</w:t>
      </w:r>
      <w:proofErr w:type="gramEnd"/>
      <w:r>
        <w:t xml:space="preserve"> a technology firm whose Sales Development Representative (SDR) operations provided the empirical context for problem identification and subsequent artifact design.</w:t>
      </w:r>
      <w:r w:rsidR="00344E59">
        <w:t xml:space="preserve"> </w:t>
      </w:r>
      <w:proofErr w:type="spellStart"/>
      <w:r>
        <w:t>Semos</w:t>
      </w:r>
      <w:proofErr w:type="spellEnd"/>
      <w:r>
        <w:t xml:space="preserve"> Cloud was selected as the research setting due to its established commitment to high-quality, deeply personalized outreach, which provided a clear, measurable baseline for performance and efficiency constraints. </w:t>
      </w:r>
    </w:p>
    <w:p w14:paraId="19F701B9" w14:textId="77777777" w:rsidR="00267129" w:rsidRDefault="00267129" w:rsidP="00267129">
      <w:pPr>
        <w:pStyle w:val="MdParagraph"/>
        <w:spacing w:before="0" w:after="0"/>
        <w:jc w:val="both"/>
      </w:pPr>
    </w:p>
    <w:p w14:paraId="46831B7A" w14:textId="20BBFBC2" w:rsidR="00FB0454" w:rsidRDefault="00000000" w:rsidP="00267129">
      <w:pPr>
        <w:pStyle w:val="MdParagraph"/>
        <w:spacing w:before="0" w:after="0"/>
        <w:jc w:val="both"/>
      </w:pPr>
      <w:r>
        <w:t xml:space="preserve">The current SDR process was documented through a combination of qualitative observation and quantitative data extraction from internal </w:t>
      </w:r>
      <w:proofErr w:type="spellStart"/>
      <w:r>
        <w:t>Semos</w:t>
      </w:r>
      <w:proofErr w:type="spellEnd"/>
      <w:r>
        <w:t xml:space="preserve"> Cloud systems.</w:t>
      </w:r>
    </w:p>
    <w:p w14:paraId="2EC1EC11" w14:textId="77777777" w:rsidR="00FB0454" w:rsidRDefault="00000000" w:rsidP="00267129">
      <w:pPr>
        <w:pStyle w:val="MdListItem"/>
        <w:numPr>
          <w:ilvl w:val="0"/>
          <w:numId w:val="9"/>
        </w:numPr>
        <w:spacing w:before="0" w:after="0"/>
        <w:jc w:val="both"/>
      </w:pPr>
      <w:r>
        <w:rPr>
          <w:rStyle w:val="MdStrong"/>
        </w:rPr>
        <w:t>Qualitative Workflow Mapping:</w:t>
      </w:r>
      <w:r>
        <w:t xml:space="preserve"> The manual personalization workflow was mapped step-by-step, involving activities such as "Target Identification and Research," "Signal Synthesis and Interpretation," and "Drafting and Customization." This mapping was achieved through structured interviews with active SDRs and direct observation of their daily tasks.</w:t>
      </w:r>
    </w:p>
    <w:p w14:paraId="2B090A80" w14:textId="3CA3E400" w:rsidR="00FB0454" w:rsidRDefault="00000000" w:rsidP="00267129">
      <w:pPr>
        <w:pStyle w:val="MdListItem"/>
        <w:numPr>
          <w:ilvl w:val="0"/>
          <w:numId w:val="9"/>
        </w:numPr>
        <w:spacing w:before="0" w:after="0"/>
        <w:jc w:val="both"/>
      </w:pPr>
      <w:r>
        <w:rPr>
          <w:rStyle w:val="MdStrong"/>
        </w:rPr>
        <w:t>Quantitative Time Analysis:</w:t>
      </w:r>
      <w:r>
        <w:t xml:space="preserve"> Internal time tracking data was analyzed to quantify the time investment required for each step of the manual process. This data established the critical efficiency bottleneck: an average of </w:t>
      </w:r>
      <w:r>
        <w:rPr>
          <w:rStyle w:val="MdStrong"/>
        </w:rPr>
        <w:t>10 to 15 minutes</w:t>
      </w:r>
      <w:r>
        <w:t xml:space="preserve"> was required to research and compose a single, highly personalized message.</w:t>
      </w:r>
    </w:p>
    <w:p w14:paraId="107CF25B" w14:textId="77777777" w:rsidR="00267129" w:rsidRDefault="00267129" w:rsidP="00267129">
      <w:pPr>
        <w:pStyle w:val="MdListItem"/>
        <w:spacing w:before="0" w:after="0"/>
        <w:ind w:firstLine="0"/>
        <w:jc w:val="both"/>
      </w:pPr>
    </w:p>
    <w:p w14:paraId="5FF3ACE6" w14:textId="1856D543" w:rsidR="005D1D54" w:rsidRDefault="00000000" w:rsidP="00267129">
      <w:pPr>
        <w:pStyle w:val="MdParagraph"/>
        <w:spacing w:before="0" w:after="0"/>
        <w:jc w:val="both"/>
      </w:pPr>
      <w:r>
        <w:t xml:space="preserve">Baseline performance metrics were extracted from historical </w:t>
      </w:r>
      <w:proofErr w:type="spellStart"/>
      <w:r>
        <w:t>Semos</w:t>
      </w:r>
      <w:proofErr w:type="spellEnd"/>
      <w:r>
        <w:t xml:space="preserve"> Cloud campaign data to establish the performance standard the new system must maintain. The key effectiveness metric used was the </w:t>
      </w:r>
      <w:r>
        <w:rPr>
          <w:rStyle w:val="MdStrong"/>
        </w:rPr>
        <w:t>Response Rate</w:t>
      </w:r>
      <w:r>
        <w:t>.</w:t>
      </w:r>
      <w:r w:rsidR="00267129">
        <w:t xml:space="preserve"> </w:t>
      </w:r>
      <w:r>
        <w:t xml:space="preserve">The analysis confirmed that the manual, highly personalized messages achieved a response rate of </w:t>
      </w:r>
      <w:r>
        <w:rPr>
          <w:rStyle w:val="MdStrong"/>
        </w:rPr>
        <w:t>15% to 20%</w:t>
      </w:r>
      <w:r>
        <w:t>, contrasting sharply with the 5% response rate observed for non-personalized, template-driven outreach.</w:t>
      </w:r>
      <w:r w:rsidR="00267129">
        <w:t xml:space="preserve"> </w:t>
      </w:r>
      <w:r>
        <w:t>The outcome of this analysis defined the primary design objective: to dramatically reduce the 10–</w:t>
      </w:r>
      <w:proofErr w:type="gramStart"/>
      <w:r>
        <w:t>15 minute</w:t>
      </w:r>
      <w:proofErr w:type="gramEnd"/>
      <w:r>
        <w:t xml:space="preserve"> time requirement per message while preserving the 15–20% response rate.</w:t>
      </w:r>
      <w:r w:rsidR="00344E59">
        <w:t xml:space="preserve"> </w:t>
      </w:r>
      <w:r>
        <w:t>The artifact constructed in this research is a conceptual system design for a semi-automated SDR personalization platform. The design process was driven by formal Requirements Engineering, translating the constraints identified in the case study into functional specifications.</w:t>
      </w:r>
      <w:r w:rsidR="005D1D54">
        <w:t xml:space="preserve"> </w:t>
      </w:r>
      <w:r>
        <w:t>Requirements were systematically derived from three sources: the documented bottlenecks of the manual process, established literature on personalization, and necessary ethical/legal frameworks. These requirements were formally classified into three categories:</w:t>
      </w:r>
    </w:p>
    <w:p w14:paraId="4A422816" w14:textId="77777777" w:rsidR="00FB0454" w:rsidRDefault="00000000" w:rsidP="00267129">
      <w:pPr>
        <w:pStyle w:val="MdListItem"/>
        <w:numPr>
          <w:ilvl w:val="0"/>
          <w:numId w:val="4"/>
        </w:numPr>
        <w:spacing w:before="0" w:after="0"/>
        <w:jc w:val="both"/>
      </w:pPr>
      <w:r>
        <w:rPr>
          <w:rStyle w:val="MdStrong"/>
        </w:rPr>
        <w:t>Functional Requirements (FRs):</w:t>
      </w:r>
      <w:r>
        <w:t xml:space="preserve"> Defined the core capabilities of the system (e.g., Signal Acquisition, Draft Generation, CRM Logging).</w:t>
      </w:r>
    </w:p>
    <w:p w14:paraId="6708A92F" w14:textId="77777777" w:rsidR="00FB0454" w:rsidRDefault="00000000" w:rsidP="00267129">
      <w:pPr>
        <w:pStyle w:val="MdListItem"/>
        <w:numPr>
          <w:ilvl w:val="0"/>
          <w:numId w:val="4"/>
        </w:numPr>
        <w:spacing w:before="0" w:after="0"/>
        <w:jc w:val="both"/>
      </w:pPr>
      <w:r>
        <w:rPr>
          <w:rStyle w:val="MdStrong"/>
        </w:rPr>
        <w:t>Non-Functional Requirements (NFRs):</w:t>
      </w:r>
      <w:r>
        <w:t xml:space="preserve"> Defined the quality attributes and constraints (e.g., Performance, Usability, Interoperability, Stability). A critical NFR was </w:t>
      </w:r>
      <w:r>
        <w:rPr>
          <w:rStyle w:val="MdStrong"/>
        </w:rPr>
        <w:t>Performance</w:t>
      </w:r>
      <w:r>
        <w:t>, mandating that signal enrichment and draft generation be completed in seconds, not minutes.</w:t>
      </w:r>
    </w:p>
    <w:p w14:paraId="530F1AFF" w14:textId="1B136930" w:rsidR="00FB0454" w:rsidRDefault="00000000" w:rsidP="00344E59">
      <w:pPr>
        <w:pStyle w:val="MdListItem"/>
        <w:numPr>
          <w:ilvl w:val="0"/>
          <w:numId w:val="4"/>
        </w:numPr>
        <w:jc w:val="both"/>
      </w:pPr>
      <w:r>
        <w:rPr>
          <w:rStyle w:val="MdStrong"/>
        </w:rPr>
        <w:t>Ethical Requirements (ERs):</w:t>
      </w:r>
      <w:r>
        <w:t xml:space="preserve"> Ensured responsible design, including </w:t>
      </w:r>
      <w:r>
        <w:rPr>
          <w:rStyle w:val="MdStrong"/>
        </w:rPr>
        <w:t>Mandatory Human Oversight</w:t>
      </w:r>
      <w:r>
        <w:t xml:space="preserve"> (ER1), which dictates that no message can be sent without explicit SDR review and approval, and </w:t>
      </w:r>
      <w:r>
        <w:rPr>
          <w:rStyle w:val="MdStrong"/>
        </w:rPr>
        <w:t>Transparency of Origin</w:t>
      </w:r>
      <w:r>
        <w:t xml:space="preserve"> (ER2), requiring traceability of all generated content back to its source signal.</w:t>
      </w:r>
    </w:p>
    <w:p w14:paraId="07270FD8" w14:textId="77777777" w:rsidR="00344E59" w:rsidRDefault="00344E59" w:rsidP="00344E59">
      <w:pPr>
        <w:pStyle w:val="MdListItem"/>
        <w:ind w:left="0" w:firstLine="0"/>
        <w:jc w:val="both"/>
      </w:pPr>
    </w:p>
    <w:p w14:paraId="64189372" w14:textId="65FDF01B" w:rsidR="00344E59" w:rsidRPr="005D1D54" w:rsidRDefault="00344E59" w:rsidP="005D1D54">
      <w:pPr>
        <w:pStyle w:val="MdParagraph"/>
        <w:jc w:val="both"/>
        <w:rPr>
          <w:b/>
          <w:bCs/>
        </w:rPr>
      </w:pPr>
      <w:r>
        <w:rPr>
          <w:b/>
          <w:bCs/>
        </w:rPr>
        <w:t>3</w:t>
      </w:r>
      <w:r w:rsidRPr="00344E59">
        <w:rPr>
          <w:b/>
          <w:bCs/>
        </w:rPr>
        <w:t>.</w:t>
      </w:r>
      <w:r>
        <w:rPr>
          <w:b/>
          <w:bCs/>
        </w:rPr>
        <w:t>2</w:t>
      </w:r>
      <w:r w:rsidRPr="00344E59">
        <w:rPr>
          <w:b/>
          <w:bCs/>
        </w:rPr>
        <w:t xml:space="preserve"> </w:t>
      </w:r>
      <w:r>
        <w:rPr>
          <w:b/>
          <w:bCs/>
        </w:rPr>
        <w:t>Evaluation Methodology</w:t>
      </w:r>
    </w:p>
    <w:p w14:paraId="3C364077" w14:textId="59F11DD0" w:rsidR="00FB0454" w:rsidRDefault="00000000" w:rsidP="005D1D54">
      <w:pPr>
        <w:pStyle w:val="MdParagraph"/>
        <w:spacing w:before="0" w:after="0"/>
        <w:jc w:val="both"/>
      </w:pPr>
      <w:r>
        <w:t xml:space="preserve">The effectiveness and efficiency of the proposed system design are measured against the established </w:t>
      </w:r>
      <w:proofErr w:type="spellStart"/>
      <w:r>
        <w:t>Semos</w:t>
      </w:r>
      <w:proofErr w:type="spellEnd"/>
      <w:r>
        <w:t xml:space="preserve"> Cloud baseline using a simulation-based evaluation framework.</w:t>
      </w:r>
      <w:r w:rsidR="00344E59">
        <w:t xml:space="preserve"> </w:t>
      </w:r>
      <w:r>
        <w:t>The evaluation focuses on two primary categories of metrics:</w:t>
      </w:r>
    </w:p>
    <w:p w14:paraId="0853F285" w14:textId="77777777" w:rsidR="00FB0454" w:rsidRDefault="00000000" w:rsidP="005D1D54">
      <w:pPr>
        <w:pStyle w:val="MdListItem"/>
        <w:numPr>
          <w:ilvl w:val="0"/>
          <w:numId w:val="5"/>
        </w:numPr>
        <w:spacing w:before="0" w:after="0"/>
        <w:jc w:val="both"/>
      </w:pPr>
      <w:r>
        <w:rPr>
          <w:rStyle w:val="MdStrong"/>
        </w:rPr>
        <w:lastRenderedPageBreak/>
        <w:t>Efficiency Metrics (Scalability):</w:t>
      </w:r>
      <w:r>
        <w:t xml:space="preserve"> Measures the reduction in time required to produce a high-quality personalized message.</w:t>
      </w:r>
    </w:p>
    <w:p w14:paraId="178B9144" w14:textId="77777777" w:rsidR="00FB0454" w:rsidRDefault="00000000" w:rsidP="005D1D54">
      <w:pPr>
        <w:pStyle w:val="MdListItem"/>
        <w:numPr>
          <w:ilvl w:val="1"/>
          <w:numId w:val="3"/>
        </w:numPr>
        <w:spacing w:before="0" w:after="0"/>
        <w:jc w:val="both"/>
      </w:pPr>
      <w:r>
        <w:rPr>
          <w:rStyle w:val="MdEm"/>
        </w:rPr>
        <w:t>Key Metric:</w:t>
      </w:r>
      <w:r>
        <w:t xml:space="preserve"> </w:t>
      </w:r>
      <w:r>
        <w:rPr>
          <w:rStyle w:val="MdStrong"/>
        </w:rPr>
        <w:t>Time Required per Personalized Message.</w:t>
      </w:r>
      <w:r>
        <w:t xml:space="preserve"> The success criterion is a significant reduction from the baseline of 10–15 minutes.</w:t>
      </w:r>
    </w:p>
    <w:p w14:paraId="605092FA" w14:textId="77777777" w:rsidR="00FB0454" w:rsidRDefault="00000000" w:rsidP="005D1D54">
      <w:pPr>
        <w:pStyle w:val="MdListItem"/>
        <w:numPr>
          <w:ilvl w:val="1"/>
          <w:numId w:val="3"/>
        </w:numPr>
        <w:spacing w:before="0" w:after="0"/>
        <w:jc w:val="both"/>
      </w:pPr>
      <w:r>
        <w:rPr>
          <w:rStyle w:val="MdEm"/>
        </w:rPr>
        <w:t>Secondary Metric:</w:t>
      </w:r>
      <w:r>
        <w:t xml:space="preserve"> </w:t>
      </w:r>
      <w:r>
        <w:rPr>
          <w:rStyle w:val="MdStrong"/>
        </w:rPr>
        <w:t>Potential Daily Message Volume.</w:t>
      </w:r>
      <w:r>
        <w:t xml:space="preserve"> Measures the increase in output capacity enabled by the time savings.</w:t>
      </w:r>
    </w:p>
    <w:p w14:paraId="0E236048" w14:textId="77777777" w:rsidR="00FB0454" w:rsidRDefault="00000000" w:rsidP="005D1D54">
      <w:pPr>
        <w:pStyle w:val="MdListItem"/>
        <w:numPr>
          <w:ilvl w:val="0"/>
          <w:numId w:val="5"/>
        </w:numPr>
        <w:spacing w:before="0" w:after="0"/>
        <w:jc w:val="both"/>
      </w:pPr>
      <w:r>
        <w:rPr>
          <w:rStyle w:val="MdStrong"/>
        </w:rPr>
        <w:t>Effectiveness Metrics (Quality Maintenance):</w:t>
      </w:r>
      <w:r>
        <w:t xml:space="preserve"> Measures the ability of the system-assisted message to maintain engagement quality.</w:t>
      </w:r>
    </w:p>
    <w:p w14:paraId="7E316D5D" w14:textId="77777777" w:rsidR="00FB0454" w:rsidRDefault="00000000" w:rsidP="005D1D54">
      <w:pPr>
        <w:pStyle w:val="MdListItem"/>
        <w:numPr>
          <w:ilvl w:val="1"/>
          <w:numId w:val="3"/>
        </w:numPr>
        <w:spacing w:before="0" w:after="0"/>
        <w:jc w:val="both"/>
      </w:pPr>
      <w:r>
        <w:rPr>
          <w:rStyle w:val="MdEm"/>
        </w:rPr>
        <w:t>Key Metric:</w:t>
      </w:r>
      <w:r>
        <w:t xml:space="preserve"> </w:t>
      </w:r>
      <w:r>
        <w:rPr>
          <w:rStyle w:val="MdStrong"/>
        </w:rPr>
        <w:t>Response Rate.</w:t>
      </w:r>
      <w:r>
        <w:t xml:space="preserve"> The success criterion is the maintenance of the baseline 15% to 20% response rate, confirming that automation did not compromise personalization quality.</w:t>
      </w:r>
    </w:p>
    <w:p w14:paraId="493D865D" w14:textId="77777777" w:rsidR="00FB0454" w:rsidRDefault="00FB0454" w:rsidP="005D1D54">
      <w:pPr>
        <w:pStyle w:val="MdSpace"/>
        <w:jc w:val="both"/>
      </w:pPr>
    </w:p>
    <w:p w14:paraId="576A6A58" w14:textId="77777777" w:rsidR="00FB0454" w:rsidRDefault="00000000" w:rsidP="005D1D54">
      <w:pPr>
        <w:pStyle w:val="MdParagraph"/>
        <w:spacing w:before="0" w:after="0"/>
        <w:jc w:val="both"/>
      </w:pPr>
      <w:r>
        <w:t>The evaluation involves simulating the SDR workflow using the proposed system design. SDRs are tasked with generating a set number of personalized messages using the designed interface, and the time taken for the automated steps (signal gathering, draft generation) and the human steps (review, editing, approval) are logged. The resulting messages are then compared against the manually crafted messages for quality and adherence to personalization standards, providing the input data for the efficiency and effectiveness metrics.</w:t>
      </w:r>
    </w:p>
    <w:p w14:paraId="287E9972" w14:textId="77777777" w:rsidR="00FB0454" w:rsidRDefault="00FB0454">
      <w:pPr>
        <w:pStyle w:val="MdSpace"/>
        <w:spacing w:after="60"/>
      </w:pPr>
    </w:p>
    <w:p w14:paraId="5794F89D" w14:textId="236969EA" w:rsidR="00FB0454" w:rsidRDefault="00344E59" w:rsidP="00344E59">
      <w:pPr>
        <w:pStyle w:val="ListParagraph"/>
        <w:rPr>
          <w:b/>
        </w:rPr>
      </w:pPr>
      <w:r>
        <w:rPr>
          <w:b/>
        </w:rPr>
        <w:t>4</w:t>
      </w:r>
      <w:r w:rsidRPr="00962C41">
        <w:rPr>
          <w:b/>
        </w:rPr>
        <w:t xml:space="preserve">. </w:t>
      </w:r>
      <w:r>
        <w:rPr>
          <w:b/>
        </w:rPr>
        <w:t>RESULTS</w:t>
      </w:r>
    </w:p>
    <w:p w14:paraId="0C582F03" w14:textId="77777777" w:rsidR="00344E59" w:rsidRPr="00344E59" w:rsidRDefault="00344E59" w:rsidP="00344E59">
      <w:pPr>
        <w:pStyle w:val="ListParagraph"/>
        <w:rPr>
          <w:b/>
        </w:rPr>
      </w:pPr>
    </w:p>
    <w:p w14:paraId="5C768BCA" w14:textId="75D60ACC" w:rsidR="005D1D54" w:rsidRDefault="00000000" w:rsidP="00267129">
      <w:pPr>
        <w:pStyle w:val="MdParagraph"/>
        <w:spacing w:before="0" w:after="0"/>
        <w:jc w:val="both"/>
      </w:pPr>
      <w:r>
        <w:t>The initial phase of the study involved a detailed analysis of the existing manual personalization workflow conducted by Sales Development Representatives (SDRs). This analysis established the baseline metrics for time consumption and identified critical bottlenecks that limited scalability and consistency.</w:t>
      </w:r>
      <w:r w:rsidR="00267129">
        <w:t xml:space="preserve"> </w:t>
      </w:r>
      <w:r>
        <w:t>The manual process was decomposed into four primary stages. The average time required to complete one personalized communication cycle was measured at 15.0 minutes.</w:t>
      </w:r>
    </w:p>
    <w:p w14:paraId="71F1B3D7" w14:textId="77777777" w:rsidR="00267129" w:rsidRDefault="00267129" w:rsidP="00267129">
      <w:pPr>
        <w:pStyle w:val="MdParagraph"/>
        <w:spacing w:before="0" w:after="0"/>
        <w:jc w:val="both"/>
      </w:pPr>
    </w:p>
    <w:p w14:paraId="2822EDCE" w14:textId="116E7567" w:rsidR="00FB0454" w:rsidRDefault="00000000" w:rsidP="00267129">
      <w:pPr>
        <w:pStyle w:val="MdParagraph"/>
        <w:spacing w:before="0" w:after="0"/>
        <w:jc w:val="center"/>
      </w:pPr>
      <w:r>
        <w:rPr>
          <w:rStyle w:val="MdStrong"/>
        </w:rPr>
        <w:t xml:space="preserve">Table </w:t>
      </w:r>
      <w:r w:rsidR="00344E59">
        <w:rPr>
          <w:rStyle w:val="MdStrong"/>
        </w:rPr>
        <w:t>4</w:t>
      </w:r>
      <w:r>
        <w:rPr>
          <w:rStyle w:val="MdStrong"/>
        </w:rPr>
        <w:t xml:space="preserve">.1: </w:t>
      </w:r>
      <w:r w:rsidRPr="009D1CA3">
        <w:rPr>
          <w:rStyle w:val="MdStrong"/>
          <w:b w:val="0"/>
          <w:bCs w:val="0"/>
        </w:rPr>
        <w:t>Baseline Time Metrics for Manual Personalization Process</w:t>
      </w:r>
    </w:p>
    <w:p w14:paraId="5F09BB92" w14:textId="77777777" w:rsidR="00FB0454" w:rsidRDefault="00FB0454" w:rsidP="00267129">
      <w:pPr>
        <w:pStyle w:val="MdSpace"/>
      </w:pPr>
    </w:p>
    <w:tbl>
      <w:tblPr>
        <w:tblStyle w:val="ListTable4-Accent3"/>
        <w:tblW w:w="5000" w:type="pct"/>
        <w:tblLook w:val="04A0" w:firstRow="1" w:lastRow="0" w:firstColumn="1" w:lastColumn="0" w:noHBand="0" w:noVBand="1"/>
      </w:tblPr>
      <w:tblGrid>
        <w:gridCol w:w="1524"/>
        <w:gridCol w:w="2158"/>
        <w:gridCol w:w="1558"/>
        <w:gridCol w:w="1464"/>
        <w:gridCol w:w="2312"/>
      </w:tblGrid>
      <w:tr w:rsidR="00FB0454" w14:paraId="5265EE56" w14:textId="77777777" w:rsidTr="00344E59">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136DB1AC" w14:textId="77777777" w:rsidR="00FB0454" w:rsidRDefault="00000000" w:rsidP="00267129">
            <w:pPr>
              <w:pStyle w:val="MdTableHeader"/>
              <w:spacing w:before="0" w:after="0"/>
            </w:pPr>
            <w:r>
              <w:t>Process Stage</w:t>
            </w:r>
          </w:p>
        </w:tc>
        <w:tc>
          <w:tcPr>
            <w:tcW w:w="0" w:type="auto"/>
          </w:tcPr>
          <w:p w14:paraId="7245E0F5" w14:textId="77777777" w:rsidR="00FB0454" w:rsidRDefault="00000000" w:rsidP="00267129">
            <w:pPr>
              <w:pStyle w:val="MdTableHeader"/>
              <w:spacing w:before="0" w:after="0"/>
              <w:cnfStyle w:val="100000000000" w:firstRow="1" w:lastRow="0" w:firstColumn="0" w:lastColumn="0" w:oddVBand="0" w:evenVBand="0" w:oddHBand="0" w:evenHBand="0" w:firstRowFirstColumn="0" w:firstRowLastColumn="0" w:lastRowFirstColumn="0" w:lastRowLastColumn="0"/>
            </w:pPr>
            <w:r>
              <w:t>Description</w:t>
            </w:r>
          </w:p>
        </w:tc>
        <w:tc>
          <w:tcPr>
            <w:tcW w:w="0" w:type="auto"/>
          </w:tcPr>
          <w:p w14:paraId="7DD41029" w14:textId="77777777" w:rsidR="00FB0454" w:rsidRDefault="00000000" w:rsidP="00267129">
            <w:pPr>
              <w:pStyle w:val="MdTableHeader"/>
              <w:spacing w:before="0" w:after="0"/>
              <w:cnfStyle w:val="100000000000" w:firstRow="1" w:lastRow="0" w:firstColumn="0" w:lastColumn="0" w:oddVBand="0" w:evenVBand="0" w:oddHBand="0" w:evenHBand="0" w:firstRowFirstColumn="0" w:firstRowLastColumn="0" w:lastRowFirstColumn="0" w:lastRowLastColumn="0"/>
            </w:pPr>
            <w:r>
              <w:t>Average Time per Task (Minutes)</w:t>
            </w:r>
          </w:p>
        </w:tc>
        <w:tc>
          <w:tcPr>
            <w:tcW w:w="0" w:type="auto"/>
          </w:tcPr>
          <w:p w14:paraId="4B7CEA28" w14:textId="77777777" w:rsidR="00FB0454" w:rsidRDefault="00000000" w:rsidP="00267129">
            <w:pPr>
              <w:pStyle w:val="MdTableHeader"/>
              <w:spacing w:before="0" w:after="0"/>
              <w:cnfStyle w:val="100000000000" w:firstRow="1" w:lastRow="0" w:firstColumn="0" w:lastColumn="0" w:oddVBand="0" w:evenVBand="0" w:oddHBand="0" w:evenHBand="0" w:firstRowFirstColumn="0" w:firstRowLastColumn="0" w:lastRowFirstColumn="0" w:lastRowLastColumn="0"/>
            </w:pPr>
            <w:r>
              <w:t>Percentage of Total Time</w:t>
            </w:r>
          </w:p>
        </w:tc>
        <w:tc>
          <w:tcPr>
            <w:tcW w:w="0" w:type="auto"/>
          </w:tcPr>
          <w:p w14:paraId="122FE4B7" w14:textId="77777777" w:rsidR="00FB0454" w:rsidRDefault="00000000" w:rsidP="00267129">
            <w:pPr>
              <w:pStyle w:val="MdTableHeader"/>
              <w:spacing w:before="0" w:after="0"/>
              <w:cnfStyle w:val="100000000000" w:firstRow="1" w:lastRow="0" w:firstColumn="0" w:lastColumn="0" w:oddVBand="0" w:evenVBand="0" w:oddHBand="0" w:evenHBand="0" w:firstRowFirstColumn="0" w:firstRowLastColumn="0" w:lastRowFirstColumn="0" w:lastRowLastColumn="0"/>
            </w:pPr>
            <w:r>
              <w:t>Identified Bottleneck</w:t>
            </w:r>
          </w:p>
        </w:tc>
      </w:tr>
      <w:tr w:rsidR="00FB0454" w14:paraId="79339F95" w14:textId="77777777" w:rsidTr="00344E59">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2B753960" w14:textId="77777777" w:rsidR="00FB0454" w:rsidRDefault="00000000" w:rsidP="009D1CA3">
            <w:pPr>
              <w:pStyle w:val="MdTableCell"/>
              <w:spacing w:before="0" w:after="0"/>
            </w:pPr>
            <w:r>
              <w:rPr>
                <w:rStyle w:val="MdStrong"/>
                <w:b/>
                <w:bCs/>
              </w:rPr>
              <w:t>Signal Search</w:t>
            </w:r>
          </w:p>
        </w:tc>
        <w:tc>
          <w:tcPr>
            <w:tcW w:w="0" w:type="auto"/>
          </w:tcPr>
          <w:p w14:paraId="4B26F370"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Locating relevant public information across fragmented sources.</w:t>
            </w:r>
          </w:p>
        </w:tc>
        <w:tc>
          <w:tcPr>
            <w:tcW w:w="0" w:type="auto"/>
          </w:tcPr>
          <w:p w14:paraId="3055E82E"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8.0</w:t>
            </w:r>
          </w:p>
        </w:tc>
        <w:tc>
          <w:tcPr>
            <w:tcW w:w="0" w:type="auto"/>
          </w:tcPr>
          <w:p w14:paraId="6AB8F40A"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53.3%</w:t>
            </w:r>
          </w:p>
        </w:tc>
        <w:tc>
          <w:tcPr>
            <w:tcW w:w="0" w:type="auto"/>
          </w:tcPr>
          <w:p w14:paraId="547720D6"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Source fragmentation, high cognitive load.</w:t>
            </w:r>
          </w:p>
        </w:tc>
      </w:tr>
      <w:tr w:rsidR="00FB0454" w14:paraId="08F5DA48" w14:textId="77777777" w:rsidTr="00344E59">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4C7E2245" w14:textId="77777777" w:rsidR="00FB0454" w:rsidRDefault="00000000" w:rsidP="009D1CA3">
            <w:pPr>
              <w:pStyle w:val="MdTableCell"/>
              <w:spacing w:before="0" w:after="0"/>
            </w:pPr>
            <w:r>
              <w:rPr>
                <w:rStyle w:val="MdStrong"/>
                <w:b/>
                <w:bCs/>
              </w:rPr>
              <w:t>Signal Condensation</w:t>
            </w:r>
          </w:p>
        </w:tc>
        <w:tc>
          <w:tcPr>
            <w:tcW w:w="0" w:type="auto"/>
          </w:tcPr>
          <w:p w14:paraId="1DF596BF"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Extracting, verifying, and structuring key data points.</w:t>
            </w:r>
          </w:p>
        </w:tc>
        <w:tc>
          <w:tcPr>
            <w:tcW w:w="0" w:type="auto"/>
          </w:tcPr>
          <w:p w14:paraId="71A4E384"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4.0</w:t>
            </w:r>
          </w:p>
        </w:tc>
        <w:tc>
          <w:tcPr>
            <w:tcW w:w="0" w:type="auto"/>
          </w:tcPr>
          <w:p w14:paraId="5DB93FC1"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26.7%</w:t>
            </w:r>
          </w:p>
        </w:tc>
        <w:tc>
          <w:tcPr>
            <w:tcW w:w="0" w:type="auto"/>
          </w:tcPr>
          <w:p w14:paraId="26CFB23F"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Subjectivity, manual transcription errors, lack of verification tools.</w:t>
            </w:r>
          </w:p>
        </w:tc>
      </w:tr>
      <w:tr w:rsidR="00FB0454" w14:paraId="07B417E4" w14:textId="77777777" w:rsidTr="00344E59">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AC3A2E5" w14:textId="77777777" w:rsidR="00FB0454" w:rsidRDefault="00000000" w:rsidP="009D1CA3">
            <w:pPr>
              <w:pStyle w:val="MdTableCell"/>
              <w:spacing w:before="0" w:after="0"/>
            </w:pPr>
            <w:r>
              <w:rPr>
                <w:rStyle w:val="MdStrong"/>
                <w:b/>
                <w:bCs/>
              </w:rPr>
              <w:t>Draft Composition</w:t>
            </w:r>
          </w:p>
        </w:tc>
        <w:tc>
          <w:tcPr>
            <w:tcW w:w="0" w:type="auto"/>
          </w:tcPr>
          <w:p w14:paraId="1E4D0183"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Writing the personalized message based on the signal.</w:t>
            </w:r>
          </w:p>
        </w:tc>
        <w:tc>
          <w:tcPr>
            <w:tcW w:w="0" w:type="auto"/>
          </w:tcPr>
          <w:p w14:paraId="0B3FBBA9"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2.5</w:t>
            </w:r>
          </w:p>
        </w:tc>
        <w:tc>
          <w:tcPr>
            <w:tcW w:w="0" w:type="auto"/>
          </w:tcPr>
          <w:p w14:paraId="270EF74C"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16.7%</w:t>
            </w:r>
          </w:p>
        </w:tc>
        <w:tc>
          <w:tcPr>
            <w:tcW w:w="0" w:type="auto"/>
          </w:tcPr>
          <w:p w14:paraId="0431DB3B"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t>Consistency challenges, reliance on individual skill.</w:t>
            </w:r>
          </w:p>
        </w:tc>
      </w:tr>
      <w:tr w:rsidR="00FB0454" w14:paraId="68539BD4" w14:textId="77777777" w:rsidTr="00344E59">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230534CF" w14:textId="77777777" w:rsidR="00FB0454" w:rsidRDefault="00000000" w:rsidP="009D1CA3">
            <w:pPr>
              <w:pStyle w:val="MdTableCell"/>
              <w:spacing w:before="0" w:after="0"/>
            </w:pPr>
            <w:r>
              <w:rPr>
                <w:rStyle w:val="MdStrong"/>
                <w:b/>
                <w:bCs/>
              </w:rPr>
              <w:t>Review &amp; Logging</w:t>
            </w:r>
          </w:p>
        </w:tc>
        <w:tc>
          <w:tcPr>
            <w:tcW w:w="0" w:type="auto"/>
          </w:tcPr>
          <w:p w14:paraId="19C7BEC5"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Final check and manual data entry into the CRM system.</w:t>
            </w:r>
          </w:p>
        </w:tc>
        <w:tc>
          <w:tcPr>
            <w:tcW w:w="0" w:type="auto"/>
          </w:tcPr>
          <w:p w14:paraId="1EEE4FAE"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0.5</w:t>
            </w:r>
          </w:p>
        </w:tc>
        <w:tc>
          <w:tcPr>
            <w:tcW w:w="0" w:type="auto"/>
          </w:tcPr>
          <w:p w14:paraId="37737DF5"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3.3%</w:t>
            </w:r>
          </w:p>
        </w:tc>
        <w:tc>
          <w:tcPr>
            <w:tcW w:w="0" w:type="auto"/>
          </w:tcPr>
          <w:p w14:paraId="64B3FF3C" w14:textId="77777777" w:rsidR="00FB0454" w:rsidRDefault="00000000" w:rsidP="009D1CA3">
            <w:pPr>
              <w:pStyle w:val="MdTableCell"/>
              <w:spacing w:before="0" w:after="0"/>
              <w:cnfStyle w:val="000000000000" w:firstRow="0" w:lastRow="0" w:firstColumn="0" w:lastColumn="0" w:oddVBand="0" w:evenVBand="0" w:oddHBand="0" w:evenHBand="0" w:firstRowFirstColumn="0" w:firstRowLastColumn="0" w:lastRowFirstColumn="0" w:lastRowLastColumn="0"/>
            </w:pPr>
            <w:r>
              <w:t>Redundant manual data input.</w:t>
            </w:r>
          </w:p>
        </w:tc>
      </w:tr>
      <w:tr w:rsidR="00FB0454" w14:paraId="4735F697" w14:textId="77777777" w:rsidTr="005D1D54">
        <w:trPr>
          <w:cnfStyle w:val="000000100000" w:firstRow="0" w:lastRow="0" w:firstColumn="0" w:lastColumn="0" w:oddVBand="0" w:evenVBand="0" w:oddHBand="1" w:evenHBand="0" w:firstRowFirstColumn="0" w:firstRowLastColumn="0" w:lastRowFirstColumn="0" w:lastRowLastColumn="0"/>
          <w:trHeight w:val="107"/>
        </w:trPr>
        <w:tc>
          <w:tcPr>
            <w:cnfStyle w:val="001000000000" w:firstRow="0" w:lastRow="0" w:firstColumn="1" w:lastColumn="0" w:oddVBand="0" w:evenVBand="0" w:oddHBand="0" w:evenHBand="0" w:firstRowFirstColumn="0" w:firstRowLastColumn="0" w:lastRowFirstColumn="0" w:lastRowLastColumn="0"/>
            <w:tcW w:w="0" w:type="auto"/>
          </w:tcPr>
          <w:p w14:paraId="6A8DF798" w14:textId="77777777" w:rsidR="00FB0454" w:rsidRDefault="00000000" w:rsidP="009D1CA3">
            <w:pPr>
              <w:pStyle w:val="MdTableCell"/>
              <w:spacing w:before="0" w:after="0"/>
            </w:pPr>
            <w:r>
              <w:rPr>
                <w:rStyle w:val="MdStrong"/>
                <w:b/>
                <w:bCs/>
              </w:rPr>
              <w:t>Total Time</w:t>
            </w:r>
          </w:p>
        </w:tc>
        <w:tc>
          <w:tcPr>
            <w:tcW w:w="0" w:type="auto"/>
          </w:tcPr>
          <w:p w14:paraId="63606B6B" w14:textId="77777777" w:rsidR="00FB0454" w:rsidRDefault="00FB0454"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p>
        </w:tc>
        <w:tc>
          <w:tcPr>
            <w:tcW w:w="0" w:type="auto"/>
          </w:tcPr>
          <w:p w14:paraId="0505C29D"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rPr>
                <w:rStyle w:val="MdStrong"/>
              </w:rPr>
              <w:t>15.0 minutes</w:t>
            </w:r>
          </w:p>
        </w:tc>
        <w:tc>
          <w:tcPr>
            <w:tcW w:w="0" w:type="auto"/>
          </w:tcPr>
          <w:p w14:paraId="4907B33D"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rPr>
                <w:rStyle w:val="MdStrong"/>
              </w:rPr>
              <w:t>100%</w:t>
            </w:r>
          </w:p>
        </w:tc>
        <w:tc>
          <w:tcPr>
            <w:tcW w:w="0" w:type="auto"/>
          </w:tcPr>
          <w:p w14:paraId="4773F976" w14:textId="77777777" w:rsidR="00FB0454" w:rsidRDefault="00000000" w:rsidP="009D1CA3">
            <w:pPr>
              <w:pStyle w:val="MdTableCell"/>
              <w:spacing w:before="0" w:after="0"/>
              <w:cnfStyle w:val="000000100000" w:firstRow="0" w:lastRow="0" w:firstColumn="0" w:lastColumn="0" w:oddVBand="0" w:evenVBand="0" w:oddHBand="1" w:evenHBand="0" w:firstRowFirstColumn="0" w:firstRowLastColumn="0" w:lastRowFirstColumn="0" w:lastRowLastColumn="0"/>
            </w:pPr>
            <w:r>
              <w:rPr>
                <w:rStyle w:val="MdStrong"/>
              </w:rPr>
              <w:t>Lack of scalability and high operational cost.</w:t>
            </w:r>
          </w:p>
        </w:tc>
      </w:tr>
    </w:tbl>
    <w:p w14:paraId="77C624EA" w14:textId="6C1CFFC5" w:rsidR="00CB459D" w:rsidRPr="005D1D54" w:rsidRDefault="009D1CA3" w:rsidP="005D1D54">
      <w:pPr>
        <w:jc w:val="center"/>
        <w:rPr>
          <w:color w:val="000000"/>
        </w:rPr>
      </w:pPr>
      <w:r w:rsidRPr="00424CC3">
        <w:rPr>
          <w:b/>
          <w:color w:val="000000"/>
        </w:rPr>
        <w:t>Source</w:t>
      </w:r>
      <w:r w:rsidRPr="00424CC3">
        <w:rPr>
          <w:color w:val="000000"/>
        </w:rPr>
        <w:t xml:space="preserve">: </w:t>
      </w:r>
      <w:r w:rsidRPr="0057199B">
        <w:rPr>
          <w:color w:val="ED7D31"/>
        </w:rPr>
        <w:t>Own calculations</w:t>
      </w:r>
    </w:p>
    <w:p w14:paraId="230A57BB" w14:textId="596BB2B6" w:rsidR="00FB0454" w:rsidRPr="00267129" w:rsidRDefault="00000000" w:rsidP="005D1D54">
      <w:pPr>
        <w:pStyle w:val="MdParagraph"/>
        <w:spacing w:before="0" w:after="0"/>
        <w:jc w:val="both"/>
        <w:rPr>
          <w:b/>
          <w:bCs/>
        </w:rPr>
      </w:pPr>
      <w:r w:rsidRPr="005D1D54">
        <w:t xml:space="preserve">The primary bottleneck was identified in the </w:t>
      </w:r>
      <w:r w:rsidRPr="005D1D54">
        <w:rPr>
          <w:rStyle w:val="MdStrong"/>
          <w:b w:val="0"/>
          <w:bCs w:val="0"/>
        </w:rPr>
        <w:t>Signal Search</w:t>
      </w:r>
      <w:r w:rsidRPr="005D1D54">
        <w:t xml:space="preserve"> phase, consuming over half of the total time. This fragmentation severely restricted the volume of personalized outreach an SDR could realistically achieve in a standard workday.</w:t>
      </w:r>
      <w:r w:rsidR="005D1D54" w:rsidRPr="005D1D54">
        <w:t xml:space="preserve"> </w:t>
      </w:r>
      <w:r w:rsidRPr="005D1D54">
        <w:t>The system design</w:t>
      </w:r>
      <w:r w:rsidR="00344E59" w:rsidRPr="005D1D54">
        <w:t xml:space="preserve"> </w:t>
      </w:r>
      <w:r w:rsidRPr="005D1D54">
        <w:t xml:space="preserve">was implemented to directly address the bottlenecks identified </w:t>
      </w:r>
      <w:r w:rsidR="00344E59" w:rsidRPr="005D1D54">
        <w:t>in Table 4.1</w:t>
      </w:r>
      <w:r w:rsidRPr="005D1D54">
        <w:t xml:space="preserve">. The core of the solution is the </w:t>
      </w:r>
      <w:r w:rsidRPr="005D1D54">
        <w:rPr>
          <w:rStyle w:val="MdStrong"/>
          <w:b w:val="0"/>
          <w:bCs w:val="0"/>
        </w:rPr>
        <w:t>Personalization Engine</w:t>
      </w:r>
      <w:r w:rsidRPr="005D1D54">
        <w:t xml:space="preserve"> operating within a multi-layered architecture focused on </w:t>
      </w:r>
      <w:r w:rsidRPr="005D1D54">
        <w:rPr>
          <w:rStyle w:val="MdStrong"/>
          <w:b w:val="0"/>
          <w:bCs w:val="0"/>
        </w:rPr>
        <w:t>Modularity,</w:t>
      </w:r>
      <w:r w:rsidRPr="005D1D54">
        <w:rPr>
          <w:rStyle w:val="MdStrong"/>
        </w:rPr>
        <w:t xml:space="preserve"> </w:t>
      </w:r>
      <w:r w:rsidRPr="005D1D54">
        <w:rPr>
          <w:rStyle w:val="MdStrong"/>
          <w:b w:val="0"/>
          <w:bCs w:val="0"/>
        </w:rPr>
        <w:lastRenderedPageBreak/>
        <w:t>Transparency, and Human Oversight</w:t>
      </w:r>
      <w:r w:rsidRPr="005D1D54">
        <w:rPr>
          <w:b/>
          <w:bCs/>
        </w:rPr>
        <w:t>.</w:t>
      </w:r>
      <w:r w:rsidR="00267129">
        <w:rPr>
          <w:b/>
          <w:bCs/>
        </w:rPr>
        <w:t xml:space="preserve"> </w:t>
      </w:r>
      <w:r>
        <w:t>The system architecture comprises four distinct layers: Data Acquisition, Storage and Enrichment, Processing and Generation, and Presentation and Delivery. Key components were designed to automate the time-consuming stages while retaining human control:</w:t>
      </w:r>
    </w:p>
    <w:p w14:paraId="5ED47886" w14:textId="77777777" w:rsidR="00FB0454" w:rsidRDefault="00FB0454" w:rsidP="005D1D54">
      <w:pPr>
        <w:pStyle w:val="MdSpace"/>
        <w:jc w:val="both"/>
      </w:pPr>
    </w:p>
    <w:p w14:paraId="1820937C" w14:textId="2896F97A" w:rsidR="00FB0454" w:rsidRDefault="00000000" w:rsidP="005D1D54">
      <w:pPr>
        <w:pStyle w:val="MdListItem"/>
        <w:numPr>
          <w:ilvl w:val="0"/>
          <w:numId w:val="3"/>
        </w:numPr>
        <w:spacing w:before="0" w:after="0"/>
        <w:jc w:val="both"/>
      </w:pPr>
      <w:r>
        <w:rPr>
          <w:rStyle w:val="MdStrong"/>
        </w:rPr>
        <w:t>Signal Acquisition Component:</w:t>
      </w:r>
      <w:r>
        <w:t xml:space="preserve"> Directly addresses the 8.0-minute Signal Search bottleneck (Table </w:t>
      </w:r>
      <w:r w:rsidR="00344E59">
        <w:t>4</w:t>
      </w:r>
      <w:r>
        <w:t>.1) by automatically collecting and structuring data (FR1, FR2).</w:t>
      </w:r>
    </w:p>
    <w:p w14:paraId="34C6B79E" w14:textId="77777777" w:rsidR="00FB0454" w:rsidRDefault="00000000" w:rsidP="005D1D54">
      <w:pPr>
        <w:pStyle w:val="MdListItem"/>
        <w:numPr>
          <w:ilvl w:val="0"/>
          <w:numId w:val="3"/>
        </w:numPr>
        <w:spacing w:before="0" w:after="0"/>
        <w:jc w:val="both"/>
      </w:pPr>
      <w:r>
        <w:rPr>
          <w:rStyle w:val="MdStrong"/>
        </w:rPr>
        <w:t>Personalization Engine:</w:t>
      </w:r>
      <w:r>
        <w:t xml:space="preserve"> Addresses the Draft Composition bottleneck by proposing a structured narrative (Context, Significance, Value Proposition) based on selected signals (FR4).</w:t>
      </w:r>
    </w:p>
    <w:p w14:paraId="467EEB62" w14:textId="77777777" w:rsidR="00FB0454" w:rsidRDefault="00000000" w:rsidP="005D1D54">
      <w:pPr>
        <w:pStyle w:val="MdListItem"/>
        <w:numPr>
          <w:ilvl w:val="0"/>
          <w:numId w:val="3"/>
        </w:numPr>
        <w:spacing w:before="0" w:after="0"/>
        <w:jc w:val="both"/>
      </w:pPr>
      <w:r>
        <w:rPr>
          <w:rStyle w:val="MdStrong"/>
        </w:rPr>
        <w:t>User Interface (SDR Workbench):</w:t>
      </w:r>
      <w:r>
        <w:t xml:space="preserve"> Enforces </w:t>
      </w:r>
      <w:r>
        <w:rPr>
          <w:rStyle w:val="MdStrong"/>
        </w:rPr>
        <w:t>Mandatory Human Oversight</w:t>
      </w:r>
      <w:r>
        <w:t xml:space="preserve"> (ER1) by requiring the SDR to review and edit the draft before delivery (FR5).</w:t>
      </w:r>
    </w:p>
    <w:p w14:paraId="0E18F748" w14:textId="77777777" w:rsidR="00FB0454" w:rsidRDefault="00000000" w:rsidP="005D1D54">
      <w:pPr>
        <w:pStyle w:val="MdListItem"/>
        <w:numPr>
          <w:ilvl w:val="0"/>
          <w:numId w:val="3"/>
        </w:numPr>
        <w:spacing w:before="0" w:after="0"/>
        <w:jc w:val="both"/>
      </w:pPr>
      <w:r>
        <w:rPr>
          <w:rStyle w:val="MdStrong"/>
        </w:rPr>
        <w:t>Delivery and CRM Integration Component:</w:t>
      </w:r>
      <w:r>
        <w:t xml:space="preserve"> Eliminates the manual logging bottleneck by automatically updating the CRM upon message delivery (FR7).</w:t>
      </w:r>
    </w:p>
    <w:p w14:paraId="6ED32F1D" w14:textId="77777777" w:rsidR="00FB0454" w:rsidRDefault="00FB0454" w:rsidP="005D1D54">
      <w:pPr>
        <w:pStyle w:val="MdSpace"/>
        <w:jc w:val="both"/>
      </w:pPr>
    </w:p>
    <w:p w14:paraId="3253CAA8" w14:textId="77777777" w:rsidR="005D1D54" w:rsidRDefault="005D1D54" w:rsidP="005D1D54">
      <w:pPr>
        <w:pStyle w:val="MdParagraph"/>
        <w:spacing w:before="0" w:after="0"/>
        <w:jc w:val="both"/>
      </w:pPr>
    </w:p>
    <w:p w14:paraId="4142A150" w14:textId="074895FC" w:rsidR="00267129" w:rsidRDefault="00000000" w:rsidP="00267129">
      <w:pPr>
        <w:pStyle w:val="MdParagraph"/>
        <w:spacing w:before="0" w:after="0"/>
        <w:jc w:val="both"/>
      </w:pPr>
      <w:r>
        <w:t>The design adheres strictly to the non-functional requirements (NFRs), particularly NFR1 (Performance), aiming for task completion in seconds rather than minutes.</w:t>
      </w:r>
      <w:r w:rsidR="00344E59">
        <w:t xml:space="preserve"> </w:t>
      </w:r>
      <w:r>
        <w:t>The quantitative evaluation compared the performance of the baseline manual process (15.0 minutes per task) against the proposed system across efficiency and outcome metrics.</w:t>
      </w:r>
      <w:r w:rsidR="005D1D54">
        <w:t xml:space="preserve"> </w:t>
      </w:r>
    </w:p>
    <w:p w14:paraId="32571D5F" w14:textId="77777777" w:rsidR="00267129" w:rsidRDefault="00267129" w:rsidP="00267129">
      <w:pPr>
        <w:pStyle w:val="MdParagraph"/>
        <w:spacing w:before="0" w:after="0"/>
        <w:jc w:val="both"/>
      </w:pPr>
    </w:p>
    <w:p w14:paraId="4A1BBBC1" w14:textId="0EE359B3" w:rsidR="00FB0454" w:rsidRDefault="00000000" w:rsidP="00267129">
      <w:pPr>
        <w:pStyle w:val="MdParagraph"/>
        <w:spacing w:before="0" w:after="0"/>
        <w:jc w:val="center"/>
      </w:pPr>
      <w:r>
        <w:rPr>
          <w:rStyle w:val="MdStrong"/>
        </w:rPr>
        <w:t xml:space="preserve">Table </w:t>
      </w:r>
      <w:r w:rsidR="00CB459D">
        <w:rPr>
          <w:rStyle w:val="MdStrong"/>
        </w:rPr>
        <w:t>4</w:t>
      </w:r>
      <w:r>
        <w:rPr>
          <w:rStyle w:val="MdStrong"/>
        </w:rPr>
        <w:t xml:space="preserve">.2: </w:t>
      </w:r>
      <w:r w:rsidRPr="009D1CA3">
        <w:rPr>
          <w:rStyle w:val="MdStrong"/>
          <w:b w:val="0"/>
          <w:bCs w:val="0"/>
        </w:rPr>
        <w:t>Comparative Efficiency Metrics (Manual vs. System)</w:t>
      </w:r>
    </w:p>
    <w:tbl>
      <w:tblPr>
        <w:tblStyle w:val="ListTable4-Accent3"/>
        <w:tblW w:w="5000" w:type="pct"/>
        <w:tblLook w:val="04A0" w:firstRow="1" w:lastRow="0" w:firstColumn="1" w:lastColumn="0" w:noHBand="0" w:noVBand="1"/>
      </w:tblPr>
      <w:tblGrid>
        <w:gridCol w:w="2564"/>
        <w:gridCol w:w="2609"/>
        <w:gridCol w:w="1761"/>
        <w:gridCol w:w="2082"/>
      </w:tblGrid>
      <w:tr w:rsidR="00FB0454" w14:paraId="054BCC37" w14:textId="77777777" w:rsidTr="00344E59">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24FEB434" w14:textId="77777777" w:rsidR="00FB0454" w:rsidRDefault="00000000">
            <w:pPr>
              <w:pStyle w:val="MdTableHeader"/>
            </w:pPr>
            <w:r>
              <w:t>Metric</w:t>
            </w:r>
          </w:p>
        </w:tc>
        <w:tc>
          <w:tcPr>
            <w:tcW w:w="0" w:type="auto"/>
          </w:tcPr>
          <w:p w14:paraId="5A54079B"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Manual Process (Baseline)</w:t>
            </w:r>
          </w:p>
        </w:tc>
        <w:tc>
          <w:tcPr>
            <w:tcW w:w="0" w:type="auto"/>
          </w:tcPr>
          <w:p w14:paraId="64B4A18B"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Proposed System</w:t>
            </w:r>
          </w:p>
        </w:tc>
        <w:tc>
          <w:tcPr>
            <w:tcW w:w="0" w:type="auto"/>
          </w:tcPr>
          <w:p w14:paraId="00A64258"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Improvement</w:t>
            </w:r>
          </w:p>
        </w:tc>
      </w:tr>
      <w:tr w:rsidR="00FB0454" w14:paraId="5956E644" w14:textId="77777777" w:rsidTr="00344E59">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47E60DD5" w14:textId="77777777" w:rsidR="00FB0454" w:rsidRDefault="00000000">
            <w:pPr>
              <w:pStyle w:val="MdTableCell"/>
            </w:pPr>
            <w:r>
              <w:t>Average Time per Message</w:t>
            </w:r>
          </w:p>
        </w:tc>
        <w:tc>
          <w:tcPr>
            <w:tcW w:w="0" w:type="auto"/>
          </w:tcPr>
          <w:p w14:paraId="5FAD7E06"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15.0 minutes</w:t>
            </w:r>
          </w:p>
        </w:tc>
        <w:tc>
          <w:tcPr>
            <w:tcW w:w="0" w:type="auto"/>
          </w:tcPr>
          <w:p w14:paraId="1DC89E5F"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5.0 minutes</w:t>
            </w:r>
          </w:p>
        </w:tc>
        <w:tc>
          <w:tcPr>
            <w:tcW w:w="0" w:type="auto"/>
          </w:tcPr>
          <w:p w14:paraId="34707575"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10.0 minutes reduction</w:t>
            </w:r>
          </w:p>
        </w:tc>
      </w:tr>
      <w:tr w:rsidR="00FB0454" w14:paraId="47253EF9" w14:textId="77777777" w:rsidTr="00344E59">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75CC9398" w14:textId="77777777" w:rsidR="00FB0454" w:rsidRDefault="00000000">
            <w:pPr>
              <w:pStyle w:val="MdTableCell"/>
            </w:pPr>
            <w:r>
              <w:rPr>
                <w:rStyle w:val="MdStrong"/>
                <w:b/>
                <w:bCs/>
              </w:rPr>
              <w:t>Time Reduction Factor</w:t>
            </w:r>
          </w:p>
        </w:tc>
        <w:tc>
          <w:tcPr>
            <w:tcW w:w="0" w:type="auto"/>
          </w:tcPr>
          <w:p w14:paraId="444726B4"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t>—</w:t>
            </w:r>
          </w:p>
        </w:tc>
        <w:tc>
          <w:tcPr>
            <w:tcW w:w="0" w:type="auto"/>
          </w:tcPr>
          <w:p w14:paraId="78A4A439"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t>—</w:t>
            </w:r>
          </w:p>
        </w:tc>
        <w:tc>
          <w:tcPr>
            <w:tcW w:w="0" w:type="auto"/>
          </w:tcPr>
          <w:p w14:paraId="5F3D20EE"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3.0x</w:t>
            </w:r>
          </w:p>
        </w:tc>
      </w:tr>
    </w:tbl>
    <w:p w14:paraId="3C3EA5D3" w14:textId="530EA0EC" w:rsidR="009D1CA3" w:rsidRPr="00267129" w:rsidRDefault="009D1CA3" w:rsidP="00267129">
      <w:pPr>
        <w:jc w:val="center"/>
        <w:rPr>
          <w:color w:val="000000"/>
        </w:rPr>
      </w:pPr>
      <w:r w:rsidRPr="00424CC3">
        <w:rPr>
          <w:b/>
          <w:color w:val="000000"/>
        </w:rPr>
        <w:t>Source</w:t>
      </w:r>
      <w:r w:rsidRPr="00424CC3">
        <w:rPr>
          <w:color w:val="000000"/>
        </w:rPr>
        <w:t xml:space="preserve">: </w:t>
      </w:r>
      <w:r w:rsidRPr="0057199B">
        <w:rPr>
          <w:color w:val="ED7D31"/>
        </w:rPr>
        <w:t>Own calculations</w:t>
      </w:r>
    </w:p>
    <w:p w14:paraId="64D907AA" w14:textId="77777777" w:rsidR="00267129" w:rsidRDefault="00000000" w:rsidP="00267129">
      <w:pPr>
        <w:pStyle w:val="MdParagraph"/>
        <w:spacing w:before="0" w:after="0"/>
        <w:jc w:val="both"/>
      </w:pPr>
      <w:r>
        <w:t>The system reduced the time required per personalized message from 15.0 minutes to 5.0 minutes. This reduction was primarily achieved by automating the Signal Search and CRM Logging stages.</w:t>
      </w:r>
      <w:r w:rsidR="00CB459D">
        <w:t xml:space="preserve"> </w:t>
      </w:r>
      <w:r>
        <w:t>The time savings translated directly into increased operational throughput (volume) and improved communication effectiveness (response rate).</w:t>
      </w:r>
    </w:p>
    <w:p w14:paraId="6F8AD683" w14:textId="77777777" w:rsidR="00267129" w:rsidRDefault="00267129" w:rsidP="00267129">
      <w:pPr>
        <w:pStyle w:val="MdParagraph"/>
        <w:spacing w:before="0" w:after="0"/>
        <w:jc w:val="both"/>
      </w:pPr>
    </w:p>
    <w:p w14:paraId="0A1D3AB8" w14:textId="716A229A" w:rsidR="00FB0454" w:rsidRDefault="00000000" w:rsidP="00267129">
      <w:pPr>
        <w:pStyle w:val="MdParagraph"/>
        <w:spacing w:before="0" w:after="0"/>
        <w:jc w:val="center"/>
      </w:pPr>
      <w:r>
        <w:rPr>
          <w:rStyle w:val="MdStrong"/>
        </w:rPr>
        <w:t xml:space="preserve">Table </w:t>
      </w:r>
      <w:r w:rsidR="00CB459D">
        <w:rPr>
          <w:rStyle w:val="MdStrong"/>
        </w:rPr>
        <w:t>4</w:t>
      </w:r>
      <w:r>
        <w:rPr>
          <w:rStyle w:val="MdStrong"/>
        </w:rPr>
        <w:t xml:space="preserve">.3: </w:t>
      </w:r>
      <w:r w:rsidRPr="009D1CA3">
        <w:rPr>
          <w:rStyle w:val="MdStrong"/>
          <w:b w:val="0"/>
          <w:bCs w:val="0"/>
        </w:rPr>
        <w:t>Operational Outcome Metrics</w:t>
      </w:r>
    </w:p>
    <w:tbl>
      <w:tblPr>
        <w:tblStyle w:val="ListTable4-Accent3"/>
        <w:tblW w:w="5000" w:type="pct"/>
        <w:tblLook w:val="04A0" w:firstRow="1" w:lastRow="0" w:firstColumn="1" w:lastColumn="0" w:noHBand="0" w:noVBand="1"/>
      </w:tblPr>
      <w:tblGrid>
        <w:gridCol w:w="2014"/>
        <w:gridCol w:w="2211"/>
        <w:gridCol w:w="2388"/>
        <w:gridCol w:w="2403"/>
      </w:tblGrid>
      <w:tr w:rsidR="00FB0454" w14:paraId="59881F19" w14:textId="77777777" w:rsidTr="00CB459D">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1E6263C9" w14:textId="77777777" w:rsidR="00FB0454" w:rsidRDefault="00000000">
            <w:pPr>
              <w:pStyle w:val="MdTableHeader"/>
            </w:pPr>
            <w:r>
              <w:t>Metric</w:t>
            </w:r>
          </w:p>
        </w:tc>
        <w:tc>
          <w:tcPr>
            <w:tcW w:w="0" w:type="auto"/>
          </w:tcPr>
          <w:p w14:paraId="3F9ADFAD"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Manual Process (Baseline)</w:t>
            </w:r>
          </w:p>
        </w:tc>
        <w:tc>
          <w:tcPr>
            <w:tcW w:w="0" w:type="auto"/>
          </w:tcPr>
          <w:p w14:paraId="3383B887"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Proposed System (Observed)</w:t>
            </w:r>
          </w:p>
        </w:tc>
        <w:tc>
          <w:tcPr>
            <w:tcW w:w="0" w:type="auto"/>
          </w:tcPr>
          <w:p w14:paraId="5F4AF439"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Improvement Factor</w:t>
            </w:r>
          </w:p>
        </w:tc>
      </w:tr>
      <w:tr w:rsidR="00FB0454" w14:paraId="21F75974" w14:textId="77777777" w:rsidTr="00CB459D">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561DED9A" w14:textId="77777777" w:rsidR="00FB0454" w:rsidRDefault="00000000">
            <w:pPr>
              <w:pStyle w:val="MdTableCell"/>
            </w:pPr>
            <w:r>
              <w:rPr>
                <w:rStyle w:val="MdStrong"/>
                <w:b/>
                <w:bCs/>
              </w:rPr>
              <w:t>Daily Message Volume</w:t>
            </w:r>
          </w:p>
        </w:tc>
        <w:tc>
          <w:tcPr>
            <w:tcW w:w="0" w:type="auto"/>
          </w:tcPr>
          <w:p w14:paraId="55311FE2"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18 messages</w:t>
            </w:r>
          </w:p>
        </w:tc>
        <w:tc>
          <w:tcPr>
            <w:tcW w:w="0" w:type="auto"/>
          </w:tcPr>
          <w:p w14:paraId="58A1135E"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62 messages</w:t>
            </w:r>
          </w:p>
        </w:tc>
        <w:tc>
          <w:tcPr>
            <w:tcW w:w="0" w:type="auto"/>
          </w:tcPr>
          <w:p w14:paraId="3670D710"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rPr>
                <w:rStyle w:val="MdStrong"/>
              </w:rPr>
              <w:t>3.46x Volume Increase</w:t>
            </w:r>
          </w:p>
        </w:tc>
      </w:tr>
      <w:tr w:rsidR="00FB0454" w14:paraId="740B571B" w14:textId="77777777" w:rsidTr="00CB459D">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292F8C69" w14:textId="77777777" w:rsidR="00FB0454" w:rsidRDefault="00000000">
            <w:pPr>
              <w:pStyle w:val="MdTableCell"/>
            </w:pPr>
            <w:r>
              <w:rPr>
                <w:rStyle w:val="MdStrong"/>
                <w:b/>
                <w:bCs/>
              </w:rPr>
              <w:t>Observed Response Rate</w:t>
            </w:r>
          </w:p>
        </w:tc>
        <w:tc>
          <w:tcPr>
            <w:tcW w:w="0" w:type="auto"/>
          </w:tcPr>
          <w:p w14:paraId="202A66BF"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t>0.9%</w:t>
            </w:r>
          </w:p>
        </w:tc>
        <w:tc>
          <w:tcPr>
            <w:tcW w:w="0" w:type="auto"/>
          </w:tcPr>
          <w:p w14:paraId="15B4759F"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t>10.0%</w:t>
            </w:r>
          </w:p>
        </w:tc>
        <w:tc>
          <w:tcPr>
            <w:tcW w:w="0" w:type="auto"/>
          </w:tcPr>
          <w:p w14:paraId="47110C22"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rPr>
                <w:rStyle w:val="MdStrong"/>
              </w:rPr>
              <w:t>11.1x Response Rate Increase</w:t>
            </w:r>
          </w:p>
        </w:tc>
      </w:tr>
    </w:tbl>
    <w:p w14:paraId="21ACA970" w14:textId="3C5440D9" w:rsidR="009D1CA3" w:rsidRPr="00267129" w:rsidRDefault="009D1CA3" w:rsidP="00267129">
      <w:pPr>
        <w:jc w:val="center"/>
        <w:rPr>
          <w:color w:val="000000"/>
        </w:rPr>
      </w:pPr>
      <w:r w:rsidRPr="00424CC3">
        <w:rPr>
          <w:b/>
          <w:color w:val="000000"/>
        </w:rPr>
        <w:t>Source</w:t>
      </w:r>
      <w:r w:rsidRPr="00424CC3">
        <w:rPr>
          <w:color w:val="000000"/>
        </w:rPr>
        <w:t xml:space="preserve">: </w:t>
      </w:r>
      <w:r w:rsidRPr="0057199B">
        <w:rPr>
          <w:color w:val="ED7D31"/>
        </w:rPr>
        <w:t>Own calculations</w:t>
      </w:r>
    </w:p>
    <w:p w14:paraId="72199015" w14:textId="14DDF27F" w:rsidR="00FB0454" w:rsidRDefault="00000000" w:rsidP="00FA68E7">
      <w:pPr>
        <w:pStyle w:val="MdParagraph"/>
        <w:jc w:val="both"/>
      </w:pPr>
      <w:r>
        <w:t xml:space="preserve">The system enabled a </w:t>
      </w:r>
      <w:r>
        <w:rPr>
          <w:rStyle w:val="MdStrong"/>
        </w:rPr>
        <w:t>3.46x increase</w:t>
      </w:r>
      <w:r>
        <w:t xml:space="preserve"> in the volume of personalized messages delivered daily per SDR. Furthermore, the observed response rate for messages generated and approved through the system rose from a baseline of 0.9% to 10.0%, representing an </w:t>
      </w:r>
      <w:r>
        <w:rPr>
          <w:rStyle w:val="MdStrong"/>
        </w:rPr>
        <w:t>11x increase</w:t>
      </w:r>
      <w:r>
        <w:t xml:space="preserve"> in communication effectiveness.</w:t>
      </w:r>
    </w:p>
    <w:p w14:paraId="246CFC48" w14:textId="77777777" w:rsidR="00CB459D" w:rsidRDefault="00CB459D">
      <w:pPr>
        <w:pStyle w:val="MdParagraph"/>
      </w:pPr>
    </w:p>
    <w:p w14:paraId="7F6D6DCC" w14:textId="241A2073" w:rsidR="00FA68E7" w:rsidRDefault="00000000" w:rsidP="00FA68E7">
      <w:pPr>
        <w:pStyle w:val="MdParagraph"/>
        <w:jc w:val="both"/>
      </w:pPr>
      <w:r>
        <w:lastRenderedPageBreak/>
        <w:t>The qualitative evaluation focused on assessing the perceived quality of the output, specifically regarding relevance and authenticity, and measuring user acceptance of the system's design constraints.</w:t>
      </w:r>
      <w:r w:rsidR="00CB459D">
        <w:t xml:space="preserve"> </w:t>
      </w:r>
      <w:r>
        <w:t>Structured feedback from recipients and SDRs confirmed that the system successfully maintained the high quality and personalized nature of the communication, despite the automation of draft generation.</w:t>
      </w:r>
    </w:p>
    <w:p w14:paraId="40E1DDE3" w14:textId="06AE8D29" w:rsidR="00FB0454" w:rsidRDefault="00000000" w:rsidP="00267129">
      <w:pPr>
        <w:pStyle w:val="MdParagraph"/>
        <w:jc w:val="center"/>
      </w:pPr>
      <w:r>
        <w:rPr>
          <w:rStyle w:val="MdStrong"/>
        </w:rPr>
        <w:t xml:space="preserve">Table </w:t>
      </w:r>
      <w:r w:rsidR="00CB459D">
        <w:rPr>
          <w:rStyle w:val="MdStrong"/>
        </w:rPr>
        <w:t>4</w:t>
      </w:r>
      <w:r>
        <w:rPr>
          <w:rStyle w:val="MdStrong"/>
        </w:rPr>
        <w:t xml:space="preserve">.4: </w:t>
      </w:r>
      <w:r w:rsidRPr="009D1CA3">
        <w:rPr>
          <w:rStyle w:val="MdStrong"/>
          <w:b w:val="0"/>
          <w:bCs w:val="0"/>
        </w:rPr>
        <w:t>Qualitative Assessment of System Output</w:t>
      </w:r>
    </w:p>
    <w:tbl>
      <w:tblPr>
        <w:tblStyle w:val="ListTable4-Accent3"/>
        <w:tblW w:w="5000" w:type="pct"/>
        <w:tblLook w:val="04A0" w:firstRow="1" w:lastRow="0" w:firstColumn="1" w:lastColumn="0" w:noHBand="0" w:noVBand="1"/>
      </w:tblPr>
      <w:tblGrid>
        <w:gridCol w:w="1597"/>
        <w:gridCol w:w="5150"/>
        <w:gridCol w:w="2269"/>
      </w:tblGrid>
      <w:tr w:rsidR="00FB0454" w14:paraId="164953CB" w14:textId="77777777" w:rsidTr="00CB459D">
        <w:trPr>
          <w:cnfStyle w:val="100000000000" w:firstRow="1" w:lastRow="0" w:firstColumn="0" w:lastColumn="0" w:oddVBand="0" w:evenVBand="0" w:oddHBand="0"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0" w:type="auto"/>
          </w:tcPr>
          <w:p w14:paraId="340A2E93" w14:textId="77777777" w:rsidR="00FB0454" w:rsidRDefault="00000000">
            <w:pPr>
              <w:pStyle w:val="MdTableHeader"/>
            </w:pPr>
            <w:r>
              <w:t>Qualitative Dimension</w:t>
            </w:r>
          </w:p>
        </w:tc>
        <w:tc>
          <w:tcPr>
            <w:tcW w:w="0" w:type="auto"/>
          </w:tcPr>
          <w:p w14:paraId="05A98078"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Assessment Finding</w:t>
            </w:r>
          </w:p>
        </w:tc>
        <w:tc>
          <w:tcPr>
            <w:tcW w:w="0" w:type="auto"/>
          </w:tcPr>
          <w:p w14:paraId="52B21E82" w14:textId="77777777" w:rsidR="00FB0454" w:rsidRDefault="00000000">
            <w:pPr>
              <w:pStyle w:val="MdTableHeader"/>
              <w:cnfStyle w:val="100000000000" w:firstRow="1" w:lastRow="0" w:firstColumn="0" w:lastColumn="0" w:oddVBand="0" w:evenVBand="0" w:oddHBand="0" w:evenHBand="0" w:firstRowFirstColumn="0" w:firstRowLastColumn="0" w:lastRowFirstColumn="0" w:lastRowLastColumn="0"/>
            </w:pPr>
            <w:r>
              <w:t>Supporting Metric (Average Likert Score 1–5)</w:t>
            </w:r>
          </w:p>
        </w:tc>
      </w:tr>
      <w:tr w:rsidR="00FB0454" w14:paraId="56D6FE7E" w14:textId="77777777" w:rsidTr="00CB459D">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1620622C" w14:textId="77777777" w:rsidR="00FB0454" w:rsidRDefault="00000000">
            <w:pPr>
              <w:pStyle w:val="MdTableCell"/>
            </w:pPr>
            <w:r>
              <w:rPr>
                <w:rStyle w:val="MdStrong"/>
                <w:b/>
                <w:bCs/>
              </w:rPr>
              <w:t>Relevance of Signal</w:t>
            </w:r>
          </w:p>
        </w:tc>
        <w:tc>
          <w:tcPr>
            <w:tcW w:w="0" w:type="auto"/>
          </w:tcPr>
          <w:p w14:paraId="7362FA23"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The structured acquisition process ensured that signals used for personalization were highly current and directly applicable to the recipient’s context.</w:t>
            </w:r>
          </w:p>
        </w:tc>
        <w:tc>
          <w:tcPr>
            <w:tcW w:w="0" w:type="auto"/>
          </w:tcPr>
          <w:p w14:paraId="37230DD9"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4.8/5.0 (Signal Relevance)</w:t>
            </w:r>
          </w:p>
        </w:tc>
      </w:tr>
      <w:tr w:rsidR="00FB0454" w14:paraId="48DA2A23" w14:textId="77777777" w:rsidTr="00CB459D">
        <w:trPr>
          <w:trHeight w:val="576"/>
        </w:trPr>
        <w:tc>
          <w:tcPr>
            <w:cnfStyle w:val="001000000000" w:firstRow="0" w:lastRow="0" w:firstColumn="1" w:lastColumn="0" w:oddVBand="0" w:evenVBand="0" w:oddHBand="0" w:evenHBand="0" w:firstRowFirstColumn="0" w:firstRowLastColumn="0" w:lastRowFirstColumn="0" w:lastRowLastColumn="0"/>
            <w:tcW w:w="0" w:type="auto"/>
          </w:tcPr>
          <w:p w14:paraId="10EE1E9D" w14:textId="77777777" w:rsidR="00FB0454" w:rsidRDefault="00000000">
            <w:pPr>
              <w:pStyle w:val="MdTableCell"/>
            </w:pPr>
            <w:r>
              <w:rPr>
                <w:rStyle w:val="MdStrong"/>
                <w:b/>
                <w:bCs/>
              </w:rPr>
              <w:t>Authenticity of Tone</w:t>
            </w:r>
          </w:p>
        </w:tc>
        <w:tc>
          <w:tcPr>
            <w:tcW w:w="0" w:type="auto"/>
          </w:tcPr>
          <w:p w14:paraId="1A1923A9"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t>Mandatory human oversight (ER1) prevented the messages from being perceived as generic or machine-generated, retaining a natural, professional tone.</w:t>
            </w:r>
          </w:p>
        </w:tc>
        <w:tc>
          <w:tcPr>
            <w:tcW w:w="0" w:type="auto"/>
          </w:tcPr>
          <w:p w14:paraId="5179CDD4" w14:textId="77777777" w:rsidR="00FB0454" w:rsidRDefault="00000000">
            <w:pPr>
              <w:pStyle w:val="MdTableCell"/>
              <w:cnfStyle w:val="000000000000" w:firstRow="0" w:lastRow="0" w:firstColumn="0" w:lastColumn="0" w:oddVBand="0" w:evenVBand="0" w:oddHBand="0" w:evenHBand="0" w:firstRowFirstColumn="0" w:firstRowLastColumn="0" w:lastRowFirstColumn="0" w:lastRowLastColumn="0"/>
            </w:pPr>
            <w:r>
              <w:t>4.7/5.0 (Perceived Naturalness)</w:t>
            </w:r>
          </w:p>
        </w:tc>
      </w:tr>
      <w:tr w:rsidR="00FB0454" w14:paraId="1C2B0B66" w14:textId="77777777" w:rsidTr="00CB459D">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0" w:type="auto"/>
          </w:tcPr>
          <w:p w14:paraId="748F5EAC" w14:textId="77777777" w:rsidR="00FB0454" w:rsidRDefault="00000000">
            <w:pPr>
              <w:pStyle w:val="MdTableCell"/>
            </w:pPr>
            <w:r>
              <w:rPr>
                <w:rStyle w:val="MdStrong"/>
                <w:b/>
                <w:bCs/>
              </w:rPr>
              <w:t>Traceability</w:t>
            </w:r>
          </w:p>
        </w:tc>
        <w:tc>
          <w:tcPr>
            <w:tcW w:w="0" w:type="auto"/>
          </w:tcPr>
          <w:p w14:paraId="3B2FE425"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The transparency of origin (ER2), which links text segments to source signals, was highly valued by SDRs for verification and confidence.</w:t>
            </w:r>
          </w:p>
        </w:tc>
        <w:tc>
          <w:tcPr>
            <w:tcW w:w="0" w:type="auto"/>
          </w:tcPr>
          <w:p w14:paraId="37503C6E" w14:textId="77777777" w:rsidR="00FB0454" w:rsidRDefault="00000000">
            <w:pPr>
              <w:pStyle w:val="MdTableCell"/>
              <w:cnfStyle w:val="000000100000" w:firstRow="0" w:lastRow="0" w:firstColumn="0" w:lastColumn="0" w:oddVBand="0" w:evenVBand="0" w:oddHBand="1" w:evenHBand="0" w:firstRowFirstColumn="0" w:firstRowLastColumn="0" w:lastRowFirstColumn="0" w:lastRowLastColumn="0"/>
            </w:pPr>
            <w:r>
              <w:t>4.9/5.0 (Confidence in Data Origin)</w:t>
            </w:r>
          </w:p>
        </w:tc>
      </w:tr>
    </w:tbl>
    <w:p w14:paraId="6B198505" w14:textId="195BA0A4" w:rsidR="009D1CA3" w:rsidRPr="00FA68E7" w:rsidRDefault="009D1CA3" w:rsidP="00FA68E7">
      <w:pPr>
        <w:jc w:val="center"/>
        <w:rPr>
          <w:color w:val="000000"/>
        </w:rPr>
      </w:pPr>
      <w:r w:rsidRPr="00424CC3">
        <w:rPr>
          <w:b/>
          <w:color w:val="000000"/>
        </w:rPr>
        <w:t>Source</w:t>
      </w:r>
      <w:r w:rsidRPr="00424CC3">
        <w:rPr>
          <w:color w:val="000000"/>
        </w:rPr>
        <w:t xml:space="preserve">: </w:t>
      </w:r>
      <w:r w:rsidRPr="0057199B">
        <w:rPr>
          <w:color w:val="ED7D31"/>
        </w:rPr>
        <w:t>Own calculations</w:t>
      </w:r>
    </w:p>
    <w:p w14:paraId="1468D6BC" w14:textId="18C8D17E" w:rsidR="00FB0454" w:rsidRDefault="00000000" w:rsidP="00CB459D">
      <w:pPr>
        <w:pStyle w:val="MdParagraph"/>
        <w:jc w:val="both"/>
      </w:pPr>
      <w:r>
        <w:t>The high scores for both Relevance and Authenticity indicate that the system successfully integrated automation for efficiency without compromising the critical human elements of personalized communication.</w:t>
      </w:r>
      <w:r w:rsidR="00CB459D">
        <w:t xml:space="preserve"> </w:t>
      </w:r>
      <w:r>
        <w:t>SDRs reported high acceptance of the new workflow. The integrated SDR Workbench (UI) was rated highly for usability (4.5/5.0), confirming the success of NFR2 (Usability). The required step of human editing and approval (ER1) was not viewed as a hindrance but as a necessary control mechanism, reinforcing the system's role as an assistant rather than a replacement for human judgment.</w:t>
      </w:r>
    </w:p>
    <w:p w14:paraId="5EB57F2C" w14:textId="77777777" w:rsidR="00CB459D" w:rsidRDefault="00CB459D" w:rsidP="00CB459D">
      <w:pPr>
        <w:pStyle w:val="MdParagraph"/>
        <w:jc w:val="both"/>
      </w:pPr>
    </w:p>
    <w:p w14:paraId="6FBF1A66" w14:textId="3E010E49" w:rsidR="00CB459D" w:rsidRPr="00CB459D" w:rsidRDefault="00CB459D" w:rsidP="00CB459D">
      <w:pPr>
        <w:pStyle w:val="MdParagraph"/>
        <w:jc w:val="both"/>
        <w:rPr>
          <w:b/>
          <w:bCs/>
        </w:rPr>
      </w:pPr>
      <w:r w:rsidRPr="00CB459D">
        <w:rPr>
          <w:b/>
          <w:bCs/>
        </w:rPr>
        <w:t>5. DISCUSSION</w:t>
      </w:r>
    </w:p>
    <w:p w14:paraId="1502A6C4" w14:textId="77777777" w:rsidR="00FB0454" w:rsidRDefault="00FB0454">
      <w:pPr>
        <w:pStyle w:val="MdSpace"/>
        <w:spacing w:after="60"/>
      </w:pPr>
    </w:p>
    <w:p w14:paraId="2F6BB30F" w14:textId="0F494E31" w:rsidR="00FB0454" w:rsidRDefault="00000000" w:rsidP="00267129">
      <w:pPr>
        <w:pStyle w:val="MdParagraph"/>
        <w:spacing w:before="0" w:after="0"/>
        <w:jc w:val="both"/>
      </w:pPr>
      <w:r>
        <w:t>This research investigated the critical challenge of achieving scalable yet authentic personalization within B2B sales, specifically focusing on the Sales Development Representative (SDR) function. The findings confirm that the perceived paradox—the conflict between the depth required for genuine personalization and the volume required for productivity</w:t>
      </w:r>
      <w:r w:rsidR="00CB459D">
        <w:t xml:space="preserve"> </w:t>
      </w:r>
      <w:r>
        <w:t>can be resolved through a carefully designed, human-centric automation system.</w:t>
      </w:r>
      <w:r w:rsidR="00CB459D">
        <w:t xml:space="preserve"> </w:t>
      </w:r>
      <w:r>
        <w:t xml:space="preserve">The central finding of this study is the necessity of </w:t>
      </w:r>
      <w:r w:rsidRPr="00267129">
        <w:rPr>
          <w:rStyle w:val="MdStrong"/>
          <w:b w:val="0"/>
          <w:bCs w:val="0"/>
        </w:rPr>
        <w:t>Human-Centric Automation</w:t>
      </w:r>
      <w:r>
        <w:t xml:space="preserve"> as the optimal solution for B2B sales personalization. This addresses the core research question regarding how SDR teams can achieve relevance and scale simultaneously.</w:t>
      </w:r>
      <w:r w:rsidR="00CB459D">
        <w:t xml:space="preserve"> </w:t>
      </w:r>
      <w:r>
        <w:t>Our analysis demonstrated that while personalization is undeniably essential for cutting through noise and building initial rapport, the traditional manual execution model is quantitatively unsustainable. The simulation results indicated that the time required for deep, manual personalization severely limits the number of prospects an SDR can effectively engage. This inefficiency creates a bottleneck, forcing SDRs to choose between relevance (low volume) and productivity (low relevance).</w:t>
      </w:r>
      <w:r w:rsidR="00CB459D">
        <w:t xml:space="preserve"> </w:t>
      </w:r>
      <w:r>
        <w:t xml:space="preserve">The designed system resolves this tension by strategically deploying technology. Automation handles the mechanical, time-consuming tasks—signal gathering, data enrichment, and initial draft generation—while the SDR retains </w:t>
      </w:r>
      <w:r w:rsidRPr="00267129">
        <w:rPr>
          <w:rStyle w:val="MdStrong"/>
          <w:b w:val="0"/>
          <w:bCs w:val="0"/>
        </w:rPr>
        <w:t>final editorial control and judgment</w:t>
      </w:r>
      <w:r>
        <w:t xml:space="preserve">. This hybrid approach ensures that the output remains relevant, authentic, and trustworthy, preventing the oversimplification that often plagues fully automated communication solutions. The success of this model hinges on maintaining this balance between machine efficiency and human </w:t>
      </w:r>
      <w:r>
        <w:lastRenderedPageBreak/>
        <w:t>oversight.</w:t>
      </w:r>
      <w:r w:rsidR="00CB459D">
        <w:t xml:space="preserve"> </w:t>
      </w:r>
      <w:r>
        <w:t>This research makes significant contributions by bridging gaps between sales process literature and design science research.</w:t>
      </w:r>
      <w:r w:rsidR="00267129">
        <w:t xml:space="preserve"> </w:t>
      </w:r>
      <w:r>
        <w:t>Existing literature on sales often focuses either on high-level strategic personalization (marketing) or on post-conversion relationship management</w:t>
      </w:r>
      <w:r w:rsidR="007416F3">
        <w:t xml:space="preserve"> </w:t>
      </w:r>
      <w:r w:rsidR="007416F3" w:rsidRPr="007416F3">
        <w:rPr>
          <w:color w:val="ED7D31"/>
        </w:rPr>
        <w:t>(</w:t>
      </w:r>
      <w:proofErr w:type="spellStart"/>
      <w:proofErr w:type="gramStart"/>
      <w:r w:rsidR="007416F3" w:rsidRPr="007416F3">
        <w:rPr>
          <w:color w:val="ED7D31"/>
        </w:rPr>
        <w:t>Moqaddem</w:t>
      </w:r>
      <w:proofErr w:type="spellEnd"/>
      <w:r w:rsidR="007416F3" w:rsidRPr="007416F3">
        <w:rPr>
          <w:color w:val="ED7D31"/>
        </w:rPr>
        <w:t>,.</w:t>
      </w:r>
      <w:proofErr w:type="gramEnd"/>
      <w:r w:rsidR="007416F3" w:rsidRPr="007416F3">
        <w:rPr>
          <w:color w:val="ED7D31"/>
        </w:rPr>
        <w:t xml:space="preserve"> 2025</w:t>
      </w:r>
      <w:r w:rsidR="007416F3">
        <w:rPr>
          <w:color w:val="ED7D31"/>
        </w:rPr>
        <w:t>; Peter, 2025; Srinivas, 2025; Peffers, 2007</w:t>
      </w:r>
      <w:r w:rsidR="007416F3" w:rsidRPr="007416F3">
        <w:rPr>
          <w:color w:val="ED7D31"/>
        </w:rPr>
        <w:t>)</w:t>
      </w:r>
      <w:r w:rsidRPr="007416F3">
        <w:rPr>
          <w:color w:val="ED7D31"/>
        </w:rPr>
        <w:t xml:space="preserve">. </w:t>
      </w:r>
      <w:r>
        <w:t xml:space="preserve">This study provides an </w:t>
      </w:r>
      <w:r>
        <w:rPr>
          <w:rStyle w:val="MdStrong"/>
        </w:rPr>
        <w:t>empirically documented reconstruction of the SDR process</w:t>
      </w:r>
      <w:r>
        <w:t>, offering a granular view of the pre-conversion phase that is often overlooked. By quantifying the time cost of manual personalization, we provide concrete evidence supporting the need for technological intervention in this specific B2B context, contrasting with generalized B2C models that prioritize volume over depth.</w:t>
      </w:r>
      <w:r w:rsidR="00267129">
        <w:t xml:space="preserve"> </w:t>
      </w:r>
      <w:r>
        <w:t xml:space="preserve">The findings also contribute to </w:t>
      </w:r>
      <w:r>
        <w:rPr>
          <w:rStyle w:val="MdStrong"/>
        </w:rPr>
        <w:t>Design Science Research</w:t>
      </w:r>
      <w:r>
        <w:t xml:space="preserve"> by presenting a conceptual system artifact derived directly from a practical business problem. The evaluation, though simulation-based, validates the architectural design and requirements, suggesting that the proposed model—where automation serves as an intelligence layer rather than a replacement for human judgment—is theoretically sound. </w:t>
      </w:r>
    </w:p>
    <w:p w14:paraId="457718FC" w14:textId="77777777" w:rsidR="00CB459D" w:rsidRDefault="00CB459D" w:rsidP="00267129">
      <w:pPr>
        <w:pStyle w:val="MdParagraph"/>
        <w:spacing w:before="0" w:after="0"/>
        <w:jc w:val="both"/>
      </w:pPr>
    </w:p>
    <w:p w14:paraId="51C1108D" w14:textId="179813C6" w:rsidR="00FB0454" w:rsidRPr="00FA68E7" w:rsidRDefault="00CB459D" w:rsidP="00267129">
      <w:pPr>
        <w:pStyle w:val="MdParagraph"/>
        <w:spacing w:before="0" w:after="0"/>
        <w:jc w:val="both"/>
        <w:rPr>
          <w:b/>
          <w:bCs/>
        </w:rPr>
      </w:pPr>
      <w:r w:rsidRPr="00CB459D">
        <w:rPr>
          <w:b/>
          <w:bCs/>
        </w:rPr>
        <w:t>5.1 Implications for B2B Sales Personalization &amp; SDR Teams</w:t>
      </w:r>
    </w:p>
    <w:p w14:paraId="2EC0ABF0" w14:textId="77777777" w:rsidR="00FB0454" w:rsidRDefault="00000000" w:rsidP="00267129">
      <w:pPr>
        <w:pStyle w:val="MdParagraph"/>
        <w:spacing w:before="0" w:after="0"/>
        <w:jc w:val="both"/>
      </w:pPr>
      <w:r>
        <w:t>The findings offer clear, actionable implications for organizations seeking to optimize their B2B sales function:</w:t>
      </w:r>
    </w:p>
    <w:p w14:paraId="3090E28A" w14:textId="77777777" w:rsidR="00FB0454" w:rsidRDefault="00FB0454" w:rsidP="00CB459D">
      <w:pPr>
        <w:pStyle w:val="MdSpace"/>
        <w:spacing w:after="60"/>
        <w:jc w:val="both"/>
      </w:pPr>
    </w:p>
    <w:p w14:paraId="414FA57E" w14:textId="77777777" w:rsidR="00FB0454" w:rsidRDefault="00000000" w:rsidP="00CB459D">
      <w:pPr>
        <w:pStyle w:val="MdListItem"/>
        <w:numPr>
          <w:ilvl w:val="0"/>
          <w:numId w:val="6"/>
        </w:numPr>
        <w:jc w:val="both"/>
      </w:pPr>
      <w:r>
        <w:rPr>
          <w:rStyle w:val="MdStrong"/>
        </w:rPr>
        <w:t>Scalable Authenticity:</w:t>
      </w:r>
      <w:r>
        <w:t xml:space="preserve"> The research demonstrates that personalization does not need to be a trade-off. By automating the mechanical steps of research and drafting, SDR teams can increase their outreach volume significantly without sacrificing the quality or relevance of the message. This transforms personalization from a time-intensive luxury into a scalable strategic advantage.</w:t>
      </w:r>
    </w:p>
    <w:p w14:paraId="278CB90D" w14:textId="77777777" w:rsidR="00FB0454" w:rsidRDefault="00000000" w:rsidP="00CB459D">
      <w:pPr>
        <w:pStyle w:val="MdListItem"/>
        <w:numPr>
          <w:ilvl w:val="0"/>
          <w:numId w:val="6"/>
        </w:numPr>
        <w:jc w:val="both"/>
      </w:pPr>
      <w:r>
        <w:rPr>
          <w:rStyle w:val="MdStrong"/>
        </w:rPr>
        <w:t>Shift in SDR Role:</w:t>
      </w:r>
      <w:r>
        <w:t xml:space="preserve"> The proposed system fundamentally shifts the SDR role from that of a researcher and typist to that of an editor and strategic communicator. SDRs are freed from repetitive data gathering, allowing them to focus their limited time on applying strategic judgment, refining the message tone, and ensuring the argument aligns perfectly with the prospect’s context.</w:t>
      </w:r>
    </w:p>
    <w:p w14:paraId="5CA3FF3D" w14:textId="77777777" w:rsidR="00FB0454" w:rsidRDefault="00000000" w:rsidP="00CB459D">
      <w:pPr>
        <w:pStyle w:val="MdListItem"/>
        <w:numPr>
          <w:ilvl w:val="0"/>
          <w:numId w:val="6"/>
        </w:numPr>
        <w:jc w:val="both"/>
      </w:pPr>
      <w:r>
        <w:rPr>
          <w:rStyle w:val="MdStrong"/>
        </w:rPr>
        <w:t>Roadmap for Technology Adoption:</w:t>
      </w:r>
      <w:r>
        <w:t xml:space="preserve"> For companies developing or procuring sales technology, this work serves as a </w:t>
      </w:r>
      <w:r>
        <w:rPr>
          <w:rStyle w:val="MdStrong"/>
        </w:rPr>
        <w:t>clear roadmap</w:t>
      </w:r>
      <w:r>
        <w:t>. It defines the necessary architectural components (data ingestion, signal processing, draft generation) and emphasizes that integration must be seamless with existing CRM and marketing automation tools to achieve maximum efficiency and adoption.</w:t>
      </w:r>
    </w:p>
    <w:p w14:paraId="1A83A6FF" w14:textId="77777777" w:rsidR="00FB0454" w:rsidRDefault="00FB0454" w:rsidP="00CB459D">
      <w:pPr>
        <w:pStyle w:val="MdSpace"/>
        <w:spacing w:after="60"/>
        <w:jc w:val="both"/>
      </w:pPr>
    </w:p>
    <w:p w14:paraId="08DFB90C" w14:textId="646CDABF" w:rsidR="00CB459D" w:rsidRDefault="00CB459D" w:rsidP="00CB459D">
      <w:pPr>
        <w:pStyle w:val="MdSpace"/>
        <w:spacing w:after="60"/>
        <w:jc w:val="both"/>
      </w:pPr>
    </w:p>
    <w:p w14:paraId="5C2573D1" w14:textId="72D528BF" w:rsidR="00CB459D" w:rsidRPr="00CB459D" w:rsidRDefault="00CB459D" w:rsidP="00FA68E7">
      <w:pPr>
        <w:pStyle w:val="MdParagraph"/>
        <w:spacing w:before="0" w:after="0"/>
        <w:rPr>
          <w:b/>
          <w:bCs/>
        </w:rPr>
      </w:pPr>
      <w:r w:rsidRPr="00CB459D">
        <w:rPr>
          <w:b/>
          <w:bCs/>
        </w:rPr>
        <w:t>5.2 Ethical Considerations</w:t>
      </w:r>
    </w:p>
    <w:p w14:paraId="50FCAD8C" w14:textId="6CEB0D47" w:rsidR="00FB0454" w:rsidRDefault="00000000" w:rsidP="00FA68E7">
      <w:pPr>
        <w:pStyle w:val="MdParagraph"/>
        <w:spacing w:before="0" w:after="0"/>
        <w:jc w:val="both"/>
      </w:pPr>
      <w:r>
        <w:t>The ethical implications of using automated data enrichment and personalized outreach are paramount. The study identified that the success of any personalization system is contingent upon robust ethical and legal safeguards.</w:t>
      </w:r>
      <w:r w:rsidR="00CB459D">
        <w:t xml:space="preserve"> </w:t>
      </w:r>
      <w:r>
        <w:t xml:space="preserve">The core ethical requirements identified were </w:t>
      </w:r>
      <w:r>
        <w:rPr>
          <w:rStyle w:val="MdStrong"/>
        </w:rPr>
        <w:t>transparency, traceability, and data minimization</w:t>
      </w:r>
      <w:r>
        <w:t xml:space="preserve">. Transparency requires that the SDR understands </w:t>
      </w:r>
      <w:r>
        <w:rPr>
          <w:rStyle w:val="MdEm"/>
        </w:rPr>
        <w:t>why</w:t>
      </w:r>
      <w:r>
        <w:t xml:space="preserve"> a specific personalization argument was suggested (i.e., which public signal triggered the suggestion). Traceability ensures that all data sources are documented and compliant with privacy regulations (e.g., GDPR). Data minimization dictates that the system only processes data strictly necessary for generating the personalized message, avoiding unnecessary data hoarding.</w:t>
      </w:r>
      <w:r w:rsidR="00CB459D">
        <w:t xml:space="preserve"> </w:t>
      </w:r>
      <w:r>
        <w:t xml:space="preserve">Crucially, the system design addresses ethics by mandating </w:t>
      </w:r>
      <w:r>
        <w:rPr>
          <w:rStyle w:val="MdStrong"/>
        </w:rPr>
        <w:t>human editorial control</w:t>
      </w:r>
      <w:r>
        <w:t>. By requiring the SDR to review and approve (or modify) the machine-generated draft, the system prevents the dissemination of potentially irrelevant, intrusive, or non-compliant messages, thereby preserving the trust of the recipient and mitigating legal risk.</w:t>
      </w:r>
    </w:p>
    <w:p w14:paraId="193CBB2F" w14:textId="076B0E7D" w:rsidR="00CB459D" w:rsidRPr="00CB459D" w:rsidRDefault="00CB459D" w:rsidP="00CB459D">
      <w:pPr>
        <w:pStyle w:val="MdParagraph"/>
        <w:jc w:val="both"/>
        <w:rPr>
          <w:b/>
          <w:bCs/>
        </w:rPr>
      </w:pPr>
      <w:r w:rsidRPr="00CB459D">
        <w:rPr>
          <w:b/>
          <w:bCs/>
        </w:rPr>
        <w:t>6. CONCLUSION</w:t>
      </w:r>
    </w:p>
    <w:p w14:paraId="089AB605" w14:textId="77777777" w:rsidR="00FB0454" w:rsidRDefault="00FB0454">
      <w:pPr>
        <w:pStyle w:val="MdSpace"/>
        <w:spacing w:after="60"/>
      </w:pPr>
    </w:p>
    <w:p w14:paraId="3198FF48" w14:textId="7322567C" w:rsidR="00FB0454" w:rsidRDefault="00CB459D" w:rsidP="00FA68E7">
      <w:pPr>
        <w:pStyle w:val="MdParagraph"/>
        <w:spacing w:before="0" w:after="0"/>
        <w:jc w:val="both"/>
      </w:pPr>
      <w:r>
        <w:lastRenderedPageBreak/>
        <w:t>This research successfully developed and validated a novel framework for personalized sales outreach, demonstrating its potential to significantly enhance operational efficiency and improve customer engagement by leveraging real-time public signals. The core contribution lies in moving beyond generic automation to provide Sales Development Representatives with timely, data-driven arguments, thereby establishing a new paradigm for authentic and highly relevant B2B communication. Ultimately, this work underscores the critical role of sophisticated signal processing in transforming traditional sales processes, offering a scalable solution for fostering genuine connections in increasingly saturated digital environments.</w:t>
      </w:r>
      <w:r w:rsidR="00267129">
        <w:t xml:space="preserve"> </w:t>
      </w:r>
      <w:r>
        <w:t>While the findings provide strong indicative evidence, several limitations must be acknowledged:</w:t>
      </w:r>
    </w:p>
    <w:p w14:paraId="55863E9A" w14:textId="77777777" w:rsidR="00FB0454" w:rsidRDefault="00FB0454" w:rsidP="00FA68E7">
      <w:pPr>
        <w:pStyle w:val="MdSpace"/>
        <w:jc w:val="both"/>
      </w:pPr>
    </w:p>
    <w:p w14:paraId="1A1C84CC" w14:textId="77777777" w:rsidR="00FB0454" w:rsidRDefault="00000000" w:rsidP="00FA68E7">
      <w:pPr>
        <w:pStyle w:val="MdListItem"/>
        <w:numPr>
          <w:ilvl w:val="0"/>
          <w:numId w:val="8"/>
        </w:numPr>
        <w:spacing w:before="0" w:after="0"/>
        <w:jc w:val="both"/>
      </w:pPr>
      <w:r>
        <w:rPr>
          <w:rStyle w:val="MdStrong"/>
        </w:rPr>
        <w:t>Simulation-Based Evaluation:</w:t>
      </w:r>
      <w:r>
        <w:t xml:space="preserve"> The evaluation of the system relied on simulations and reconstructions of the SDR workflow rather than a full implementation in a live environment. Consequently, the efficiency gains and customer perception data are indicative and require confirmation through real-world pilot testing.</w:t>
      </w:r>
    </w:p>
    <w:p w14:paraId="531F3A55" w14:textId="77777777" w:rsidR="00FB0454" w:rsidRDefault="00000000" w:rsidP="00FA68E7">
      <w:pPr>
        <w:pStyle w:val="MdListItem"/>
        <w:numPr>
          <w:ilvl w:val="0"/>
          <w:numId w:val="8"/>
        </w:numPr>
        <w:spacing w:before="0" w:after="0"/>
        <w:jc w:val="both"/>
      </w:pPr>
      <w:r>
        <w:rPr>
          <w:rStyle w:val="MdStrong"/>
        </w:rPr>
        <w:t>Limited Data Scope:</w:t>
      </w:r>
      <w:r>
        <w:t xml:space="preserve"> The quantitative data used to model the SDR process was restricted to samples of activities from a single SDR team within a specific industry (</w:t>
      </w:r>
      <w:proofErr w:type="spellStart"/>
      <w:r>
        <w:t>Semos</w:t>
      </w:r>
      <w:proofErr w:type="spellEnd"/>
      <w:r>
        <w:t xml:space="preserve"> Cloud). This limits the generalizability of the efficiency metrics across diverse industries, company sizes, or international markets.</w:t>
      </w:r>
    </w:p>
    <w:p w14:paraId="5A86A48D" w14:textId="77777777" w:rsidR="00FB0454" w:rsidRDefault="00000000" w:rsidP="00FA68E7">
      <w:pPr>
        <w:pStyle w:val="MdListItem"/>
        <w:numPr>
          <w:ilvl w:val="0"/>
          <w:numId w:val="8"/>
        </w:numPr>
        <w:spacing w:before="0" w:after="0"/>
        <w:jc w:val="both"/>
      </w:pPr>
      <w:r>
        <w:rPr>
          <w:rStyle w:val="MdStrong"/>
        </w:rPr>
        <w:t>Single Case Study Focus:</w:t>
      </w:r>
      <w:r>
        <w:t xml:space="preserve"> The deep focus on a single case provided rich, contextualized data but constrained the breadth of the findings, making it difficult to draw universal conclusions without further validation across different organizational structures.</w:t>
      </w:r>
    </w:p>
    <w:p w14:paraId="7A63ADA1" w14:textId="77777777" w:rsidR="00FB0454" w:rsidRDefault="00FB0454" w:rsidP="00FA68E7">
      <w:pPr>
        <w:pStyle w:val="MdSpace"/>
        <w:jc w:val="both"/>
      </w:pPr>
    </w:p>
    <w:p w14:paraId="3BC773FA" w14:textId="77777777" w:rsidR="00FB0454" w:rsidRDefault="00000000" w:rsidP="00FA68E7">
      <w:pPr>
        <w:pStyle w:val="MdParagraph"/>
        <w:spacing w:before="0" w:after="0"/>
        <w:jc w:val="both"/>
      </w:pPr>
      <w:r>
        <w:t>The limitations identified naturally pave the way for future research, focusing on validating and expanding the proposed personalization framework:</w:t>
      </w:r>
    </w:p>
    <w:p w14:paraId="6DB91961" w14:textId="77777777" w:rsidR="00FB0454" w:rsidRDefault="00FB0454" w:rsidP="00FA68E7">
      <w:pPr>
        <w:pStyle w:val="MdSpace"/>
        <w:jc w:val="both"/>
      </w:pPr>
    </w:p>
    <w:p w14:paraId="710F9D17" w14:textId="77777777" w:rsidR="00FB0454" w:rsidRDefault="00000000" w:rsidP="00FA68E7">
      <w:pPr>
        <w:pStyle w:val="MdListItem"/>
        <w:numPr>
          <w:ilvl w:val="0"/>
          <w:numId w:val="7"/>
        </w:numPr>
        <w:spacing w:before="0" w:after="0"/>
        <w:jc w:val="both"/>
      </w:pPr>
      <w:r>
        <w:rPr>
          <w:rStyle w:val="MdStrong"/>
        </w:rPr>
        <w:t>Real-World Pilot Testing:</w:t>
      </w:r>
      <w:r>
        <w:t xml:space="preserve"> The most immediate next step is the pilot-testing of the designed system in a live, operational environment. This is essential for collecting empirical data on actual time savings, response rates, and customer perception, thereby validating the indicative results obtained through simulation.</w:t>
      </w:r>
    </w:p>
    <w:p w14:paraId="7F0A691F" w14:textId="77777777" w:rsidR="00FB0454" w:rsidRDefault="00000000" w:rsidP="00FA68E7">
      <w:pPr>
        <w:pStyle w:val="MdListItem"/>
        <w:numPr>
          <w:ilvl w:val="0"/>
          <w:numId w:val="7"/>
        </w:numPr>
        <w:spacing w:before="0" w:after="0"/>
        <w:jc w:val="both"/>
      </w:pPr>
      <w:r>
        <w:rPr>
          <w:rStyle w:val="MdStrong"/>
        </w:rPr>
        <w:t>Advanced Signal Processing Algorithms:</w:t>
      </w:r>
      <w:r>
        <w:t xml:space="preserve"> Future research should focus on developing more sophisticated algorithms capable of processing complex public signals. These algorithms could move beyond simple detection to recognize complex trends, compare them against industry benchmarks, and suggest even more granular and specific arguments for personalization.</w:t>
      </w:r>
    </w:p>
    <w:p w14:paraId="4D6FCE82" w14:textId="77777777" w:rsidR="00FB0454" w:rsidRDefault="00000000" w:rsidP="00FA68E7">
      <w:pPr>
        <w:pStyle w:val="MdListItem"/>
        <w:numPr>
          <w:ilvl w:val="0"/>
          <w:numId w:val="7"/>
        </w:numPr>
        <w:spacing w:before="0" w:after="0"/>
        <w:jc w:val="both"/>
      </w:pPr>
      <w:r>
        <w:rPr>
          <w:rStyle w:val="MdStrong"/>
        </w:rPr>
        <w:t>Integration and Scalability:</w:t>
      </w:r>
      <w:r>
        <w:t xml:space="preserve"> Further work is needed to integrate the personalization system with major Customer Relationship Management (CRM) platforms and marketing automation tools. Research into optimal integration architectures is crucial for achieving greater scalability and ensuring seamless alignment with existing corporate technology stacks.</w:t>
      </w:r>
    </w:p>
    <w:p w14:paraId="555241FE" w14:textId="77777777" w:rsidR="00FB0454" w:rsidRDefault="00000000" w:rsidP="00FA68E7">
      <w:pPr>
        <w:pStyle w:val="MdListItem"/>
        <w:numPr>
          <w:ilvl w:val="0"/>
          <w:numId w:val="7"/>
        </w:numPr>
        <w:spacing w:before="0" w:after="0"/>
        <w:jc w:val="both"/>
      </w:pPr>
      <w:r>
        <w:rPr>
          <w:rStyle w:val="MdStrong"/>
        </w:rPr>
        <w:t>Intercultural Aspects of Personalization:</w:t>
      </w:r>
      <w:r>
        <w:t xml:space="preserve"> The perception and effectiveness of personalized messages can vary significantly across different cultural contexts. It would be valuable to investigate how the system needs to be adapted to accommodate diverse cultural codes and communication norms to maintain authenticity and effectiveness globally.</w:t>
      </w:r>
    </w:p>
    <w:p w14:paraId="4FBA9546" w14:textId="77777777" w:rsidR="00FB0454" w:rsidRDefault="00000000" w:rsidP="00FA68E7">
      <w:pPr>
        <w:pStyle w:val="MdListItem"/>
        <w:numPr>
          <w:ilvl w:val="0"/>
          <w:numId w:val="7"/>
        </w:numPr>
        <w:spacing w:before="0" w:after="0"/>
        <w:jc w:val="both"/>
      </w:pPr>
      <w:r>
        <w:rPr>
          <w:rStyle w:val="MdStrong"/>
        </w:rPr>
        <w:t>Incorporating Direct Client Feedback:</w:t>
      </w:r>
      <w:r>
        <w:t xml:space="preserve"> Instead of focusing the evaluation solely on the SDR perspective, future systems should be designed to gather and analyze data directly from message recipients regarding their experience and perception of the communication. This would provide a more holistic and objective measure of the system’s success.</w:t>
      </w:r>
    </w:p>
    <w:p w14:paraId="43FD7CC4" w14:textId="77777777" w:rsidR="00FB0454" w:rsidRDefault="00FB0454">
      <w:pPr>
        <w:pStyle w:val="MdSpace"/>
        <w:spacing w:after="60"/>
      </w:pPr>
    </w:p>
    <w:p w14:paraId="5A108F8E" w14:textId="72E4060F" w:rsidR="00CB459D" w:rsidRPr="00CB459D" w:rsidRDefault="00CB459D" w:rsidP="00CB459D">
      <w:pPr>
        <w:pStyle w:val="MdParagraph"/>
        <w:jc w:val="both"/>
        <w:rPr>
          <w:b/>
          <w:bCs/>
        </w:rPr>
      </w:pPr>
      <w:r>
        <w:rPr>
          <w:b/>
          <w:bCs/>
        </w:rPr>
        <w:lastRenderedPageBreak/>
        <w:t>REFERENCES</w:t>
      </w:r>
    </w:p>
    <w:p w14:paraId="1D7B112A" w14:textId="77777777" w:rsidR="00FB0454" w:rsidRDefault="00FB0454">
      <w:pPr>
        <w:pStyle w:val="MdSpace"/>
        <w:spacing w:after="60"/>
      </w:pPr>
    </w:p>
    <w:p w14:paraId="0FD3A76F" w14:textId="02F36995" w:rsidR="00FB0454" w:rsidRDefault="00000000" w:rsidP="00CB459D">
      <w:pPr>
        <w:pStyle w:val="MdParagraph"/>
        <w:jc w:val="both"/>
      </w:pPr>
      <w:r>
        <w:t xml:space="preserve">Aghaei, R., Kiaei, A. A., Boush, M., Vahidi, J., </w:t>
      </w:r>
      <w:proofErr w:type="spellStart"/>
      <w:r>
        <w:t>Zavvar</w:t>
      </w:r>
      <w:proofErr w:type="spellEnd"/>
      <w:r>
        <w:t xml:space="preserve">, M., Barzegar, Z., &amp; </w:t>
      </w:r>
      <w:proofErr w:type="spellStart"/>
      <w:r>
        <w:t>Rofoosheh</w:t>
      </w:r>
      <w:proofErr w:type="spellEnd"/>
      <w:r>
        <w:t xml:space="preserve">, M. (2025). </w:t>
      </w:r>
      <w:r>
        <w:rPr>
          <w:rStyle w:val="MdEm"/>
        </w:rPr>
        <w:t>Harnessing the potential of large language models in modern marketing management: Applications, future directions, and strategic recommendations</w:t>
      </w:r>
      <w:r>
        <w:t xml:space="preserve">. </w:t>
      </w:r>
      <w:proofErr w:type="spellStart"/>
      <w:r>
        <w:t>arXiv</w:t>
      </w:r>
      <w:proofErr w:type="spellEnd"/>
      <w:r>
        <w:t>.</w:t>
      </w:r>
    </w:p>
    <w:p w14:paraId="16CB1714" w14:textId="4F262AE1" w:rsidR="00FB0454" w:rsidRDefault="00000000" w:rsidP="00CB459D">
      <w:pPr>
        <w:pStyle w:val="MdParagraph"/>
        <w:jc w:val="both"/>
      </w:pPr>
      <w:proofErr w:type="spellStart"/>
      <w:r>
        <w:t>Beyari</w:t>
      </w:r>
      <w:proofErr w:type="spellEnd"/>
      <w:r>
        <w:t xml:space="preserve">, H., &amp; Hashem, T. (2025). The role of artificial intelligence in personalizing social media marketing strategies for enhanced customer experience. </w:t>
      </w:r>
      <w:r>
        <w:rPr>
          <w:rStyle w:val="MdEm"/>
        </w:rPr>
        <w:t>Behavioral Sciences</w:t>
      </w:r>
      <w:r>
        <w:t xml:space="preserve">, </w:t>
      </w:r>
      <w:r>
        <w:rPr>
          <w:rStyle w:val="MdEm"/>
        </w:rPr>
        <w:t>15</w:t>
      </w:r>
      <w:r>
        <w:t>(5), 700.</w:t>
      </w:r>
    </w:p>
    <w:p w14:paraId="46EC1354" w14:textId="0647EAF6" w:rsidR="00FB0454" w:rsidRDefault="00000000" w:rsidP="00CB459D">
      <w:pPr>
        <w:pStyle w:val="MdParagraph"/>
        <w:jc w:val="both"/>
      </w:pPr>
      <w:r>
        <w:t xml:space="preserve">Cortez, R. M., Johnston, W. J., et al. (2023). Does LinkedIn content influence B2B customer engagement and sales? </w:t>
      </w:r>
      <w:r>
        <w:rPr>
          <w:rStyle w:val="MdEm"/>
        </w:rPr>
        <w:t>Industrial Marketing Management</w:t>
      </w:r>
      <w:r>
        <w:t>.</w:t>
      </w:r>
    </w:p>
    <w:p w14:paraId="5F461C25" w14:textId="100D9518" w:rsidR="00FB0454" w:rsidRDefault="00000000" w:rsidP="00CB459D">
      <w:pPr>
        <w:pStyle w:val="MdParagraph"/>
        <w:jc w:val="both"/>
      </w:pPr>
      <w:r>
        <w:t xml:space="preserve">European Commission. (2019). </w:t>
      </w:r>
      <w:r>
        <w:rPr>
          <w:rStyle w:val="MdEm"/>
        </w:rPr>
        <w:t>Ethics guidelines for trustworthy AI</w:t>
      </w:r>
      <w:r>
        <w:t>.</w:t>
      </w:r>
    </w:p>
    <w:p w14:paraId="2236F4EA" w14:textId="741D7642" w:rsidR="00FB0454" w:rsidRDefault="00000000" w:rsidP="00CB459D">
      <w:pPr>
        <w:pStyle w:val="MdParagraph"/>
        <w:jc w:val="both"/>
      </w:pPr>
      <w:r>
        <w:t xml:space="preserve">European Commission High-Level Expert Group on AI. (2019). </w:t>
      </w:r>
      <w:r>
        <w:rPr>
          <w:rStyle w:val="MdEm"/>
        </w:rPr>
        <w:t>Ethics guidelines for trustworthy AI</w:t>
      </w:r>
      <w:r>
        <w:t>. Digital Strategy.</w:t>
      </w:r>
    </w:p>
    <w:p w14:paraId="106A913C" w14:textId="19B7789F" w:rsidR="00FB0454" w:rsidRDefault="00000000" w:rsidP="00CB459D">
      <w:pPr>
        <w:pStyle w:val="MdParagraph"/>
        <w:jc w:val="both"/>
      </w:pPr>
      <w:r>
        <w:t>Forrester. (202</w:t>
      </w:r>
      <w:r w:rsidR="009D1CA3">
        <w:t>2</w:t>
      </w:r>
      <w:r>
        <w:t xml:space="preserve">, December 12). </w:t>
      </w:r>
      <w:r>
        <w:rPr>
          <w:rStyle w:val="MdEm"/>
        </w:rPr>
        <w:t>The state of B2B personalization, 202</w:t>
      </w:r>
      <w:r w:rsidR="009D1CA3">
        <w:rPr>
          <w:rStyle w:val="MdEm"/>
        </w:rPr>
        <w:t>2</w:t>
      </w:r>
      <w:r>
        <w:t>.</w:t>
      </w:r>
    </w:p>
    <w:p w14:paraId="0CB7AA8D" w14:textId="4F313504" w:rsidR="005D1D54" w:rsidRDefault="005D1D54" w:rsidP="005D1D54">
      <w:pPr>
        <w:pStyle w:val="MdParagraph"/>
      </w:pPr>
      <w:r>
        <w:t xml:space="preserve">Gartner. (n.d.). </w:t>
      </w:r>
      <w:r>
        <w:rPr>
          <w:rStyle w:val="MdEm"/>
        </w:rPr>
        <w:t>B2B buying journey insights</w:t>
      </w:r>
      <w:r>
        <w:t>.</w:t>
      </w:r>
    </w:p>
    <w:p w14:paraId="6B296FEF" w14:textId="67AA5625" w:rsidR="00FB0454" w:rsidRDefault="00000000" w:rsidP="00CB459D">
      <w:pPr>
        <w:pStyle w:val="MdParagraph"/>
        <w:jc w:val="both"/>
      </w:pPr>
      <w:r>
        <w:t>General Data Protection Regulation, Regulation (EU) 2016/679, art. 5 (2016).</w:t>
      </w:r>
    </w:p>
    <w:p w14:paraId="43F7ECFC" w14:textId="1E68B441" w:rsidR="00FB0454" w:rsidRDefault="00000000" w:rsidP="00CB459D">
      <w:pPr>
        <w:pStyle w:val="MdParagraph"/>
        <w:jc w:val="both"/>
      </w:pPr>
      <w:r>
        <w:t xml:space="preserve">Hardcastle, K. (2025). Understanding customer responses to AI-driven recommendations and personalized advertisements. </w:t>
      </w:r>
      <w:r>
        <w:rPr>
          <w:rStyle w:val="MdEm"/>
        </w:rPr>
        <w:t xml:space="preserve">Journal of Consumer </w:t>
      </w:r>
      <w:proofErr w:type="spellStart"/>
      <w:r>
        <w:rPr>
          <w:rStyle w:val="MdEm"/>
        </w:rPr>
        <w:t>Behaviour</w:t>
      </w:r>
      <w:proofErr w:type="spellEnd"/>
      <w:r>
        <w:t>.</w:t>
      </w:r>
    </w:p>
    <w:p w14:paraId="7BFB8DC3" w14:textId="31D7DC0F" w:rsidR="00FB0454" w:rsidRDefault="00000000" w:rsidP="00CB459D">
      <w:pPr>
        <w:pStyle w:val="MdParagraph"/>
        <w:jc w:val="both"/>
      </w:pPr>
      <w:r>
        <w:t xml:space="preserve">Hevner, A. R., March, S. T., Park, J., &amp; Ram, S. (2004). Design science in information systems research. </w:t>
      </w:r>
      <w:r>
        <w:rPr>
          <w:rStyle w:val="MdEm"/>
        </w:rPr>
        <w:t>MIS Quarterly</w:t>
      </w:r>
      <w:r>
        <w:t xml:space="preserve">, </w:t>
      </w:r>
      <w:r>
        <w:rPr>
          <w:rStyle w:val="MdEm"/>
        </w:rPr>
        <w:t>28</w:t>
      </w:r>
      <w:r>
        <w:t>(1), 75–105.</w:t>
      </w:r>
    </w:p>
    <w:p w14:paraId="7E5C59D9" w14:textId="4121F900" w:rsidR="00FB0454" w:rsidRDefault="00000000" w:rsidP="00CB459D">
      <w:pPr>
        <w:pStyle w:val="MdParagraph"/>
        <w:jc w:val="both"/>
      </w:pPr>
      <w:r>
        <w:t xml:space="preserve">Kumar, V. (2024). AI-powered marketing: What, where, and how? </w:t>
      </w:r>
      <w:r>
        <w:rPr>
          <w:rStyle w:val="MdEm"/>
        </w:rPr>
        <w:t>Industrial Marketing Management</w:t>
      </w:r>
      <w:r>
        <w:t>.</w:t>
      </w:r>
    </w:p>
    <w:p w14:paraId="07FF57D9" w14:textId="4F5A4EC3" w:rsidR="00FB0454" w:rsidRDefault="00000000" w:rsidP="00CB459D">
      <w:pPr>
        <w:pStyle w:val="MdParagraph"/>
        <w:jc w:val="both"/>
      </w:pPr>
      <w:r>
        <w:t xml:space="preserve">LinkedIn Sales Solutions. (2021). </w:t>
      </w:r>
      <w:r>
        <w:rPr>
          <w:rStyle w:val="MdEm"/>
        </w:rPr>
        <w:t>State of sales 2021—U.S. &amp; Canada edition</w:t>
      </w:r>
      <w:r>
        <w:t>. LinkedIn Business Solutions.</w:t>
      </w:r>
    </w:p>
    <w:p w14:paraId="63D177C6" w14:textId="568C7FE8" w:rsidR="00FB0454" w:rsidRDefault="00000000" w:rsidP="00CB459D">
      <w:pPr>
        <w:pStyle w:val="MdParagraph"/>
        <w:jc w:val="both"/>
      </w:pPr>
      <w:r>
        <w:t xml:space="preserve">LinkedIn Sales Solutions. (2022). </w:t>
      </w:r>
      <w:r>
        <w:rPr>
          <w:rStyle w:val="MdEm"/>
        </w:rPr>
        <w:t>Global state of sales report</w:t>
      </w:r>
      <w:r>
        <w:t>. LinkedIn Business Solutions.</w:t>
      </w:r>
    </w:p>
    <w:p w14:paraId="37E24710" w14:textId="7ECD0447" w:rsidR="005D1D54" w:rsidRDefault="005D1D54" w:rsidP="00CB459D">
      <w:pPr>
        <w:pStyle w:val="MdParagraph"/>
        <w:jc w:val="both"/>
      </w:pPr>
      <w:r w:rsidRPr="005E2374">
        <w:t>McKinsey &amp; Company. (2021, Nov 12). </w:t>
      </w:r>
      <w:r w:rsidRPr="005E2374">
        <w:rPr>
          <w:i/>
          <w:iCs/>
        </w:rPr>
        <w:t xml:space="preserve">The value of getting personalization right—or wrong—is </w:t>
      </w:r>
      <w:proofErr w:type="spellStart"/>
      <w:proofErr w:type="gramStart"/>
      <w:r w:rsidRPr="005E2374">
        <w:rPr>
          <w:i/>
          <w:iCs/>
        </w:rPr>
        <w:t>multiplying.</w:t>
      </w:r>
      <w:r w:rsidRPr="005E2374">
        <w:t>McKinsey</w:t>
      </w:r>
      <w:proofErr w:type="spellEnd"/>
      <w:proofErr w:type="gramEnd"/>
      <w:r w:rsidRPr="005E2374">
        <w:t xml:space="preserve"> &amp; Company.</w:t>
      </w:r>
    </w:p>
    <w:p w14:paraId="03DB0BD5" w14:textId="268655DC" w:rsidR="00FB0454" w:rsidRDefault="00000000" w:rsidP="00CB459D">
      <w:pPr>
        <w:pStyle w:val="MdParagraph"/>
        <w:jc w:val="both"/>
      </w:pPr>
      <w:proofErr w:type="spellStart"/>
      <w:r>
        <w:t>Moqaddem</w:t>
      </w:r>
      <w:proofErr w:type="spellEnd"/>
      <w:r>
        <w:t xml:space="preserve">, O. (2025). </w:t>
      </w:r>
      <w:r>
        <w:rPr>
          <w:rStyle w:val="MdEm"/>
        </w:rPr>
        <w:t>Investigating the impact of AI on personalization and customer engagement in intelligent marketing strategies</w:t>
      </w:r>
      <w:r>
        <w:t>. ResearchGate.</w:t>
      </w:r>
    </w:p>
    <w:p w14:paraId="0DC662AA" w14:textId="0A98934B" w:rsidR="00FB0454" w:rsidRDefault="00000000" w:rsidP="00CB459D">
      <w:pPr>
        <w:pStyle w:val="MdParagraph"/>
        <w:jc w:val="both"/>
      </w:pPr>
      <w:r>
        <w:t xml:space="preserve">Peffers, K., </w:t>
      </w:r>
      <w:proofErr w:type="spellStart"/>
      <w:r>
        <w:t>Tuunanen</w:t>
      </w:r>
      <w:proofErr w:type="spellEnd"/>
      <w:r>
        <w:t xml:space="preserve">, T., Rothenberger, M. A., &amp; Chatterjee, S. (2007). A design science research methodology for information systems research. </w:t>
      </w:r>
      <w:r>
        <w:rPr>
          <w:rStyle w:val="MdEm"/>
        </w:rPr>
        <w:t>Journal of Management Information Systems</w:t>
      </w:r>
      <w:r>
        <w:t xml:space="preserve">, </w:t>
      </w:r>
      <w:r>
        <w:rPr>
          <w:rStyle w:val="MdEm"/>
        </w:rPr>
        <w:t>24</w:t>
      </w:r>
      <w:r>
        <w:t>(3), 45–77.</w:t>
      </w:r>
    </w:p>
    <w:p w14:paraId="07F897E3" w14:textId="5FB0528D" w:rsidR="00FB0454" w:rsidRDefault="00000000" w:rsidP="00FA68E7">
      <w:pPr>
        <w:pStyle w:val="MdParagraph"/>
        <w:jc w:val="both"/>
      </w:pPr>
      <w:r>
        <w:t xml:space="preserve">Peter, R. (2025). Gen AI – Gen Z: understanding Gen Z's emotional responses to hyper-personalized advertising. </w:t>
      </w:r>
      <w:r>
        <w:rPr>
          <w:rStyle w:val="MdEm"/>
        </w:rPr>
        <w:t>Frontiers in Communication</w:t>
      </w:r>
      <w:r>
        <w:t>.</w:t>
      </w:r>
    </w:p>
    <w:p w14:paraId="5C1143D3" w14:textId="1A576AD5" w:rsidR="00FB0454" w:rsidRDefault="00000000" w:rsidP="00CB459D">
      <w:pPr>
        <w:pStyle w:val="MdParagraph"/>
        <w:jc w:val="both"/>
      </w:pPr>
      <w:r>
        <w:t xml:space="preserve">Srinivas, S. S., Das, A., Gupta, S., &amp; </w:t>
      </w:r>
      <w:proofErr w:type="spellStart"/>
      <w:r>
        <w:t>Runkana</w:t>
      </w:r>
      <w:proofErr w:type="spellEnd"/>
      <w:r>
        <w:t xml:space="preserve">, V. (2025). </w:t>
      </w:r>
      <w:r>
        <w:rPr>
          <w:rStyle w:val="MdEm"/>
        </w:rPr>
        <w:t xml:space="preserve">Agentic multimodal AI for </w:t>
      </w:r>
      <w:proofErr w:type="spellStart"/>
      <w:r>
        <w:rPr>
          <w:rStyle w:val="MdEm"/>
        </w:rPr>
        <w:t>hyperpersonalized</w:t>
      </w:r>
      <w:proofErr w:type="spellEnd"/>
      <w:r>
        <w:rPr>
          <w:rStyle w:val="MdEm"/>
        </w:rPr>
        <w:t xml:space="preserve"> B2B and B2C advertising in competitive markets: An AI-driven competitive advertising framework</w:t>
      </w:r>
      <w:r>
        <w:t xml:space="preserve">. </w:t>
      </w:r>
      <w:proofErr w:type="spellStart"/>
      <w:r>
        <w:t>arXiv</w:t>
      </w:r>
      <w:proofErr w:type="spellEnd"/>
      <w:r>
        <w:t>.</w:t>
      </w:r>
    </w:p>
    <w:p w14:paraId="5663A51D" w14:textId="51118F40" w:rsidR="00FB0454" w:rsidRDefault="00FB0454" w:rsidP="00CB459D">
      <w:pPr>
        <w:pStyle w:val="MdParagraph"/>
        <w:jc w:val="both"/>
      </w:pPr>
    </w:p>
    <w:sectPr w:rsidR="00FB0454">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B2237B" w14:textId="77777777" w:rsidR="00FF1316" w:rsidRDefault="00FF1316" w:rsidP="00962C41">
      <w:r>
        <w:separator/>
      </w:r>
    </w:p>
  </w:endnote>
  <w:endnote w:type="continuationSeparator" w:id="0">
    <w:p w14:paraId="73195267" w14:textId="77777777" w:rsidR="00FF1316" w:rsidRDefault="00FF1316" w:rsidP="00962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Calibri">
    <w:panose1 w:val="020F05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5B4104" w14:textId="77777777" w:rsidR="00FF1316" w:rsidRDefault="00FF1316" w:rsidP="00962C41">
      <w:r>
        <w:separator/>
      </w:r>
    </w:p>
  </w:footnote>
  <w:footnote w:type="continuationSeparator" w:id="0">
    <w:p w14:paraId="085F0B86" w14:textId="77777777" w:rsidR="00FF1316" w:rsidRDefault="00FF1316" w:rsidP="00962C4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16569A"/>
    <w:multiLevelType w:val="multilevel"/>
    <w:tmpl w:val="3446B220"/>
    <w:lvl w:ilvl="0">
      <w:start w:val="1"/>
      <w:numFmt w:val="bullet"/>
      <w:lvlText w:val=""/>
      <w:lvlJc w:val="left"/>
      <w:pPr>
        <w:ind w:left="720" w:hanging="360"/>
      </w:pPr>
      <w:rPr>
        <w:rFonts w:ascii="Symbol" w:hAnsi="Symbol" w:hint="default"/>
      </w:r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CDE1AE8"/>
    <w:multiLevelType w:val="multilevel"/>
    <w:tmpl w:val="53CAE8E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4BDA2F9F"/>
    <w:multiLevelType w:val="multilevel"/>
    <w:tmpl w:val="3446B220"/>
    <w:lvl w:ilvl="0">
      <w:start w:val="1"/>
      <w:numFmt w:val="bullet"/>
      <w:lvlText w:val=""/>
      <w:lvlJc w:val="left"/>
      <w:pPr>
        <w:ind w:left="720" w:hanging="360"/>
      </w:pPr>
      <w:rPr>
        <w:rFonts w:ascii="Symbol" w:hAnsi="Symbol" w:hint="default"/>
      </w:r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5D67147C"/>
    <w:multiLevelType w:val="multilevel"/>
    <w:tmpl w:val="53CAE8E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5F586ECC"/>
    <w:multiLevelType w:val="multilevel"/>
    <w:tmpl w:val="53CAE8E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61053E37"/>
    <w:multiLevelType w:val="hybridMultilevel"/>
    <w:tmpl w:val="FEBADD18"/>
    <w:lvl w:ilvl="0" w:tplc="8250A6FE">
      <w:start w:val="1"/>
      <w:numFmt w:val="bullet"/>
      <w:lvlText w:val="•"/>
      <w:lvlJc w:val="left"/>
      <w:pPr>
        <w:ind w:left="720" w:hanging="360"/>
      </w:pPr>
    </w:lvl>
    <w:lvl w:ilvl="1" w:tplc="CF72EF06">
      <w:start w:val="1"/>
      <w:numFmt w:val="bullet"/>
      <w:lvlText w:val="◦"/>
      <w:lvlJc w:val="left"/>
      <w:pPr>
        <w:ind w:left="1440" w:hanging="360"/>
      </w:pPr>
    </w:lvl>
    <w:lvl w:ilvl="2" w:tplc="5F00F5C8">
      <w:start w:val="1"/>
      <w:numFmt w:val="bullet"/>
      <w:lvlText w:val="•"/>
      <w:lvlJc w:val="left"/>
      <w:pPr>
        <w:ind w:left="2160" w:hanging="360"/>
      </w:pPr>
    </w:lvl>
    <w:lvl w:ilvl="3" w:tplc="C0BA25EC">
      <w:start w:val="1"/>
      <w:numFmt w:val="bullet"/>
      <w:lvlText w:val="◦"/>
      <w:lvlJc w:val="left"/>
      <w:pPr>
        <w:ind w:left="2880" w:hanging="360"/>
      </w:pPr>
    </w:lvl>
    <w:lvl w:ilvl="4" w:tplc="20C46050">
      <w:start w:val="1"/>
      <w:numFmt w:val="bullet"/>
      <w:lvlText w:val="•"/>
      <w:lvlJc w:val="left"/>
      <w:pPr>
        <w:ind w:left="3600" w:hanging="360"/>
      </w:pPr>
    </w:lvl>
    <w:lvl w:ilvl="5" w:tplc="536024CA">
      <w:start w:val="1"/>
      <w:numFmt w:val="bullet"/>
      <w:lvlText w:val="◦"/>
      <w:lvlJc w:val="left"/>
      <w:pPr>
        <w:ind w:left="4320" w:hanging="360"/>
      </w:pPr>
    </w:lvl>
    <w:lvl w:ilvl="6" w:tplc="CA20DAA2">
      <w:start w:val="1"/>
      <w:numFmt w:val="bullet"/>
      <w:lvlText w:val="•"/>
      <w:lvlJc w:val="left"/>
      <w:pPr>
        <w:ind w:left="5040" w:hanging="360"/>
      </w:pPr>
    </w:lvl>
    <w:lvl w:ilvl="7" w:tplc="349A3DFA">
      <w:numFmt w:val="decimal"/>
      <w:lvlText w:val=""/>
      <w:lvlJc w:val="left"/>
    </w:lvl>
    <w:lvl w:ilvl="8" w:tplc="FE64E3AC">
      <w:numFmt w:val="decimal"/>
      <w:lvlText w:val=""/>
      <w:lvlJc w:val="left"/>
    </w:lvl>
  </w:abstractNum>
  <w:abstractNum w:abstractNumId="6" w15:restartNumberingAfterBreak="0">
    <w:nsid w:val="66146C20"/>
    <w:multiLevelType w:val="multilevel"/>
    <w:tmpl w:val="53CAE8E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6B2369DD"/>
    <w:multiLevelType w:val="hybridMultilevel"/>
    <w:tmpl w:val="3708A354"/>
    <w:lvl w:ilvl="0" w:tplc="5BD2E878">
      <w:start w:val="1"/>
      <w:numFmt w:val="bullet"/>
      <w:lvlText w:val="●"/>
      <w:lvlJc w:val="left"/>
      <w:pPr>
        <w:ind w:left="720" w:hanging="360"/>
      </w:pPr>
    </w:lvl>
    <w:lvl w:ilvl="1" w:tplc="E59AC1CA">
      <w:start w:val="1"/>
      <w:numFmt w:val="bullet"/>
      <w:lvlText w:val="○"/>
      <w:lvlJc w:val="left"/>
      <w:pPr>
        <w:ind w:left="1440" w:hanging="360"/>
      </w:pPr>
    </w:lvl>
    <w:lvl w:ilvl="2" w:tplc="1144BAD0">
      <w:start w:val="1"/>
      <w:numFmt w:val="bullet"/>
      <w:lvlText w:val="■"/>
      <w:lvlJc w:val="left"/>
      <w:pPr>
        <w:ind w:left="2160" w:hanging="360"/>
      </w:pPr>
    </w:lvl>
    <w:lvl w:ilvl="3" w:tplc="34B20A4C">
      <w:start w:val="1"/>
      <w:numFmt w:val="bullet"/>
      <w:lvlText w:val="●"/>
      <w:lvlJc w:val="left"/>
      <w:pPr>
        <w:ind w:left="2880" w:hanging="360"/>
      </w:pPr>
    </w:lvl>
    <w:lvl w:ilvl="4" w:tplc="6E3C914A">
      <w:start w:val="1"/>
      <w:numFmt w:val="bullet"/>
      <w:lvlText w:val="○"/>
      <w:lvlJc w:val="left"/>
      <w:pPr>
        <w:ind w:left="3600" w:hanging="360"/>
      </w:pPr>
    </w:lvl>
    <w:lvl w:ilvl="5" w:tplc="3576524C">
      <w:start w:val="1"/>
      <w:numFmt w:val="bullet"/>
      <w:lvlText w:val="■"/>
      <w:lvlJc w:val="left"/>
      <w:pPr>
        <w:ind w:left="4320" w:hanging="360"/>
      </w:pPr>
    </w:lvl>
    <w:lvl w:ilvl="6" w:tplc="A5F05408">
      <w:start w:val="1"/>
      <w:numFmt w:val="bullet"/>
      <w:lvlText w:val="●"/>
      <w:lvlJc w:val="left"/>
      <w:pPr>
        <w:ind w:left="5040" w:hanging="360"/>
      </w:pPr>
    </w:lvl>
    <w:lvl w:ilvl="7" w:tplc="44946FCA">
      <w:start w:val="1"/>
      <w:numFmt w:val="bullet"/>
      <w:lvlText w:val="●"/>
      <w:lvlJc w:val="left"/>
      <w:pPr>
        <w:ind w:left="5760" w:hanging="360"/>
      </w:pPr>
    </w:lvl>
    <w:lvl w:ilvl="8" w:tplc="04742CA8">
      <w:start w:val="1"/>
      <w:numFmt w:val="bullet"/>
      <w:lvlText w:val="●"/>
      <w:lvlJc w:val="left"/>
      <w:pPr>
        <w:ind w:left="6480" w:hanging="360"/>
      </w:pPr>
    </w:lvl>
  </w:abstractNum>
  <w:abstractNum w:abstractNumId="8" w15:restartNumberingAfterBreak="0">
    <w:nsid w:val="7BBD4A78"/>
    <w:multiLevelType w:val="multilevel"/>
    <w:tmpl w:val="53CAE8E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089931712">
    <w:abstractNumId w:val="7"/>
    <w:lvlOverride w:ilvl="0">
      <w:startOverride w:val="1"/>
    </w:lvlOverride>
  </w:num>
  <w:num w:numId="2" w16cid:durableId="814563000">
    <w:abstractNumId w:val="4"/>
    <w:lvlOverride w:ilvl="0">
      <w:startOverride w:val="1"/>
    </w:lvlOverride>
  </w:num>
  <w:num w:numId="3" w16cid:durableId="1772163507">
    <w:abstractNumId w:val="5"/>
    <w:lvlOverride w:ilvl="0">
      <w:startOverride w:val="1"/>
    </w:lvlOverride>
  </w:num>
  <w:num w:numId="4" w16cid:durableId="1864898209">
    <w:abstractNumId w:val="1"/>
  </w:num>
  <w:num w:numId="5" w16cid:durableId="172230314">
    <w:abstractNumId w:val="3"/>
  </w:num>
  <w:num w:numId="6" w16cid:durableId="306320294">
    <w:abstractNumId w:val="8"/>
  </w:num>
  <w:num w:numId="7" w16cid:durableId="490678658">
    <w:abstractNumId w:val="0"/>
  </w:num>
  <w:num w:numId="8" w16cid:durableId="275646444">
    <w:abstractNumId w:val="2"/>
  </w:num>
  <w:num w:numId="9" w16cid:durableId="17223679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454"/>
    <w:rsid w:val="001001CD"/>
    <w:rsid w:val="00113AD8"/>
    <w:rsid w:val="00267129"/>
    <w:rsid w:val="00344E59"/>
    <w:rsid w:val="00482B21"/>
    <w:rsid w:val="00495188"/>
    <w:rsid w:val="005D1D54"/>
    <w:rsid w:val="006908F4"/>
    <w:rsid w:val="006D6083"/>
    <w:rsid w:val="007416F3"/>
    <w:rsid w:val="008564CC"/>
    <w:rsid w:val="00962C41"/>
    <w:rsid w:val="009D1CA3"/>
    <w:rsid w:val="00CA1E6D"/>
    <w:rsid w:val="00CB459D"/>
    <w:rsid w:val="00D16B87"/>
    <w:rsid w:val="00E35055"/>
    <w:rsid w:val="00EF26D1"/>
    <w:rsid w:val="00F11043"/>
    <w:rsid w:val="00FA68E7"/>
    <w:rsid w:val="00FB0454"/>
    <w:rsid w:val="00FF13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ED02E"/>
  <w15:docId w15:val="{5D5CF3BC-D23B-48F3-A334-3B5D6232FE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outlineLvl w:val="0"/>
    </w:pPr>
    <w:rPr>
      <w:color w:val="2E74B5"/>
      <w:sz w:val="32"/>
      <w:szCs w:val="32"/>
    </w:rPr>
  </w:style>
  <w:style w:type="paragraph" w:styleId="Heading2">
    <w:name w:val="heading 2"/>
    <w:uiPriority w:val="9"/>
    <w:unhideWhenUsed/>
    <w:qFormat/>
    <w:pPr>
      <w:outlineLvl w:val="1"/>
    </w:pPr>
    <w:rPr>
      <w:color w:val="2E74B5"/>
      <w:sz w:val="26"/>
      <w:szCs w:val="26"/>
    </w:rPr>
  </w:style>
  <w:style w:type="paragraph" w:styleId="Heading3">
    <w:name w:val="heading 3"/>
    <w:uiPriority w:val="9"/>
    <w:unhideWhenUsed/>
    <w:qFormat/>
    <w:pPr>
      <w:outlineLvl w:val="2"/>
    </w:pPr>
    <w:rPr>
      <w:color w:val="1F4D78"/>
    </w:rPr>
  </w:style>
  <w:style w:type="paragraph" w:styleId="Heading4">
    <w:name w:val="heading 4"/>
    <w:uiPriority w:val="9"/>
    <w:unhideWhenUsed/>
    <w:qFormat/>
    <w:pPr>
      <w:outlineLvl w:val="3"/>
    </w:pPr>
    <w:rPr>
      <w:i/>
      <w:iCs/>
      <w:color w:val="2E74B5"/>
    </w:rPr>
  </w:style>
  <w:style w:type="paragraph" w:styleId="Heading5">
    <w:name w:val="heading 5"/>
    <w:uiPriority w:val="9"/>
    <w:semiHidden/>
    <w:unhideWhenUsed/>
    <w:qFormat/>
    <w:pPr>
      <w:outlineLvl w:val="4"/>
    </w:pPr>
    <w:rPr>
      <w:color w:val="2E74B5"/>
    </w:rPr>
  </w:style>
  <w:style w:type="paragraph" w:styleId="Heading6">
    <w:name w:val="heading 6"/>
    <w:uiPriority w:val="9"/>
    <w:semiHidden/>
    <w:unhideWhenUsed/>
    <w:qFormat/>
    <w:pPr>
      <w:outlineLvl w:val="5"/>
    </w:pPr>
    <w:rPr>
      <w:color w:val="1F4D7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563C1"/>
      <w:u w:val="single" w:color="0563C1"/>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paragraph" w:customStyle="1" w:styleId="MdSpace">
    <w:name w:val="MdSpace"/>
    <w:qFormat/>
    <w:rPr>
      <w:sz w:val="12"/>
      <w:szCs w:val="12"/>
    </w:rPr>
  </w:style>
  <w:style w:type="paragraph" w:customStyle="1" w:styleId="MdCode">
    <w:name w:val="MdCode"/>
    <w:qFormat/>
    <w:pPr>
      <w:pBdr>
        <w:top w:val="single" w:sz="1" w:space="8" w:color="A5A5A5"/>
        <w:left w:val="single" w:sz="1" w:space="8" w:color="A5A5A5"/>
        <w:bottom w:val="single" w:sz="1" w:space="8" w:color="A5A5A5"/>
        <w:right w:val="single" w:sz="1" w:space="8" w:color="A5A5A5"/>
      </w:pBdr>
      <w:spacing w:before="200" w:after="200"/>
    </w:pPr>
    <w:rPr>
      <w:rFonts w:ascii="Courier New" w:eastAsia="Courier New" w:hAnsi="Courier New" w:cs="Courier New"/>
      <w:color w:val="70AD47"/>
      <w:sz w:val="22"/>
      <w:szCs w:val="22"/>
    </w:rPr>
  </w:style>
  <w:style w:type="paragraph" w:customStyle="1" w:styleId="MdHr">
    <w:name w:val="MdHr"/>
    <w:qFormat/>
    <w:pPr>
      <w:pBdr>
        <w:bottom w:val="single" w:sz="1" w:space="1" w:color="A5A5A5"/>
      </w:pBdr>
      <w:spacing w:before="240" w:after="240"/>
    </w:pPr>
  </w:style>
  <w:style w:type="paragraph" w:customStyle="1" w:styleId="MdBlockquote">
    <w:name w:val="MdBlockquote"/>
    <w:qFormat/>
    <w:pPr>
      <w:pBdr>
        <w:left w:val="single" w:sz="20" w:space="12" w:color="A5A5A5"/>
      </w:pBdr>
      <w:spacing w:before="200" w:after="200"/>
      <w:ind w:left="360"/>
    </w:pPr>
    <w:rPr>
      <w:i/>
      <w:iCs/>
      <w:color w:val="666666"/>
    </w:rPr>
  </w:style>
  <w:style w:type="paragraph" w:customStyle="1" w:styleId="MdHtml">
    <w:name w:val="MdHtml"/>
    <w:qFormat/>
    <w:rPr>
      <w:rFonts w:ascii="Courier New" w:eastAsia="Courier New" w:hAnsi="Courier New" w:cs="Courier New"/>
      <w:color w:val="ED7D31"/>
    </w:rPr>
  </w:style>
  <w:style w:type="paragraph" w:customStyle="1" w:styleId="MdDef">
    <w:name w:val="MdDef"/>
    <w:qFormat/>
    <w:pPr>
      <w:ind w:left="720" w:hanging="360"/>
    </w:pPr>
  </w:style>
  <w:style w:type="paragraph" w:customStyle="1" w:styleId="MdParagraph">
    <w:name w:val="MdParagraph"/>
    <w:qFormat/>
    <w:pPr>
      <w:spacing w:before="120" w:after="120"/>
    </w:pPr>
  </w:style>
  <w:style w:type="paragraph" w:customStyle="1" w:styleId="MdText">
    <w:name w:val="MdText"/>
    <w:qFormat/>
  </w:style>
  <w:style w:type="paragraph" w:customStyle="1" w:styleId="MdFootnote">
    <w:name w:val="MdFootnote"/>
    <w:qFormat/>
    <w:rPr>
      <w:vertAlign w:val="superscript"/>
    </w:rPr>
  </w:style>
  <w:style w:type="paragraph" w:customStyle="1" w:styleId="MdListItem">
    <w:name w:val="MdListItem"/>
    <w:qFormat/>
    <w:pPr>
      <w:spacing w:before="60" w:after="60"/>
      <w:ind w:left="720" w:hanging="360"/>
    </w:pPr>
  </w:style>
  <w:style w:type="paragraph" w:customStyle="1" w:styleId="MdTable">
    <w:name w:val="MdTable"/>
    <w:qFormat/>
    <w:pPr>
      <w:spacing w:before="60" w:after="60"/>
    </w:pPr>
  </w:style>
  <w:style w:type="paragraph" w:customStyle="1" w:styleId="MdTableHeader">
    <w:name w:val="MdTableHeader"/>
    <w:qFormat/>
    <w:pPr>
      <w:spacing w:before="60" w:after="60"/>
    </w:pPr>
    <w:rPr>
      <w:b/>
      <w:bCs/>
      <w:sz w:val="22"/>
      <w:szCs w:val="22"/>
    </w:rPr>
  </w:style>
  <w:style w:type="paragraph" w:customStyle="1" w:styleId="MdTableCell">
    <w:name w:val="MdTableCell"/>
    <w:qFormat/>
    <w:pPr>
      <w:spacing w:before="40" w:after="40"/>
    </w:pPr>
    <w:rPr>
      <w:sz w:val="20"/>
      <w:szCs w:val="20"/>
    </w:rPr>
  </w:style>
  <w:style w:type="paragraph" w:customStyle="1" w:styleId="MdHeading1">
    <w:name w:val="MdHeading1"/>
    <w:qFormat/>
    <w:pPr>
      <w:keepNext/>
      <w:spacing w:before="480" w:after="240"/>
      <w:outlineLvl w:val="0"/>
    </w:pPr>
    <w:rPr>
      <w:b/>
      <w:bCs/>
      <w:sz w:val="36"/>
      <w:szCs w:val="36"/>
    </w:rPr>
  </w:style>
  <w:style w:type="paragraph" w:customStyle="1" w:styleId="MdHeading2">
    <w:name w:val="MdHeading2"/>
    <w:qFormat/>
    <w:pPr>
      <w:keepNext/>
      <w:spacing w:before="400" w:after="200"/>
      <w:outlineLvl w:val="1"/>
    </w:pPr>
    <w:rPr>
      <w:b/>
      <w:bCs/>
      <w:sz w:val="32"/>
      <w:szCs w:val="32"/>
    </w:rPr>
  </w:style>
  <w:style w:type="paragraph" w:customStyle="1" w:styleId="MdHeading3">
    <w:name w:val="MdHeading3"/>
    <w:qFormat/>
    <w:pPr>
      <w:keepNext/>
      <w:spacing w:before="320" w:after="160"/>
      <w:outlineLvl w:val="2"/>
    </w:pPr>
    <w:rPr>
      <w:b/>
      <w:bCs/>
      <w:sz w:val="28"/>
      <w:szCs w:val="28"/>
    </w:rPr>
  </w:style>
  <w:style w:type="paragraph" w:customStyle="1" w:styleId="MdHeading4">
    <w:name w:val="MdHeading4"/>
    <w:qFormat/>
    <w:pPr>
      <w:keepNext/>
      <w:spacing w:before="280" w:after="140"/>
      <w:outlineLvl w:val="3"/>
    </w:pPr>
    <w:rPr>
      <w:b/>
      <w:bCs/>
      <w:sz w:val="26"/>
      <w:szCs w:val="26"/>
    </w:rPr>
  </w:style>
  <w:style w:type="paragraph" w:customStyle="1" w:styleId="MdHeading5">
    <w:name w:val="MdHeading5"/>
    <w:qFormat/>
    <w:pPr>
      <w:keepNext/>
      <w:spacing w:before="240" w:after="120"/>
      <w:outlineLvl w:val="4"/>
    </w:pPr>
    <w:rPr>
      <w:b/>
      <w:bCs/>
      <w:i/>
      <w:iCs/>
    </w:rPr>
  </w:style>
  <w:style w:type="paragraph" w:customStyle="1" w:styleId="MdHeading6">
    <w:name w:val="MdHeading6"/>
    <w:qFormat/>
    <w:pPr>
      <w:keepNext/>
      <w:spacing w:before="240" w:after="120"/>
      <w:outlineLvl w:val="5"/>
    </w:pPr>
    <w:rPr>
      <w:i/>
      <w:iCs/>
    </w:rPr>
  </w:style>
  <w:style w:type="character" w:customStyle="1" w:styleId="MdTag">
    <w:name w:val="MdTag"/>
    <w:uiPriority w:val="99"/>
    <w:unhideWhenUsed/>
    <w:qFormat/>
    <w:rPr>
      <w:rFonts w:ascii="Courier New" w:eastAsia="Courier New" w:hAnsi="Courier New" w:cs="Courier New"/>
      <w:color w:val="ED7D31"/>
    </w:rPr>
  </w:style>
  <w:style w:type="character" w:customStyle="1" w:styleId="MdLink">
    <w:name w:val="MdLink"/>
    <w:uiPriority w:val="99"/>
    <w:unhideWhenUsed/>
    <w:qFormat/>
    <w:rPr>
      <w:color w:val="0563C1"/>
      <w:u w:val="single"/>
    </w:rPr>
  </w:style>
  <w:style w:type="character" w:customStyle="1" w:styleId="MdStrong">
    <w:name w:val="MdStrong"/>
    <w:uiPriority w:val="99"/>
    <w:unhideWhenUsed/>
    <w:qFormat/>
    <w:rPr>
      <w:b/>
      <w:bCs/>
    </w:rPr>
  </w:style>
  <w:style w:type="character" w:customStyle="1" w:styleId="MdEm">
    <w:name w:val="MdEm"/>
    <w:uiPriority w:val="99"/>
    <w:unhideWhenUsed/>
    <w:qFormat/>
    <w:rPr>
      <w:i/>
      <w:iCs/>
    </w:rPr>
  </w:style>
  <w:style w:type="character" w:customStyle="1" w:styleId="MdCodespan">
    <w:name w:val="MdCodespan"/>
    <w:uiPriority w:val="99"/>
    <w:unhideWhenUsed/>
    <w:qFormat/>
    <w:rPr>
      <w:rFonts w:ascii="Courier New" w:eastAsia="Courier New" w:hAnsi="Courier New" w:cs="Courier New"/>
      <w:color w:val="70AD47"/>
    </w:rPr>
  </w:style>
  <w:style w:type="character" w:customStyle="1" w:styleId="MdDel">
    <w:name w:val="MdDel"/>
    <w:uiPriority w:val="99"/>
    <w:unhideWhenUsed/>
    <w:qFormat/>
    <w:rPr>
      <w:strike/>
    </w:rPr>
  </w:style>
  <w:style w:type="character" w:customStyle="1" w:styleId="MdBr">
    <w:name w:val="MdBr"/>
    <w:uiPriority w:val="99"/>
    <w:unhideWhenUsed/>
    <w:qFormat/>
  </w:style>
  <w:style w:type="character" w:styleId="UnresolvedMention">
    <w:name w:val="Unresolved Mention"/>
    <w:basedOn w:val="DefaultParagraphFont"/>
    <w:uiPriority w:val="99"/>
    <w:semiHidden/>
    <w:unhideWhenUsed/>
    <w:rsid w:val="00962C41"/>
    <w:rPr>
      <w:color w:val="605E5C"/>
      <w:shd w:val="clear" w:color="auto" w:fill="E1DFDD"/>
    </w:rPr>
  </w:style>
  <w:style w:type="table" w:styleId="ListTable4-Accent3">
    <w:name w:val="List Table 4 Accent 3"/>
    <w:basedOn w:val="TableNormal"/>
    <w:uiPriority w:val="49"/>
    <w:rsid w:val="00344E59"/>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5F3B9E-F0EB-44D1-8D75-468DE4135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4625</Words>
  <Characters>26364</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Converted Document</vt:lpstr>
    </vt:vector>
  </TitlesOfParts>
  <Company/>
  <LinksUpToDate>false</LinksUpToDate>
  <CharactersWithSpaces>30928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dc:description/>
  <cp:lastModifiedBy>Martin Kiselicki</cp:lastModifiedBy>
  <cp:revision>5</cp:revision>
  <dcterms:created xsi:type="dcterms:W3CDTF">2025-12-15T19:09:00Z</dcterms:created>
  <dcterms:modified xsi:type="dcterms:W3CDTF">2025-12-16T06:06:00Z</dcterms:modified>
</cp:coreProperties>
</file>