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7E" w:rsidRPr="003A17F5" w:rsidRDefault="001D077E" w:rsidP="00787643">
      <w:pPr>
        <w:rPr>
          <w:szCs w:val="24"/>
        </w:rPr>
      </w:pPr>
      <w:r w:rsidRPr="001D077E">
        <w:rPr>
          <w:szCs w:val="24"/>
          <w:lang w:val="mk-MK"/>
        </w:rPr>
        <w:t>вонр. проф. д-р Искра Тасевска Хаџи-Бошкова</w:t>
      </w:r>
      <w:r w:rsidR="003A17F5">
        <w:rPr>
          <w:szCs w:val="24"/>
        </w:rPr>
        <w:t xml:space="preserve"> </w:t>
      </w:r>
    </w:p>
    <w:p w:rsidR="001D077E" w:rsidRPr="001D077E" w:rsidRDefault="001D077E" w:rsidP="00787643">
      <w:pPr>
        <w:rPr>
          <w:szCs w:val="24"/>
          <w:lang w:val="mk-MK"/>
        </w:rPr>
      </w:pPr>
      <w:r w:rsidRPr="001D077E">
        <w:rPr>
          <w:szCs w:val="24"/>
          <w:lang w:val="mk-MK"/>
        </w:rPr>
        <w:t>Универзитет „Св. Кирил и Методиј“ Скопје</w:t>
      </w:r>
    </w:p>
    <w:p w:rsidR="001D077E" w:rsidRDefault="001D077E" w:rsidP="00787643">
      <w:pPr>
        <w:rPr>
          <w:szCs w:val="24"/>
          <w:lang w:val="mk-MK"/>
        </w:rPr>
      </w:pPr>
      <w:r w:rsidRPr="001D077E">
        <w:rPr>
          <w:szCs w:val="24"/>
          <w:lang w:val="mk-MK"/>
        </w:rPr>
        <w:t>Филолошки факултет „Блаже Конески“</w:t>
      </w:r>
    </w:p>
    <w:p w:rsidR="00343479" w:rsidRDefault="008C2536" w:rsidP="00787643">
      <w:pPr>
        <w:rPr>
          <w:szCs w:val="24"/>
          <w:lang w:val="mk-MK"/>
        </w:rPr>
      </w:pPr>
      <w:hyperlink r:id="rId9" w:history="1">
        <w:r w:rsidR="00683E7C" w:rsidRPr="0084475F">
          <w:rPr>
            <w:rStyle w:val="Hyperlink"/>
            <w:szCs w:val="24"/>
            <w:lang w:val="mk-MK"/>
          </w:rPr>
          <w:t>iskra.tasevska@flf.ukim.edu.mk</w:t>
        </w:r>
      </w:hyperlink>
    </w:p>
    <w:p w:rsidR="00683E7C" w:rsidRPr="00343479" w:rsidRDefault="00683E7C" w:rsidP="00787643">
      <w:pPr>
        <w:rPr>
          <w:szCs w:val="24"/>
          <w:lang w:val="mk-MK"/>
        </w:rPr>
      </w:pPr>
    </w:p>
    <w:p w:rsidR="001D077E" w:rsidRPr="001D077E" w:rsidRDefault="001D077E" w:rsidP="00787643">
      <w:pPr>
        <w:rPr>
          <w:szCs w:val="24"/>
          <w:lang w:val="mk-MK"/>
        </w:rPr>
      </w:pPr>
    </w:p>
    <w:p w:rsidR="000A2D98" w:rsidRDefault="00343479" w:rsidP="00137F40">
      <w:pPr>
        <w:jc w:val="center"/>
        <w:rPr>
          <w:b/>
          <w:sz w:val="28"/>
          <w:szCs w:val="28"/>
          <w:lang w:val="mk-MK"/>
        </w:rPr>
      </w:pPr>
      <w:r>
        <w:rPr>
          <w:b/>
          <w:szCs w:val="24"/>
          <w:lang w:val="mk-MK"/>
        </w:rPr>
        <w:t>ДИЈАЛОШКАТА ПРИРОДА НА ДРУГОЈАЗИЧНИОТ ГОВОРЕН И КУЛТУРЕН МОДЕЛ ВО ТВОРЕШТВОТО НА МАРКО ЦЕПЕНКОВ</w:t>
      </w:r>
    </w:p>
    <w:p w:rsidR="007461CE" w:rsidRDefault="007461CE" w:rsidP="00787643">
      <w:pPr>
        <w:rPr>
          <w:b/>
          <w:sz w:val="28"/>
          <w:szCs w:val="28"/>
          <w:lang w:val="mk-MK"/>
        </w:rPr>
      </w:pPr>
    </w:p>
    <w:p w:rsidR="00217939" w:rsidRDefault="00540CAE" w:rsidP="00AA38A6">
      <w:pPr>
        <w:rPr>
          <w:szCs w:val="24"/>
          <w:lang w:val="mk-MK"/>
        </w:rPr>
      </w:pPr>
      <w:r w:rsidRPr="00217939">
        <w:rPr>
          <w:b/>
          <w:szCs w:val="24"/>
          <w:lang w:val="mk-MK"/>
        </w:rPr>
        <w:t>Апстракт</w:t>
      </w:r>
      <w:r w:rsidR="007461CE" w:rsidRPr="00BB76A6">
        <w:rPr>
          <w:szCs w:val="24"/>
          <w:lang w:val="mk-MK"/>
        </w:rPr>
        <w:t xml:space="preserve">: </w:t>
      </w:r>
      <w:r w:rsidR="00437A9B">
        <w:rPr>
          <w:szCs w:val="24"/>
          <w:lang w:val="mk-MK"/>
        </w:rPr>
        <w:t>Текстот се за</w:t>
      </w:r>
      <w:r>
        <w:rPr>
          <w:szCs w:val="24"/>
          <w:lang w:val="mk-MK"/>
        </w:rPr>
        <w:t>н</w:t>
      </w:r>
      <w:r w:rsidR="00437A9B">
        <w:rPr>
          <w:szCs w:val="24"/>
          <w:lang w:val="mk-MK"/>
        </w:rPr>
        <w:t>им</w:t>
      </w:r>
      <w:r>
        <w:rPr>
          <w:szCs w:val="24"/>
          <w:lang w:val="mk-MK"/>
        </w:rPr>
        <w:t xml:space="preserve">ава со следење на темелните својства на раскажувачкото творештво на Цепенков, кој имал потреба </w:t>
      </w:r>
      <w:r w:rsidR="00437A9B">
        <w:rPr>
          <w:szCs w:val="24"/>
          <w:lang w:val="mk-MK"/>
        </w:rPr>
        <w:t>„во прикажувањето да создава“. Наспроти воздржаноста на книжевната критика</w:t>
      </w:r>
      <w:r>
        <w:rPr>
          <w:szCs w:val="24"/>
          <w:lang w:val="mk-MK"/>
        </w:rPr>
        <w:t xml:space="preserve"> во п</w:t>
      </w:r>
      <w:r w:rsidR="00437A9B">
        <w:rPr>
          <w:szCs w:val="24"/>
          <w:lang w:val="mk-MK"/>
        </w:rPr>
        <w:t>ромислувањето</w:t>
      </w:r>
      <w:r>
        <w:rPr>
          <w:szCs w:val="24"/>
          <w:lang w:val="mk-MK"/>
        </w:rPr>
        <w:t xml:space="preserve"> на уметничката развиеност на Цепенковата поезија</w:t>
      </w:r>
      <w:r w:rsidR="00D86867" w:rsidRPr="00D86867">
        <w:rPr>
          <w:szCs w:val="24"/>
          <w:lang w:val="mk-MK"/>
        </w:rPr>
        <w:t>,</w:t>
      </w:r>
      <w:r w:rsidR="00437A9B">
        <w:rPr>
          <w:szCs w:val="24"/>
          <w:lang w:val="mk-MK"/>
        </w:rPr>
        <w:t xml:space="preserve"> постојано се истакнува</w:t>
      </w:r>
      <w:r w:rsidR="00D175A3">
        <w:rPr>
          <w:szCs w:val="24"/>
          <w:lang w:val="mk-MK"/>
        </w:rPr>
        <w:t xml:space="preserve"> </w:t>
      </w:r>
      <w:r>
        <w:rPr>
          <w:szCs w:val="24"/>
          <w:lang w:val="mk-MK"/>
        </w:rPr>
        <w:t>неговата вештина во стилизирањето на проз</w:t>
      </w:r>
      <w:r w:rsidR="00437A9B">
        <w:rPr>
          <w:szCs w:val="24"/>
          <w:lang w:val="mk-MK"/>
        </w:rPr>
        <w:t>ниот израз (раскажувањето), која е најимпресивно засведочена</w:t>
      </w:r>
      <w:r>
        <w:rPr>
          <w:szCs w:val="24"/>
          <w:lang w:val="mk-MK"/>
        </w:rPr>
        <w:t xml:space="preserve"> во</w:t>
      </w:r>
      <w:r w:rsidR="00437A9B">
        <w:rPr>
          <w:szCs w:val="24"/>
          <w:lang w:val="mk-MK"/>
        </w:rPr>
        <w:t xml:space="preserve"> фолклор</w:t>
      </w:r>
      <w:r>
        <w:rPr>
          <w:szCs w:val="24"/>
          <w:lang w:val="mk-MK"/>
        </w:rPr>
        <w:t>н</w:t>
      </w:r>
      <w:r w:rsidR="00437A9B">
        <w:rPr>
          <w:szCs w:val="24"/>
          <w:lang w:val="mk-MK"/>
        </w:rPr>
        <w:t>иот</w:t>
      </w:r>
      <w:r>
        <w:rPr>
          <w:szCs w:val="24"/>
          <w:lang w:val="mk-MK"/>
        </w:rPr>
        <w:t xml:space="preserve"> материјал</w:t>
      </w:r>
      <w:r w:rsidR="00437A9B">
        <w:rPr>
          <w:szCs w:val="24"/>
          <w:lang w:val="mk-MK"/>
        </w:rPr>
        <w:t xml:space="preserve"> кој го собрал</w:t>
      </w:r>
      <w:r>
        <w:rPr>
          <w:szCs w:val="24"/>
          <w:lang w:val="mk-MK"/>
        </w:rPr>
        <w:t>.</w:t>
      </w:r>
      <w:r w:rsidR="00107163">
        <w:rPr>
          <w:szCs w:val="24"/>
          <w:lang w:val="mk-MK"/>
        </w:rPr>
        <w:t xml:space="preserve"> </w:t>
      </w:r>
      <w:r w:rsidR="007B0F05">
        <w:rPr>
          <w:szCs w:val="24"/>
          <w:lang w:val="mk-MK"/>
        </w:rPr>
        <w:t>Приказните собрани од Цепенков упатуваат на начинот како се случувал преминот од усниот кон писмениот израз</w:t>
      </w:r>
      <w:r w:rsidR="000474AE" w:rsidRPr="000474AE">
        <w:rPr>
          <w:szCs w:val="24"/>
          <w:lang w:val="mk-MK"/>
        </w:rPr>
        <w:t xml:space="preserve">, </w:t>
      </w:r>
      <w:r w:rsidR="000474AE">
        <w:rPr>
          <w:szCs w:val="24"/>
          <w:lang w:val="mk-MK"/>
        </w:rPr>
        <w:t>како</w:t>
      </w:r>
      <w:r w:rsidR="007B0F05">
        <w:rPr>
          <w:szCs w:val="24"/>
          <w:lang w:val="mk-MK"/>
        </w:rPr>
        <w:t xml:space="preserve"> и нивното специфично преплетување (видливо низ специфичната улога на повторувањата, семантички полните имиња, амплифицираните изрази кои го условуваат поврзаниот контекст, редунданцијата и сл.). </w:t>
      </w:r>
      <w:r w:rsidR="00C40BD3">
        <w:rPr>
          <w:szCs w:val="24"/>
          <w:lang w:val="mk-MK"/>
        </w:rPr>
        <w:t>Истовремено, п</w:t>
      </w:r>
      <w:r w:rsidR="000474AE">
        <w:rPr>
          <w:szCs w:val="24"/>
          <w:lang w:val="mk-MK"/>
        </w:rPr>
        <w:t xml:space="preserve">риказната во која Цепенков го </w:t>
      </w:r>
      <w:r w:rsidR="00C40BD3">
        <w:rPr>
          <w:szCs w:val="24"/>
          <w:lang w:val="mk-MK"/>
        </w:rPr>
        <w:t>актуализира ликот на Арапот сведочи за неговата специфична техника на преобликување на туѓите културни елементи во дијалошкиот контакт, за што е потврда и преземањето на амбивалентниот спектар на дејствување</w:t>
      </w:r>
      <w:r w:rsidR="0071090E">
        <w:rPr>
          <w:szCs w:val="24"/>
          <w:lang w:val="mk-MK"/>
        </w:rPr>
        <w:t>то</w:t>
      </w:r>
      <w:r w:rsidR="00C40BD3">
        <w:rPr>
          <w:szCs w:val="24"/>
          <w:lang w:val="mk-MK"/>
        </w:rPr>
        <w:t xml:space="preserve"> на Арапот како лик.</w:t>
      </w:r>
      <w:r w:rsidR="00217939">
        <w:rPr>
          <w:szCs w:val="24"/>
          <w:lang w:val="mk-MK"/>
        </w:rPr>
        <w:t xml:space="preserve"> Тоа е особено видливо во хумористичните приказни, каде како соодветник на Арапот се појавува Еѓуптинот (Габер-гаго/Манго/Каргаман).</w:t>
      </w:r>
      <w:r w:rsidR="00C40BD3">
        <w:rPr>
          <w:szCs w:val="24"/>
          <w:lang w:val="mk-MK"/>
        </w:rPr>
        <w:t xml:space="preserve"> Преку внесување на контекстуални елементи, односно феномени од искуствената стварност во ткивото на сказната, Цепенков ја ст</w:t>
      </w:r>
      <w:r w:rsidR="000474AE">
        <w:rPr>
          <w:szCs w:val="24"/>
          <w:lang w:val="mk-MK"/>
        </w:rPr>
        <w:t>илизира и подновува</w:t>
      </w:r>
      <w:r w:rsidR="00D46D03">
        <w:rPr>
          <w:szCs w:val="24"/>
          <w:lang w:val="mk-MK"/>
        </w:rPr>
        <w:t xml:space="preserve">. </w:t>
      </w:r>
      <w:r w:rsidR="00217939">
        <w:rPr>
          <w:szCs w:val="24"/>
          <w:lang w:val="mk-MK"/>
        </w:rPr>
        <w:t>За јазикот на Цепенков се карактеристични синтагмите кои го одразуваат дијалошкиот контакт на различните јазични идиоми</w:t>
      </w:r>
      <w:r w:rsidR="000474AE">
        <w:rPr>
          <w:szCs w:val="24"/>
          <w:lang w:val="mk-MK"/>
        </w:rPr>
        <w:t xml:space="preserve"> (македонскиот, турскиот, грчкиот и др.)</w:t>
      </w:r>
      <w:r w:rsidR="00D46D03">
        <w:rPr>
          <w:szCs w:val="24"/>
          <w:lang w:val="mk-MK"/>
        </w:rPr>
        <w:t>,</w:t>
      </w:r>
      <w:r w:rsidR="00217939">
        <w:rPr>
          <w:szCs w:val="24"/>
          <w:lang w:val="mk-MK"/>
        </w:rPr>
        <w:t xml:space="preserve"> актуелни во времето на 19 век. Творештвото на Марко Цепенков, независно дали се работи за неговите индивидуални (авторски) дела или за собирачката дејност, претставува фасцинантно сведоштво за културните процеси во Македонија во 19 век. Интеркултурноста која </w:t>
      </w:r>
      <w:r w:rsidR="00D46D03">
        <w:rPr>
          <w:szCs w:val="24"/>
          <w:lang w:val="mk-MK"/>
        </w:rPr>
        <w:t>се забележува во ов</w:t>
      </w:r>
      <w:r w:rsidR="00217939">
        <w:rPr>
          <w:szCs w:val="24"/>
          <w:lang w:val="mk-MK"/>
        </w:rPr>
        <w:t xml:space="preserve">ој период, импрегнирана и во различните текстовни релации, само ја потврдува импресивноста на творечките пројави од тоа време. </w:t>
      </w:r>
    </w:p>
    <w:p w:rsidR="00217939" w:rsidRPr="007B0F05" w:rsidRDefault="00217939" w:rsidP="00217939">
      <w:pPr>
        <w:ind w:firstLine="284"/>
        <w:rPr>
          <w:szCs w:val="24"/>
          <w:lang w:val="mk-MK"/>
        </w:rPr>
      </w:pPr>
    </w:p>
    <w:p w:rsidR="007461CE" w:rsidRDefault="007461CE" w:rsidP="00787643">
      <w:pPr>
        <w:rPr>
          <w:szCs w:val="24"/>
          <w:lang w:val="mk-MK"/>
        </w:rPr>
      </w:pPr>
      <w:r w:rsidRPr="00217939">
        <w:rPr>
          <w:b/>
          <w:szCs w:val="24"/>
          <w:lang w:val="mk-MK"/>
        </w:rPr>
        <w:t>Клучни зборови</w:t>
      </w:r>
      <w:r>
        <w:rPr>
          <w:szCs w:val="24"/>
          <w:lang w:val="mk-MK"/>
        </w:rPr>
        <w:t>:</w:t>
      </w:r>
      <w:r w:rsidR="00217939">
        <w:rPr>
          <w:szCs w:val="24"/>
          <w:lang w:val="mk-MK"/>
        </w:rPr>
        <w:t xml:space="preserve"> Марко Цепенков, дијалогизам, </w:t>
      </w:r>
      <w:r w:rsidR="00437A9B">
        <w:rPr>
          <w:szCs w:val="24"/>
          <w:lang w:val="mk-MK"/>
        </w:rPr>
        <w:t xml:space="preserve">стилизација, </w:t>
      </w:r>
      <w:r w:rsidR="000474AE">
        <w:rPr>
          <w:szCs w:val="24"/>
          <w:lang w:val="mk-MK"/>
        </w:rPr>
        <w:t>Црна</w:t>
      </w:r>
      <w:r w:rsidR="00C260F9">
        <w:rPr>
          <w:szCs w:val="24"/>
          <w:lang w:val="mk-MK"/>
        </w:rPr>
        <w:t xml:space="preserve"> Арап</w:t>
      </w:r>
      <w:r w:rsidR="000474AE">
        <w:rPr>
          <w:szCs w:val="24"/>
          <w:lang w:val="mk-MK"/>
        </w:rPr>
        <w:t>ина</w:t>
      </w:r>
      <w:r w:rsidR="00C260F9">
        <w:rPr>
          <w:szCs w:val="24"/>
          <w:lang w:val="mk-MK"/>
        </w:rPr>
        <w:t xml:space="preserve">, </w:t>
      </w:r>
      <w:r w:rsidR="00437A9B">
        <w:rPr>
          <w:szCs w:val="24"/>
          <w:lang w:val="mk-MK"/>
        </w:rPr>
        <w:t>културолошки паралели, фразеолошки изрази.</w:t>
      </w:r>
    </w:p>
    <w:p w:rsidR="00DD1396" w:rsidRPr="009C6645" w:rsidRDefault="00C40BD3" w:rsidP="00C40BD3">
      <w:pPr>
        <w:tabs>
          <w:tab w:val="left" w:pos="3225"/>
        </w:tabs>
        <w:rPr>
          <w:szCs w:val="24"/>
          <w:lang w:val="mk-MK"/>
        </w:rPr>
      </w:pPr>
      <w:r>
        <w:rPr>
          <w:szCs w:val="24"/>
          <w:lang w:val="mk-MK"/>
        </w:rPr>
        <w:tab/>
      </w:r>
    </w:p>
    <w:p w:rsidR="007E715F" w:rsidRPr="009C6645" w:rsidRDefault="007E715F" w:rsidP="00C40BD3">
      <w:pPr>
        <w:tabs>
          <w:tab w:val="left" w:pos="3225"/>
        </w:tabs>
        <w:rPr>
          <w:szCs w:val="24"/>
          <w:lang w:val="mk-MK"/>
        </w:rPr>
      </w:pPr>
    </w:p>
    <w:p w:rsidR="007E715F" w:rsidRPr="000474AE" w:rsidRDefault="007E715F" w:rsidP="00C40BD3">
      <w:pPr>
        <w:tabs>
          <w:tab w:val="left" w:pos="3225"/>
        </w:tabs>
        <w:rPr>
          <w:szCs w:val="24"/>
          <w:lang w:val="mk-MK"/>
        </w:rPr>
      </w:pPr>
    </w:p>
    <w:p w:rsidR="009C6645" w:rsidRPr="000474AE" w:rsidRDefault="009C6645" w:rsidP="00C40BD3">
      <w:pPr>
        <w:tabs>
          <w:tab w:val="left" w:pos="3225"/>
        </w:tabs>
        <w:rPr>
          <w:szCs w:val="24"/>
          <w:lang w:val="mk-MK"/>
        </w:rPr>
      </w:pPr>
    </w:p>
    <w:p w:rsidR="00AA38A6" w:rsidRPr="000474AE" w:rsidRDefault="00AA38A6" w:rsidP="00C40BD3">
      <w:pPr>
        <w:tabs>
          <w:tab w:val="left" w:pos="3225"/>
        </w:tabs>
        <w:rPr>
          <w:szCs w:val="24"/>
          <w:lang w:val="mk-MK"/>
        </w:rPr>
      </w:pPr>
    </w:p>
    <w:p w:rsidR="00AA38A6" w:rsidRPr="000474AE" w:rsidRDefault="00AA38A6" w:rsidP="00C40BD3">
      <w:pPr>
        <w:tabs>
          <w:tab w:val="left" w:pos="3225"/>
        </w:tabs>
        <w:rPr>
          <w:szCs w:val="24"/>
          <w:lang w:val="mk-MK"/>
        </w:rPr>
      </w:pPr>
    </w:p>
    <w:p w:rsidR="00AA38A6" w:rsidRPr="000474AE" w:rsidRDefault="00AA38A6" w:rsidP="00C40BD3">
      <w:pPr>
        <w:tabs>
          <w:tab w:val="left" w:pos="3225"/>
        </w:tabs>
        <w:rPr>
          <w:szCs w:val="24"/>
          <w:lang w:val="mk-MK"/>
        </w:rPr>
      </w:pPr>
    </w:p>
    <w:p w:rsidR="00AA38A6" w:rsidRPr="000474AE" w:rsidRDefault="00AA38A6" w:rsidP="00C40BD3">
      <w:pPr>
        <w:tabs>
          <w:tab w:val="left" w:pos="3225"/>
        </w:tabs>
        <w:rPr>
          <w:szCs w:val="24"/>
          <w:lang w:val="mk-MK"/>
        </w:rPr>
      </w:pPr>
    </w:p>
    <w:p w:rsidR="002936F2" w:rsidRPr="000474AE" w:rsidRDefault="002936F2" w:rsidP="00C40BD3">
      <w:pPr>
        <w:tabs>
          <w:tab w:val="left" w:pos="3225"/>
        </w:tabs>
        <w:rPr>
          <w:szCs w:val="24"/>
          <w:lang w:val="mk-MK"/>
        </w:rPr>
      </w:pPr>
    </w:p>
    <w:p w:rsidR="001D4E4E" w:rsidRPr="000474AE" w:rsidRDefault="001D4E4E" w:rsidP="00C40BD3">
      <w:pPr>
        <w:tabs>
          <w:tab w:val="left" w:pos="3225"/>
        </w:tabs>
        <w:rPr>
          <w:szCs w:val="24"/>
          <w:lang w:val="mk-MK"/>
        </w:rPr>
      </w:pPr>
    </w:p>
    <w:p w:rsidR="002936F2" w:rsidRPr="009C6645" w:rsidRDefault="002936F2" w:rsidP="00C40BD3">
      <w:pPr>
        <w:tabs>
          <w:tab w:val="left" w:pos="3225"/>
        </w:tabs>
        <w:rPr>
          <w:szCs w:val="24"/>
          <w:lang w:val="mk-MK"/>
        </w:rPr>
      </w:pPr>
    </w:p>
    <w:p w:rsidR="002936F2" w:rsidRPr="009C6645" w:rsidRDefault="002936F2" w:rsidP="00C40BD3">
      <w:pPr>
        <w:tabs>
          <w:tab w:val="left" w:pos="3225"/>
        </w:tabs>
        <w:rPr>
          <w:szCs w:val="24"/>
          <w:lang w:val="mk-MK"/>
        </w:rPr>
      </w:pPr>
    </w:p>
    <w:p w:rsidR="007E715F" w:rsidRDefault="007E715F" w:rsidP="00C40BD3">
      <w:pPr>
        <w:tabs>
          <w:tab w:val="left" w:pos="3225"/>
        </w:tabs>
        <w:rPr>
          <w:szCs w:val="24"/>
          <w:lang w:val="tr-TR"/>
        </w:rPr>
      </w:pPr>
      <w:r>
        <w:rPr>
          <w:szCs w:val="24"/>
          <w:lang w:val="tr-TR"/>
        </w:rPr>
        <w:lastRenderedPageBreak/>
        <w:t>Iskra Tasevska Hadji Boshkova, associate professor</w:t>
      </w:r>
    </w:p>
    <w:p w:rsidR="007E715F" w:rsidRDefault="007E715F" w:rsidP="00C40BD3">
      <w:pPr>
        <w:tabs>
          <w:tab w:val="left" w:pos="3225"/>
        </w:tabs>
        <w:rPr>
          <w:szCs w:val="24"/>
          <w:lang w:val="tr-TR"/>
        </w:rPr>
      </w:pPr>
      <w:r>
        <w:rPr>
          <w:szCs w:val="24"/>
          <w:lang w:val="tr-TR"/>
        </w:rPr>
        <w:t>Ss. Cyril and Methodius University Skopje</w:t>
      </w:r>
    </w:p>
    <w:p w:rsidR="007E715F" w:rsidRDefault="007E715F" w:rsidP="00C40BD3">
      <w:pPr>
        <w:tabs>
          <w:tab w:val="left" w:pos="3225"/>
        </w:tabs>
        <w:rPr>
          <w:szCs w:val="24"/>
          <w:lang w:val="tr-TR"/>
        </w:rPr>
      </w:pPr>
      <w:r>
        <w:rPr>
          <w:szCs w:val="24"/>
          <w:lang w:val="tr-TR"/>
        </w:rPr>
        <w:t>Blaze Koneski Faculty of Philology</w:t>
      </w:r>
    </w:p>
    <w:p w:rsidR="007E715F" w:rsidRDefault="008C2536" w:rsidP="007E715F">
      <w:pPr>
        <w:rPr>
          <w:szCs w:val="24"/>
          <w:lang w:val="mk-MK"/>
        </w:rPr>
      </w:pPr>
      <w:hyperlink r:id="rId10" w:history="1">
        <w:r w:rsidR="007E715F" w:rsidRPr="0084475F">
          <w:rPr>
            <w:rStyle w:val="Hyperlink"/>
            <w:szCs w:val="24"/>
            <w:lang w:val="mk-MK"/>
          </w:rPr>
          <w:t>iskra.tasevska@flf.ukim.edu.mk</w:t>
        </w:r>
      </w:hyperlink>
    </w:p>
    <w:p w:rsidR="007E715F" w:rsidRDefault="007E715F" w:rsidP="00C40BD3">
      <w:pPr>
        <w:tabs>
          <w:tab w:val="left" w:pos="3225"/>
        </w:tabs>
        <w:rPr>
          <w:szCs w:val="24"/>
        </w:rPr>
      </w:pPr>
    </w:p>
    <w:p w:rsidR="007E715F" w:rsidRDefault="007E715F" w:rsidP="00C40BD3">
      <w:pPr>
        <w:tabs>
          <w:tab w:val="left" w:pos="3225"/>
        </w:tabs>
        <w:rPr>
          <w:szCs w:val="24"/>
        </w:rPr>
      </w:pPr>
    </w:p>
    <w:p w:rsidR="007E715F" w:rsidRPr="007E715F" w:rsidRDefault="007E715F" w:rsidP="007E715F">
      <w:pPr>
        <w:tabs>
          <w:tab w:val="left" w:pos="3225"/>
        </w:tabs>
        <w:jc w:val="center"/>
        <w:rPr>
          <w:b/>
          <w:szCs w:val="24"/>
        </w:rPr>
      </w:pPr>
      <w:r w:rsidRPr="007E715F">
        <w:rPr>
          <w:b/>
          <w:szCs w:val="24"/>
        </w:rPr>
        <w:t>The Dialogic Nature of the Foreign Verbal and Cultural Model in Marko Cepenkov’s Works</w:t>
      </w:r>
    </w:p>
    <w:p w:rsidR="007E715F" w:rsidRPr="007E715F" w:rsidRDefault="007E715F" w:rsidP="00C40BD3">
      <w:pPr>
        <w:tabs>
          <w:tab w:val="left" w:pos="3225"/>
        </w:tabs>
        <w:rPr>
          <w:szCs w:val="24"/>
          <w:lang w:val="tr-TR"/>
        </w:rPr>
      </w:pPr>
    </w:p>
    <w:p w:rsidR="007B0F05" w:rsidRDefault="007B0F05" w:rsidP="00787643">
      <w:pPr>
        <w:rPr>
          <w:szCs w:val="24"/>
          <w:lang w:val="mk-MK"/>
        </w:rPr>
      </w:pPr>
    </w:p>
    <w:p w:rsidR="000474AE" w:rsidRDefault="007E715F" w:rsidP="00787643">
      <w:pPr>
        <w:rPr>
          <w:szCs w:val="24"/>
        </w:rPr>
      </w:pPr>
      <w:r w:rsidRPr="009C6645">
        <w:rPr>
          <w:b/>
          <w:szCs w:val="24"/>
          <w:lang w:val="mk-MK"/>
        </w:rPr>
        <w:t xml:space="preserve">Summary: </w:t>
      </w:r>
      <w:r w:rsidR="00FA3441" w:rsidRPr="00FA3441">
        <w:rPr>
          <w:szCs w:val="24"/>
          <w:lang w:val="mk-MK"/>
        </w:rPr>
        <w:t>This paper aims to present and investigate the fundamental aspects of the narrative works of Macedonian auth</w:t>
      </w:r>
      <w:r w:rsidR="00FA3441">
        <w:rPr>
          <w:szCs w:val="24"/>
          <w:lang w:val="mk-MK"/>
        </w:rPr>
        <w:t xml:space="preserve">or Marko Cepenkov, whose </w:t>
      </w:r>
      <w:r w:rsidR="00FA3441" w:rsidRPr="00FA3441">
        <w:rPr>
          <w:szCs w:val="24"/>
          <w:lang w:val="mk-MK"/>
        </w:rPr>
        <w:t>profound motivation was “to create through</w:t>
      </w:r>
      <w:r w:rsidR="000474AE">
        <w:rPr>
          <w:szCs w:val="24"/>
          <w:lang w:val="mk-MK"/>
        </w:rPr>
        <w:t xml:space="preserve"> </w:t>
      </w:r>
      <w:r w:rsidR="000474AE">
        <w:rPr>
          <w:szCs w:val="24"/>
        </w:rPr>
        <w:t>the</w:t>
      </w:r>
      <w:r w:rsidR="00FA3441" w:rsidRPr="00FA3441">
        <w:rPr>
          <w:szCs w:val="24"/>
          <w:lang w:val="mk-MK"/>
        </w:rPr>
        <w:t xml:space="preserve"> artistic</w:t>
      </w:r>
      <w:r w:rsidR="00FA3441">
        <w:rPr>
          <w:szCs w:val="24"/>
        </w:rPr>
        <w:t xml:space="preserve"> representation”. Despite the fact that</w:t>
      </w:r>
      <w:r w:rsidR="003B3F49">
        <w:rPr>
          <w:szCs w:val="24"/>
        </w:rPr>
        <w:t xml:space="preserve"> Macedonian literary</w:t>
      </w:r>
      <w:r w:rsidR="000474AE">
        <w:rPr>
          <w:szCs w:val="24"/>
        </w:rPr>
        <w:t xml:space="preserve"> </w:t>
      </w:r>
      <w:r w:rsidR="00FA3441">
        <w:rPr>
          <w:szCs w:val="24"/>
        </w:rPr>
        <w:t>criticism</w:t>
      </w:r>
      <w:r w:rsidR="003B3F49">
        <w:rPr>
          <w:szCs w:val="24"/>
        </w:rPr>
        <w:t xml:space="preserve"> is generally reserved when it comes to the valuation of the artistic elements of Cepenkov’s poetry, critics are more </w:t>
      </w:r>
      <w:r w:rsidR="001D4E4E">
        <w:rPr>
          <w:szCs w:val="24"/>
        </w:rPr>
        <w:t>than</w:t>
      </w:r>
      <w:r w:rsidR="003B3F49">
        <w:rPr>
          <w:szCs w:val="24"/>
        </w:rPr>
        <w:t xml:space="preserve"> united in</w:t>
      </w:r>
      <w:r w:rsidR="000474AE">
        <w:rPr>
          <w:szCs w:val="24"/>
        </w:rPr>
        <w:t xml:space="preserve"> their statements regarding</w:t>
      </w:r>
      <w:r w:rsidR="003B3F49">
        <w:rPr>
          <w:szCs w:val="24"/>
        </w:rPr>
        <w:t xml:space="preserve"> his unique narrative ability, which can be seen through the stylization of</w:t>
      </w:r>
      <w:r w:rsidR="000474AE">
        <w:rPr>
          <w:szCs w:val="24"/>
        </w:rPr>
        <w:t xml:space="preserve"> </w:t>
      </w:r>
      <w:r w:rsidR="003B3F49">
        <w:rPr>
          <w:szCs w:val="24"/>
        </w:rPr>
        <w:t>prose enunciation. This phenomenon can be clearly noted in the folk narratives collected by Cepenkov. T</w:t>
      </w:r>
      <w:r w:rsidR="00802FAC">
        <w:rPr>
          <w:szCs w:val="24"/>
        </w:rPr>
        <w:t xml:space="preserve">hese narratives envision the way </w:t>
      </w:r>
      <w:r w:rsidR="003B3F49">
        <w:rPr>
          <w:szCs w:val="24"/>
        </w:rPr>
        <w:t>enunciation was transformed from oral</w:t>
      </w:r>
      <w:r w:rsidR="0071090E">
        <w:rPr>
          <w:szCs w:val="24"/>
        </w:rPr>
        <w:t>ity</w:t>
      </w:r>
      <w:r w:rsidR="003B3F49">
        <w:rPr>
          <w:szCs w:val="24"/>
        </w:rPr>
        <w:t xml:space="preserve"> t</w:t>
      </w:r>
      <w:r w:rsidR="0071090E">
        <w:rPr>
          <w:szCs w:val="24"/>
        </w:rPr>
        <w:t xml:space="preserve">o literacy, and their specific interconnection (which can be seen in the light of various </w:t>
      </w:r>
      <w:r w:rsidR="001D4E4E">
        <w:rPr>
          <w:szCs w:val="24"/>
        </w:rPr>
        <w:t>repetitions</w:t>
      </w:r>
      <w:r w:rsidR="0071090E">
        <w:rPr>
          <w:szCs w:val="24"/>
        </w:rPr>
        <w:t>, names that carry a profound meaning, ampli</w:t>
      </w:r>
      <w:r w:rsidR="00802FAC">
        <w:rPr>
          <w:szCs w:val="24"/>
        </w:rPr>
        <w:t>fication as a means of</w:t>
      </w:r>
      <w:r w:rsidR="0071090E">
        <w:rPr>
          <w:szCs w:val="24"/>
        </w:rPr>
        <w:t xml:space="preserve"> textual cohesion, redundancy, etc.). </w:t>
      </w:r>
      <w:r w:rsidR="00FA3441">
        <w:rPr>
          <w:szCs w:val="24"/>
          <w:lang w:val="mk-MK"/>
        </w:rPr>
        <w:t xml:space="preserve"> </w:t>
      </w:r>
      <w:r w:rsidR="0071090E">
        <w:rPr>
          <w:szCs w:val="24"/>
        </w:rPr>
        <w:t>In Cepenkov’s story about the Black Arab, we can discern his unusual technic by which he transforms the foreign cultural element</w:t>
      </w:r>
      <w:r w:rsidR="000474AE">
        <w:rPr>
          <w:szCs w:val="24"/>
        </w:rPr>
        <w:t xml:space="preserve">s, in midst of </w:t>
      </w:r>
      <w:r w:rsidR="0071090E">
        <w:rPr>
          <w:szCs w:val="24"/>
        </w:rPr>
        <w:t xml:space="preserve">their dialogical contact, and the </w:t>
      </w:r>
      <w:r w:rsidR="00AA38A6">
        <w:rPr>
          <w:szCs w:val="24"/>
        </w:rPr>
        <w:t xml:space="preserve">way the ambivalent traits of the Arab as a character are being taken over and assimilated. This process can be </w:t>
      </w:r>
      <w:r w:rsidR="001D4E4E">
        <w:rPr>
          <w:szCs w:val="24"/>
        </w:rPr>
        <w:t>demonstrated</w:t>
      </w:r>
      <w:r w:rsidR="00AA38A6">
        <w:rPr>
          <w:szCs w:val="24"/>
        </w:rPr>
        <w:t xml:space="preserve"> by h</w:t>
      </w:r>
      <w:r w:rsidR="005165E0">
        <w:rPr>
          <w:szCs w:val="24"/>
        </w:rPr>
        <w:t>is humoristic</w:t>
      </w:r>
      <w:r w:rsidR="00AA38A6">
        <w:rPr>
          <w:szCs w:val="24"/>
        </w:rPr>
        <w:t xml:space="preserve"> stories as well, since the Arab’s </w:t>
      </w:r>
      <w:r w:rsidR="001D4E4E">
        <w:rPr>
          <w:szCs w:val="24"/>
        </w:rPr>
        <w:t>counterpart</w:t>
      </w:r>
      <w:r w:rsidR="00AA38A6">
        <w:rPr>
          <w:szCs w:val="24"/>
        </w:rPr>
        <w:t xml:space="preserve"> here is the Egyptian (Gaber-gago/Mango/Kargaman). Through the importation of contextual elements from his living experience in fairy tales</w:t>
      </w:r>
      <w:r w:rsidR="000504A3">
        <w:rPr>
          <w:szCs w:val="24"/>
        </w:rPr>
        <w:t xml:space="preserve"> and stories</w:t>
      </w:r>
      <w:r w:rsidR="000474AE">
        <w:rPr>
          <w:szCs w:val="24"/>
        </w:rPr>
        <w:t>, and</w:t>
      </w:r>
      <w:r w:rsidR="000504A3">
        <w:rPr>
          <w:szCs w:val="24"/>
        </w:rPr>
        <w:t xml:space="preserve"> by the dynamic correlation of the Macedonian and the Turkish idioms, Cepenkov stylizes and renews </w:t>
      </w:r>
      <w:r w:rsidR="005165E0">
        <w:rPr>
          <w:szCs w:val="24"/>
        </w:rPr>
        <w:t xml:space="preserve">the </w:t>
      </w:r>
      <w:r w:rsidR="000504A3">
        <w:rPr>
          <w:szCs w:val="24"/>
        </w:rPr>
        <w:t xml:space="preserve">narrative construction. Marko Cepenkov’s works are a </w:t>
      </w:r>
      <w:r w:rsidR="001D4E4E">
        <w:rPr>
          <w:szCs w:val="24"/>
        </w:rPr>
        <w:t>fascinating</w:t>
      </w:r>
      <w:r w:rsidR="000504A3">
        <w:rPr>
          <w:szCs w:val="24"/>
        </w:rPr>
        <w:t xml:space="preserve"> affirmation of the cultural process and its dimension</w:t>
      </w:r>
      <w:r w:rsidR="000474AE">
        <w:rPr>
          <w:szCs w:val="24"/>
        </w:rPr>
        <w:t>s</w:t>
      </w:r>
      <w:r w:rsidR="000504A3">
        <w:rPr>
          <w:szCs w:val="24"/>
        </w:rPr>
        <w:t xml:space="preserve"> in Macedonia in the 19</w:t>
      </w:r>
      <w:r w:rsidR="000504A3" w:rsidRPr="000504A3">
        <w:rPr>
          <w:szCs w:val="24"/>
          <w:vertAlign w:val="superscript"/>
        </w:rPr>
        <w:t>th</w:t>
      </w:r>
      <w:r w:rsidR="000504A3">
        <w:rPr>
          <w:szCs w:val="24"/>
        </w:rPr>
        <w:t xml:space="preserve"> century. Multi</w:t>
      </w:r>
      <w:r w:rsidR="00802FAC">
        <w:rPr>
          <w:szCs w:val="24"/>
        </w:rPr>
        <w:t>culturalism in this period is actually an</w:t>
      </w:r>
      <w:r w:rsidR="000504A3">
        <w:rPr>
          <w:szCs w:val="24"/>
        </w:rPr>
        <w:t xml:space="preserve"> impressive example of a truly and </w:t>
      </w:r>
      <w:r w:rsidR="001D4E4E">
        <w:rPr>
          <w:szCs w:val="24"/>
        </w:rPr>
        <w:t>dynamically</w:t>
      </w:r>
      <w:r w:rsidR="005165E0">
        <w:rPr>
          <w:szCs w:val="24"/>
        </w:rPr>
        <w:t xml:space="preserve"> understood</w:t>
      </w:r>
      <w:r w:rsidR="000504A3">
        <w:rPr>
          <w:szCs w:val="24"/>
        </w:rPr>
        <w:t xml:space="preserve"> inter</w:t>
      </w:r>
      <w:r w:rsidR="005165E0">
        <w:rPr>
          <w:szCs w:val="24"/>
        </w:rPr>
        <w:t>culturalism</w:t>
      </w:r>
      <w:r w:rsidR="001D4E4E">
        <w:rPr>
          <w:szCs w:val="24"/>
        </w:rPr>
        <w:t xml:space="preserve"> that can be noted in most </w:t>
      </w:r>
      <w:r w:rsidR="000474AE">
        <w:rPr>
          <w:szCs w:val="24"/>
        </w:rPr>
        <w:t>of the works</w:t>
      </w:r>
      <w:r w:rsidR="005165E0">
        <w:rPr>
          <w:szCs w:val="24"/>
        </w:rPr>
        <w:t xml:space="preserve">, originating from this cultural </w:t>
      </w:r>
      <w:r w:rsidR="001D4E4E">
        <w:rPr>
          <w:szCs w:val="24"/>
        </w:rPr>
        <w:t>milieu</w:t>
      </w:r>
      <w:r w:rsidR="005165E0">
        <w:rPr>
          <w:szCs w:val="24"/>
        </w:rPr>
        <w:t xml:space="preserve"> and </w:t>
      </w:r>
      <w:r w:rsidR="001D4E4E">
        <w:rPr>
          <w:szCs w:val="24"/>
        </w:rPr>
        <w:t xml:space="preserve">from </w:t>
      </w:r>
      <w:r w:rsidR="007D304A">
        <w:rPr>
          <w:szCs w:val="24"/>
        </w:rPr>
        <w:t>this specific historical period.</w:t>
      </w:r>
      <w:r w:rsidR="000504A3">
        <w:rPr>
          <w:szCs w:val="24"/>
        </w:rPr>
        <w:t xml:space="preserve"> </w:t>
      </w:r>
    </w:p>
    <w:p w:rsidR="0071090E" w:rsidRPr="0071090E" w:rsidRDefault="000474AE" w:rsidP="00787643">
      <w:pPr>
        <w:rPr>
          <w:szCs w:val="24"/>
        </w:rPr>
      </w:pPr>
      <w:r w:rsidRPr="000474AE">
        <w:rPr>
          <w:b/>
          <w:szCs w:val="24"/>
        </w:rPr>
        <w:t>Keywords:</w:t>
      </w:r>
      <w:r>
        <w:rPr>
          <w:szCs w:val="24"/>
        </w:rPr>
        <w:t xml:space="preserve"> Marko Cepenkov, dialogism, Black Arab, cultural </w:t>
      </w:r>
      <w:r w:rsidR="004B5487">
        <w:rPr>
          <w:szCs w:val="24"/>
        </w:rPr>
        <w:t>parallels</w:t>
      </w:r>
      <w:r>
        <w:rPr>
          <w:szCs w:val="24"/>
        </w:rPr>
        <w:t>, phraseological expressions</w:t>
      </w:r>
      <w:r w:rsidR="004B5487">
        <w:rPr>
          <w:szCs w:val="24"/>
        </w:rPr>
        <w:t>.</w:t>
      </w:r>
      <w:r w:rsidR="000504A3">
        <w:rPr>
          <w:szCs w:val="24"/>
        </w:rPr>
        <w:t xml:space="preserve">   </w:t>
      </w:r>
      <w:r w:rsidR="00AA38A6">
        <w:rPr>
          <w:szCs w:val="24"/>
        </w:rPr>
        <w:t xml:space="preserve">   </w:t>
      </w:r>
    </w:p>
    <w:p w:rsidR="000504A3" w:rsidRPr="007B0F05" w:rsidRDefault="000504A3" w:rsidP="000504A3">
      <w:pPr>
        <w:ind w:firstLine="284"/>
        <w:rPr>
          <w:szCs w:val="24"/>
          <w:lang w:val="mk-MK"/>
        </w:rPr>
      </w:pPr>
    </w:p>
    <w:p w:rsidR="007B0F05" w:rsidRPr="000474AE" w:rsidRDefault="007B0F05" w:rsidP="00787643">
      <w:pPr>
        <w:rPr>
          <w:szCs w:val="24"/>
        </w:rPr>
      </w:pPr>
    </w:p>
    <w:p w:rsidR="007B0F05" w:rsidRDefault="007B0F05" w:rsidP="00787643">
      <w:pPr>
        <w:rPr>
          <w:szCs w:val="24"/>
          <w:lang w:val="mk-MK"/>
        </w:rPr>
      </w:pPr>
    </w:p>
    <w:p w:rsidR="007B0F05" w:rsidRDefault="007B0F05" w:rsidP="00787643">
      <w:pPr>
        <w:rPr>
          <w:szCs w:val="24"/>
          <w:lang w:val="mk-MK"/>
        </w:rPr>
      </w:pPr>
    </w:p>
    <w:p w:rsidR="007B0F05" w:rsidRDefault="007B0F05" w:rsidP="00787643">
      <w:pPr>
        <w:rPr>
          <w:szCs w:val="24"/>
          <w:lang w:val="mk-MK"/>
        </w:rPr>
      </w:pPr>
    </w:p>
    <w:p w:rsidR="007B0F05" w:rsidRPr="000474AE" w:rsidRDefault="007B0F05" w:rsidP="00787643">
      <w:pPr>
        <w:rPr>
          <w:szCs w:val="24"/>
          <w:lang w:val="mk-MK"/>
        </w:rPr>
      </w:pPr>
    </w:p>
    <w:p w:rsidR="001D4E4E" w:rsidRPr="000474AE" w:rsidRDefault="001D4E4E" w:rsidP="00787643">
      <w:pPr>
        <w:rPr>
          <w:szCs w:val="24"/>
          <w:lang w:val="mk-MK"/>
        </w:rPr>
      </w:pPr>
    </w:p>
    <w:p w:rsidR="001D4E4E" w:rsidRPr="000474AE" w:rsidRDefault="001D4E4E" w:rsidP="00787643">
      <w:pPr>
        <w:rPr>
          <w:szCs w:val="24"/>
          <w:lang w:val="mk-MK"/>
        </w:rPr>
      </w:pPr>
    </w:p>
    <w:p w:rsidR="001D4E4E" w:rsidRPr="000474AE" w:rsidRDefault="001D4E4E" w:rsidP="00787643">
      <w:pPr>
        <w:rPr>
          <w:szCs w:val="24"/>
          <w:lang w:val="mk-MK"/>
        </w:rPr>
      </w:pPr>
    </w:p>
    <w:p w:rsidR="001D4E4E" w:rsidRPr="000474AE" w:rsidRDefault="001D4E4E" w:rsidP="00787643">
      <w:pPr>
        <w:rPr>
          <w:szCs w:val="24"/>
          <w:lang w:val="mk-MK"/>
        </w:rPr>
      </w:pPr>
    </w:p>
    <w:p w:rsidR="001D4E4E" w:rsidRPr="000474AE" w:rsidRDefault="001D4E4E" w:rsidP="00787643">
      <w:pPr>
        <w:rPr>
          <w:szCs w:val="24"/>
          <w:lang w:val="mk-MK"/>
        </w:rPr>
      </w:pPr>
    </w:p>
    <w:p w:rsidR="001D4E4E" w:rsidRPr="004B5487" w:rsidRDefault="001D4E4E" w:rsidP="00787643">
      <w:pPr>
        <w:rPr>
          <w:szCs w:val="24"/>
        </w:rPr>
      </w:pPr>
    </w:p>
    <w:p w:rsidR="001D4E4E" w:rsidRPr="000474AE" w:rsidRDefault="001D4E4E" w:rsidP="00787643">
      <w:pPr>
        <w:rPr>
          <w:szCs w:val="24"/>
          <w:lang w:val="mk-MK"/>
        </w:rPr>
      </w:pPr>
    </w:p>
    <w:p w:rsidR="007B0F05" w:rsidRPr="007461CE" w:rsidRDefault="007B0F05" w:rsidP="00787643">
      <w:pPr>
        <w:rPr>
          <w:szCs w:val="24"/>
          <w:lang w:val="mk-MK"/>
        </w:rPr>
      </w:pPr>
    </w:p>
    <w:p w:rsidR="003806A0" w:rsidRDefault="00151B50" w:rsidP="003806A0">
      <w:pPr>
        <w:spacing w:after="240" w:line="360" w:lineRule="auto"/>
        <w:ind w:firstLine="284"/>
        <w:rPr>
          <w:szCs w:val="24"/>
          <w:lang w:val="mk-MK"/>
        </w:rPr>
      </w:pPr>
      <w:r>
        <w:rPr>
          <w:szCs w:val="24"/>
          <w:lang w:val="mk-MK"/>
        </w:rPr>
        <w:lastRenderedPageBreak/>
        <w:t>Промислувањето</w:t>
      </w:r>
      <w:r w:rsidR="001D077E">
        <w:rPr>
          <w:szCs w:val="24"/>
          <w:lang w:val="mk-MK"/>
        </w:rPr>
        <w:t xml:space="preserve"> на творештвото на Марко Цепенков претставувало и претставува една од главните преокупации на македонската наука воопшто. Неговиот начин на творење, кој подразбира во голема мера „изневерување“</w:t>
      </w:r>
      <w:r w:rsidR="00ED1AE4">
        <w:rPr>
          <w:szCs w:val="24"/>
          <w:lang w:val="mk-MK"/>
        </w:rPr>
        <w:t xml:space="preserve"> (според терминологијата на Конески)</w:t>
      </w:r>
      <w:r w:rsidR="001D077E">
        <w:rPr>
          <w:szCs w:val="24"/>
          <w:lang w:val="mk-MK"/>
        </w:rPr>
        <w:t>, пред с</w:t>
      </w:r>
      <w:r w:rsidR="001D077E">
        <w:rPr>
          <w:rFonts w:cs="Times New Roman"/>
          <w:szCs w:val="24"/>
          <w:lang w:val="mk-MK"/>
        </w:rPr>
        <w:t>ѐ</w:t>
      </w:r>
      <w:r w:rsidR="001D077E">
        <w:rPr>
          <w:szCs w:val="24"/>
          <w:lang w:val="mk-MK"/>
        </w:rPr>
        <w:t xml:space="preserve">, </w:t>
      </w:r>
      <w:r w:rsidR="003806A0">
        <w:rPr>
          <w:szCs w:val="24"/>
          <w:lang w:val="mk-MK"/>
        </w:rPr>
        <w:t xml:space="preserve">на </w:t>
      </w:r>
      <w:r w:rsidR="001D077E">
        <w:rPr>
          <w:szCs w:val="24"/>
          <w:lang w:val="mk-MK"/>
        </w:rPr>
        <w:t>в</w:t>
      </w:r>
      <w:r w:rsidR="00ED1AE4">
        <w:rPr>
          <w:szCs w:val="24"/>
          <w:lang w:val="mk-MK"/>
        </w:rPr>
        <w:t>ообичаените постапки и стилски с</w:t>
      </w:r>
      <w:r w:rsidR="001D077E">
        <w:rPr>
          <w:szCs w:val="24"/>
          <w:lang w:val="mk-MK"/>
        </w:rPr>
        <w:t>војства, во суштина</w:t>
      </w:r>
      <w:r w:rsidR="00ED1AE4">
        <w:rPr>
          <w:szCs w:val="24"/>
          <w:lang w:val="mk-MK"/>
        </w:rPr>
        <w:t xml:space="preserve"> претставува иновативен пристап кон фолклорната граѓа. </w:t>
      </w:r>
      <w:r w:rsidR="0046603C">
        <w:rPr>
          <w:szCs w:val="24"/>
          <w:lang w:val="mk-MK"/>
        </w:rPr>
        <w:t>Отсликувањето на Цепенков како „раскажувач по душа“, кој имал потреба „во прикажувањето да создава“ (Конески</w:t>
      </w:r>
      <w:r w:rsidR="003806A0">
        <w:rPr>
          <w:szCs w:val="24"/>
          <w:lang w:val="mk-MK"/>
        </w:rPr>
        <w:t xml:space="preserve">, 1967, с. </w:t>
      </w:r>
      <w:r w:rsidR="0046603C">
        <w:rPr>
          <w:szCs w:val="24"/>
          <w:lang w:val="mk-MK"/>
        </w:rPr>
        <w:t xml:space="preserve">83), особено во прозните </w:t>
      </w:r>
      <w:r>
        <w:rPr>
          <w:szCs w:val="24"/>
          <w:lang w:val="mk-MK"/>
        </w:rPr>
        <w:t>записи, претставува факт за кој</w:t>
      </w:r>
      <w:r w:rsidR="0046603C">
        <w:rPr>
          <w:szCs w:val="24"/>
          <w:lang w:val="mk-MK"/>
        </w:rPr>
        <w:t xml:space="preserve"> може да се најдат мноштво аргументи во неговото творештво. За тоа сведочат и одредени прикази во неговата </w:t>
      </w:r>
      <w:r w:rsidR="0046603C">
        <w:rPr>
          <w:i/>
          <w:szCs w:val="24"/>
          <w:lang w:val="mk-MK"/>
        </w:rPr>
        <w:t>Автобиографија</w:t>
      </w:r>
      <w:r w:rsidR="0046603C">
        <w:rPr>
          <w:szCs w:val="24"/>
          <w:lang w:val="mk-MK"/>
        </w:rPr>
        <w:t>, во која низ развиени слики ја следиме неговата фасцинација од слушањето приказни</w:t>
      </w:r>
      <w:r w:rsidR="003806A0">
        <w:rPr>
          <w:szCs w:val="24"/>
          <w:lang w:val="mk-MK"/>
        </w:rPr>
        <w:t>, кои подоцна ги актуализира</w:t>
      </w:r>
      <w:r w:rsidR="00343479">
        <w:rPr>
          <w:szCs w:val="24"/>
          <w:lang w:val="mk-MK"/>
        </w:rPr>
        <w:t xml:space="preserve"> во пишана форма</w:t>
      </w:r>
      <w:r w:rsidR="0046603C">
        <w:rPr>
          <w:szCs w:val="24"/>
          <w:lang w:val="mk-MK"/>
        </w:rPr>
        <w:t>: „Јас се нарекоф помеѓу народот како некој антикаџиа, тиќи секој кој ќе ми кажеше нешто, мислејќи како да сака да ми поможи со тоа што ќе ми кажи да да ме добие со некое имание, да ме обогати“</w:t>
      </w:r>
      <w:r w:rsidR="00343479">
        <w:rPr>
          <w:szCs w:val="24"/>
          <w:lang w:val="mk-MK"/>
        </w:rPr>
        <w:t xml:space="preserve"> (Цепенков</w:t>
      </w:r>
      <w:r w:rsidR="003806A0">
        <w:rPr>
          <w:szCs w:val="24"/>
          <w:lang w:val="mk-MK"/>
        </w:rPr>
        <w:t>, 1974, с.</w:t>
      </w:r>
      <w:r w:rsidR="00343479">
        <w:rPr>
          <w:szCs w:val="24"/>
          <w:lang w:val="mk-MK"/>
        </w:rPr>
        <w:t xml:space="preserve"> 56).</w:t>
      </w:r>
      <w:r w:rsidR="007461CE">
        <w:rPr>
          <w:szCs w:val="24"/>
          <w:lang w:val="mk-MK"/>
        </w:rPr>
        <w:t xml:space="preserve"> Во таа смисла, неговото дело ни го пренесува впечатокот за начинот како еден човек со скромно образование бил фасциниран од убавината на фолклорното</w:t>
      </w:r>
      <w:r w:rsidR="003806A0">
        <w:rPr>
          <w:szCs w:val="24"/>
          <w:lang w:val="mk-MK"/>
        </w:rPr>
        <w:t xml:space="preserve"> наследство и </w:t>
      </w:r>
      <w:r w:rsidR="007461CE">
        <w:rPr>
          <w:szCs w:val="24"/>
          <w:lang w:val="mk-MK"/>
        </w:rPr>
        <w:t>создал или пресоздал</w:t>
      </w:r>
      <w:r w:rsidR="00CB7446">
        <w:rPr>
          <w:szCs w:val="24"/>
          <w:lang w:val="mk-MK"/>
        </w:rPr>
        <w:t xml:space="preserve"> творечки модели</w:t>
      </w:r>
      <w:r w:rsidR="003806A0">
        <w:rPr>
          <w:szCs w:val="24"/>
          <w:lang w:val="mk-MK"/>
        </w:rPr>
        <w:t>,</w:t>
      </w:r>
      <w:r w:rsidR="00CB7446">
        <w:rPr>
          <w:szCs w:val="24"/>
          <w:lang w:val="mk-MK"/>
        </w:rPr>
        <w:t xml:space="preserve"> низ </w:t>
      </w:r>
      <w:r w:rsidR="003806A0">
        <w:rPr>
          <w:szCs w:val="24"/>
          <w:lang w:val="mk-MK"/>
        </w:rPr>
        <w:t xml:space="preserve">кои </w:t>
      </w:r>
      <w:r w:rsidR="00CB7446">
        <w:rPr>
          <w:szCs w:val="24"/>
          <w:lang w:val="mk-MK"/>
        </w:rPr>
        <w:t>блика невообичаениот и „импозантен квантум од непристорена народна реч“ (Тодоровски</w:t>
      </w:r>
      <w:r w:rsidR="003806A0">
        <w:rPr>
          <w:szCs w:val="24"/>
          <w:lang w:val="mk-MK"/>
        </w:rPr>
        <w:t>,</w:t>
      </w:r>
      <w:r w:rsidR="00CB7446">
        <w:rPr>
          <w:szCs w:val="24"/>
          <w:lang w:val="mk-MK"/>
        </w:rPr>
        <w:t xml:space="preserve"> </w:t>
      </w:r>
      <w:r w:rsidR="003806A0">
        <w:rPr>
          <w:szCs w:val="24"/>
          <w:lang w:val="mk-MK"/>
        </w:rPr>
        <w:t>2007, с.</w:t>
      </w:r>
      <w:r w:rsidR="006C2780">
        <w:rPr>
          <w:szCs w:val="24"/>
          <w:lang w:val="mk-MK"/>
        </w:rPr>
        <w:t xml:space="preserve"> 281</w:t>
      </w:r>
      <w:r w:rsidR="00CB7446">
        <w:rPr>
          <w:szCs w:val="24"/>
          <w:lang w:val="mk-MK"/>
        </w:rPr>
        <w:t>)</w:t>
      </w:r>
      <w:r w:rsidR="006C2780">
        <w:rPr>
          <w:szCs w:val="24"/>
          <w:lang w:val="mk-MK"/>
        </w:rPr>
        <w:t>. И покрај тоа што критиката е воздржана и изразува одредени забелешки во поглед на уметничката развиеност на Цепенковата поезија, таа недвосмислено ја потврдува</w:t>
      </w:r>
      <w:r w:rsidR="003806A0">
        <w:rPr>
          <w:szCs w:val="24"/>
          <w:lang w:val="mk-MK"/>
        </w:rPr>
        <w:t xml:space="preserve"> неговата вештина во</w:t>
      </w:r>
      <w:r w:rsidR="006C2780">
        <w:rPr>
          <w:szCs w:val="24"/>
          <w:lang w:val="mk-MK"/>
        </w:rPr>
        <w:t xml:space="preserve"> стилизирање</w:t>
      </w:r>
      <w:r w:rsidR="003806A0">
        <w:rPr>
          <w:szCs w:val="24"/>
          <w:lang w:val="mk-MK"/>
        </w:rPr>
        <w:t>то на</w:t>
      </w:r>
      <w:r w:rsidR="006C2780">
        <w:rPr>
          <w:szCs w:val="24"/>
          <w:lang w:val="mk-MK"/>
        </w:rPr>
        <w:t xml:space="preserve"> прозниот израз (раскажувањето), која на највидлив начин се засведочува во собраниот фолклорен материјал.</w:t>
      </w:r>
      <w:r w:rsidR="007461CE">
        <w:rPr>
          <w:szCs w:val="24"/>
          <w:lang w:val="mk-MK"/>
        </w:rPr>
        <w:t xml:space="preserve"> </w:t>
      </w:r>
      <w:r w:rsidR="00343479">
        <w:rPr>
          <w:szCs w:val="24"/>
          <w:lang w:val="mk-MK"/>
        </w:rPr>
        <w:t xml:space="preserve"> </w:t>
      </w:r>
    </w:p>
    <w:p w:rsidR="006C2780" w:rsidRDefault="006C2780" w:rsidP="00787643">
      <w:pPr>
        <w:pStyle w:val="ListParagraph"/>
        <w:numPr>
          <w:ilvl w:val="0"/>
          <w:numId w:val="1"/>
        </w:numPr>
        <w:spacing w:after="240" w:line="360" w:lineRule="auto"/>
        <w:rPr>
          <w:b/>
          <w:szCs w:val="24"/>
          <w:lang w:val="mk-MK"/>
        </w:rPr>
      </w:pPr>
      <w:r w:rsidRPr="006C2780">
        <w:rPr>
          <w:b/>
          <w:szCs w:val="24"/>
          <w:lang w:val="mk-MK"/>
        </w:rPr>
        <w:t xml:space="preserve">Дијалогизмот </w:t>
      </w:r>
      <w:r>
        <w:rPr>
          <w:b/>
          <w:szCs w:val="24"/>
          <w:lang w:val="mk-MK"/>
        </w:rPr>
        <w:t xml:space="preserve">како спознание за </w:t>
      </w:r>
      <w:r w:rsidR="00DD1396">
        <w:rPr>
          <w:b/>
          <w:szCs w:val="24"/>
          <w:lang w:val="mk-MK"/>
        </w:rPr>
        <w:t>другоста</w:t>
      </w:r>
    </w:p>
    <w:p w:rsidR="00622667" w:rsidRDefault="002F6EC9" w:rsidP="00787643">
      <w:pPr>
        <w:spacing w:line="360" w:lineRule="auto"/>
        <w:ind w:firstLine="284"/>
        <w:rPr>
          <w:szCs w:val="24"/>
          <w:lang w:val="mk-MK"/>
        </w:rPr>
      </w:pPr>
      <w:r>
        <w:rPr>
          <w:szCs w:val="24"/>
          <w:lang w:val="mk-MK"/>
        </w:rPr>
        <w:t>Современото инсистирање на интерсубјективноста како феномен во човековата култура</w:t>
      </w:r>
      <w:r w:rsidR="007B7E8A">
        <w:rPr>
          <w:szCs w:val="24"/>
          <w:lang w:val="mk-MK"/>
        </w:rPr>
        <w:t>,</w:t>
      </w:r>
      <w:r>
        <w:rPr>
          <w:szCs w:val="24"/>
          <w:lang w:val="mk-MK"/>
        </w:rPr>
        <w:t xml:space="preserve"> во</w:t>
      </w:r>
      <w:r w:rsidR="006B07DB">
        <w:rPr>
          <w:szCs w:val="24"/>
          <w:lang w:val="mk-MK"/>
        </w:rPr>
        <w:t xml:space="preserve"> суштина</w:t>
      </w:r>
      <w:r w:rsidR="007B7E8A">
        <w:rPr>
          <w:szCs w:val="24"/>
          <w:lang w:val="mk-MK"/>
        </w:rPr>
        <w:t>,</w:t>
      </w:r>
      <w:r w:rsidR="006B07DB">
        <w:rPr>
          <w:szCs w:val="24"/>
          <w:lang w:val="mk-MK"/>
        </w:rPr>
        <w:t xml:space="preserve"> претставува резултат од</w:t>
      </w:r>
      <w:r>
        <w:rPr>
          <w:szCs w:val="24"/>
          <w:lang w:val="mk-MK"/>
        </w:rPr>
        <w:t xml:space="preserve"> промислувањата кои потекнуваат од почетоците на 20 век, како спротивставување на формалистичкото иманентно проучување на културните појави. Така, теориската парадигма на Михаил М. Бахтин, чија </w:t>
      </w:r>
      <w:r w:rsidR="007B7E8A">
        <w:rPr>
          <w:szCs w:val="24"/>
          <w:lang w:val="mk-MK"/>
        </w:rPr>
        <w:t>дејност го отсликува</w:t>
      </w:r>
      <w:r w:rsidR="006B07DB">
        <w:rPr>
          <w:szCs w:val="24"/>
          <w:lang w:val="mk-MK"/>
        </w:rPr>
        <w:t xml:space="preserve"> аспектир</w:t>
      </w:r>
      <w:r>
        <w:rPr>
          <w:szCs w:val="24"/>
          <w:lang w:val="mk-MK"/>
        </w:rPr>
        <w:t>ањето на дијалогизмот како феномен, се гледа како резултат на заедничките стремежи на културните дејци кои биле дел од т.н. Бахтинов кружок (</w:t>
      </w:r>
      <w:r w:rsidRPr="00CE4FF0">
        <w:rPr>
          <w:lang w:val="mk-MK"/>
        </w:rPr>
        <w:t xml:space="preserve">Матвеј </w:t>
      </w:r>
      <w:r>
        <w:rPr>
          <w:lang w:val="mk-MK"/>
        </w:rPr>
        <w:t xml:space="preserve">Исаевич Каган, </w:t>
      </w:r>
      <w:r w:rsidRPr="00CE4FF0">
        <w:rPr>
          <w:lang w:val="mk-MK"/>
        </w:rPr>
        <w:t>Валентин Волошинов,</w:t>
      </w:r>
      <w:r>
        <w:rPr>
          <w:lang w:val="mk-MK"/>
        </w:rPr>
        <w:t xml:space="preserve"> Павел Медведев, Лев Пумпијански</w:t>
      </w:r>
      <w:r w:rsidR="006B07DB">
        <w:rPr>
          <w:lang w:val="mk-MK"/>
        </w:rPr>
        <w:t xml:space="preserve"> и др.</w:t>
      </w:r>
      <w:r>
        <w:rPr>
          <w:szCs w:val="24"/>
          <w:lang w:val="mk-MK"/>
        </w:rPr>
        <w:t>).</w:t>
      </w:r>
      <w:r w:rsidR="00C357F9">
        <w:rPr>
          <w:szCs w:val="24"/>
          <w:lang w:val="mk-MK"/>
        </w:rPr>
        <w:t xml:space="preserve"> Во своите размислувања од 20-тите години на 20 век, Бахтин прави суштинска разлика меѓу поимањето на дијалогот како </w:t>
      </w:r>
      <w:r w:rsidR="003D4030">
        <w:rPr>
          <w:szCs w:val="24"/>
          <w:lang w:val="mk-MK"/>
        </w:rPr>
        <w:t>одлика на</w:t>
      </w:r>
      <w:r w:rsidR="006B07DB">
        <w:rPr>
          <w:szCs w:val="24"/>
          <w:lang w:val="mk-MK"/>
        </w:rPr>
        <w:t xml:space="preserve"> јазикот и неговата </w:t>
      </w:r>
      <w:r w:rsidR="006B07DB">
        <w:rPr>
          <w:szCs w:val="24"/>
          <w:lang w:val="mk-MK"/>
        </w:rPr>
        <w:lastRenderedPageBreak/>
        <w:t>специфична поставеност</w:t>
      </w:r>
      <w:r w:rsidR="003D4030">
        <w:rPr>
          <w:szCs w:val="24"/>
          <w:lang w:val="mk-MK"/>
        </w:rPr>
        <w:t xml:space="preserve"> во вербалната уметност. Таа претпоставка се развива како антитеза на поимањето на доминантноста на дијалогот во одредени дела (пр. во драмата), па Бахтин заклучува дека „големиот дијалог на романот во неговата интегралност не се случува во минатото, туку се случува сега, т.е. во сегашноста на создавачкиот процес“ (</w:t>
      </w:r>
      <w:r w:rsidR="003D4030">
        <w:rPr>
          <w:szCs w:val="24"/>
          <w:lang w:val="hr-HR"/>
        </w:rPr>
        <w:t>Bahtin</w:t>
      </w:r>
      <w:r w:rsidR="006B07DB">
        <w:rPr>
          <w:szCs w:val="24"/>
          <w:lang w:val="mk-MK"/>
        </w:rPr>
        <w:t xml:space="preserve">, 2000, </w:t>
      </w:r>
      <w:r w:rsidR="006B07DB">
        <w:rPr>
          <w:szCs w:val="24"/>
          <w:lang w:val="hr-HR"/>
        </w:rPr>
        <w:t>s.</w:t>
      </w:r>
      <w:r w:rsidR="003D4030" w:rsidRPr="003D4030">
        <w:rPr>
          <w:szCs w:val="24"/>
          <w:lang w:val="mk-MK"/>
        </w:rPr>
        <w:t xml:space="preserve"> 62</w:t>
      </w:r>
      <w:r w:rsidR="003D4030">
        <w:rPr>
          <w:szCs w:val="24"/>
          <w:lang w:val="mk-MK"/>
        </w:rPr>
        <w:t>).</w:t>
      </w:r>
      <w:r w:rsidR="003D4030" w:rsidRPr="003D4030">
        <w:rPr>
          <w:szCs w:val="24"/>
          <w:lang w:val="mk-MK"/>
        </w:rPr>
        <w:t xml:space="preserve"> </w:t>
      </w:r>
      <w:r w:rsidR="009E6D59">
        <w:rPr>
          <w:szCs w:val="24"/>
          <w:lang w:val="mk-MK"/>
        </w:rPr>
        <w:t>Тој став сведочи за потребата од правилно сфаќање на непрестајната размена на идеолошки и култ</w:t>
      </w:r>
      <w:r w:rsidR="007B7E8A">
        <w:rPr>
          <w:szCs w:val="24"/>
          <w:lang w:val="mk-MK"/>
        </w:rPr>
        <w:t>уролошки кодови, која се одвива</w:t>
      </w:r>
      <w:r w:rsidR="009E6D59">
        <w:rPr>
          <w:szCs w:val="24"/>
          <w:lang w:val="mk-MK"/>
        </w:rPr>
        <w:t xml:space="preserve"> постојано во ткивото на текстот, независно од неговата формална втемеленост во одреден тип на израз. Оттука произлегува и ставот на Јулија Кристева дека дијалогот не е само говор преземен од субјектот, туку и писмо во кое се чита Другиот (Кристева</w:t>
      </w:r>
      <w:r w:rsidR="006B07DB">
        <w:rPr>
          <w:szCs w:val="24"/>
          <w:lang w:val="mk-MK"/>
        </w:rPr>
        <w:t xml:space="preserve">, 2003, с. </w:t>
      </w:r>
      <w:r w:rsidR="009E6D59">
        <w:rPr>
          <w:szCs w:val="24"/>
          <w:lang w:val="mk-MK"/>
        </w:rPr>
        <w:t xml:space="preserve">11). </w:t>
      </w:r>
    </w:p>
    <w:p w:rsidR="006C2780" w:rsidRDefault="00622667" w:rsidP="00787643">
      <w:pPr>
        <w:spacing w:line="360" w:lineRule="auto"/>
        <w:ind w:firstLine="284"/>
        <w:rPr>
          <w:szCs w:val="24"/>
          <w:lang w:val="mk-MK"/>
        </w:rPr>
      </w:pPr>
      <w:r>
        <w:rPr>
          <w:szCs w:val="24"/>
          <w:lang w:val="mk-MK"/>
        </w:rPr>
        <w:t>Правилното разбирање на природата на дијалогизм</w:t>
      </w:r>
      <w:r w:rsidR="00AA1A80">
        <w:rPr>
          <w:szCs w:val="24"/>
          <w:lang w:val="mk-MK"/>
        </w:rPr>
        <w:t>от е неможно без согледувањето н</w:t>
      </w:r>
      <w:r>
        <w:rPr>
          <w:szCs w:val="24"/>
          <w:lang w:val="mk-MK"/>
        </w:rPr>
        <w:t>а природата на процесите во сферата на севкупното човечко дејству</w:t>
      </w:r>
      <w:r w:rsidR="00AA1A80">
        <w:rPr>
          <w:szCs w:val="24"/>
          <w:lang w:val="mk-MK"/>
        </w:rPr>
        <w:t>вање. За научниците од рангот</w:t>
      </w:r>
      <w:r>
        <w:rPr>
          <w:szCs w:val="24"/>
          <w:lang w:val="mk-MK"/>
        </w:rPr>
        <w:t xml:space="preserve"> на Бахтин, теоретската и апстрактна можност за постоење на индивидуална свест и индивидуалност е сведена на минимум, бидејќи тие, во духот на постулатите на марксистичката теорија, ја отфрлаат претпоставката за изолираноста</w:t>
      </w:r>
      <w:r w:rsidR="0085659D">
        <w:rPr>
          <w:szCs w:val="24"/>
          <w:lang w:val="mk-MK"/>
        </w:rPr>
        <w:t xml:space="preserve"> на човекот</w:t>
      </w:r>
      <w:r>
        <w:rPr>
          <w:szCs w:val="24"/>
          <w:lang w:val="mk-MK"/>
        </w:rPr>
        <w:t xml:space="preserve"> од</w:t>
      </w:r>
      <w:r w:rsidR="0085659D">
        <w:rPr>
          <w:szCs w:val="24"/>
          <w:lang w:val="mk-MK"/>
        </w:rPr>
        <w:t xml:space="preserve"> општес</w:t>
      </w:r>
      <w:r w:rsidR="00DC19D6">
        <w:rPr>
          <w:szCs w:val="24"/>
          <w:lang w:val="mk-MK"/>
        </w:rPr>
        <w:t>твената сфера, дури и во ситуациите</w:t>
      </w:r>
      <w:r w:rsidR="0085659D">
        <w:rPr>
          <w:szCs w:val="24"/>
          <w:lang w:val="mk-MK"/>
        </w:rPr>
        <w:t xml:space="preserve"> кога тој с</w:t>
      </w:r>
      <w:r w:rsidR="0085659D">
        <w:rPr>
          <w:rFonts w:cs="Times New Roman"/>
          <w:szCs w:val="24"/>
          <w:lang w:val="mk-MK"/>
        </w:rPr>
        <w:t>ѐ</w:t>
      </w:r>
      <w:r w:rsidR="00AA1A80">
        <w:rPr>
          <w:szCs w:val="24"/>
          <w:lang w:val="mk-MK"/>
        </w:rPr>
        <w:t xml:space="preserve"> уште</w:t>
      </w:r>
      <w:r w:rsidR="00DC19D6">
        <w:rPr>
          <w:szCs w:val="24"/>
          <w:lang w:val="mk-MK"/>
        </w:rPr>
        <w:t xml:space="preserve"> не е</w:t>
      </w:r>
      <w:r w:rsidR="00AA1A80">
        <w:rPr>
          <w:szCs w:val="24"/>
          <w:lang w:val="mk-MK"/>
        </w:rPr>
        <w:t xml:space="preserve"> </w:t>
      </w:r>
      <w:r w:rsidR="00DC19D6">
        <w:rPr>
          <w:szCs w:val="24"/>
          <w:lang w:val="mk-MK"/>
        </w:rPr>
        <w:t>интегриран</w:t>
      </w:r>
      <w:r w:rsidR="0085659D">
        <w:rPr>
          <w:szCs w:val="24"/>
          <w:lang w:val="mk-MK"/>
        </w:rPr>
        <w:t xml:space="preserve"> во нејзината структура преку јазикот. Човекот е дел од идеолошкото, бидејќи </w:t>
      </w:r>
      <w:r w:rsidR="0085659D">
        <w:rPr>
          <w:lang w:val="mk-MK"/>
        </w:rPr>
        <w:t>општествената сфера е потцртана и единствено може да се промисли преку постоењето на „идеолошките низи“</w:t>
      </w:r>
      <w:r w:rsidR="007D2669" w:rsidRPr="007D2669">
        <w:rPr>
          <w:lang w:val="mk-MK"/>
        </w:rPr>
        <w:t xml:space="preserve">, </w:t>
      </w:r>
      <w:r w:rsidR="007D2669">
        <w:rPr>
          <w:lang w:val="mk-MK"/>
        </w:rPr>
        <w:t>сфатени како културолошки феномени</w:t>
      </w:r>
      <w:r w:rsidR="0085659D">
        <w:rPr>
          <w:lang w:val="mk-MK"/>
        </w:rPr>
        <w:t xml:space="preserve"> (книжевност, јазик, наука, право, религија, политика итн.), како и преку „идеолошката средина“, која е составена од зборови, симболи, верувања и научни концепти, во која живее и се развива човековата свест (</w:t>
      </w:r>
      <w:r w:rsidR="00EC1FBE" w:rsidRPr="00EC1FBE">
        <w:rPr>
          <w:lang w:val="mk-MK"/>
        </w:rPr>
        <w:t>Medvedev</w:t>
      </w:r>
      <w:r w:rsidR="00AA1A80">
        <w:rPr>
          <w:lang w:val="mk-MK"/>
        </w:rPr>
        <w:t>, 1976,</w:t>
      </w:r>
      <w:r w:rsidR="00AA1A80" w:rsidRPr="00AA1A80">
        <w:rPr>
          <w:lang w:val="mk-MK"/>
        </w:rPr>
        <w:t xml:space="preserve"> ss.</w:t>
      </w:r>
      <w:r w:rsidR="00EC1FBE" w:rsidRPr="00EC1FBE">
        <w:rPr>
          <w:lang w:val="mk-MK"/>
        </w:rPr>
        <w:t xml:space="preserve"> </w:t>
      </w:r>
      <w:r w:rsidR="007D2669" w:rsidRPr="007D2669">
        <w:rPr>
          <w:lang w:val="mk-MK"/>
        </w:rPr>
        <w:t>5</w:t>
      </w:r>
      <w:r w:rsidR="00AA1A80" w:rsidRPr="00967C62">
        <w:rPr>
          <w:lang w:val="mk-MK"/>
        </w:rPr>
        <w:t xml:space="preserve"> </w:t>
      </w:r>
      <w:r w:rsidR="00AA1A80">
        <w:rPr>
          <w:lang w:val="mk-MK"/>
        </w:rPr>
        <w:t>–</w:t>
      </w:r>
      <w:r w:rsidR="00AA1A80" w:rsidRPr="00967C62">
        <w:rPr>
          <w:lang w:val="mk-MK"/>
        </w:rPr>
        <w:t xml:space="preserve"> </w:t>
      </w:r>
      <w:r w:rsidR="007D2669" w:rsidRPr="007D2669">
        <w:rPr>
          <w:lang w:val="mk-MK"/>
        </w:rPr>
        <w:t>12</w:t>
      </w:r>
      <w:r w:rsidR="0085659D">
        <w:rPr>
          <w:lang w:val="mk-MK"/>
        </w:rPr>
        <w:t>)</w:t>
      </w:r>
      <w:r w:rsidR="007D2669" w:rsidRPr="007D2669">
        <w:rPr>
          <w:lang w:val="mk-MK"/>
        </w:rPr>
        <w:t>.</w:t>
      </w:r>
      <w:r w:rsidR="007D2669">
        <w:rPr>
          <w:lang w:val="mk-MK"/>
        </w:rPr>
        <w:t xml:space="preserve"> Во т</w:t>
      </w:r>
      <w:r w:rsidR="00967C62">
        <w:rPr>
          <w:lang w:val="mk-MK"/>
        </w:rPr>
        <w:t>аа смисла, природата на говорот е потцртана со</w:t>
      </w:r>
      <w:r w:rsidR="007D2669">
        <w:rPr>
          <w:lang w:val="mk-MK"/>
        </w:rPr>
        <w:t xml:space="preserve"> функцио</w:t>
      </w:r>
      <w:r w:rsidR="00A414AB">
        <w:rPr>
          <w:lang w:val="mk-MK"/>
        </w:rPr>
        <w:t>нирањето на идеолошките низи, бидејќи</w:t>
      </w:r>
      <w:r w:rsidR="007D2669">
        <w:rPr>
          <w:lang w:val="mk-MK"/>
        </w:rPr>
        <w:t xml:space="preserve"> не може да се замисли ситуација во која тоа влијание не би се чувствувало. </w:t>
      </w:r>
      <w:r w:rsidR="00787C85">
        <w:rPr>
          <w:lang w:val="mk-MK"/>
        </w:rPr>
        <w:t>Токму затоа, во своите анализи на говорните жанрови, Бахтин се осврнува кон</w:t>
      </w:r>
      <w:r w:rsidR="00787C85">
        <w:rPr>
          <w:szCs w:val="24"/>
          <w:lang w:val="mk-MK"/>
        </w:rPr>
        <w:t xml:space="preserve"> исказот</w:t>
      </w:r>
      <w:r w:rsidR="00374557">
        <w:rPr>
          <w:szCs w:val="24"/>
          <w:lang w:val="mk-MK"/>
        </w:rPr>
        <w:t xml:space="preserve"> како темелна единица</w:t>
      </w:r>
      <w:r w:rsidR="00A414AB">
        <w:rPr>
          <w:szCs w:val="24"/>
          <w:lang w:val="mk-MK"/>
        </w:rPr>
        <w:t>,</w:t>
      </w:r>
      <w:r w:rsidR="00374557">
        <w:rPr>
          <w:szCs w:val="24"/>
          <w:lang w:val="mk-MK"/>
        </w:rPr>
        <w:t xml:space="preserve"> која</w:t>
      </w:r>
      <w:r w:rsidR="00787C85">
        <w:rPr>
          <w:szCs w:val="24"/>
          <w:lang w:val="mk-MK"/>
        </w:rPr>
        <w:t xml:space="preserve">, </w:t>
      </w:r>
      <w:r w:rsidR="00374557">
        <w:rPr>
          <w:szCs w:val="24"/>
          <w:lang w:val="mk-MK"/>
        </w:rPr>
        <w:t>спротивно на природата на реченицата, упатува и</w:t>
      </w:r>
      <w:r w:rsidR="00787C85">
        <w:rPr>
          <w:szCs w:val="24"/>
          <w:lang w:val="mk-MK"/>
        </w:rPr>
        <w:t xml:space="preserve"> </w:t>
      </w:r>
      <w:r w:rsidR="00374557">
        <w:rPr>
          <w:szCs w:val="24"/>
          <w:lang w:val="mk-MK"/>
        </w:rPr>
        <w:t xml:space="preserve">на </w:t>
      </w:r>
      <w:r w:rsidR="00787C85">
        <w:rPr>
          <w:szCs w:val="24"/>
          <w:lang w:val="mk-MK"/>
        </w:rPr>
        <w:t>Третиот</w:t>
      </w:r>
      <w:r w:rsidR="00787C85" w:rsidRPr="00787C85">
        <w:rPr>
          <w:szCs w:val="24"/>
          <w:lang w:val="mk-MK"/>
        </w:rPr>
        <w:t xml:space="preserve"> (</w:t>
      </w:r>
      <w:r w:rsidR="00787C85">
        <w:rPr>
          <w:szCs w:val="24"/>
          <w:lang w:val="mk-MK"/>
        </w:rPr>
        <w:t>најчесто замолчен</w:t>
      </w:r>
      <w:r w:rsidR="00787C85" w:rsidRPr="00787C85">
        <w:rPr>
          <w:szCs w:val="24"/>
          <w:lang w:val="mk-MK"/>
        </w:rPr>
        <w:t>)</w:t>
      </w:r>
      <w:r w:rsidR="00787C85">
        <w:rPr>
          <w:szCs w:val="24"/>
          <w:lang w:val="mk-MK"/>
        </w:rPr>
        <w:t xml:space="preserve"> во дискурсот</w:t>
      </w:r>
      <w:r w:rsidR="00374557">
        <w:rPr>
          <w:szCs w:val="24"/>
          <w:lang w:val="mk-MK"/>
        </w:rPr>
        <w:t>, кој може да се разбере и како контекст на искажувањето (Бахтин</w:t>
      </w:r>
      <w:r w:rsidR="00A414AB">
        <w:rPr>
          <w:szCs w:val="24"/>
          <w:lang w:val="mk-MK"/>
        </w:rPr>
        <w:t>, 1986, сс.</w:t>
      </w:r>
      <w:r w:rsidR="00374557">
        <w:rPr>
          <w:szCs w:val="24"/>
          <w:lang w:val="mk-MK"/>
        </w:rPr>
        <w:t xml:space="preserve"> 445</w:t>
      </w:r>
      <w:r w:rsidR="00A414AB">
        <w:rPr>
          <w:szCs w:val="24"/>
          <w:lang w:val="mk-MK"/>
        </w:rPr>
        <w:t xml:space="preserve"> – </w:t>
      </w:r>
      <w:r w:rsidR="00374557">
        <w:rPr>
          <w:szCs w:val="24"/>
          <w:lang w:val="mk-MK"/>
        </w:rPr>
        <w:t>449)</w:t>
      </w:r>
      <w:r w:rsidR="00787C85">
        <w:rPr>
          <w:szCs w:val="24"/>
          <w:lang w:val="mk-MK"/>
        </w:rPr>
        <w:t>. Изречениот збор оддава и ентимем, т.е. неизречена претпоставка, која е д</w:t>
      </w:r>
      <w:r w:rsidR="00787C85" w:rsidRPr="00787C85">
        <w:rPr>
          <w:szCs w:val="24"/>
          <w:lang w:val="mk-MK"/>
        </w:rPr>
        <w:t>e</w:t>
      </w:r>
      <w:r w:rsidR="00787C85">
        <w:rPr>
          <w:szCs w:val="24"/>
          <w:lang w:val="mk-MK"/>
        </w:rPr>
        <w:t>л од вредносните судови, кои се важни општествени чинови, а таа претпоставка открива дека во комуникацијата (па и во уметничкото дело) е неминовно присутен персонифицираниот примач (слушател или читател),</w:t>
      </w:r>
      <w:r w:rsidR="00DC19D6">
        <w:rPr>
          <w:szCs w:val="24"/>
          <w:lang w:val="mk-MK"/>
        </w:rPr>
        <w:t xml:space="preserve"> кој е оставен настрана, но не и</w:t>
      </w:r>
      <w:r w:rsidR="00787C85">
        <w:rPr>
          <w:szCs w:val="24"/>
          <w:lang w:val="mk-MK"/>
        </w:rPr>
        <w:t xml:space="preserve"> отсутен. Суштински, интонациската форма е прозопопеја – еднакво упатена кон </w:t>
      </w:r>
      <w:r w:rsidR="00787C85">
        <w:rPr>
          <w:szCs w:val="24"/>
          <w:lang w:val="mk-MK"/>
        </w:rPr>
        <w:lastRenderedPageBreak/>
        <w:t>слушателот и кон општиот Трет</w:t>
      </w:r>
      <w:r w:rsidR="00A414AB">
        <w:rPr>
          <w:szCs w:val="24"/>
          <w:lang w:val="mk-MK"/>
        </w:rPr>
        <w:t xml:space="preserve"> во комуникацијата</w:t>
      </w:r>
      <w:r w:rsidR="00787C85">
        <w:rPr>
          <w:szCs w:val="24"/>
          <w:lang w:val="mk-MK"/>
        </w:rPr>
        <w:t xml:space="preserve"> како неименуван ентитет, мало божество. „Во вербалниот дискурс, ’здравите општествени вредносни судови‘ главно се претставени како го криумчарат ’животот‘ во мртвиот и туѓ свет на јазикот, а ’смртта‘ во присутноста на животот на зборовите“</w:t>
      </w:r>
      <w:r w:rsidR="00374557">
        <w:rPr>
          <w:szCs w:val="24"/>
          <w:lang w:val="mk-MK"/>
        </w:rPr>
        <w:t xml:space="preserve"> </w:t>
      </w:r>
      <w:r w:rsidR="00787C85">
        <w:rPr>
          <w:szCs w:val="24"/>
          <w:lang w:val="mk-MK"/>
        </w:rPr>
        <w:t>(</w:t>
      </w:r>
      <w:r w:rsidR="00787C85" w:rsidRPr="00787C85">
        <w:rPr>
          <w:szCs w:val="24"/>
          <w:lang w:val="mk-MK"/>
        </w:rPr>
        <w:t>Flower MacCannell</w:t>
      </w:r>
      <w:r w:rsidR="00A414AB">
        <w:rPr>
          <w:szCs w:val="24"/>
          <w:lang w:val="mk-MK"/>
        </w:rPr>
        <w:t xml:space="preserve">, 1992, s. </w:t>
      </w:r>
      <w:r w:rsidR="00787C85" w:rsidRPr="00787C85">
        <w:rPr>
          <w:szCs w:val="24"/>
          <w:lang w:val="mk-MK"/>
        </w:rPr>
        <w:t>56</w:t>
      </w:r>
      <w:r w:rsidR="00787C85">
        <w:rPr>
          <w:szCs w:val="24"/>
          <w:lang w:val="mk-MK"/>
        </w:rPr>
        <w:t xml:space="preserve">). </w:t>
      </w:r>
    </w:p>
    <w:p w:rsidR="00C20966" w:rsidRDefault="00703D3D" w:rsidP="00787643">
      <w:pPr>
        <w:spacing w:after="240" w:line="360" w:lineRule="auto"/>
        <w:ind w:firstLine="284"/>
        <w:rPr>
          <w:szCs w:val="24"/>
          <w:lang w:val="mk-MK"/>
        </w:rPr>
      </w:pPr>
      <w:r>
        <w:rPr>
          <w:szCs w:val="24"/>
          <w:lang w:val="mk-MK"/>
        </w:rPr>
        <w:t>Преплетноста на различните општествени акценти во едно раскажувачко де</w:t>
      </w:r>
      <w:r w:rsidR="00DC19D6">
        <w:rPr>
          <w:szCs w:val="24"/>
          <w:lang w:val="mk-MK"/>
        </w:rPr>
        <w:t xml:space="preserve">ло од Цепенков </w:t>
      </w:r>
      <w:r>
        <w:rPr>
          <w:szCs w:val="24"/>
          <w:lang w:val="mk-MK"/>
        </w:rPr>
        <w:t xml:space="preserve">може да се забележи во </w:t>
      </w:r>
      <w:r w:rsidR="00DC19D6">
        <w:rPr>
          <w:szCs w:val="24"/>
          <w:lang w:val="mk-MK"/>
        </w:rPr>
        <w:t>неговата сказна</w:t>
      </w:r>
      <w:r>
        <w:rPr>
          <w:szCs w:val="24"/>
          <w:lang w:val="mk-MK"/>
        </w:rPr>
        <w:t xml:space="preserve"> </w:t>
      </w:r>
      <w:r>
        <w:rPr>
          <w:i/>
          <w:szCs w:val="24"/>
          <w:lang w:val="mk-MK"/>
        </w:rPr>
        <w:t>Силјан Штркот</w:t>
      </w:r>
      <w:r>
        <w:rPr>
          <w:szCs w:val="24"/>
          <w:lang w:val="mk-MK"/>
        </w:rPr>
        <w:t>, како што покажавме во претходното истражување на оваа тема (Тасевска Хаџи-Бошкова</w:t>
      </w:r>
      <w:r w:rsidR="00A414AB" w:rsidRPr="00A414AB">
        <w:rPr>
          <w:szCs w:val="24"/>
          <w:lang w:val="mk-MK"/>
        </w:rPr>
        <w:t>,</w:t>
      </w:r>
      <w:r w:rsidR="00A414AB">
        <w:rPr>
          <w:szCs w:val="24"/>
          <w:lang w:val="mk-MK"/>
        </w:rPr>
        <w:t xml:space="preserve"> 2015</w:t>
      </w:r>
      <w:r w:rsidR="00A414AB" w:rsidRPr="00A414AB">
        <w:rPr>
          <w:szCs w:val="24"/>
          <w:lang w:val="mk-MK"/>
        </w:rPr>
        <w:t xml:space="preserve">, </w:t>
      </w:r>
      <w:r w:rsidR="00A414AB">
        <w:rPr>
          <w:szCs w:val="24"/>
          <w:lang w:val="mk-MK"/>
        </w:rPr>
        <w:t>сс.</w:t>
      </w:r>
      <w:r>
        <w:rPr>
          <w:szCs w:val="24"/>
          <w:lang w:val="mk-MK"/>
        </w:rPr>
        <w:t xml:space="preserve"> 100</w:t>
      </w:r>
      <w:r w:rsidR="00A414AB">
        <w:rPr>
          <w:szCs w:val="24"/>
          <w:lang w:val="mk-MK"/>
        </w:rPr>
        <w:t xml:space="preserve"> – </w:t>
      </w:r>
      <w:r>
        <w:rPr>
          <w:szCs w:val="24"/>
          <w:lang w:val="mk-MK"/>
        </w:rPr>
        <w:t xml:space="preserve">123). Во оваа авторска сказна се видливи напластувањата од </w:t>
      </w:r>
      <w:r w:rsidR="00522B07">
        <w:rPr>
          <w:szCs w:val="24"/>
          <w:lang w:val="mk-MK"/>
        </w:rPr>
        <w:t>современието на Цепенков врз структурата на волшебната приказна, со што се збогатува и преобликува нејзината структура. Така, разбирањето на преплетноста на повеќето раскажувачи во структурата на текстот е посредувано дури на крајот, кога Цепенков н</w:t>
      </w:r>
      <w:r w:rsidR="00522B07">
        <w:rPr>
          <w:rFonts w:cs="Times New Roman"/>
          <w:szCs w:val="24"/>
          <w:lang w:val="mk-MK"/>
        </w:rPr>
        <w:t>ѐ</w:t>
      </w:r>
      <w:r w:rsidR="00522B07">
        <w:rPr>
          <w:szCs w:val="24"/>
          <w:lang w:val="mk-MK"/>
        </w:rPr>
        <w:t xml:space="preserve"> информира за генерацискио</w:t>
      </w:r>
      <w:r w:rsidR="00107163">
        <w:rPr>
          <w:szCs w:val="24"/>
          <w:lang w:val="mk-MK"/>
        </w:rPr>
        <w:t xml:space="preserve">т </w:t>
      </w:r>
      <w:r w:rsidR="00DC19D6">
        <w:rPr>
          <w:szCs w:val="24"/>
          <w:lang w:val="mk-MK"/>
        </w:rPr>
        <w:t>трансфер на знаења и искуства при</w:t>
      </w:r>
      <w:r w:rsidR="00107163">
        <w:rPr>
          <w:szCs w:val="24"/>
          <w:lang w:val="mk-MK"/>
        </w:rPr>
        <w:t xml:space="preserve"> пренесувањето на приказната</w:t>
      </w:r>
      <w:r w:rsidR="00522B07">
        <w:rPr>
          <w:szCs w:val="24"/>
          <w:lang w:val="mk-MK"/>
        </w:rPr>
        <w:t xml:space="preserve"> </w:t>
      </w:r>
      <w:r w:rsidR="00522B07" w:rsidRPr="00522B07">
        <w:rPr>
          <w:szCs w:val="24"/>
          <w:lang w:val="mk-MK"/>
        </w:rPr>
        <w:t>:</w:t>
      </w:r>
      <w:r w:rsidR="00522B07">
        <w:rPr>
          <w:szCs w:val="24"/>
          <w:lang w:val="mk-MK"/>
        </w:rPr>
        <w:t>„ – Ете вака, синко Марко, се сторило со Силјана од Мало Коњари! Знам оти тебе ти е како лага, арно ама мене ми е навистина, оти од татка ми е прикажана оваа приказна – вака ми рече татко коа ми’а прикажа сопрво“</w:t>
      </w:r>
      <w:r w:rsidR="009D1CC2">
        <w:rPr>
          <w:szCs w:val="24"/>
          <w:lang w:val="mk-MK"/>
        </w:rPr>
        <w:t xml:space="preserve"> (Цепенков</w:t>
      </w:r>
      <w:r w:rsidR="00107163">
        <w:rPr>
          <w:szCs w:val="24"/>
          <w:lang w:val="mk-MK"/>
        </w:rPr>
        <w:t>, 2004, с.</w:t>
      </w:r>
      <w:r w:rsidR="009D1CC2">
        <w:rPr>
          <w:szCs w:val="24"/>
          <w:lang w:val="mk-MK"/>
        </w:rPr>
        <w:t xml:space="preserve"> 41). Овој сегмент</w:t>
      </w:r>
      <w:r w:rsidR="00522B07">
        <w:rPr>
          <w:szCs w:val="24"/>
          <w:lang w:val="mk-MK"/>
        </w:rPr>
        <w:t xml:space="preserve"> ја потврдува </w:t>
      </w:r>
      <w:r w:rsidR="009D1CC2">
        <w:rPr>
          <w:szCs w:val="24"/>
          <w:lang w:val="mk-MK"/>
        </w:rPr>
        <w:t xml:space="preserve">тезата </w:t>
      </w:r>
      <w:r w:rsidR="00522B07">
        <w:rPr>
          <w:szCs w:val="24"/>
          <w:lang w:val="mk-MK"/>
        </w:rPr>
        <w:t xml:space="preserve">за </w:t>
      </w:r>
      <w:r w:rsidR="009D1CC2">
        <w:rPr>
          <w:szCs w:val="24"/>
          <w:lang w:val="mk-MK"/>
        </w:rPr>
        <w:t xml:space="preserve">специфичноста на оваа </w:t>
      </w:r>
      <w:r w:rsidR="00522B07">
        <w:rPr>
          <w:szCs w:val="24"/>
          <w:lang w:val="mk-MK"/>
        </w:rPr>
        <w:t>приказна</w:t>
      </w:r>
      <w:r w:rsidR="009D1CC2">
        <w:rPr>
          <w:szCs w:val="24"/>
          <w:lang w:val="mk-MK"/>
        </w:rPr>
        <w:t>,</w:t>
      </w:r>
      <w:r w:rsidR="00107163">
        <w:rPr>
          <w:szCs w:val="24"/>
          <w:lang w:val="mk-MK"/>
        </w:rPr>
        <w:t xml:space="preserve"> која ги носи акцентите на </w:t>
      </w:r>
      <w:r w:rsidR="00522B07">
        <w:rPr>
          <w:szCs w:val="24"/>
          <w:lang w:val="mk-MK"/>
        </w:rPr>
        <w:t>раскажувачите од минатите времиња (н</w:t>
      </w:r>
      <w:r w:rsidR="00DC19D6">
        <w:rPr>
          <w:szCs w:val="24"/>
          <w:lang w:val="mk-MK"/>
        </w:rPr>
        <w:t>ародната традиција), но тука се забележува и суптил</w:t>
      </w:r>
      <w:r w:rsidR="009D1CC2">
        <w:rPr>
          <w:szCs w:val="24"/>
          <w:lang w:val="mk-MK"/>
        </w:rPr>
        <w:t>ното разликување</w:t>
      </w:r>
      <w:r w:rsidR="00522B07">
        <w:rPr>
          <w:szCs w:val="24"/>
          <w:lang w:val="mk-MK"/>
        </w:rPr>
        <w:t xml:space="preserve"> на </w:t>
      </w:r>
      <w:r w:rsidR="00DC19D6">
        <w:rPr>
          <w:szCs w:val="24"/>
          <w:lang w:val="mk-MK"/>
        </w:rPr>
        <w:t>творечките и мисловни</w:t>
      </w:r>
      <w:r w:rsidR="009D1CC2">
        <w:rPr>
          <w:szCs w:val="24"/>
          <w:lang w:val="mk-MK"/>
        </w:rPr>
        <w:t xml:space="preserve"> акценти</w:t>
      </w:r>
      <w:r w:rsidR="00522B07">
        <w:rPr>
          <w:szCs w:val="24"/>
          <w:lang w:val="mk-MK"/>
        </w:rPr>
        <w:t xml:space="preserve"> (во рамките на самиот текст) меѓу дедото, таткото и синот (како </w:t>
      </w:r>
      <w:r w:rsidR="00D911F7">
        <w:rPr>
          <w:szCs w:val="24"/>
          <w:lang w:val="mk-MK"/>
        </w:rPr>
        <w:t>посредници/</w:t>
      </w:r>
      <w:r w:rsidR="00522B07">
        <w:rPr>
          <w:szCs w:val="24"/>
          <w:lang w:val="mk-MK"/>
        </w:rPr>
        <w:t>раскажувачи)</w:t>
      </w:r>
      <w:r w:rsidR="009D1CC2">
        <w:rPr>
          <w:szCs w:val="24"/>
          <w:lang w:val="mk-MK"/>
        </w:rPr>
        <w:t>.</w:t>
      </w:r>
      <w:r w:rsidR="00F849FA">
        <w:rPr>
          <w:szCs w:val="24"/>
          <w:lang w:val="mk-MK"/>
        </w:rPr>
        <w:t xml:space="preserve"> На таков начин може да се промисли и статусот на оној кој Бахтин го нарекува Трет во дискурсот, а кој се однесува примарно на мноштвото невербализирани значења (пренесени на фактички присутните слушатели), кои се земаат предвид како дел од контекстот на приказната.  В</w:t>
      </w:r>
      <w:r w:rsidR="005A24E0">
        <w:rPr>
          <w:szCs w:val="24"/>
          <w:lang w:val="mk-MK"/>
        </w:rPr>
        <w:t>ажноста на перформатив</w:t>
      </w:r>
      <w:r w:rsidR="00F849FA">
        <w:rPr>
          <w:szCs w:val="24"/>
          <w:lang w:val="mk-MK"/>
        </w:rPr>
        <w:t>н</w:t>
      </w:r>
      <w:r w:rsidR="005A24E0">
        <w:rPr>
          <w:szCs w:val="24"/>
          <w:lang w:val="mk-MK"/>
        </w:rPr>
        <w:t>иот</w:t>
      </w:r>
      <w:r w:rsidR="00F849FA">
        <w:rPr>
          <w:szCs w:val="24"/>
          <w:lang w:val="mk-MK"/>
        </w:rPr>
        <w:t xml:space="preserve"> елемент во структурата на народната приказна</w:t>
      </w:r>
      <w:r w:rsidR="005A24E0">
        <w:rPr>
          <w:szCs w:val="24"/>
          <w:lang w:val="mk-MK"/>
        </w:rPr>
        <w:t>, насо</w:t>
      </w:r>
      <w:r w:rsidR="00DC19D6">
        <w:rPr>
          <w:szCs w:val="24"/>
          <w:lang w:val="mk-MK"/>
        </w:rPr>
        <w:t xml:space="preserve">чен кон присутните слушатели, </w:t>
      </w:r>
      <w:r w:rsidR="005A24E0">
        <w:rPr>
          <w:szCs w:val="24"/>
          <w:lang w:val="mk-MK"/>
        </w:rPr>
        <w:t xml:space="preserve">кој </w:t>
      </w:r>
      <w:r w:rsidR="00DC19D6">
        <w:rPr>
          <w:szCs w:val="24"/>
          <w:lang w:val="mk-MK"/>
        </w:rPr>
        <w:t xml:space="preserve">пак </w:t>
      </w:r>
      <w:r w:rsidR="005A24E0">
        <w:rPr>
          <w:szCs w:val="24"/>
          <w:lang w:val="mk-MK"/>
        </w:rPr>
        <w:t>се затемнува при нејзиното едноставно читање,</w:t>
      </w:r>
      <w:r w:rsidR="00477AD0">
        <w:rPr>
          <w:szCs w:val="24"/>
          <w:lang w:val="mk-MK"/>
        </w:rPr>
        <w:t xml:space="preserve"> може да</w:t>
      </w:r>
      <w:r w:rsidR="00F849FA">
        <w:rPr>
          <w:szCs w:val="24"/>
          <w:lang w:val="mk-MK"/>
        </w:rPr>
        <w:t xml:space="preserve"> </w:t>
      </w:r>
      <w:r w:rsidR="005A24E0">
        <w:rPr>
          <w:szCs w:val="24"/>
          <w:lang w:val="mk-MK"/>
        </w:rPr>
        <w:t>се илустрира преку постоењето на т.н. медахии во турската културна традиција, како „професионалци раскажувачи на приказни, наменети за семејствата на ефендиите и султанскиот двор“ (Пиличкова</w:t>
      </w:r>
      <w:r w:rsidR="00107163">
        <w:rPr>
          <w:szCs w:val="24"/>
          <w:lang w:val="mk-MK"/>
        </w:rPr>
        <w:t>, 2001, с.</w:t>
      </w:r>
      <w:r w:rsidR="005A24E0">
        <w:rPr>
          <w:szCs w:val="24"/>
          <w:lang w:val="mk-MK"/>
        </w:rPr>
        <w:t xml:space="preserve"> 21).</w:t>
      </w:r>
      <w:r w:rsidR="00477AD0">
        <w:rPr>
          <w:szCs w:val="24"/>
          <w:lang w:val="mk-MK"/>
        </w:rPr>
        <w:t xml:space="preserve"> </w:t>
      </w:r>
      <w:r w:rsidR="00C32E87">
        <w:rPr>
          <w:szCs w:val="24"/>
          <w:lang w:val="mk-MK"/>
        </w:rPr>
        <w:t>Перформативниот чин, кој е суштински елемент на раскажувањето на приказните (</w:t>
      </w:r>
      <w:r w:rsidR="00C32E87" w:rsidRPr="00C32E87">
        <w:rPr>
          <w:szCs w:val="24"/>
          <w:lang w:val="mk-MK"/>
        </w:rPr>
        <w:t>Bauman</w:t>
      </w:r>
      <w:r w:rsidR="00107163">
        <w:rPr>
          <w:szCs w:val="24"/>
          <w:lang w:val="mk-MK"/>
        </w:rPr>
        <w:t>,</w:t>
      </w:r>
      <w:r w:rsidR="00C32E87" w:rsidRPr="00C32E87">
        <w:rPr>
          <w:szCs w:val="24"/>
          <w:lang w:val="mk-MK"/>
        </w:rPr>
        <w:t xml:space="preserve"> 1974</w:t>
      </w:r>
      <w:r w:rsidR="00C32E87">
        <w:rPr>
          <w:szCs w:val="24"/>
          <w:lang w:val="mk-MK"/>
        </w:rPr>
        <w:t>)</w:t>
      </w:r>
      <w:r w:rsidR="00C32E87" w:rsidRPr="00C32E87">
        <w:rPr>
          <w:szCs w:val="24"/>
          <w:lang w:val="mk-MK"/>
        </w:rPr>
        <w:t xml:space="preserve">, </w:t>
      </w:r>
      <w:r w:rsidR="00226163">
        <w:rPr>
          <w:szCs w:val="24"/>
          <w:lang w:val="mk-MK"/>
        </w:rPr>
        <w:t>го потцртува значењето на раскажувањето како дејство и настан, односно како специфична комуникација која се одвива и трансисториски, низ различните епохи и времиња.</w:t>
      </w:r>
      <w:r w:rsidR="005A24E0">
        <w:rPr>
          <w:szCs w:val="24"/>
          <w:lang w:val="mk-MK"/>
        </w:rPr>
        <w:t xml:space="preserve"> </w:t>
      </w:r>
      <w:r w:rsidR="00C20966">
        <w:rPr>
          <w:szCs w:val="24"/>
          <w:lang w:val="mk-MK"/>
        </w:rPr>
        <w:t>Чинот на ра</w:t>
      </w:r>
      <w:r w:rsidR="00DC19D6">
        <w:rPr>
          <w:szCs w:val="24"/>
          <w:lang w:val="mk-MK"/>
        </w:rPr>
        <w:t>скажувањето сведочи за поимањето</w:t>
      </w:r>
      <w:r w:rsidR="00C20966">
        <w:rPr>
          <w:szCs w:val="24"/>
          <w:lang w:val="mk-MK"/>
        </w:rPr>
        <w:t xml:space="preserve"> на раскажувачката позиција и нејзините функции, сферата каде се изведува тој чин и улогата на слушателите, чии реакции </w:t>
      </w:r>
      <w:r w:rsidR="00C20966">
        <w:rPr>
          <w:szCs w:val="24"/>
          <w:lang w:val="mk-MK"/>
        </w:rPr>
        <w:lastRenderedPageBreak/>
        <w:t>никогаш не можат целосно да се предвидат. Поради тоа, суштински елемент на перформативноста на приказните претставува флексибилноста и снаодливоста на раскажувачот, кој се приспособува кон непрестајното менување на условите.</w:t>
      </w:r>
    </w:p>
    <w:p w:rsidR="00C20966" w:rsidRDefault="00DA05A5" w:rsidP="00787643">
      <w:pPr>
        <w:pStyle w:val="ListParagraph"/>
        <w:numPr>
          <w:ilvl w:val="0"/>
          <w:numId w:val="1"/>
        </w:numPr>
        <w:spacing w:after="240" w:line="360" w:lineRule="auto"/>
        <w:rPr>
          <w:b/>
          <w:szCs w:val="24"/>
          <w:lang w:val="mk-MK"/>
        </w:rPr>
      </w:pPr>
      <w:r>
        <w:rPr>
          <w:b/>
          <w:szCs w:val="24"/>
          <w:lang w:val="mk-MK"/>
        </w:rPr>
        <w:t>Народните приказни</w:t>
      </w:r>
      <w:r w:rsidR="00C20966" w:rsidRPr="00C20966">
        <w:rPr>
          <w:b/>
          <w:szCs w:val="24"/>
          <w:lang w:val="mk-MK"/>
        </w:rPr>
        <w:t xml:space="preserve"> на Цепенков како </w:t>
      </w:r>
      <w:r w:rsidR="007234A1">
        <w:rPr>
          <w:b/>
          <w:szCs w:val="24"/>
          <w:lang w:val="mk-MK"/>
        </w:rPr>
        <w:t>непресушен извор</w:t>
      </w:r>
      <w:r w:rsidR="00C20966" w:rsidRPr="00C20966">
        <w:rPr>
          <w:b/>
          <w:szCs w:val="24"/>
          <w:lang w:val="mk-MK"/>
        </w:rPr>
        <w:t xml:space="preserve"> за </w:t>
      </w:r>
      <w:r w:rsidR="00BB76A6">
        <w:rPr>
          <w:b/>
          <w:szCs w:val="24"/>
          <w:lang w:val="mk-MK"/>
        </w:rPr>
        <w:t xml:space="preserve">поимање на </w:t>
      </w:r>
      <w:r w:rsidR="00C20966" w:rsidRPr="00C20966">
        <w:rPr>
          <w:b/>
          <w:szCs w:val="24"/>
          <w:lang w:val="mk-MK"/>
        </w:rPr>
        <w:t>Другоста</w:t>
      </w:r>
    </w:p>
    <w:p w:rsidR="00CD5007" w:rsidRDefault="00BB76A6" w:rsidP="00787643">
      <w:pPr>
        <w:spacing w:line="360" w:lineRule="auto"/>
        <w:ind w:firstLine="284"/>
        <w:rPr>
          <w:szCs w:val="24"/>
          <w:lang w:val="mk-MK"/>
        </w:rPr>
      </w:pPr>
      <w:r>
        <w:rPr>
          <w:szCs w:val="24"/>
          <w:lang w:val="mk-MK"/>
        </w:rPr>
        <w:t>Специфичниот стил на Цепенков сведочи з</w:t>
      </w:r>
      <w:r w:rsidR="008F0FE3">
        <w:rPr>
          <w:szCs w:val="24"/>
          <w:lang w:val="mk-MK"/>
        </w:rPr>
        <w:t>а неговата исклучителна дарба за обликување</w:t>
      </w:r>
      <w:r>
        <w:rPr>
          <w:szCs w:val="24"/>
          <w:lang w:val="mk-MK"/>
        </w:rPr>
        <w:t xml:space="preserve"> на народните приказни. Томе Саздов забеле</w:t>
      </w:r>
      <w:r w:rsidR="00B7200A">
        <w:rPr>
          <w:szCs w:val="24"/>
          <w:lang w:val="mk-MK"/>
        </w:rPr>
        <w:t>жува дека тој</w:t>
      </w:r>
      <w:r>
        <w:rPr>
          <w:szCs w:val="24"/>
          <w:lang w:val="mk-MK"/>
        </w:rPr>
        <w:t xml:space="preserve"> „поседувал силна наративна меморија; самиот вели дека она што ќе го чуел го запечатувал </w:t>
      </w:r>
      <w:r>
        <w:rPr>
          <w:rFonts w:cs="Times New Roman"/>
          <w:szCs w:val="24"/>
          <w:lang w:val="mk-MK"/>
        </w:rPr>
        <w:t>’во умот како со инка турено‘</w:t>
      </w:r>
      <w:r>
        <w:rPr>
          <w:szCs w:val="24"/>
          <w:lang w:val="mk-MK"/>
        </w:rPr>
        <w:t>“ (Саздов</w:t>
      </w:r>
      <w:r w:rsidR="008F0FE3">
        <w:rPr>
          <w:szCs w:val="24"/>
          <w:lang w:val="mk-MK"/>
        </w:rPr>
        <w:t xml:space="preserve">, 1997, с. </w:t>
      </w:r>
      <w:r>
        <w:rPr>
          <w:szCs w:val="24"/>
          <w:lang w:val="mk-MK"/>
        </w:rPr>
        <w:t>302)</w:t>
      </w:r>
      <w:r w:rsidR="00901D5E">
        <w:rPr>
          <w:szCs w:val="24"/>
          <w:lang w:val="mk-MK"/>
        </w:rPr>
        <w:t>.</w:t>
      </w:r>
      <w:r w:rsidR="00C04A72">
        <w:rPr>
          <w:szCs w:val="24"/>
          <w:lang w:val="mk-MK"/>
        </w:rPr>
        <w:t xml:space="preserve"> Неговиот стил на иманентен начин ја изразува адаптацијата на усното раскажување кон принципите на пишаниот израз, шт</w:t>
      </w:r>
      <w:r w:rsidR="008F0FE3">
        <w:rPr>
          <w:szCs w:val="24"/>
          <w:lang w:val="mk-MK"/>
        </w:rPr>
        <w:t>о се објаснува со</w:t>
      </w:r>
      <w:r w:rsidR="00C04A72">
        <w:rPr>
          <w:szCs w:val="24"/>
          <w:lang w:val="mk-MK"/>
        </w:rPr>
        <w:t xml:space="preserve"> минливоста на звукот,</w:t>
      </w:r>
      <w:r w:rsidR="00901D5E">
        <w:rPr>
          <w:szCs w:val="24"/>
          <w:lang w:val="mk-MK"/>
        </w:rPr>
        <w:t xml:space="preserve"> како негов суштествен аспект, односно со </w:t>
      </w:r>
      <w:r w:rsidR="00C04A72">
        <w:rPr>
          <w:szCs w:val="24"/>
          <w:lang w:val="mk-MK"/>
        </w:rPr>
        <w:t>изговорениот збор како случување (</w:t>
      </w:r>
      <w:r w:rsidR="00C04A72" w:rsidRPr="00C04A72">
        <w:rPr>
          <w:szCs w:val="24"/>
          <w:lang w:val="mk-MK"/>
        </w:rPr>
        <w:t>Ong</w:t>
      </w:r>
      <w:r w:rsidR="006F4D2C">
        <w:rPr>
          <w:szCs w:val="24"/>
          <w:lang w:val="mk-MK"/>
        </w:rPr>
        <w:t>, 2002,</w:t>
      </w:r>
      <w:r w:rsidR="006F4D2C" w:rsidRPr="006F4D2C">
        <w:rPr>
          <w:szCs w:val="24"/>
          <w:lang w:val="mk-MK"/>
        </w:rPr>
        <w:t xml:space="preserve"> s. </w:t>
      </w:r>
      <w:r w:rsidR="00C04A72" w:rsidRPr="00C04A72">
        <w:rPr>
          <w:szCs w:val="24"/>
          <w:lang w:val="mk-MK"/>
        </w:rPr>
        <w:t>32</w:t>
      </w:r>
      <w:r w:rsidR="00C04A72">
        <w:rPr>
          <w:szCs w:val="24"/>
          <w:lang w:val="mk-MK"/>
        </w:rPr>
        <w:t>). Тоа може да се промисли</w:t>
      </w:r>
      <w:r w:rsidR="003F49A8">
        <w:rPr>
          <w:szCs w:val="24"/>
          <w:lang w:val="mk-MK"/>
        </w:rPr>
        <w:t xml:space="preserve"> и</w:t>
      </w:r>
      <w:r w:rsidR="00C04A72">
        <w:rPr>
          <w:szCs w:val="24"/>
          <w:lang w:val="mk-MK"/>
        </w:rPr>
        <w:t xml:space="preserve"> во врска со специфичната улога на повторувањата, семантички полните имиња, амплифицирани</w:t>
      </w:r>
      <w:r w:rsidR="003F49A8">
        <w:rPr>
          <w:szCs w:val="24"/>
          <w:lang w:val="mk-MK"/>
        </w:rPr>
        <w:t>те</w:t>
      </w:r>
      <w:r w:rsidR="00C04A72">
        <w:rPr>
          <w:szCs w:val="24"/>
          <w:lang w:val="mk-MK"/>
        </w:rPr>
        <w:t xml:space="preserve"> изрази кои го условуваат поврзаниот контекст</w:t>
      </w:r>
      <w:r w:rsidR="00FE01A3">
        <w:rPr>
          <w:szCs w:val="24"/>
          <w:lang w:val="mk-MK"/>
        </w:rPr>
        <w:t>, редунданција</w:t>
      </w:r>
      <w:r w:rsidR="003F49A8">
        <w:rPr>
          <w:szCs w:val="24"/>
          <w:lang w:val="mk-MK"/>
        </w:rPr>
        <w:t>та</w:t>
      </w:r>
      <w:r w:rsidR="00C04A72">
        <w:rPr>
          <w:szCs w:val="24"/>
          <w:lang w:val="mk-MK"/>
        </w:rPr>
        <w:t xml:space="preserve"> и сл.</w:t>
      </w:r>
      <w:r w:rsidR="003F49A8">
        <w:rPr>
          <w:szCs w:val="24"/>
          <w:lang w:val="mk-MK"/>
        </w:rPr>
        <w:t>, како елементи кои го потврдуваат влијанието на усниот израз врз писмениот.</w:t>
      </w:r>
      <w:r w:rsidR="00C04A72">
        <w:rPr>
          <w:szCs w:val="24"/>
          <w:lang w:val="mk-MK"/>
        </w:rPr>
        <w:t xml:space="preserve"> </w:t>
      </w:r>
      <w:r w:rsidR="00FE01A3">
        <w:rPr>
          <w:szCs w:val="24"/>
          <w:lang w:val="mk-MK"/>
        </w:rPr>
        <w:t>Од друга страна, стабилизацијата на усни</w:t>
      </w:r>
      <w:r w:rsidR="003F49A8">
        <w:rPr>
          <w:szCs w:val="24"/>
          <w:lang w:val="mk-MK"/>
        </w:rPr>
        <w:t xml:space="preserve">от израз во писмена форма </w:t>
      </w:r>
      <w:r w:rsidR="00FE01A3">
        <w:rPr>
          <w:szCs w:val="24"/>
          <w:lang w:val="mk-MK"/>
        </w:rPr>
        <w:t>треба</w:t>
      </w:r>
      <w:r w:rsidR="003F49A8">
        <w:rPr>
          <w:szCs w:val="24"/>
          <w:lang w:val="mk-MK"/>
        </w:rPr>
        <w:t xml:space="preserve"> нужно</w:t>
      </w:r>
      <w:r w:rsidR="00FE01A3">
        <w:rPr>
          <w:szCs w:val="24"/>
          <w:lang w:val="mk-MK"/>
        </w:rPr>
        <w:t xml:space="preserve"> да се разгледа и во врска со </w:t>
      </w:r>
      <w:r w:rsidR="00CD5007">
        <w:rPr>
          <w:szCs w:val="24"/>
          <w:lang w:val="mk-MK"/>
        </w:rPr>
        <w:t>начините како митолошката содржина се трансформирала во народната приказна, особено во сказната. Како што укажува Елеазар Мелетински (</w:t>
      </w:r>
      <w:r w:rsidR="00CD5007">
        <w:rPr>
          <w:lang w:val="mk-MK"/>
        </w:rPr>
        <w:t>Мелетински</w:t>
      </w:r>
      <w:r w:rsidR="003F49A8">
        <w:rPr>
          <w:lang w:val="mk-MK"/>
        </w:rPr>
        <w:t>, 2002, сс.</w:t>
      </w:r>
      <w:r w:rsidR="00CD5007">
        <w:rPr>
          <w:lang w:val="mk-MK"/>
        </w:rPr>
        <w:t xml:space="preserve"> 319</w:t>
      </w:r>
      <w:r w:rsidR="003F49A8">
        <w:rPr>
          <w:lang w:val="mk-MK"/>
        </w:rPr>
        <w:t xml:space="preserve"> – </w:t>
      </w:r>
      <w:r w:rsidR="00CD5007">
        <w:rPr>
          <w:lang w:val="mk-MK"/>
        </w:rPr>
        <w:t>327</w:t>
      </w:r>
      <w:r w:rsidR="00CD5007">
        <w:rPr>
          <w:szCs w:val="24"/>
          <w:lang w:val="mk-MK"/>
        </w:rPr>
        <w:t>), митот се трансформирал во сказна преку деритуализација и губење</w:t>
      </w:r>
      <w:r w:rsidR="003F49A8">
        <w:rPr>
          <w:szCs w:val="24"/>
          <w:lang w:val="mk-MK"/>
        </w:rPr>
        <w:t>то</w:t>
      </w:r>
      <w:r w:rsidR="00CD5007">
        <w:rPr>
          <w:szCs w:val="24"/>
          <w:lang w:val="mk-MK"/>
        </w:rPr>
        <w:t xml:space="preserve"> на </w:t>
      </w:r>
      <w:r w:rsidR="003F49A8">
        <w:rPr>
          <w:szCs w:val="24"/>
          <w:lang w:val="mk-MK"/>
        </w:rPr>
        <w:t>сакралните елементи, снижувањето</w:t>
      </w:r>
      <w:r w:rsidR="00CD5007">
        <w:rPr>
          <w:szCs w:val="24"/>
          <w:lang w:val="mk-MK"/>
        </w:rPr>
        <w:t xml:space="preserve"> на митолошкиот херој кон сф</w:t>
      </w:r>
      <w:r w:rsidR="003F49A8">
        <w:rPr>
          <w:szCs w:val="24"/>
          <w:lang w:val="mk-MK"/>
        </w:rPr>
        <w:t>ерата на обичните луѓе, развојот</w:t>
      </w:r>
      <w:r w:rsidR="00CD5007">
        <w:rPr>
          <w:szCs w:val="24"/>
          <w:lang w:val="mk-MK"/>
        </w:rPr>
        <w:t xml:space="preserve"> на настаните кон природата на веројатноста на раскажувањето и </w:t>
      </w:r>
      <w:r w:rsidR="0062395D">
        <w:rPr>
          <w:szCs w:val="24"/>
          <w:lang w:val="mk-MK"/>
        </w:rPr>
        <w:t xml:space="preserve">клучниот </w:t>
      </w:r>
      <w:r w:rsidR="00CD5007">
        <w:rPr>
          <w:szCs w:val="24"/>
          <w:lang w:val="mk-MK"/>
        </w:rPr>
        <w:t xml:space="preserve">исчекор од митолошкото време кон специфичното време на сказната. Сето тоа може да се согледа и во врска со проникнувањето на индивидуалната и општествената проблематика во структурата на приказната воопшто. </w:t>
      </w:r>
      <w:r w:rsidR="00781C3C">
        <w:rPr>
          <w:szCs w:val="24"/>
          <w:lang w:val="mk-MK"/>
        </w:rPr>
        <w:t>Во таа смисла, наш потесен предмет н</w:t>
      </w:r>
      <w:r w:rsidR="00984B2A">
        <w:rPr>
          <w:szCs w:val="24"/>
          <w:lang w:val="mk-MK"/>
        </w:rPr>
        <w:t>а интерес ќе бидат ил</w:t>
      </w:r>
      <w:r w:rsidR="00781C3C">
        <w:rPr>
          <w:szCs w:val="24"/>
          <w:lang w:val="mk-MK"/>
        </w:rPr>
        <w:t>устративните примери од сказните и народните приказни на Цепенков.</w:t>
      </w:r>
    </w:p>
    <w:p w:rsidR="00CE43B2" w:rsidRDefault="00263D5B" w:rsidP="00787643">
      <w:pPr>
        <w:spacing w:line="360" w:lineRule="auto"/>
        <w:ind w:firstLine="284"/>
        <w:rPr>
          <w:szCs w:val="24"/>
          <w:lang w:val="mk-MK"/>
        </w:rPr>
      </w:pPr>
      <w:r>
        <w:rPr>
          <w:szCs w:val="24"/>
          <w:lang w:val="mk-MK"/>
        </w:rPr>
        <w:t>Во сказните собрани од Цепенков, с</w:t>
      </w:r>
      <w:r w:rsidR="00EE183B">
        <w:rPr>
          <w:szCs w:val="24"/>
          <w:lang w:val="mk-MK"/>
        </w:rPr>
        <w:t>казн</w:t>
      </w:r>
      <w:r w:rsidR="007438E4">
        <w:rPr>
          <w:szCs w:val="24"/>
          <w:lang w:val="mk-MK"/>
        </w:rPr>
        <w:t>ата „Силниот Арап и царскиот син“ (односно „Царицата што била тешка и видела сон: ако изеи една земена слива, ќе роди: и царо што најде слива во градината од еден силен Арап и му го такса син му на Арапо од петнаесет години да си го земи</w:t>
      </w:r>
      <w:r w:rsidR="00EE183B">
        <w:rPr>
          <w:szCs w:val="24"/>
          <w:lang w:val="mk-MK"/>
        </w:rPr>
        <w:t>“</w:t>
      </w:r>
      <w:r w:rsidR="007438E4">
        <w:rPr>
          <w:szCs w:val="24"/>
          <w:lang w:val="mk-MK"/>
        </w:rPr>
        <w:t>)</w:t>
      </w:r>
      <w:r w:rsidR="005A5A7C">
        <w:rPr>
          <w:szCs w:val="24"/>
          <w:lang w:val="mk-MK"/>
        </w:rPr>
        <w:t xml:space="preserve"> го актуализира ликот на Арапот, кој во науката се промислува од различни аспекти. Како што забележува Пенушлиски</w:t>
      </w:r>
      <w:r w:rsidR="00F01F14">
        <w:rPr>
          <w:szCs w:val="24"/>
          <w:lang w:val="mk-MK"/>
        </w:rPr>
        <w:t xml:space="preserve"> (198</w:t>
      </w:r>
      <w:r w:rsidR="00F01F14" w:rsidRPr="00F01F14">
        <w:rPr>
          <w:szCs w:val="24"/>
          <w:lang w:val="mk-MK"/>
        </w:rPr>
        <w:t>6</w:t>
      </w:r>
      <w:r w:rsidR="00984B2A">
        <w:rPr>
          <w:szCs w:val="24"/>
          <w:lang w:val="mk-MK"/>
        </w:rPr>
        <w:t>, с.</w:t>
      </w:r>
      <w:r w:rsidR="0000316D">
        <w:rPr>
          <w:szCs w:val="24"/>
          <w:lang w:val="mk-MK"/>
        </w:rPr>
        <w:t xml:space="preserve"> 36)</w:t>
      </w:r>
      <w:r w:rsidR="005A5A7C">
        <w:rPr>
          <w:szCs w:val="24"/>
          <w:lang w:val="mk-MK"/>
        </w:rPr>
        <w:t xml:space="preserve">, во </w:t>
      </w:r>
      <w:r w:rsidR="005A5A7C">
        <w:rPr>
          <w:szCs w:val="24"/>
          <w:lang w:val="mk-MK"/>
        </w:rPr>
        <w:lastRenderedPageBreak/>
        <w:t>циклусот за Болен Дојчин најчесто недостига</w:t>
      </w:r>
      <w:r w:rsidR="001C2461">
        <w:rPr>
          <w:szCs w:val="24"/>
          <w:lang w:val="mk-MK"/>
        </w:rPr>
        <w:t xml:space="preserve"> или ретко се појавува </w:t>
      </w:r>
      <w:r w:rsidR="005A5A7C">
        <w:rPr>
          <w:szCs w:val="24"/>
          <w:lang w:val="mk-MK"/>
        </w:rPr>
        <w:t>физички</w:t>
      </w:r>
      <w:r w:rsidR="001C2461">
        <w:rPr>
          <w:szCs w:val="24"/>
          <w:lang w:val="mk-MK"/>
        </w:rPr>
        <w:t>от</w:t>
      </w:r>
      <w:r w:rsidR="005A5A7C">
        <w:rPr>
          <w:szCs w:val="24"/>
          <w:lang w:val="mk-MK"/>
        </w:rPr>
        <w:t xml:space="preserve"> опис</w:t>
      </w:r>
      <w:r w:rsidR="001C2461">
        <w:rPr>
          <w:szCs w:val="24"/>
          <w:lang w:val="mk-MK"/>
        </w:rPr>
        <w:t xml:space="preserve"> на Арапот</w:t>
      </w:r>
      <w:r w:rsidR="005A5A7C">
        <w:rPr>
          <w:szCs w:val="24"/>
          <w:lang w:val="mk-MK"/>
        </w:rPr>
        <w:t>, а за сметка на тоа</w:t>
      </w:r>
      <w:r w:rsidR="00EE183B">
        <w:rPr>
          <w:szCs w:val="24"/>
          <w:lang w:val="mk-MK"/>
        </w:rPr>
        <w:t xml:space="preserve"> </w:t>
      </w:r>
      <w:r w:rsidR="005A5A7C">
        <w:rPr>
          <w:szCs w:val="24"/>
          <w:lang w:val="mk-MK"/>
        </w:rPr>
        <w:t xml:space="preserve">се манифестира негативната симболика </w:t>
      </w:r>
      <w:r w:rsidR="00C60142">
        <w:rPr>
          <w:szCs w:val="24"/>
          <w:lang w:val="mk-MK"/>
        </w:rPr>
        <w:t>–</w:t>
      </w:r>
      <w:r w:rsidR="005A5A7C">
        <w:rPr>
          <w:szCs w:val="24"/>
          <w:lang w:val="mk-MK"/>
        </w:rPr>
        <w:t xml:space="preserve"> </w:t>
      </w:r>
      <w:r w:rsidR="00C60142">
        <w:rPr>
          <w:szCs w:val="24"/>
          <w:lang w:val="mk-MK"/>
        </w:rPr>
        <w:t>ненаситноста, насилството, угнетувањето на народот. Тоа е причината зошто Чајкановиќ го споредува триглавиот Арап со старото словенско божество Триглав, како божество на подземниот свет (Чајкановић</w:t>
      </w:r>
      <w:r w:rsidR="00984B2A">
        <w:rPr>
          <w:szCs w:val="24"/>
          <w:lang w:val="mk-MK"/>
        </w:rPr>
        <w:t>, 1973, с.</w:t>
      </w:r>
      <w:r w:rsidR="00C60142">
        <w:rPr>
          <w:szCs w:val="24"/>
          <w:lang w:val="mk-MK"/>
        </w:rPr>
        <w:t xml:space="preserve"> 585). </w:t>
      </w:r>
      <w:r w:rsidR="00D236D7">
        <w:rPr>
          <w:szCs w:val="24"/>
          <w:lang w:val="mk-MK"/>
        </w:rPr>
        <w:t>Од друга страна,</w:t>
      </w:r>
      <w:r w:rsidR="00984B2A">
        <w:rPr>
          <w:szCs w:val="24"/>
          <w:lang w:val="mk-MK"/>
        </w:rPr>
        <w:t xml:space="preserve"> Раде Божовиќ го поврзува </w:t>
      </w:r>
      <w:r w:rsidR="000D5A4A">
        <w:rPr>
          <w:szCs w:val="24"/>
          <w:lang w:val="mk-MK"/>
        </w:rPr>
        <w:t>значенското поле во кое се движат манифестациите на овој лик (од митолошкиот змеј</w:t>
      </w:r>
      <w:r w:rsidR="00984B2A">
        <w:rPr>
          <w:szCs w:val="24"/>
          <w:lang w:val="mk-MK"/>
        </w:rPr>
        <w:t>,</w:t>
      </w:r>
      <w:r w:rsidR="000D5A4A">
        <w:rPr>
          <w:szCs w:val="24"/>
          <w:lang w:val="mk-MK"/>
        </w:rPr>
        <w:t xml:space="preserve"> па с</w:t>
      </w:r>
      <w:r w:rsidR="000D5A4A">
        <w:rPr>
          <w:rFonts w:cs="Times New Roman"/>
          <w:szCs w:val="24"/>
          <w:lang w:val="mk-MK"/>
        </w:rPr>
        <w:t>ѐ</w:t>
      </w:r>
      <w:r w:rsidR="000D5A4A">
        <w:rPr>
          <w:szCs w:val="24"/>
          <w:lang w:val="mk-MK"/>
        </w:rPr>
        <w:t xml:space="preserve"> до Турците од актуелната ства</w:t>
      </w:r>
      <w:r w:rsidR="00984B2A">
        <w:rPr>
          <w:szCs w:val="24"/>
          <w:lang w:val="mk-MK"/>
        </w:rPr>
        <w:t xml:space="preserve">рност) </w:t>
      </w:r>
      <w:r w:rsidR="000D5A4A">
        <w:rPr>
          <w:szCs w:val="24"/>
          <w:lang w:val="mk-MK"/>
        </w:rPr>
        <w:t>и со византиско-арапскиот конфликт, ко</w:t>
      </w:r>
      <w:r w:rsidR="00E4052E">
        <w:rPr>
          <w:szCs w:val="24"/>
          <w:lang w:val="mk-MK"/>
        </w:rPr>
        <w:t>ј создава можност да се прошират</w:t>
      </w:r>
      <w:r w:rsidR="000D5A4A">
        <w:rPr>
          <w:szCs w:val="24"/>
          <w:lang w:val="mk-MK"/>
        </w:rPr>
        <w:t xml:space="preserve"> древните словенски претстави за Црнобог врз Арапот</w:t>
      </w:r>
      <w:r w:rsidR="00DC48E4">
        <w:rPr>
          <w:szCs w:val="24"/>
          <w:lang w:val="mk-MK"/>
        </w:rPr>
        <w:t xml:space="preserve"> (</w:t>
      </w:r>
      <w:r w:rsidR="00DC48E4" w:rsidRPr="00DC48E4">
        <w:rPr>
          <w:szCs w:val="24"/>
          <w:lang w:val="mk-MK"/>
        </w:rPr>
        <w:t>Stojanovic-Lafazanovska</w:t>
      </w:r>
      <w:r w:rsidR="00984B2A">
        <w:rPr>
          <w:szCs w:val="24"/>
          <w:lang w:val="mk-MK"/>
        </w:rPr>
        <w:t xml:space="preserve">, 2009, </w:t>
      </w:r>
      <w:r w:rsidR="001805AD">
        <w:rPr>
          <w:szCs w:val="24"/>
          <w:lang w:val="hr-HR"/>
        </w:rPr>
        <w:t>s</w:t>
      </w:r>
      <w:r w:rsidR="00984B2A" w:rsidRPr="00984B2A">
        <w:rPr>
          <w:szCs w:val="24"/>
          <w:lang w:val="mk-MK"/>
        </w:rPr>
        <w:t>.</w:t>
      </w:r>
      <w:r w:rsidR="00DC48E4" w:rsidRPr="00DC48E4">
        <w:rPr>
          <w:szCs w:val="24"/>
          <w:lang w:val="mk-MK"/>
        </w:rPr>
        <w:t xml:space="preserve"> 200</w:t>
      </w:r>
      <w:r w:rsidR="00DC48E4">
        <w:rPr>
          <w:szCs w:val="24"/>
          <w:lang w:val="mk-MK"/>
        </w:rPr>
        <w:t xml:space="preserve">). На општествено-историски план, тој процес е поврзан и со </w:t>
      </w:r>
      <w:r w:rsidR="000D5A4A">
        <w:rPr>
          <w:szCs w:val="24"/>
          <w:lang w:val="mk-MK"/>
        </w:rPr>
        <w:t>стабилизирањето на христијанството кај Словените</w:t>
      </w:r>
      <w:r w:rsidR="00DC48E4">
        <w:rPr>
          <w:szCs w:val="24"/>
          <w:lang w:val="mk-MK"/>
        </w:rPr>
        <w:t xml:space="preserve">, во периодот од 7 до 10 век. </w:t>
      </w:r>
      <w:r w:rsidR="001805AD">
        <w:rPr>
          <w:szCs w:val="24"/>
          <w:lang w:val="mk-MK"/>
        </w:rPr>
        <w:t>Ханде Биркалан-Гедик го</w:t>
      </w:r>
      <w:r w:rsidR="00D236D7">
        <w:rPr>
          <w:szCs w:val="24"/>
          <w:lang w:val="mk-MK"/>
        </w:rPr>
        <w:t xml:space="preserve"> про</w:t>
      </w:r>
      <w:r w:rsidR="00F25692">
        <w:rPr>
          <w:szCs w:val="24"/>
          <w:lang w:val="mk-MK"/>
        </w:rPr>
        <w:t>мисли</w:t>
      </w:r>
      <w:r w:rsidR="001805AD">
        <w:rPr>
          <w:szCs w:val="24"/>
          <w:lang w:val="mk-MK"/>
        </w:rPr>
        <w:t>ува овој феномен</w:t>
      </w:r>
      <w:r w:rsidR="00F25692">
        <w:rPr>
          <w:szCs w:val="24"/>
          <w:lang w:val="mk-MK"/>
        </w:rPr>
        <w:t xml:space="preserve"> и во врска со сликата на Арапот во </w:t>
      </w:r>
      <w:r w:rsidR="001805AD">
        <w:rPr>
          <w:szCs w:val="24"/>
          <w:lang w:val="mk-MK"/>
        </w:rPr>
        <w:t>турската култура,</w:t>
      </w:r>
      <w:r w:rsidR="002F332F">
        <w:rPr>
          <w:szCs w:val="24"/>
          <w:lang w:val="mk-MK"/>
        </w:rPr>
        <w:t xml:space="preserve"> со оглед на териториите со кои располагала Османлиската Империја</w:t>
      </w:r>
      <w:r w:rsidR="001805AD">
        <w:rPr>
          <w:szCs w:val="24"/>
          <w:lang w:val="mk-MK"/>
        </w:rPr>
        <w:t xml:space="preserve"> и неговата репрезентација</w:t>
      </w:r>
      <w:r w:rsidR="00F25692">
        <w:rPr>
          <w:szCs w:val="24"/>
          <w:lang w:val="mk-MK"/>
        </w:rPr>
        <w:t xml:space="preserve"> </w:t>
      </w:r>
      <w:r w:rsidR="00A851B6">
        <w:rPr>
          <w:szCs w:val="24"/>
          <w:lang w:val="mk-MK"/>
        </w:rPr>
        <w:t>во театарот на сенки во 17 век</w:t>
      </w:r>
      <w:r w:rsidR="002F332F">
        <w:rPr>
          <w:szCs w:val="24"/>
          <w:lang w:val="mk-MK"/>
        </w:rPr>
        <w:t>. Во тие сценски дела</w:t>
      </w:r>
      <w:r w:rsidR="0028578C">
        <w:rPr>
          <w:szCs w:val="24"/>
          <w:lang w:val="mk-MK"/>
        </w:rPr>
        <w:t xml:space="preserve"> била присутна и фигурата на белиот Арап (</w:t>
      </w:r>
      <w:r w:rsidR="0028578C" w:rsidRPr="0028578C">
        <w:rPr>
          <w:szCs w:val="24"/>
          <w:lang w:val="mk-MK"/>
        </w:rPr>
        <w:t>Arap/Akarap</w:t>
      </w:r>
      <w:r w:rsidR="0028578C">
        <w:rPr>
          <w:szCs w:val="24"/>
          <w:lang w:val="mk-MK"/>
        </w:rPr>
        <w:t>)</w:t>
      </w:r>
      <w:r w:rsidR="00CE43B2" w:rsidRPr="00CE43B2">
        <w:rPr>
          <w:szCs w:val="24"/>
          <w:lang w:val="mk-MK"/>
        </w:rPr>
        <w:t>,</w:t>
      </w:r>
      <w:r w:rsidR="00CE43B2">
        <w:rPr>
          <w:szCs w:val="24"/>
          <w:lang w:val="mk-MK"/>
        </w:rPr>
        <w:t xml:space="preserve"> која веројатно упатувала на Ромите</w:t>
      </w:r>
      <w:r w:rsidR="002F332F">
        <w:rPr>
          <w:szCs w:val="24"/>
          <w:lang w:val="mk-MK"/>
        </w:rPr>
        <w:t>, првенствено</w:t>
      </w:r>
      <w:r w:rsidR="00CE43B2">
        <w:rPr>
          <w:szCs w:val="24"/>
          <w:lang w:val="mk-MK"/>
        </w:rPr>
        <w:t xml:space="preserve"> поради нивната посветла кожа. В</w:t>
      </w:r>
      <w:r w:rsidR="002F332F">
        <w:rPr>
          <w:szCs w:val="24"/>
          <w:lang w:val="mk-MK"/>
        </w:rPr>
        <w:t>о тој контекст, Биркалан-Гедик</w:t>
      </w:r>
      <w:r w:rsidR="00CE43B2">
        <w:rPr>
          <w:szCs w:val="24"/>
          <w:lang w:val="mk-MK"/>
        </w:rPr>
        <w:t xml:space="preserve"> заклучува дека ликот на Црниот Арап се трасформирал во зависност од публиката и контекстот на раскажувањето (</w:t>
      </w:r>
      <w:r w:rsidR="00CE43B2" w:rsidRPr="00CE43B2">
        <w:rPr>
          <w:szCs w:val="24"/>
          <w:lang w:val="mk-MK"/>
        </w:rPr>
        <w:t>Birkalan-Gedik</w:t>
      </w:r>
      <w:r w:rsidR="00D236D7">
        <w:rPr>
          <w:szCs w:val="24"/>
          <w:lang w:val="mk-MK"/>
        </w:rPr>
        <w:t>, 2009</w:t>
      </w:r>
      <w:r w:rsidR="00D236D7" w:rsidRPr="00D236D7">
        <w:rPr>
          <w:szCs w:val="24"/>
          <w:lang w:val="mk-MK"/>
        </w:rPr>
        <w:t>, s.</w:t>
      </w:r>
      <w:r w:rsidR="00CE43B2" w:rsidRPr="00CE43B2">
        <w:rPr>
          <w:szCs w:val="24"/>
          <w:lang w:val="mk-MK"/>
        </w:rPr>
        <w:t xml:space="preserve"> 242</w:t>
      </w:r>
      <w:r w:rsidR="00CE43B2">
        <w:rPr>
          <w:szCs w:val="24"/>
          <w:lang w:val="mk-MK"/>
        </w:rPr>
        <w:t>)</w:t>
      </w:r>
      <w:r w:rsidR="00CE43B2" w:rsidRPr="00CE43B2">
        <w:rPr>
          <w:szCs w:val="24"/>
          <w:lang w:val="mk-MK"/>
        </w:rPr>
        <w:t>.</w:t>
      </w:r>
      <w:r w:rsidR="00CE43B2">
        <w:rPr>
          <w:szCs w:val="24"/>
          <w:lang w:val="mk-MK"/>
        </w:rPr>
        <w:t xml:space="preserve"> Присуството на женските пандани на Арапот, односно Арапката како помошник и противник</w:t>
      </w:r>
      <w:r w:rsidR="002F332F">
        <w:rPr>
          <w:szCs w:val="24"/>
          <w:lang w:val="mk-MK"/>
        </w:rPr>
        <w:t xml:space="preserve"> на јунакот</w:t>
      </w:r>
      <w:r w:rsidR="00D236D7" w:rsidRPr="00D236D7">
        <w:rPr>
          <w:szCs w:val="24"/>
          <w:lang w:val="mk-MK"/>
        </w:rPr>
        <w:t>,</w:t>
      </w:r>
      <w:r w:rsidR="001805AD">
        <w:rPr>
          <w:szCs w:val="24"/>
          <w:lang w:val="mk-MK"/>
        </w:rPr>
        <w:t xml:space="preserve"> може</w:t>
      </w:r>
      <w:r w:rsidR="00CE43B2">
        <w:rPr>
          <w:szCs w:val="24"/>
          <w:lang w:val="mk-MK"/>
        </w:rPr>
        <w:t xml:space="preserve"> да се забел</w:t>
      </w:r>
      <w:r w:rsidR="001805AD">
        <w:rPr>
          <w:szCs w:val="24"/>
          <w:lang w:val="mk-MK"/>
        </w:rPr>
        <w:t>ежи</w:t>
      </w:r>
      <w:r w:rsidR="00CE43B2">
        <w:rPr>
          <w:szCs w:val="24"/>
          <w:lang w:val="mk-MK"/>
        </w:rPr>
        <w:t xml:space="preserve"> во повеќе културни контекст</w:t>
      </w:r>
      <w:r w:rsidR="002F332F">
        <w:rPr>
          <w:szCs w:val="24"/>
          <w:lang w:val="mk-MK"/>
        </w:rPr>
        <w:t>и</w:t>
      </w:r>
      <w:r w:rsidR="00CE43B2">
        <w:rPr>
          <w:szCs w:val="24"/>
          <w:lang w:val="mk-MK"/>
        </w:rPr>
        <w:t>. Е</w:t>
      </w:r>
      <w:r w:rsidR="002F332F">
        <w:rPr>
          <w:szCs w:val="24"/>
          <w:lang w:val="mk-MK"/>
        </w:rPr>
        <w:t xml:space="preserve">дно можно, првенствено психолошко </w:t>
      </w:r>
      <w:r w:rsidR="00CE43B2">
        <w:rPr>
          <w:szCs w:val="24"/>
          <w:lang w:val="mk-MK"/>
        </w:rPr>
        <w:t>објаснув</w:t>
      </w:r>
      <w:r w:rsidR="002F332F">
        <w:rPr>
          <w:szCs w:val="24"/>
          <w:lang w:val="mk-MK"/>
        </w:rPr>
        <w:t>ање н</w:t>
      </w:r>
      <w:r w:rsidR="00CE43B2">
        <w:rPr>
          <w:szCs w:val="24"/>
          <w:lang w:val="mk-MK"/>
        </w:rPr>
        <w:t>а амбивалентноста на овие ликови</w:t>
      </w:r>
      <w:r w:rsidR="00C63358">
        <w:rPr>
          <w:szCs w:val="24"/>
          <w:lang w:val="mk-MK"/>
        </w:rPr>
        <w:t xml:space="preserve"> е фактот дека ликот на Арапот го симболизира конфликтот кој се случува во ликот на иницијантот при неговиот премин од момчештво кон зрелост (</w:t>
      </w:r>
      <w:r w:rsidR="002F332F">
        <w:rPr>
          <w:szCs w:val="24"/>
          <w:lang w:val="mk-MK"/>
        </w:rPr>
        <w:t>Љубица Јанешлиева</w:t>
      </w:r>
      <w:r w:rsidR="005F621D">
        <w:rPr>
          <w:szCs w:val="24"/>
          <w:lang w:val="mk-MK"/>
        </w:rPr>
        <w:t>,</w:t>
      </w:r>
      <w:r w:rsidR="002F332F">
        <w:rPr>
          <w:szCs w:val="24"/>
          <w:lang w:val="mk-MK"/>
        </w:rPr>
        <w:t xml:space="preserve"> </w:t>
      </w:r>
      <w:r w:rsidR="002F332F" w:rsidRPr="002F332F">
        <w:rPr>
          <w:szCs w:val="24"/>
          <w:lang w:val="mk-MK"/>
        </w:rPr>
        <w:t xml:space="preserve">apud </w:t>
      </w:r>
      <w:r w:rsidR="00C63358">
        <w:rPr>
          <w:szCs w:val="24"/>
          <w:lang w:val="mk-MK"/>
        </w:rPr>
        <w:t>Пирузе-Тасевска</w:t>
      </w:r>
      <w:r w:rsidR="002967B0" w:rsidRPr="002967B0">
        <w:rPr>
          <w:szCs w:val="24"/>
          <w:lang w:val="mk-MK"/>
        </w:rPr>
        <w:t>,</w:t>
      </w:r>
      <w:r w:rsidR="002967B0">
        <w:rPr>
          <w:szCs w:val="24"/>
          <w:lang w:val="mk-MK"/>
        </w:rPr>
        <w:t xml:space="preserve"> 2004</w:t>
      </w:r>
      <w:r w:rsidR="002967B0" w:rsidRPr="002967B0">
        <w:rPr>
          <w:szCs w:val="24"/>
          <w:lang w:val="mk-MK"/>
        </w:rPr>
        <w:t xml:space="preserve">, </w:t>
      </w:r>
      <w:r w:rsidR="002967B0">
        <w:rPr>
          <w:szCs w:val="24"/>
          <w:lang w:val="mk-MK"/>
        </w:rPr>
        <w:t>с.</w:t>
      </w:r>
      <w:r w:rsidR="00C63358">
        <w:rPr>
          <w:szCs w:val="24"/>
          <w:lang w:val="mk-MK"/>
        </w:rPr>
        <w:t xml:space="preserve"> 101).</w:t>
      </w:r>
      <w:r w:rsidR="00CE43B2">
        <w:rPr>
          <w:szCs w:val="24"/>
          <w:lang w:val="mk-MK"/>
        </w:rPr>
        <w:t xml:space="preserve">  </w:t>
      </w:r>
    </w:p>
    <w:p w:rsidR="007234A1" w:rsidRDefault="0000316D" w:rsidP="00787643">
      <w:pPr>
        <w:spacing w:line="360" w:lineRule="auto"/>
        <w:ind w:firstLine="284"/>
        <w:rPr>
          <w:szCs w:val="24"/>
          <w:lang w:val="mk-MK"/>
        </w:rPr>
      </w:pPr>
      <w:r>
        <w:rPr>
          <w:szCs w:val="24"/>
          <w:lang w:val="mk-MK"/>
        </w:rPr>
        <w:t>Креативноста на македонските собирачи на народни умотворби</w:t>
      </w:r>
      <w:r w:rsidR="00A72107">
        <w:rPr>
          <w:szCs w:val="24"/>
          <w:lang w:val="mk-MK"/>
        </w:rPr>
        <w:t xml:space="preserve"> се за</w:t>
      </w:r>
      <w:r>
        <w:rPr>
          <w:szCs w:val="24"/>
          <w:lang w:val="mk-MK"/>
        </w:rPr>
        <w:t>бележува особено во начинот како тие ги преобразувале елементите од различните турски народни приказни со кои доаѓале во допир, создавајќи независни единства (</w:t>
      </w:r>
      <w:r w:rsidR="002F332F">
        <w:rPr>
          <w:szCs w:val="24"/>
          <w:lang w:val="mk-MK"/>
        </w:rPr>
        <w:t xml:space="preserve">Кирил </w:t>
      </w:r>
      <w:r>
        <w:rPr>
          <w:szCs w:val="24"/>
          <w:lang w:val="mk-MK"/>
        </w:rPr>
        <w:t>Пенушлиски</w:t>
      </w:r>
      <w:r w:rsidR="005F621D">
        <w:rPr>
          <w:szCs w:val="24"/>
          <w:lang w:val="mk-MK"/>
        </w:rPr>
        <w:t>,</w:t>
      </w:r>
      <w:r>
        <w:rPr>
          <w:szCs w:val="24"/>
          <w:lang w:val="mk-MK"/>
        </w:rPr>
        <w:t xml:space="preserve"> </w:t>
      </w:r>
      <w:r w:rsidRPr="0000316D">
        <w:rPr>
          <w:szCs w:val="24"/>
          <w:lang w:val="mk-MK"/>
        </w:rPr>
        <w:t>apud Stojanovic-Lafazanovska</w:t>
      </w:r>
      <w:r w:rsidR="00DD5FBA">
        <w:rPr>
          <w:szCs w:val="24"/>
          <w:lang w:val="mk-MK"/>
        </w:rPr>
        <w:t xml:space="preserve">, 2009, </w:t>
      </w:r>
      <w:r w:rsidR="00DD5FBA">
        <w:rPr>
          <w:szCs w:val="24"/>
          <w:lang w:val="tr-TR"/>
        </w:rPr>
        <w:t>s.</w:t>
      </w:r>
      <w:r w:rsidRPr="0000316D">
        <w:rPr>
          <w:szCs w:val="24"/>
          <w:lang w:val="mk-MK"/>
        </w:rPr>
        <w:t xml:space="preserve"> 209</w:t>
      </w:r>
      <w:r>
        <w:rPr>
          <w:szCs w:val="24"/>
          <w:lang w:val="mk-MK"/>
        </w:rPr>
        <w:t>)</w:t>
      </w:r>
      <w:r w:rsidRPr="0000316D">
        <w:rPr>
          <w:szCs w:val="24"/>
          <w:lang w:val="mk-MK"/>
        </w:rPr>
        <w:t xml:space="preserve">. </w:t>
      </w:r>
      <w:r w:rsidR="00AC4DD3">
        <w:rPr>
          <w:szCs w:val="24"/>
          <w:lang w:val="mk-MK"/>
        </w:rPr>
        <w:t>Вештината на Цепенковата обработка на туѓите културни елементи се доведува во врска со неговото солидно познавање на турскиот јазик, како и контактите кои ги остварувал (Аго</w:t>
      </w:r>
      <w:r w:rsidR="00DD5FBA" w:rsidRPr="00DD5FBA">
        <w:rPr>
          <w:szCs w:val="24"/>
          <w:lang w:val="mk-MK"/>
        </w:rPr>
        <w:t>,</w:t>
      </w:r>
      <w:r w:rsidR="00DD5FBA">
        <w:rPr>
          <w:szCs w:val="24"/>
          <w:lang w:val="mk-MK"/>
        </w:rPr>
        <w:t xml:space="preserve"> 2006, с.</w:t>
      </w:r>
      <w:r w:rsidR="00AC4DD3">
        <w:rPr>
          <w:szCs w:val="24"/>
          <w:lang w:val="mk-MK"/>
        </w:rPr>
        <w:t xml:space="preserve"> 26). </w:t>
      </w:r>
      <w:r w:rsidR="009322A3">
        <w:rPr>
          <w:szCs w:val="24"/>
          <w:lang w:val="mk-MK"/>
        </w:rPr>
        <w:t>Во посочената сказна</w:t>
      </w:r>
      <w:r w:rsidR="009322A3" w:rsidRPr="009322A3">
        <w:rPr>
          <w:szCs w:val="24"/>
          <w:lang w:val="mk-MK"/>
        </w:rPr>
        <w:t xml:space="preserve"> </w:t>
      </w:r>
      <w:r w:rsidR="00DB5B4D">
        <w:rPr>
          <w:szCs w:val="24"/>
          <w:lang w:val="mk-MK"/>
        </w:rPr>
        <w:t>на Цепенков,</w:t>
      </w:r>
      <w:r w:rsidR="009A7A58">
        <w:rPr>
          <w:szCs w:val="24"/>
          <w:lang w:val="mk-MK"/>
        </w:rPr>
        <w:t xml:space="preserve"> која го засведочува мотивот за чудесното раѓање,</w:t>
      </w:r>
      <w:r w:rsidR="00DB5B4D">
        <w:rPr>
          <w:szCs w:val="24"/>
          <w:lang w:val="mk-MK"/>
        </w:rPr>
        <w:t xml:space="preserve"> дуалноста изразен</w:t>
      </w:r>
      <w:r w:rsidR="00DD5FBA">
        <w:rPr>
          <w:szCs w:val="24"/>
          <w:lang w:val="mk-MK"/>
        </w:rPr>
        <w:t>а низ</w:t>
      </w:r>
      <w:r w:rsidR="00DE1327">
        <w:rPr>
          <w:szCs w:val="24"/>
          <w:lang w:val="mk-MK"/>
        </w:rPr>
        <w:t xml:space="preserve"> ликот на Арапот се согледува</w:t>
      </w:r>
      <w:r w:rsidR="00DB5B4D">
        <w:rPr>
          <w:szCs w:val="24"/>
          <w:lang w:val="mk-MK"/>
        </w:rPr>
        <w:t xml:space="preserve"> во контекст на неговите функции како противник на царскиот син, но и дарувач на добра (иако тоа е повеќе несвесно, </w:t>
      </w:r>
      <w:r w:rsidR="00DB5B4D">
        <w:rPr>
          <w:szCs w:val="24"/>
          <w:lang w:val="mk-MK"/>
        </w:rPr>
        <w:lastRenderedPageBreak/>
        <w:t>односно според начинот како се развива дејството и искушенијата кои ги поминува младото момче</w:t>
      </w:r>
      <w:r w:rsidR="00DD5FBA">
        <w:rPr>
          <w:szCs w:val="24"/>
          <w:lang w:val="mk-MK"/>
        </w:rPr>
        <w:t xml:space="preserve">, кое </w:t>
      </w:r>
      <w:r w:rsidR="001805AD">
        <w:rPr>
          <w:szCs w:val="24"/>
          <w:lang w:val="mk-MK"/>
        </w:rPr>
        <w:t>има</w:t>
      </w:r>
      <w:r w:rsidR="00DD5FBA">
        <w:rPr>
          <w:szCs w:val="24"/>
          <w:lang w:val="mk-MK"/>
        </w:rPr>
        <w:t xml:space="preserve"> </w:t>
      </w:r>
      <w:r w:rsidR="00DB5B4D">
        <w:rPr>
          <w:szCs w:val="24"/>
          <w:lang w:val="mk-MK"/>
        </w:rPr>
        <w:t xml:space="preserve">15 години). </w:t>
      </w:r>
      <w:r w:rsidR="00DE1327">
        <w:rPr>
          <w:szCs w:val="24"/>
          <w:lang w:val="mk-MK"/>
        </w:rPr>
        <w:t>Културолошкото преобликување на овој лик се доведува во врска со интервенцијата која ја внесува раскажувачот, посочувајќи дека потрагата на царот по сливата го води дури „до Анадол“</w:t>
      </w:r>
      <w:r w:rsidR="00112F18">
        <w:rPr>
          <w:szCs w:val="24"/>
          <w:lang w:val="mk-MK"/>
        </w:rPr>
        <w:t>, каде се наоѓа живеалиштето на Арапот</w:t>
      </w:r>
      <w:r w:rsidR="00DE1327">
        <w:rPr>
          <w:szCs w:val="24"/>
          <w:lang w:val="mk-MK"/>
        </w:rPr>
        <w:t>.</w:t>
      </w:r>
      <w:r w:rsidR="00112F18">
        <w:rPr>
          <w:szCs w:val="24"/>
          <w:lang w:val="mk-MK"/>
        </w:rPr>
        <w:t xml:space="preserve"> </w:t>
      </w:r>
      <w:r w:rsidR="009D6CAA">
        <w:rPr>
          <w:szCs w:val="24"/>
          <w:lang w:val="mk-MK"/>
        </w:rPr>
        <w:t>Оваа замена, односно внатрешно мотивирана асимилација, како што ја нарекува Проп (</w:t>
      </w:r>
      <w:r w:rsidR="009D6CAA" w:rsidRPr="009D6CAA">
        <w:rPr>
          <w:lang w:val="mk-MK"/>
        </w:rPr>
        <w:t>Propp</w:t>
      </w:r>
      <w:r w:rsidR="00DD5FBA">
        <w:rPr>
          <w:lang w:val="mk-MK"/>
        </w:rPr>
        <w:t>, 2000, s</w:t>
      </w:r>
      <w:r w:rsidR="00DD5FBA" w:rsidRPr="00DD5FBA">
        <w:rPr>
          <w:lang w:val="mk-MK"/>
        </w:rPr>
        <w:t>s.</w:t>
      </w:r>
      <w:r w:rsidR="009D6CAA" w:rsidRPr="009D6CAA">
        <w:rPr>
          <w:lang w:val="mk-MK"/>
        </w:rPr>
        <w:t xml:space="preserve"> 6</w:t>
      </w:r>
      <w:r w:rsidR="009D6CAA">
        <w:rPr>
          <w:lang w:val="mk-MK"/>
        </w:rPr>
        <w:t>4</w:t>
      </w:r>
      <w:r w:rsidR="00DD5FBA" w:rsidRPr="00DD5FBA">
        <w:rPr>
          <w:lang w:val="mk-MK"/>
        </w:rPr>
        <w:t xml:space="preserve"> </w:t>
      </w:r>
      <w:r w:rsidR="00DD5FBA">
        <w:rPr>
          <w:lang w:val="mk-MK"/>
        </w:rPr>
        <w:t>–</w:t>
      </w:r>
      <w:r w:rsidR="00DD5FBA" w:rsidRPr="00DD5FBA">
        <w:rPr>
          <w:lang w:val="mk-MK"/>
        </w:rPr>
        <w:t xml:space="preserve"> </w:t>
      </w:r>
      <w:r w:rsidR="009D6CAA">
        <w:rPr>
          <w:lang w:val="mk-MK"/>
        </w:rPr>
        <w:t>65</w:t>
      </w:r>
      <w:r w:rsidR="009D6CAA">
        <w:rPr>
          <w:szCs w:val="24"/>
          <w:lang w:val="mk-MK"/>
        </w:rPr>
        <w:t xml:space="preserve">), во суштина упатува на стилизацијата која ја </w:t>
      </w:r>
      <w:r w:rsidR="00DD5FBA">
        <w:rPr>
          <w:szCs w:val="24"/>
          <w:lang w:val="mk-MK"/>
        </w:rPr>
        <w:t>прави</w:t>
      </w:r>
      <w:r w:rsidR="009D6CAA">
        <w:rPr>
          <w:szCs w:val="24"/>
          <w:lang w:val="mk-MK"/>
        </w:rPr>
        <w:t xml:space="preserve"> Цепенков, видлива особено во неговата приказна </w:t>
      </w:r>
      <w:r w:rsidR="009D6CAA">
        <w:rPr>
          <w:i/>
          <w:szCs w:val="24"/>
          <w:lang w:val="mk-MK"/>
        </w:rPr>
        <w:t>Силјан Штркот</w:t>
      </w:r>
      <w:r w:rsidR="009D6CAA">
        <w:rPr>
          <w:szCs w:val="24"/>
          <w:lang w:val="mk-MK"/>
        </w:rPr>
        <w:t>. Од друга страна, таа појава на контекстуални</w:t>
      </w:r>
      <w:r w:rsidR="00DD5FBA">
        <w:rPr>
          <w:szCs w:val="24"/>
          <w:lang w:val="mk-MK"/>
        </w:rPr>
        <w:t xml:space="preserve"> елементи, односно феномени</w:t>
      </w:r>
      <w:r w:rsidR="007475DC">
        <w:rPr>
          <w:szCs w:val="24"/>
          <w:lang w:val="mk-MK"/>
        </w:rPr>
        <w:t xml:space="preserve"> од искуствената стварност</w:t>
      </w:r>
      <w:r w:rsidR="001805AD">
        <w:rPr>
          <w:szCs w:val="24"/>
          <w:lang w:val="mk-MK"/>
        </w:rPr>
        <w:t xml:space="preserve"> во ткивото на сказната, сведочи</w:t>
      </w:r>
      <w:r w:rsidR="007475DC">
        <w:rPr>
          <w:szCs w:val="24"/>
          <w:lang w:val="mk-MK"/>
        </w:rPr>
        <w:t xml:space="preserve"> за нејзиното недвосмислено подновување, кое е најчесто резултат на променетит</w:t>
      </w:r>
      <w:r w:rsidR="008654A6">
        <w:rPr>
          <w:szCs w:val="24"/>
          <w:lang w:val="mk-MK"/>
        </w:rPr>
        <w:t xml:space="preserve">е околности во кои таа се нашла и/или потеклото на пренесувачите/раскажувачите на приказната. </w:t>
      </w:r>
      <w:r w:rsidR="007234A1">
        <w:rPr>
          <w:szCs w:val="24"/>
          <w:lang w:val="mk-MK"/>
        </w:rPr>
        <w:t>Раскажувачката вештина на Цепенков</w:t>
      </w:r>
      <w:r w:rsidR="00DD5FBA">
        <w:rPr>
          <w:szCs w:val="24"/>
          <w:lang w:val="mk-MK"/>
        </w:rPr>
        <w:t>,</w:t>
      </w:r>
      <w:r w:rsidR="007234A1">
        <w:rPr>
          <w:szCs w:val="24"/>
          <w:lang w:val="mk-MK"/>
        </w:rPr>
        <w:t xml:space="preserve"> во овој контекст</w:t>
      </w:r>
      <w:r w:rsidR="00DD5FBA">
        <w:rPr>
          <w:szCs w:val="24"/>
          <w:lang w:val="mk-MK"/>
        </w:rPr>
        <w:t>,</w:t>
      </w:r>
      <w:r w:rsidR="007234A1">
        <w:rPr>
          <w:szCs w:val="24"/>
          <w:lang w:val="mk-MK"/>
        </w:rPr>
        <w:t xml:space="preserve"> може да се согледа и во врска со фактот дека замената овде не е целосна, односно претставата за далечното место во Анадолија е сказнолико преработена преку фактот дека живеалиштето на Арапот се наоѓа на „една убаа планина“.</w:t>
      </w:r>
    </w:p>
    <w:p w:rsidR="002F332F" w:rsidRDefault="002F332F" w:rsidP="00787643">
      <w:pPr>
        <w:spacing w:line="360" w:lineRule="auto"/>
        <w:ind w:firstLine="284"/>
        <w:rPr>
          <w:szCs w:val="24"/>
          <w:lang w:val="mk-MK"/>
        </w:rPr>
      </w:pPr>
      <w:r>
        <w:rPr>
          <w:szCs w:val="24"/>
          <w:lang w:val="mk-MK"/>
        </w:rPr>
        <w:t>Цепенков детално го прика</w:t>
      </w:r>
      <w:r w:rsidR="00725334">
        <w:rPr>
          <w:szCs w:val="24"/>
          <w:lang w:val="mk-MK"/>
        </w:rPr>
        <w:t>жува ликот на Арапот и добрата со кои</w:t>
      </w:r>
      <w:r w:rsidR="00DD5FBA">
        <w:rPr>
          <w:szCs w:val="24"/>
          <w:lang w:val="mk-MK"/>
        </w:rPr>
        <w:t xml:space="preserve"> тој</w:t>
      </w:r>
      <w:r w:rsidR="00725334">
        <w:rPr>
          <w:szCs w:val="24"/>
          <w:lang w:val="mk-MK"/>
        </w:rPr>
        <w:t xml:space="preserve"> го снабдува царското момче. Таквата амплификација, како реалистична трансформација која го заменува формулизираното синтетизирање на свој</w:t>
      </w:r>
      <w:r w:rsidR="00DD5FBA">
        <w:rPr>
          <w:szCs w:val="24"/>
          <w:lang w:val="mk-MK"/>
        </w:rPr>
        <w:t>ствата на ликот, придонесува за</w:t>
      </w:r>
      <w:r w:rsidR="00725334">
        <w:rPr>
          <w:szCs w:val="24"/>
          <w:lang w:val="mk-MK"/>
        </w:rPr>
        <w:t xml:space="preserve"> интензивирање на конфликтот, но и на сферата каде дејствува ликот. Така, во почетниот контекст, каде во фокусот е потрагата по сливата, страшната појава на Арапот е потенцирана преку неговите огромни заби, </w:t>
      </w:r>
      <w:r w:rsidR="00DD5FBA">
        <w:rPr>
          <w:szCs w:val="24"/>
          <w:lang w:val="mk-MK"/>
        </w:rPr>
        <w:t>а</w:t>
      </w:r>
      <w:r w:rsidR="00E74026">
        <w:rPr>
          <w:szCs w:val="24"/>
          <w:lang w:val="mk-MK"/>
        </w:rPr>
        <w:t xml:space="preserve"> таа слика </w:t>
      </w:r>
      <w:r w:rsidR="00DD5FBA">
        <w:rPr>
          <w:szCs w:val="24"/>
          <w:lang w:val="mk-MK"/>
        </w:rPr>
        <w:t xml:space="preserve">е подоцнежно дополнета со </w:t>
      </w:r>
      <w:r w:rsidR="00E74026">
        <w:rPr>
          <w:szCs w:val="24"/>
          <w:lang w:val="mk-MK"/>
        </w:rPr>
        <w:t>својства</w:t>
      </w:r>
      <w:r w:rsidR="00DD5FBA">
        <w:rPr>
          <w:szCs w:val="24"/>
          <w:lang w:val="mk-MK"/>
        </w:rPr>
        <w:t xml:space="preserve">та кои го </w:t>
      </w:r>
      <w:r w:rsidR="00E74026">
        <w:rPr>
          <w:szCs w:val="24"/>
          <w:lang w:val="mk-MK"/>
        </w:rPr>
        <w:t>поврзуваат</w:t>
      </w:r>
      <w:r w:rsidR="00DD5FBA">
        <w:rPr>
          <w:szCs w:val="24"/>
          <w:lang w:val="mk-MK"/>
        </w:rPr>
        <w:t xml:space="preserve"> Арапот</w:t>
      </w:r>
      <w:r w:rsidR="00E74026">
        <w:rPr>
          <w:szCs w:val="24"/>
          <w:lang w:val="mk-MK"/>
        </w:rPr>
        <w:t xml:space="preserve"> со ламјата и змејот: „(...) со една уста колку една ламја, со едни заби како од најголема дива свиња, едни очи како од некоје биолиште; огон и пламен му излегуваше од забит</w:t>
      </w:r>
      <w:r w:rsidR="00203E45">
        <w:rPr>
          <w:szCs w:val="24"/>
          <w:lang w:val="mk-MK"/>
        </w:rPr>
        <w:t>е и од очите“ (Цепенков</w:t>
      </w:r>
      <w:r w:rsidR="00DD5FBA">
        <w:rPr>
          <w:szCs w:val="24"/>
          <w:lang w:val="mk-MK"/>
        </w:rPr>
        <w:t>, 2009, с.</w:t>
      </w:r>
      <w:r w:rsidR="00203E45">
        <w:rPr>
          <w:szCs w:val="24"/>
          <w:lang w:val="mk-MK"/>
        </w:rPr>
        <w:t xml:space="preserve"> 135</w:t>
      </w:r>
      <w:r w:rsidR="00E74026">
        <w:rPr>
          <w:szCs w:val="24"/>
          <w:lang w:val="mk-MK"/>
        </w:rPr>
        <w:t>).</w:t>
      </w:r>
      <w:r w:rsidR="00AB2661">
        <w:rPr>
          <w:szCs w:val="24"/>
          <w:lang w:val="mk-MK"/>
        </w:rPr>
        <w:t xml:space="preserve"> Змејот и неговите трансформации (видливи и во приказната „Дуња Ѓузели и царскиот син“) претставувале предмет на интерес на фолклористичките истражувања (Стамески</w:t>
      </w:r>
      <w:r w:rsidR="00DD5FBA">
        <w:rPr>
          <w:szCs w:val="24"/>
          <w:lang w:val="mk-MK"/>
        </w:rPr>
        <w:t>, 2012, с.</w:t>
      </w:r>
      <w:r w:rsidR="00AB2661">
        <w:rPr>
          <w:szCs w:val="24"/>
          <w:lang w:val="mk-MK"/>
        </w:rPr>
        <w:t xml:space="preserve"> 43).</w:t>
      </w:r>
      <w:r w:rsidR="00E74026">
        <w:rPr>
          <w:szCs w:val="24"/>
          <w:lang w:val="mk-MK"/>
        </w:rPr>
        <w:t xml:space="preserve"> </w:t>
      </w:r>
      <w:r w:rsidR="00F561A7">
        <w:rPr>
          <w:szCs w:val="24"/>
          <w:lang w:val="mk-MK"/>
        </w:rPr>
        <w:t>Појавата на Арапот во оваа сказна, од една страна, овозможува да се појават помошниците на момчето во текот на неговата иницијација (како коњушар на Арапот)</w:t>
      </w:r>
      <w:r w:rsidR="00F1120E">
        <w:rPr>
          <w:szCs w:val="24"/>
          <w:lang w:val="mk-MK"/>
        </w:rPr>
        <w:t>, обезбедувајќи го неговото сигурно</w:t>
      </w:r>
      <w:r w:rsidR="00DD5FBA">
        <w:rPr>
          <w:szCs w:val="24"/>
          <w:lang w:val="mk-MK"/>
        </w:rPr>
        <w:t xml:space="preserve"> </w:t>
      </w:r>
      <w:r w:rsidR="00F1120E">
        <w:rPr>
          <w:szCs w:val="24"/>
          <w:lang w:val="mk-MK"/>
        </w:rPr>
        <w:t>збогатување</w:t>
      </w:r>
      <w:r w:rsidR="00F561A7">
        <w:rPr>
          <w:szCs w:val="24"/>
          <w:lang w:val="mk-MK"/>
        </w:rPr>
        <w:t xml:space="preserve"> </w:t>
      </w:r>
      <w:r w:rsidR="00806385">
        <w:rPr>
          <w:szCs w:val="24"/>
          <w:lang w:val="mk-MK"/>
        </w:rPr>
        <w:t>при отворањето на тајната ода</w:t>
      </w:r>
      <w:r w:rsidR="00F1120E">
        <w:rPr>
          <w:szCs w:val="24"/>
          <w:lang w:val="mk-MK"/>
        </w:rPr>
        <w:t>ја. О</w:t>
      </w:r>
      <w:r w:rsidR="00806385">
        <w:rPr>
          <w:szCs w:val="24"/>
          <w:lang w:val="mk-MK"/>
        </w:rPr>
        <w:t>д друга страна</w:t>
      </w:r>
      <w:r w:rsidR="00F1120E">
        <w:rPr>
          <w:szCs w:val="24"/>
          <w:lang w:val="mk-MK"/>
        </w:rPr>
        <w:t>, Арапот</w:t>
      </w:r>
      <w:r w:rsidR="001805AD">
        <w:rPr>
          <w:szCs w:val="24"/>
          <w:lang w:val="mk-MK"/>
        </w:rPr>
        <w:t xml:space="preserve"> се промислува</w:t>
      </w:r>
      <w:r w:rsidR="00806385">
        <w:rPr>
          <w:szCs w:val="24"/>
          <w:lang w:val="mk-MK"/>
        </w:rPr>
        <w:t xml:space="preserve"> и како негов директен противник. Овие својства сведочат за древната амбивалентна претстава на Арапот, која е видлива и </w:t>
      </w:r>
      <w:r w:rsidR="009A7A58">
        <w:rPr>
          <w:szCs w:val="24"/>
          <w:lang w:val="mk-MK"/>
        </w:rPr>
        <w:t>п</w:t>
      </w:r>
      <w:r w:rsidR="00F1120E">
        <w:rPr>
          <w:szCs w:val="24"/>
          <w:lang w:val="mk-MK"/>
        </w:rPr>
        <w:t>реку својствата на т</w:t>
      </w:r>
      <w:r w:rsidR="009A7A58">
        <w:rPr>
          <w:szCs w:val="24"/>
          <w:lang w:val="mk-MK"/>
        </w:rPr>
        <w:t>ројца</w:t>
      </w:r>
      <w:r w:rsidR="00F1120E">
        <w:rPr>
          <w:szCs w:val="24"/>
          <w:lang w:val="mk-MK"/>
        </w:rPr>
        <w:t>та затворени</w:t>
      </w:r>
      <w:r w:rsidR="009A7A58">
        <w:rPr>
          <w:szCs w:val="24"/>
          <w:lang w:val="mk-MK"/>
        </w:rPr>
        <w:t xml:space="preserve"> јунаци, претворени во коњи. Спротивно на </w:t>
      </w:r>
      <w:r w:rsidR="009A7A58">
        <w:rPr>
          <w:szCs w:val="24"/>
          <w:lang w:val="mk-MK"/>
        </w:rPr>
        <w:lastRenderedPageBreak/>
        <w:t>очекувањата, црвениот и небесниот (ѓок) коњ не се пројавуваат како помошници на момчето, туку токму црниот коњ, кој е казнет</w:t>
      </w:r>
      <w:r w:rsidR="002E57CE">
        <w:rPr>
          <w:szCs w:val="24"/>
          <w:lang w:val="mk-MK"/>
        </w:rPr>
        <w:t xml:space="preserve"> од Арапот и кон кого е насочено несебичното добро</w:t>
      </w:r>
      <w:r w:rsidR="009A7A58">
        <w:rPr>
          <w:szCs w:val="24"/>
          <w:lang w:val="mk-MK"/>
        </w:rPr>
        <w:t xml:space="preserve"> дело</w:t>
      </w:r>
      <w:r w:rsidR="002E57CE">
        <w:rPr>
          <w:szCs w:val="24"/>
          <w:lang w:val="mk-MK"/>
        </w:rPr>
        <w:t xml:space="preserve"> на момчето</w:t>
      </w:r>
      <w:r w:rsidR="009A7A58">
        <w:rPr>
          <w:szCs w:val="24"/>
          <w:lang w:val="mk-MK"/>
        </w:rPr>
        <w:t>.</w:t>
      </w:r>
      <w:r w:rsidR="00806385">
        <w:rPr>
          <w:szCs w:val="24"/>
          <w:lang w:val="mk-MK"/>
        </w:rPr>
        <w:t xml:space="preserve">  </w:t>
      </w:r>
      <w:r w:rsidR="00F561A7">
        <w:rPr>
          <w:szCs w:val="24"/>
          <w:lang w:val="mk-MK"/>
        </w:rPr>
        <w:t xml:space="preserve"> </w:t>
      </w:r>
      <w:r w:rsidR="00E74026">
        <w:rPr>
          <w:szCs w:val="24"/>
          <w:lang w:val="mk-MK"/>
        </w:rPr>
        <w:t xml:space="preserve"> </w:t>
      </w:r>
      <w:r w:rsidR="00725334">
        <w:rPr>
          <w:szCs w:val="24"/>
          <w:lang w:val="mk-MK"/>
        </w:rPr>
        <w:t xml:space="preserve">  </w:t>
      </w:r>
    </w:p>
    <w:p w:rsidR="007F666A" w:rsidRDefault="007234A1" w:rsidP="00787643">
      <w:pPr>
        <w:spacing w:line="360" w:lineRule="auto"/>
        <w:ind w:firstLine="284"/>
        <w:rPr>
          <w:szCs w:val="24"/>
          <w:lang w:val="mk-MK"/>
        </w:rPr>
      </w:pPr>
      <w:r>
        <w:rPr>
          <w:szCs w:val="24"/>
          <w:lang w:val="mk-MK"/>
        </w:rPr>
        <w:t xml:space="preserve"> </w:t>
      </w:r>
      <w:r w:rsidR="008654A6">
        <w:rPr>
          <w:szCs w:val="24"/>
          <w:lang w:val="mk-MK"/>
        </w:rPr>
        <w:t xml:space="preserve"> </w:t>
      </w:r>
      <w:r w:rsidR="00FC55DF">
        <w:rPr>
          <w:szCs w:val="24"/>
          <w:lang w:val="mk-MK"/>
        </w:rPr>
        <w:t>Дијалогичната природа на Цепенковите приказни може да се забележи и на ниво на изразот, каде се преплетуваат многубројните заемки од турскиот јазик со синтаксичките, лексичките и граматичките облици од македонскиот јазик. Како што забележува Актан Аго, зборовите од турско потекло, но и оние од арапско и персиско, кои навлегле во јазикот на Цепенков, се стабилизирале преку добивање на „граматички обележја за род, број, определеност, време, лице, начин, свршеност, степенување“</w:t>
      </w:r>
      <w:r w:rsidR="00DE1327">
        <w:rPr>
          <w:szCs w:val="24"/>
          <w:lang w:val="mk-MK"/>
        </w:rPr>
        <w:t xml:space="preserve"> </w:t>
      </w:r>
      <w:r w:rsidR="00FC55DF">
        <w:rPr>
          <w:szCs w:val="24"/>
          <w:lang w:val="mk-MK"/>
        </w:rPr>
        <w:t>(Аго</w:t>
      </w:r>
      <w:r w:rsidR="009404C3">
        <w:rPr>
          <w:szCs w:val="24"/>
          <w:lang w:val="mk-MK"/>
        </w:rPr>
        <w:t>, 2006, с.</w:t>
      </w:r>
      <w:r w:rsidR="00FC55DF">
        <w:rPr>
          <w:szCs w:val="24"/>
          <w:lang w:val="mk-MK"/>
        </w:rPr>
        <w:t xml:space="preserve"> 347). Во оваа сказна е </w:t>
      </w:r>
      <w:r w:rsidR="00D26431">
        <w:rPr>
          <w:szCs w:val="24"/>
          <w:lang w:val="mk-MK"/>
        </w:rPr>
        <w:t xml:space="preserve">несомнено и </w:t>
      </w:r>
      <w:r w:rsidR="00FC55DF">
        <w:rPr>
          <w:szCs w:val="24"/>
          <w:lang w:val="mk-MK"/>
        </w:rPr>
        <w:t xml:space="preserve">видливо </w:t>
      </w:r>
      <w:r w:rsidR="00D26431">
        <w:rPr>
          <w:szCs w:val="24"/>
          <w:lang w:val="mk-MK"/>
        </w:rPr>
        <w:t>лексичкото изобилство од зборови и поими</w:t>
      </w:r>
      <w:r w:rsidR="00FC55DF">
        <w:rPr>
          <w:szCs w:val="24"/>
          <w:lang w:val="mk-MK"/>
        </w:rPr>
        <w:t xml:space="preserve"> кои се примени преку турскиот јазик (</w:t>
      </w:r>
      <w:r w:rsidR="00FC55DF" w:rsidRPr="005F621D">
        <w:rPr>
          <w:i/>
          <w:szCs w:val="24"/>
          <w:lang w:val="mk-MK"/>
        </w:rPr>
        <w:t>аир</w:t>
      </w:r>
      <w:r w:rsidR="003209A9" w:rsidRPr="005F621D">
        <w:rPr>
          <w:i/>
          <w:szCs w:val="24"/>
          <w:lang w:val="mk-MK"/>
        </w:rPr>
        <w:t>/</w:t>
      </w:r>
      <w:r w:rsidR="003209A9" w:rsidRPr="005F621D">
        <w:rPr>
          <w:i/>
          <w:szCs w:val="24"/>
          <w:lang w:val="tr-TR"/>
        </w:rPr>
        <w:t>hayır</w:t>
      </w:r>
      <w:r w:rsidR="003209A9">
        <w:rPr>
          <w:szCs w:val="24"/>
          <w:lang w:val="mk-MK"/>
        </w:rPr>
        <w:t xml:space="preserve"> </w:t>
      </w:r>
      <w:r w:rsidR="00672546">
        <w:rPr>
          <w:szCs w:val="24"/>
          <w:lang w:val="mk-MK"/>
        </w:rPr>
        <w:t>‘добро дело’</w:t>
      </w:r>
      <w:r w:rsidR="00FC55DF">
        <w:rPr>
          <w:szCs w:val="24"/>
          <w:lang w:val="mk-MK"/>
        </w:rPr>
        <w:t xml:space="preserve">, </w:t>
      </w:r>
      <w:r w:rsidR="003209A9" w:rsidRPr="005F621D">
        <w:rPr>
          <w:i/>
          <w:szCs w:val="24"/>
          <w:lang w:val="mk-MK"/>
        </w:rPr>
        <w:t>бојдаш/</w:t>
      </w:r>
      <w:r w:rsidR="003209A9" w:rsidRPr="005F621D">
        <w:rPr>
          <w:i/>
          <w:szCs w:val="24"/>
          <w:lang w:val="tr-TR"/>
        </w:rPr>
        <w:t>boydaş</w:t>
      </w:r>
      <w:r w:rsidR="00672546">
        <w:rPr>
          <w:szCs w:val="24"/>
          <w:lang w:val="mk-MK"/>
        </w:rPr>
        <w:t xml:space="preserve"> ‘врсник’</w:t>
      </w:r>
      <w:r w:rsidR="003209A9">
        <w:rPr>
          <w:szCs w:val="24"/>
          <w:lang w:val="mk-MK"/>
        </w:rPr>
        <w:t xml:space="preserve">, </w:t>
      </w:r>
      <w:r w:rsidR="003209A9" w:rsidRPr="005F621D">
        <w:rPr>
          <w:i/>
          <w:szCs w:val="24"/>
          <w:lang w:val="mk-MK"/>
        </w:rPr>
        <w:t>џефа/</w:t>
      </w:r>
      <w:r w:rsidR="003209A9" w:rsidRPr="005F621D">
        <w:rPr>
          <w:i/>
          <w:szCs w:val="24"/>
          <w:lang w:val="tr-TR"/>
        </w:rPr>
        <w:t>cefa</w:t>
      </w:r>
      <w:r w:rsidR="00672546">
        <w:rPr>
          <w:szCs w:val="24"/>
          <w:lang w:val="mk-MK"/>
        </w:rPr>
        <w:t xml:space="preserve"> ‘мака, мачење’</w:t>
      </w:r>
      <w:r w:rsidR="003209A9">
        <w:rPr>
          <w:szCs w:val="24"/>
          <w:lang w:val="mk-MK"/>
        </w:rPr>
        <w:t xml:space="preserve">, </w:t>
      </w:r>
      <w:r w:rsidR="003209A9" w:rsidRPr="005F621D">
        <w:rPr>
          <w:i/>
          <w:szCs w:val="24"/>
          <w:lang w:val="mk-MK"/>
        </w:rPr>
        <w:t>кувет/</w:t>
      </w:r>
      <w:r w:rsidR="003209A9" w:rsidRPr="005F621D">
        <w:rPr>
          <w:i/>
          <w:szCs w:val="24"/>
          <w:lang w:val="tr-TR"/>
        </w:rPr>
        <w:t>kuvvet</w:t>
      </w:r>
      <w:r w:rsidR="00672546">
        <w:rPr>
          <w:szCs w:val="24"/>
          <w:lang w:val="mk-MK"/>
        </w:rPr>
        <w:t xml:space="preserve"> ‘сила, моќ’</w:t>
      </w:r>
      <w:r w:rsidR="003209A9">
        <w:rPr>
          <w:szCs w:val="24"/>
          <w:lang w:val="mk-MK"/>
        </w:rPr>
        <w:t xml:space="preserve">, </w:t>
      </w:r>
      <w:r w:rsidR="003209A9" w:rsidRPr="005F621D">
        <w:rPr>
          <w:i/>
          <w:szCs w:val="24"/>
          <w:lang w:val="mk-MK"/>
        </w:rPr>
        <w:t>ѓебре/</w:t>
      </w:r>
      <w:r w:rsidR="003209A9" w:rsidRPr="005F621D">
        <w:rPr>
          <w:i/>
          <w:szCs w:val="24"/>
          <w:lang w:val="tr-TR"/>
        </w:rPr>
        <w:t>gebre</w:t>
      </w:r>
      <w:r w:rsidR="00672546">
        <w:rPr>
          <w:szCs w:val="24"/>
          <w:lang w:val="mk-MK"/>
        </w:rPr>
        <w:t xml:space="preserve"> ‘четка за тимарење од козји влакна’</w:t>
      </w:r>
      <w:r w:rsidR="003209A9">
        <w:rPr>
          <w:szCs w:val="24"/>
          <w:lang w:val="mk-MK"/>
        </w:rPr>
        <w:t xml:space="preserve">, </w:t>
      </w:r>
      <w:r w:rsidR="003209A9" w:rsidRPr="005F621D">
        <w:rPr>
          <w:i/>
          <w:szCs w:val="24"/>
          <w:lang w:val="mk-MK"/>
        </w:rPr>
        <w:t>баеѓи/</w:t>
      </w:r>
      <w:r w:rsidR="003209A9" w:rsidRPr="005F621D">
        <w:rPr>
          <w:i/>
          <w:szCs w:val="24"/>
          <w:lang w:val="tr-TR"/>
        </w:rPr>
        <w:t>bayağı</w:t>
      </w:r>
      <w:r w:rsidR="00672546">
        <w:rPr>
          <w:szCs w:val="24"/>
          <w:lang w:val="mk-MK"/>
        </w:rPr>
        <w:t xml:space="preserve"> ‘доста, прилично’</w:t>
      </w:r>
      <w:r w:rsidR="003209A9">
        <w:rPr>
          <w:szCs w:val="24"/>
          <w:lang w:val="mk-MK"/>
        </w:rPr>
        <w:t xml:space="preserve">, </w:t>
      </w:r>
      <w:r w:rsidR="003209A9" w:rsidRPr="001805AD">
        <w:rPr>
          <w:i/>
          <w:szCs w:val="24"/>
          <w:lang w:val="mk-MK"/>
        </w:rPr>
        <w:t>риџали/</w:t>
      </w:r>
      <w:r w:rsidR="00672546" w:rsidRPr="001805AD">
        <w:rPr>
          <w:i/>
          <w:szCs w:val="24"/>
          <w:lang w:val="tr-TR"/>
        </w:rPr>
        <w:t>rical</w:t>
      </w:r>
      <w:r w:rsidR="00672546">
        <w:rPr>
          <w:szCs w:val="24"/>
          <w:lang w:val="mk-MK"/>
        </w:rPr>
        <w:t xml:space="preserve"> ‘великодостојник’</w:t>
      </w:r>
      <w:r w:rsidR="003209A9">
        <w:rPr>
          <w:szCs w:val="24"/>
          <w:lang w:val="mk-MK"/>
        </w:rPr>
        <w:t xml:space="preserve"> и сл.</w:t>
      </w:r>
      <w:r w:rsidR="00FC55DF">
        <w:rPr>
          <w:szCs w:val="24"/>
          <w:lang w:val="mk-MK"/>
        </w:rPr>
        <w:t>)</w:t>
      </w:r>
      <w:r w:rsidR="00672546">
        <w:rPr>
          <w:szCs w:val="24"/>
          <w:lang w:val="mk-MK"/>
        </w:rPr>
        <w:t xml:space="preserve">. </w:t>
      </w:r>
      <w:r w:rsidR="00D26431">
        <w:rPr>
          <w:szCs w:val="24"/>
          <w:lang w:val="mk-MK"/>
        </w:rPr>
        <w:t>Сепак, она што посебно го обе</w:t>
      </w:r>
      <w:r w:rsidR="00F9629C">
        <w:rPr>
          <w:szCs w:val="24"/>
          <w:lang w:val="mk-MK"/>
        </w:rPr>
        <w:t>лежува стилот на Цепенков во однос на туѓојазичните елементи се местата каде два</w:t>
      </w:r>
      <w:r w:rsidR="00CE46D0">
        <w:rPr>
          <w:szCs w:val="24"/>
          <w:lang w:val="mk-MK"/>
        </w:rPr>
        <w:t>та јазика влегуваат во отворен</w:t>
      </w:r>
      <w:r w:rsidR="00F9629C">
        <w:rPr>
          <w:szCs w:val="24"/>
          <w:lang w:val="mk-MK"/>
        </w:rPr>
        <w:t xml:space="preserve"> дијалошки контакт. Тоа може да се забележи во одредени развиени синтагми и контексти, </w:t>
      </w:r>
      <w:r w:rsidR="009404C3">
        <w:rPr>
          <w:szCs w:val="24"/>
          <w:lang w:val="mk-MK"/>
        </w:rPr>
        <w:t>кои се обликувани</w:t>
      </w:r>
      <w:r w:rsidR="004574CB">
        <w:rPr>
          <w:szCs w:val="24"/>
          <w:lang w:val="mk-MK"/>
        </w:rPr>
        <w:t xml:space="preserve"> според природата на турскиот </w:t>
      </w:r>
      <w:r w:rsidR="009404C3">
        <w:rPr>
          <w:szCs w:val="24"/>
          <w:lang w:val="mk-MK"/>
        </w:rPr>
        <w:t>јазичен израз. Така, во сегмент</w:t>
      </w:r>
      <w:r w:rsidR="004574CB">
        <w:rPr>
          <w:szCs w:val="24"/>
          <w:lang w:val="mk-MK"/>
        </w:rPr>
        <w:t>от кој зборува за враќањето на силата на црнио</w:t>
      </w:r>
      <w:r w:rsidR="005F621D">
        <w:rPr>
          <w:szCs w:val="24"/>
          <w:lang w:val="mk-MK"/>
        </w:rPr>
        <w:t xml:space="preserve">т коњ се употребува синтагмата </w:t>
      </w:r>
      <w:r w:rsidR="004574CB" w:rsidRPr="005F621D">
        <w:rPr>
          <w:i/>
          <w:szCs w:val="24"/>
          <w:lang w:val="mk-MK"/>
        </w:rPr>
        <w:t>да земам куве</w:t>
      </w:r>
      <w:r w:rsidR="005F621D" w:rsidRPr="005F621D">
        <w:rPr>
          <w:i/>
          <w:szCs w:val="24"/>
          <w:lang w:val="mk-MK"/>
        </w:rPr>
        <w:t>т</w:t>
      </w:r>
      <w:r w:rsidR="004574CB">
        <w:rPr>
          <w:szCs w:val="24"/>
          <w:lang w:val="mk-MK"/>
        </w:rPr>
        <w:t xml:space="preserve">, по аналогија со </w:t>
      </w:r>
      <w:r w:rsidR="0019605A">
        <w:rPr>
          <w:szCs w:val="24"/>
          <w:lang w:val="mk-MK"/>
        </w:rPr>
        <w:t>начинот на зборообразувањето во турскиот јазик</w:t>
      </w:r>
      <w:r w:rsidR="00EB6348">
        <w:rPr>
          <w:szCs w:val="24"/>
          <w:lang w:val="mk-MK"/>
        </w:rPr>
        <w:t xml:space="preserve"> – </w:t>
      </w:r>
      <w:r w:rsidR="00E772B0" w:rsidRPr="005F621D">
        <w:rPr>
          <w:i/>
          <w:szCs w:val="24"/>
          <w:lang w:val="tr-TR"/>
        </w:rPr>
        <w:t>k</w:t>
      </w:r>
      <w:r w:rsidR="00EB6348" w:rsidRPr="005F621D">
        <w:rPr>
          <w:i/>
          <w:szCs w:val="24"/>
          <w:lang w:val="tr-TR"/>
        </w:rPr>
        <w:t xml:space="preserve">uvvet </w:t>
      </w:r>
      <w:r w:rsidR="00EB6348" w:rsidRPr="005F621D">
        <w:rPr>
          <w:i/>
          <w:szCs w:val="24"/>
          <w:lang w:val="mk-MK"/>
        </w:rPr>
        <w:t>а</w:t>
      </w:r>
      <w:r w:rsidR="00E772B0" w:rsidRPr="005F621D">
        <w:rPr>
          <w:i/>
          <w:szCs w:val="24"/>
          <w:lang w:val="tr-TR"/>
        </w:rPr>
        <w:t>lmak</w:t>
      </w:r>
      <w:r w:rsidR="00EB6348">
        <w:rPr>
          <w:szCs w:val="24"/>
          <w:lang w:val="mk-MK"/>
        </w:rPr>
        <w:t xml:space="preserve"> (</w:t>
      </w:r>
      <w:r w:rsidR="00EB6348">
        <w:rPr>
          <w:szCs w:val="24"/>
          <w:lang w:val="hr-HR"/>
        </w:rPr>
        <w:t>Đinđić, Teodosijević i Tanasković, 1997</w:t>
      </w:r>
      <w:r w:rsidR="00EB6348">
        <w:rPr>
          <w:szCs w:val="24"/>
          <w:lang w:val="mk-MK"/>
        </w:rPr>
        <w:t>)</w:t>
      </w:r>
      <w:r w:rsidR="00E772B0">
        <w:rPr>
          <w:szCs w:val="24"/>
          <w:lang w:val="mk-MK"/>
        </w:rPr>
        <w:t xml:space="preserve">, </w:t>
      </w:r>
      <w:r w:rsidR="001805AD">
        <w:rPr>
          <w:szCs w:val="24"/>
          <w:lang w:val="mk-MK"/>
        </w:rPr>
        <w:t>што подоцна се изразува преку</w:t>
      </w:r>
      <w:r w:rsidR="004574CB">
        <w:rPr>
          <w:szCs w:val="24"/>
          <w:lang w:val="mk-MK"/>
        </w:rPr>
        <w:t xml:space="preserve"> преобликувањето на турската глаголска форма со аористната наставка од грчкиот </w:t>
      </w:r>
      <w:r w:rsidR="005F621D">
        <w:rPr>
          <w:szCs w:val="24"/>
          <w:lang w:val="mk-MK"/>
        </w:rPr>
        <w:t xml:space="preserve">јазик –са: </w:t>
      </w:r>
      <w:r w:rsidR="004574CB" w:rsidRPr="005F621D">
        <w:rPr>
          <w:i/>
          <w:szCs w:val="24"/>
          <w:lang w:val="mk-MK"/>
        </w:rPr>
        <w:t>се куветл</w:t>
      </w:r>
      <w:r w:rsidR="002616F3" w:rsidRPr="005F621D">
        <w:rPr>
          <w:i/>
          <w:szCs w:val="24"/>
          <w:lang w:val="mk-MK"/>
        </w:rPr>
        <w:t>е</w:t>
      </w:r>
      <w:r w:rsidR="005F621D" w:rsidRPr="005F621D">
        <w:rPr>
          <w:i/>
          <w:szCs w:val="24"/>
          <w:lang w:val="mk-MK"/>
        </w:rPr>
        <w:t>иса коњо</w:t>
      </w:r>
      <w:r w:rsidR="0019605A">
        <w:rPr>
          <w:szCs w:val="24"/>
          <w:lang w:val="mk-MK"/>
        </w:rPr>
        <w:t xml:space="preserve">. </w:t>
      </w:r>
      <w:r w:rsidR="00BD6766">
        <w:rPr>
          <w:szCs w:val="24"/>
          <w:lang w:val="mk-MK"/>
        </w:rPr>
        <w:t xml:space="preserve">Следењето на значенскиот опсег на турските изворни зборови може да се забележи во </w:t>
      </w:r>
      <w:r w:rsidR="005F621D">
        <w:rPr>
          <w:szCs w:val="24"/>
          <w:lang w:val="mk-MK"/>
        </w:rPr>
        <w:t xml:space="preserve">глаголите од типот </w:t>
      </w:r>
      <w:r w:rsidR="005F621D" w:rsidRPr="005F621D">
        <w:rPr>
          <w:i/>
          <w:szCs w:val="24"/>
          <w:lang w:val="mk-MK"/>
        </w:rPr>
        <w:t>се куртулиса</w:t>
      </w:r>
      <w:r w:rsidR="005F621D">
        <w:rPr>
          <w:szCs w:val="24"/>
          <w:lang w:val="mk-MK"/>
        </w:rPr>
        <w:t xml:space="preserve">, </w:t>
      </w:r>
      <w:r w:rsidR="00E772B0" w:rsidRPr="005F621D">
        <w:rPr>
          <w:i/>
          <w:szCs w:val="24"/>
          <w:lang w:val="mk-MK"/>
        </w:rPr>
        <w:t>се ку</w:t>
      </w:r>
      <w:r w:rsidR="005F621D" w:rsidRPr="005F621D">
        <w:rPr>
          <w:i/>
          <w:szCs w:val="24"/>
          <w:lang w:val="mk-MK"/>
        </w:rPr>
        <w:t>нуштисале</w:t>
      </w:r>
      <w:r w:rsidR="002E5134">
        <w:rPr>
          <w:szCs w:val="24"/>
          <w:lang w:val="mk-MK"/>
        </w:rPr>
        <w:t xml:space="preserve"> (согласно со нивното повратно значење), во двојазичниот прилог за место</w:t>
      </w:r>
      <w:r w:rsidR="0019605A">
        <w:rPr>
          <w:szCs w:val="24"/>
          <w:lang w:val="mk-MK"/>
        </w:rPr>
        <w:t xml:space="preserve"> </w:t>
      </w:r>
      <w:r w:rsidR="005F621D" w:rsidRPr="005F621D">
        <w:rPr>
          <w:i/>
          <w:szCs w:val="24"/>
          <w:lang w:val="mk-MK"/>
        </w:rPr>
        <w:t>ер кај да е</w:t>
      </w:r>
      <w:r w:rsidR="005F621D">
        <w:rPr>
          <w:szCs w:val="24"/>
          <w:lang w:val="mk-MK"/>
        </w:rPr>
        <w:t xml:space="preserve"> и во изведенката </w:t>
      </w:r>
      <w:r w:rsidR="002E5134" w:rsidRPr="005F621D">
        <w:rPr>
          <w:i/>
          <w:szCs w:val="24"/>
          <w:lang w:val="mk-MK"/>
        </w:rPr>
        <w:t>се</w:t>
      </w:r>
      <w:r w:rsidR="005F621D" w:rsidRPr="005F621D">
        <w:rPr>
          <w:i/>
          <w:szCs w:val="24"/>
          <w:lang w:val="mk-MK"/>
        </w:rPr>
        <w:t xml:space="preserve"> пазарило</w:t>
      </w:r>
      <w:r w:rsidR="002E5134">
        <w:rPr>
          <w:szCs w:val="24"/>
          <w:lang w:val="mk-MK"/>
        </w:rPr>
        <w:t xml:space="preserve"> (согласно со турската форма</w:t>
      </w:r>
      <w:r w:rsidR="002E5134" w:rsidRPr="002E5134">
        <w:rPr>
          <w:szCs w:val="24"/>
          <w:lang w:val="mk-MK"/>
        </w:rPr>
        <w:t xml:space="preserve">: </w:t>
      </w:r>
      <w:r w:rsidR="002E5134" w:rsidRPr="005F621D">
        <w:rPr>
          <w:i/>
          <w:szCs w:val="24"/>
          <w:lang w:val="tr-TR"/>
        </w:rPr>
        <w:t>pazar yapmak</w:t>
      </w:r>
      <w:r w:rsidR="002E5134">
        <w:rPr>
          <w:szCs w:val="24"/>
          <w:lang w:val="mk-MK"/>
        </w:rPr>
        <w:t>)</w:t>
      </w:r>
      <w:r w:rsidR="00BB1B69">
        <w:rPr>
          <w:szCs w:val="24"/>
          <w:lang w:val="mk-MK"/>
        </w:rPr>
        <w:t xml:space="preserve">, </w:t>
      </w:r>
      <w:r w:rsidR="005F621D" w:rsidRPr="005F621D">
        <w:rPr>
          <w:i/>
          <w:szCs w:val="24"/>
          <w:lang w:val="mk-MK"/>
        </w:rPr>
        <w:t>прати абер</w:t>
      </w:r>
      <w:r w:rsidR="005F621D">
        <w:rPr>
          <w:szCs w:val="24"/>
          <w:lang w:val="mk-MK"/>
        </w:rPr>
        <w:t xml:space="preserve"> </w:t>
      </w:r>
      <w:r w:rsidR="002616F3">
        <w:rPr>
          <w:szCs w:val="24"/>
          <w:lang w:val="mk-MK"/>
        </w:rPr>
        <w:t>(</w:t>
      </w:r>
      <w:r w:rsidR="002616F3" w:rsidRPr="005F621D">
        <w:rPr>
          <w:szCs w:val="24"/>
          <w:lang w:val="tr-TR"/>
        </w:rPr>
        <w:t>haber göndermek</w:t>
      </w:r>
      <w:r w:rsidR="002616F3">
        <w:rPr>
          <w:szCs w:val="24"/>
          <w:lang w:val="mk-MK"/>
        </w:rPr>
        <w:t xml:space="preserve">), </w:t>
      </w:r>
      <w:r w:rsidR="00BB1B69">
        <w:rPr>
          <w:szCs w:val="24"/>
          <w:lang w:val="mk-MK"/>
        </w:rPr>
        <w:t>како и во</w:t>
      </w:r>
      <w:r w:rsidR="00E772B0">
        <w:rPr>
          <w:szCs w:val="24"/>
          <w:lang w:val="mk-MK"/>
        </w:rPr>
        <w:t xml:space="preserve"> синтагмата</w:t>
      </w:r>
      <w:r w:rsidR="005F621D">
        <w:rPr>
          <w:szCs w:val="24"/>
          <w:lang w:val="mk-MK"/>
        </w:rPr>
        <w:t xml:space="preserve"> </w:t>
      </w:r>
      <w:r w:rsidR="005F621D" w:rsidRPr="005F621D">
        <w:rPr>
          <w:i/>
          <w:szCs w:val="24"/>
          <w:lang w:val="mk-MK"/>
        </w:rPr>
        <w:t>да се стави</w:t>
      </w:r>
      <w:r w:rsidR="00BB1B69">
        <w:rPr>
          <w:szCs w:val="24"/>
          <w:lang w:val="mk-MK"/>
        </w:rPr>
        <w:t>, соодветно на</w:t>
      </w:r>
      <w:r w:rsidR="00AD0AB4">
        <w:rPr>
          <w:szCs w:val="24"/>
          <w:lang w:val="mk-MK"/>
        </w:rPr>
        <w:t xml:space="preserve"> сферата на значењето на турската форма </w:t>
      </w:r>
      <w:r w:rsidR="00BB1B69">
        <w:rPr>
          <w:szCs w:val="24"/>
          <w:lang w:val="mk-MK"/>
        </w:rPr>
        <w:t>(</w:t>
      </w:r>
      <w:r w:rsidR="00AD0AB4" w:rsidRPr="001805AD">
        <w:rPr>
          <w:i/>
          <w:szCs w:val="24"/>
          <w:lang w:val="tr-TR"/>
        </w:rPr>
        <w:t>bir araya gelmek</w:t>
      </w:r>
      <w:r w:rsidR="00BB1B69">
        <w:rPr>
          <w:szCs w:val="24"/>
          <w:lang w:val="mk-MK"/>
        </w:rPr>
        <w:t>)</w:t>
      </w:r>
      <w:r w:rsidR="00AD0AB4">
        <w:rPr>
          <w:szCs w:val="24"/>
          <w:lang w:val="mk-MK"/>
        </w:rPr>
        <w:t>.</w:t>
      </w:r>
      <w:r w:rsidR="003E2729">
        <w:rPr>
          <w:szCs w:val="24"/>
          <w:lang w:val="mk-MK"/>
        </w:rPr>
        <w:t xml:space="preserve"> Во одредени синтагми, Цепенков ја преобликува преземената форма во функција на нејзино поедноставување, согласно со вообичаеноста на употребата на одре</w:t>
      </w:r>
      <w:r w:rsidR="005F621D">
        <w:rPr>
          <w:szCs w:val="24"/>
          <w:lang w:val="mk-MK"/>
        </w:rPr>
        <w:t xml:space="preserve">дени зборови. Така, во изразот </w:t>
      </w:r>
      <w:r w:rsidR="005F621D" w:rsidRPr="005F621D">
        <w:rPr>
          <w:i/>
          <w:szCs w:val="24"/>
          <w:lang w:val="mk-MK"/>
        </w:rPr>
        <w:t>курдисале свадба</w:t>
      </w:r>
      <w:r w:rsidR="00E772B0">
        <w:rPr>
          <w:szCs w:val="24"/>
          <w:lang w:val="mk-MK"/>
        </w:rPr>
        <w:t>, тој го усложнува</w:t>
      </w:r>
      <w:r w:rsidR="003E2729">
        <w:rPr>
          <w:szCs w:val="24"/>
          <w:lang w:val="mk-MK"/>
        </w:rPr>
        <w:t xml:space="preserve"> глаголот кој е дел од фразеолошкиот израз</w:t>
      </w:r>
      <w:r w:rsidR="00C53C1F" w:rsidRPr="00C53C1F">
        <w:rPr>
          <w:szCs w:val="24"/>
          <w:lang w:val="mk-MK"/>
        </w:rPr>
        <w:t>,</w:t>
      </w:r>
      <w:r w:rsidR="003E2729">
        <w:rPr>
          <w:szCs w:val="24"/>
          <w:lang w:val="mk-MK"/>
        </w:rPr>
        <w:t xml:space="preserve"> наспроти</w:t>
      </w:r>
      <w:r w:rsidR="00E772B0">
        <w:rPr>
          <w:szCs w:val="24"/>
          <w:lang w:val="mk-MK"/>
        </w:rPr>
        <w:t xml:space="preserve"> турскиот израз (</w:t>
      </w:r>
      <w:r w:rsidR="00E772B0" w:rsidRPr="008B0AD1">
        <w:rPr>
          <w:i/>
          <w:szCs w:val="24"/>
          <w:lang w:val="tr-TR"/>
        </w:rPr>
        <w:t>düğün yapmak</w:t>
      </w:r>
      <w:r w:rsidR="00E772B0">
        <w:rPr>
          <w:szCs w:val="24"/>
          <w:lang w:val="mk-MK"/>
        </w:rPr>
        <w:t xml:space="preserve">), а можна причина за </w:t>
      </w:r>
      <w:r w:rsidR="00951E57">
        <w:rPr>
          <w:szCs w:val="24"/>
          <w:lang w:val="mk-MK"/>
        </w:rPr>
        <w:t>тоа е немањето соодветна лексема која би го</w:t>
      </w:r>
      <w:r w:rsidR="00B24C60">
        <w:rPr>
          <w:szCs w:val="24"/>
          <w:lang w:val="mk-MK"/>
        </w:rPr>
        <w:t xml:space="preserve"> покрила значењето на контекстот</w:t>
      </w:r>
      <w:r w:rsidR="00FB7881">
        <w:rPr>
          <w:szCs w:val="24"/>
          <w:lang w:val="mk-MK"/>
        </w:rPr>
        <w:t xml:space="preserve">. </w:t>
      </w:r>
      <w:r w:rsidR="00B24C60">
        <w:rPr>
          <w:szCs w:val="24"/>
          <w:lang w:val="mk-MK"/>
        </w:rPr>
        <w:t>Проширувањето</w:t>
      </w:r>
      <w:r w:rsidR="002616F3">
        <w:rPr>
          <w:szCs w:val="24"/>
          <w:lang w:val="mk-MK"/>
        </w:rPr>
        <w:t xml:space="preserve"> на нијансите на значењето може да </w:t>
      </w:r>
      <w:r w:rsidR="002616F3">
        <w:rPr>
          <w:szCs w:val="24"/>
          <w:lang w:val="mk-MK"/>
        </w:rPr>
        <w:lastRenderedPageBreak/>
        <w:t>се забележи во синтагмите</w:t>
      </w:r>
      <w:r w:rsidR="005F621D">
        <w:rPr>
          <w:szCs w:val="24"/>
          <w:lang w:val="mk-MK"/>
        </w:rPr>
        <w:t xml:space="preserve"> од типот </w:t>
      </w:r>
      <w:r w:rsidR="00424F02" w:rsidRPr="005F621D">
        <w:rPr>
          <w:i/>
          <w:szCs w:val="24"/>
          <w:lang w:val="mk-MK"/>
        </w:rPr>
        <w:t>голема севда фрли на</w:t>
      </w:r>
      <w:r w:rsidR="005F621D" w:rsidRPr="005F621D">
        <w:rPr>
          <w:i/>
          <w:szCs w:val="24"/>
          <w:lang w:val="mk-MK"/>
        </w:rPr>
        <w:t xml:space="preserve"> него</w:t>
      </w:r>
      <w:r w:rsidR="005F621D">
        <w:rPr>
          <w:szCs w:val="24"/>
          <w:lang w:val="mk-MK"/>
        </w:rPr>
        <w:t xml:space="preserve"> или </w:t>
      </w:r>
      <w:r w:rsidR="005F621D" w:rsidRPr="005F621D">
        <w:rPr>
          <w:i/>
          <w:szCs w:val="24"/>
          <w:lang w:val="mk-MK"/>
        </w:rPr>
        <w:t>даде плеќи царо со војската</w:t>
      </w:r>
      <w:r w:rsidR="00424F02">
        <w:rPr>
          <w:szCs w:val="24"/>
          <w:lang w:val="mk-MK"/>
        </w:rPr>
        <w:t>. Во првиот случај, употребата на именката се врзува со поинаков тип</w:t>
      </w:r>
      <w:r w:rsidR="00756A25">
        <w:rPr>
          <w:szCs w:val="24"/>
          <w:lang w:val="mk-MK"/>
        </w:rPr>
        <w:t xml:space="preserve"> дејство (за разлика од турските изрази</w:t>
      </w:r>
      <w:r w:rsidR="00424F02">
        <w:rPr>
          <w:szCs w:val="24"/>
          <w:lang w:val="mk-MK"/>
        </w:rPr>
        <w:t xml:space="preserve"> </w:t>
      </w:r>
      <w:r w:rsidR="00424F02" w:rsidRPr="005F621D">
        <w:rPr>
          <w:i/>
          <w:szCs w:val="24"/>
          <w:lang w:val="tr-TR"/>
        </w:rPr>
        <w:t>sevda çekmek</w:t>
      </w:r>
      <w:r w:rsidR="00424F02">
        <w:rPr>
          <w:szCs w:val="24"/>
          <w:lang w:val="tr-TR"/>
        </w:rPr>
        <w:t xml:space="preserve"> </w:t>
      </w:r>
      <w:r w:rsidR="00424F02">
        <w:rPr>
          <w:szCs w:val="24"/>
          <w:lang w:val="mk-MK"/>
        </w:rPr>
        <w:t xml:space="preserve">или </w:t>
      </w:r>
      <w:r w:rsidR="00424F02" w:rsidRPr="005F621D">
        <w:rPr>
          <w:i/>
          <w:szCs w:val="24"/>
          <w:lang w:val="tr-TR"/>
        </w:rPr>
        <w:t>sevdasına düşmek</w:t>
      </w:r>
      <w:r w:rsidR="00424F02">
        <w:rPr>
          <w:szCs w:val="24"/>
          <w:lang w:val="mk-MK"/>
        </w:rPr>
        <w:t>), додека во вт</w:t>
      </w:r>
      <w:r w:rsidR="001C2461">
        <w:rPr>
          <w:szCs w:val="24"/>
          <w:lang w:val="mk-MK"/>
        </w:rPr>
        <w:t>ориот се работи за поинакво</w:t>
      </w:r>
      <w:r w:rsidR="00523C00">
        <w:rPr>
          <w:szCs w:val="24"/>
          <w:lang w:val="mk-MK"/>
        </w:rPr>
        <w:t xml:space="preserve"> поме</w:t>
      </w:r>
      <w:r w:rsidR="00424F02">
        <w:rPr>
          <w:szCs w:val="24"/>
          <w:lang w:val="mk-MK"/>
        </w:rPr>
        <w:t xml:space="preserve">стување на значењето (од </w:t>
      </w:r>
      <w:r w:rsidR="001C2461">
        <w:rPr>
          <w:rFonts w:cs="Times New Roman"/>
          <w:szCs w:val="24"/>
          <w:lang w:val="mk-MK"/>
        </w:rPr>
        <w:t>‘се потпира на некого</w:t>
      </w:r>
      <w:r w:rsidR="00424F02">
        <w:rPr>
          <w:rFonts w:cs="Times New Roman"/>
          <w:szCs w:val="24"/>
          <w:lang w:val="mk-MK"/>
        </w:rPr>
        <w:t xml:space="preserve">’, тур. </w:t>
      </w:r>
      <w:r w:rsidR="001C2461" w:rsidRPr="00627B6E">
        <w:rPr>
          <w:rFonts w:cs="Times New Roman"/>
          <w:i/>
          <w:szCs w:val="24"/>
          <w:lang w:val="tr-TR"/>
        </w:rPr>
        <w:t>sırtını</w:t>
      </w:r>
      <w:r w:rsidR="00424F02" w:rsidRPr="00627B6E">
        <w:rPr>
          <w:rFonts w:cs="Times New Roman"/>
          <w:i/>
          <w:szCs w:val="24"/>
          <w:lang w:val="tr-TR"/>
        </w:rPr>
        <w:t xml:space="preserve"> vermek</w:t>
      </w:r>
      <w:r w:rsidR="00BB21A3">
        <w:rPr>
          <w:rFonts w:cs="Times New Roman"/>
          <w:szCs w:val="24"/>
          <w:lang w:val="mk-MK"/>
        </w:rPr>
        <w:t>,</w:t>
      </w:r>
      <w:r w:rsidR="00424F02">
        <w:rPr>
          <w:rFonts w:cs="Times New Roman"/>
          <w:szCs w:val="24"/>
          <w:lang w:val="mk-MK"/>
        </w:rPr>
        <w:t xml:space="preserve"> кон ‘потклекне’</w:t>
      </w:r>
      <w:r w:rsidR="00424F02">
        <w:rPr>
          <w:szCs w:val="24"/>
          <w:lang w:val="mk-MK"/>
        </w:rPr>
        <w:t>).</w:t>
      </w:r>
    </w:p>
    <w:p w:rsidR="00C5753A" w:rsidRDefault="00501B26" w:rsidP="00787643">
      <w:pPr>
        <w:spacing w:line="360" w:lineRule="auto"/>
        <w:ind w:firstLine="284"/>
        <w:rPr>
          <w:szCs w:val="24"/>
          <w:lang w:val="mk-MK"/>
        </w:rPr>
      </w:pPr>
      <w:r>
        <w:rPr>
          <w:szCs w:val="24"/>
          <w:lang w:val="mk-MK"/>
        </w:rPr>
        <w:t xml:space="preserve">Аспектирањето на </w:t>
      </w:r>
      <w:r w:rsidR="002B265E">
        <w:rPr>
          <w:szCs w:val="24"/>
          <w:lang w:val="mk-MK"/>
        </w:rPr>
        <w:t>амбивалентниот лик на Арапот во приказните на Цепенков</w:t>
      </w:r>
      <w:r>
        <w:rPr>
          <w:szCs w:val="24"/>
          <w:lang w:val="mk-MK"/>
        </w:rPr>
        <w:t xml:space="preserve"> подразбира и разгледување на </w:t>
      </w:r>
      <w:r w:rsidR="00741565">
        <w:rPr>
          <w:szCs w:val="24"/>
          <w:lang w:val="mk-MK"/>
        </w:rPr>
        <w:t>неговите хумористични</w:t>
      </w:r>
      <w:r>
        <w:rPr>
          <w:szCs w:val="24"/>
          <w:lang w:val="mk-MK"/>
        </w:rPr>
        <w:t xml:space="preserve"> корелати</w:t>
      </w:r>
      <w:r w:rsidR="00741565">
        <w:rPr>
          <w:szCs w:val="24"/>
          <w:lang w:val="mk-MK"/>
        </w:rPr>
        <w:t>,</w:t>
      </w:r>
      <w:r>
        <w:rPr>
          <w:szCs w:val="24"/>
          <w:lang w:val="mk-MK"/>
        </w:rPr>
        <w:t xml:space="preserve"> кои се појавуваат во одр</w:t>
      </w:r>
      <w:r w:rsidR="00EB62B5">
        <w:rPr>
          <w:szCs w:val="24"/>
          <w:lang w:val="mk-MK"/>
        </w:rPr>
        <w:t>едени приказни. Тоа се однесува на</w:t>
      </w:r>
      <w:r>
        <w:rPr>
          <w:szCs w:val="24"/>
          <w:lang w:val="mk-MK"/>
        </w:rPr>
        <w:t xml:space="preserve"> претставата за белиот Арап</w:t>
      </w:r>
      <w:r w:rsidR="00EB62B5">
        <w:rPr>
          <w:szCs w:val="24"/>
          <w:lang w:val="mk-MK"/>
        </w:rPr>
        <w:t>,</w:t>
      </w:r>
      <w:r>
        <w:rPr>
          <w:szCs w:val="24"/>
          <w:lang w:val="mk-MK"/>
        </w:rPr>
        <w:t xml:space="preserve"> како соодветник (хумористичен пандан) на Црна Арапина. </w:t>
      </w:r>
      <w:r w:rsidR="00EC0499">
        <w:rPr>
          <w:szCs w:val="24"/>
          <w:lang w:val="mk-MK"/>
        </w:rPr>
        <w:t>Во врска со волшебните приказни, Пиличкова ја зебележува специфичната поставеност на приказните кои се појавуваат како одредена пародија на жанрот, во која е центра</w:t>
      </w:r>
      <w:r w:rsidR="00EB62B5">
        <w:rPr>
          <w:szCs w:val="24"/>
          <w:lang w:val="mk-MK"/>
        </w:rPr>
        <w:t>лен преобликуваниот јунак кој само навидум</w:t>
      </w:r>
      <w:r w:rsidR="00EC0499">
        <w:rPr>
          <w:szCs w:val="24"/>
          <w:lang w:val="mk-MK"/>
        </w:rPr>
        <w:t xml:space="preserve"> се претставува како храбар воин</w:t>
      </w:r>
      <w:r w:rsidR="00972B34">
        <w:rPr>
          <w:szCs w:val="24"/>
          <w:lang w:val="mk-MK"/>
        </w:rPr>
        <w:t xml:space="preserve"> (Пиличкова</w:t>
      </w:r>
      <w:r w:rsidR="002B265E">
        <w:rPr>
          <w:szCs w:val="24"/>
          <w:lang w:val="mk-MK"/>
        </w:rPr>
        <w:t>, 2000, сс.</w:t>
      </w:r>
      <w:r w:rsidR="00972B34">
        <w:rPr>
          <w:szCs w:val="24"/>
          <w:lang w:val="mk-MK"/>
        </w:rPr>
        <w:t xml:space="preserve"> 13</w:t>
      </w:r>
      <w:r w:rsidR="002B265E">
        <w:rPr>
          <w:szCs w:val="24"/>
          <w:lang w:val="mk-MK"/>
        </w:rPr>
        <w:t xml:space="preserve"> – </w:t>
      </w:r>
      <w:r w:rsidR="00972B34">
        <w:rPr>
          <w:szCs w:val="24"/>
          <w:lang w:val="mk-MK"/>
        </w:rPr>
        <w:t>58)</w:t>
      </w:r>
      <w:r w:rsidR="00EC0499">
        <w:rPr>
          <w:szCs w:val="24"/>
          <w:lang w:val="mk-MK"/>
        </w:rPr>
        <w:t>. Хумористичните прика</w:t>
      </w:r>
      <w:r w:rsidR="002B265E">
        <w:rPr>
          <w:szCs w:val="24"/>
          <w:lang w:val="mk-MK"/>
        </w:rPr>
        <w:t>зни од овој вид (кои се класифицирани</w:t>
      </w:r>
      <w:r w:rsidR="00EC0499">
        <w:rPr>
          <w:szCs w:val="24"/>
          <w:lang w:val="mk-MK"/>
        </w:rPr>
        <w:t xml:space="preserve"> во типот АТ 1640)</w:t>
      </w:r>
      <w:r>
        <w:rPr>
          <w:szCs w:val="24"/>
          <w:lang w:val="mk-MK"/>
        </w:rPr>
        <w:t xml:space="preserve"> </w:t>
      </w:r>
      <w:r w:rsidR="00972B34">
        <w:rPr>
          <w:szCs w:val="24"/>
          <w:lang w:val="mk-MK"/>
        </w:rPr>
        <w:t>редовно го содржат елементот на втемелување</w:t>
      </w:r>
      <w:r w:rsidR="00EB62B5">
        <w:rPr>
          <w:szCs w:val="24"/>
          <w:lang w:val="mk-MK"/>
        </w:rPr>
        <w:t>то</w:t>
      </w:r>
      <w:r w:rsidR="00972B34">
        <w:rPr>
          <w:szCs w:val="24"/>
          <w:lang w:val="mk-MK"/>
        </w:rPr>
        <w:t xml:space="preserve"> на различните авантури на ликот во смисла </w:t>
      </w:r>
      <w:r w:rsidR="002B265E">
        <w:rPr>
          <w:szCs w:val="24"/>
          <w:lang w:val="mk-MK"/>
        </w:rPr>
        <w:t xml:space="preserve">на нивно „одбегнување“. Тоа значи дека </w:t>
      </w:r>
      <w:r w:rsidR="00972B34">
        <w:rPr>
          <w:szCs w:val="24"/>
          <w:lang w:val="mk-MK"/>
        </w:rPr>
        <w:t>тие се реализираат или како среќна случај</w:t>
      </w:r>
      <w:r w:rsidR="002B265E">
        <w:rPr>
          <w:szCs w:val="24"/>
          <w:lang w:val="mk-MK"/>
        </w:rPr>
        <w:t>ност</w:t>
      </w:r>
      <w:r w:rsidR="00EB62B5">
        <w:rPr>
          <w:szCs w:val="24"/>
          <w:lang w:val="mk-MK"/>
        </w:rPr>
        <w:t>,</w:t>
      </w:r>
      <w:r w:rsidR="002B265E">
        <w:rPr>
          <w:szCs w:val="24"/>
          <w:lang w:val="mk-MK"/>
        </w:rPr>
        <w:t xml:space="preserve"> или претставуваат </w:t>
      </w:r>
      <w:r w:rsidR="00972B34">
        <w:rPr>
          <w:szCs w:val="24"/>
          <w:lang w:val="mk-MK"/>
        </w:rPr>
        <w:t>измама на сетилата, преку која т.н. херој успева да ги</w:t>
      </w:r>
      <w:r w:rsidR="002616F3">
        <w:rPr>
          <w:szCs w:val="24"/>
          <w:lang w:val="mk-MK"/>
        </w:rPr>
        <w:t xml:space="preserve"> </w:t>
      </w:r>
      <w:r w:rsidR="00510359">
        <w:rPr>
          <w:szCs w:val="24"/>
          <w:lang w:val="mk-MK"/>
        </w:rPr>
        <w:t>убеди останатите ликови во</w:t>
      </w:r>
      <w:r w:rsidR="00972B34">
        <w:rPr>
          <w:szCs w:val="24"/>
          <w:lang w:val="mk-MK"/>
        </w:rPr>
        <w:t xml:space="preserve"> наводната веродостојност на настан</w:t>
      </w:r>
      <w:r w:rsidR="002B265E">
        <w:rPr>
          <w:szCs w:val="24"/>
          <w:lang w:val="mk-MK"/>
        </w:rPr>
        <w:t>от. Пиличкова ја истакнува посеб</w:t>
      </w:r>
      <w:r w:rsidR="00972B34">
        <w:rPr>
          <w:szCs w:val="24"/>
          <w:lang w:val="mk-MK"/>
        </w:rPr>
        <w:t>ната улога на измамата во овие н</w:t>
      </w:r>
      <w:r w:rsidR="00EB62B5">
        <w:rPr>
          <w:szCs w:val="24"/>
          <w:lang w:val="mk-MK"/>
        </w:rPr>
        <w:t>аративи, која може да биде</w:t>
      </w:r>
      <w:r w:rsidR="00972B34">
        <w:rPr>
          <w:szCs w:val="24"/>
          <w:lang w:val="mk-MK"/>
        </w:rPr>
        <w:t xml:space="preserve"> свесна</w:t>
      </w:r>
      <w:r w:rsidR="002B265E">
        <w:rPr>
          <w:szCs w:val="24"/>
          <w:lang w:val="mk-MK"/>
        </w:rPr>
        <w:t>,</w:t>
      </w:r>
      <w:r w:rsidR="00972B34">
        <w:rPr>
          <w:szCs w:val="24"/>
          <w:lang w:val="mk-MK"/>
        </w:rPr>
        <w:t xml:space="preserve"> односно несвесна, т.е. мотивирана од случајноста или од погрешното интерпретирање на односните ситуации. Со оглед на фактот дека предмет на уметничко преобликување во овој случај претставува манифестирањето на содржината во рамките на соодветниот жанр, несомнена е појавата на специфичната хипербола која Пиличкова ја нарекува „реалистична гротеска“. Амбивалентноста која ја подразбира гротеската, </w:t>
      </w:r>
      <w:r w:rsidR="00C5753A">
        <w:rPr>
          <w:szCs w:val="24"/>
          <w:lang w:val="mk-MK"/>
        </w:rPr>
        <w:t>а која ја потенцира и двојната перспектива (првенствено преку спојот на диспаратни елементи), во суштина ја преобликува мислов</w:t>
      </w:r>
      <w:r w:rsidR="005266F7">
        <w:rPr>
          <w:szCs w:val="24"/>
          <w:lang w:val="mk-MK"/>
        </w:rPr>
        <w:t>ната насоченост на приказната преку</w:t>
      </w:r>
      <w:r w:rsidR="00C5753A">
        <w:rPr>
          <w:szCs w:val="24"/>
          <w:lang w:val="mk-MK"/>
        </w:rPr>
        <w:t xml:space="preserve"> истакнување</w:t>
      </w:r>
      <w:r w:rsidR="005266F7">
        <w:rPr>
          <w:szCs w:val="24"/>
          <w:lang w:val="mk-MK"/>
        </w:rPr>
        <w:t>то</w:t>
      </w:r>
      <w:r w:rsidR="00C5753A">
        <w:rPr>
          <w:szCs w:val="24"/>
          <w:lang w:val="mk-MK"/>
        </w:rPr>
        <w:t xml:space="preserve"> на реалистичните елементи во неа.</w:t>
      </w:r>
    </w:p>
    <w:p w:rsidR="00193F8B" w:rsidRDefault="00EA1C84" w:rsidP="00787643">
      <w:pPr>
        <w:spacing w:line="360" w:lineRule="auto"/>
        <w:ind w:firstLine="284"/>
        <w:rPr>
          <w:szCs w:val="24"/>
          <w:lang w:val="mk-MK"/>
        </w:rPr>
      </w:pPr>
      <w:r>
        <w:rPr>
          <w:szCs w:val="24"/>
          <w:lang w:val="mk-MK"/>
        </w:rPr>
        <w:t xml:space="preserve">Во редицата приказни посветени на Еѓуптинот, чие име се појавува најчесто во препознатливата </w:t>
      </w:r>
      <w:r w:rsidR="001A23B0">
        <w:rPr>
          <w:szCs w:val="24"/>
          <w:lang w:val="mk-MK"/>
        </w:rPr>
        <w:t xml:space="preserve">форма „Габер-гаго“ или „Манго“, </w:t>
      </w:r>
      <w:r w:rsidR="005D7D22">
        <w:rPr>
          <w:szCs w:val="24"/>
          <w:lang w:val="mk-MK"/>
        </w:rPr>
        <w:t>во фокусот се поставени неговите својства, кои во почетниот сегмент се иста</w:t>
      </w:r>
      <w:r w:rsidR="00A12526">
        <w:rPr>
          <w:szCs w:val="24"/>
          <w:lang w:val="mk-MK"/>
        </w:rPr>
        <w:t>кнати како јуначки атрибути, а</w:t>
      </w:r>
      <w:r w:rsidR="005D7D22">
        <w:rPr>
          <w:szCs w:val="24"/>
          <w:lang w:val="mk-MK"/>
        </w:rPr>
        <w:t xml:space="preserve"> подоцна се преобликуваат низ форматот на активната двогласност на пародиската стилизација. </w:t>
      </w:r>
      <w:r w:rsidR="00D50DBC">
        <w:rPr>
          <w:szCs w:val="24"/>
          <w:lang w:val="mk-MK"/>
        </w:rPr>
        <w:t>Во приказната бр. 449</w:t>
      </w:r>
      <w:r w:rsidR="00AF66B9">
        <w:rPr>
          <w:szCs w:val="24"/>
          <w:lang w:val="mk-MK"/>
        </w:rPr>
        <w:t xml:space="preserve"> (според изданието на Цепенковите приказни </w:t>
      </w:r>
      <w:r w:rsidR="00542BED">
        <w:rPr>
          <w:szCs w:val="24"/>
          <w:lang w:val="mk-MK"/>
        </w:rPr>
        <w:t>од 1972 година)</w:t>
      </w:r>
      <w:r w:rsidR="00D50DBC">
        <w:rPr>
          <w:szCs w:val="24"/>
          <w:lang w:val="mk-MK"/>
        </w:rPr>
        <w:t xml:space="preserve"> читаме: </w:t>
      </w:r>
      <w:r w:rsidR="005D7D22">
        <w:rPr>
          <w:szCs w:val="24"/>
          <w:lang w:val="mk-MK"/>
        </w:rPr>
        <w:t>„Кога си бил спаија Габер-гаго на три села тимарлии</w:t>
      </w:r>
      <w:r w:rsidR="00D50DBC">
        <w:rPr>
          <w:szCs w:val="24"/>
          <w:lang w:val="mk-MK"/>
        </w:rPr>
        <w:t xml:space="preserve">: двете пусти, едното без </w:t>
      </w:r>
      <w:r w:rsidR="00D50DBC">
        <w:rPr>
          <w:szCs w:val="24"/>
          <w:lang w:val="mk-MK"/>
        </w:rPr>
        <w:lastRenderedPageBreak/>
        <w:t>луѓе, собрал тристамина Габер-гаговци јунаци, сите облечени во бели в’стани како некои капидани, ама в’станите беше му останале саде рабоите; платната беа му се искинале, тики ќе клекнеа</w:t>
      </w:r>
      <w:r w:rsidR="007E23F7">
        <w:rPr>
          <w:szCs w:val="24"/>
          <w:lang w:val="mk-MK"/>
        </w:rPr>
        <w:t xml:space="preserve"> наземи, по еден кутел пепел креваа со в’станите</w:t>
      </w:r>
      <w:r w:rsidR="005D7D22">
        <w:rPr>
          <w:szCs w:val="24"/>
          <w:lang w:val="mk-MK"/>
        </w:rPr>
        <w:t>“</w:t>
      </w:r>
      <w:r w:rsidR="007E23F7">
        <w:rPr>
          <w:szCs w:val="24"/>
          <w:lang w:val="mk-MK"/>
        </w:rPr>
        <w:t xml:space="preserve"> (Цепенков</w:t>
      </w:r>
      <w:r w:rsidR="00322583">
        <w:rPr>
          <w:szCs w:val="24"/>
          <w:lang w:val="mk-MK"/>
        </w:rPr>
        <w:t>, 1972, с.</w:t>
      </w:r>
      <w:r w:rsidR="007E23F7">
        <w:rPr>
          <w:szCs w:val="24"/>
          <w:lang w:val="mk-MK"/>
        </w:rPr>
        <w:t xml:space="preserve"> 104). </w:t>
      </w:r>
      <w:r w:rsidR="00A12526">
        <w:rPr>
          <w:szCs w:val="24"/>
          <w:lang w:val="mk-MK"/>
        </w:rPr>
        <w:t>Таквата слика е потцрт</w:t>
      </w:r>
      <w:r w:rsidR="002D7D52">
        <w:rPr>
          <w:szCs w:val="24"/>
          <w:lang w:val="mk-MK"/>
        </w:rPr>
        <w:t>ана и преку активната иронија во изразот, која особено може да се следи во сегментите кои се однесуваат на настаните кои всушност не се случуваат. Во овој конт</w:t>
      </w:r>
      <w:r w:rsidR="00542BED">
        <w:rPr>
          <w:szCs w:val="24"/>
          <w:lang w:val="mk-MK"/>
        </w:rPr>
        <w:t xml:space="preserve">екст е мошне важен начинот како </w:t>
      </w:r>
      <w:r w:rsidR="002D7D52">
        <w:rPr>
          <w:szCs w:val="24"/>
          <w:lang w:val="mk-MK"/>
        </w:rPr>
        <w:t>исказите на „јунакот“ ја поткрепуваат лагата која се пласира ка</w:t>
      </w:r>
      <w:r w:rsidR="00A12526">
        <w:rPr>
          <w:szCs w:val="24"/>
          <w:lang w:val="mk-MK"/>
        </w:rPr>
        <w:t xml:space="preserve">ко вистина, бидејќи природата на настанот се негира, односно се поткопува неговата важност како </w:t>
      </w:r>
      <w:r w:rsidR="00FF0BE4">
        <w:rPr>
          <w:szCs w:val="24"/>
          <w:lang w:val="mk-MK"/>
        </w:rPr>
        <w:t>феномен во структурата на приказната</w:t>
      </w:r>
      <w:r w:rsidR="002D7D52">
        <w:rPr>
          <w:szCs w:val="24"/>
          <w:lang w:val="mk-MK"/>
        </w:rPr>
        <w:t>.</w:t>
      </w:r>
      <w:r w:rsidR="00FF0BE4">
        <w:rPr>
          <w:szCs w:val="24"/>
          <w:lang w:val="mk-MK"/>
        </w:rPr>
        <w:t xml:space="preserve"> </w:t>
      </w:r>
      <w:r w:rsidR="00B67E9D">
        <w:rPr>
          <w:szCs w:val="24"/>
          <w:lang w:val="mk-MK"/>
        </w:rPr>
        <w:t>Димензи</w:t>
      </w:r>
      <w:r w:rsidR="004667BB">
        <w:rPr>
          <w:szCs w:val="24"/>
          <w:lang w:val="mk-MK"/>
        </w:rPr>
        <w:t>ите</w:t>
      </w:r>
      <w:r w:rsidR="00091DA1">
        <w:rPr>
          <w:szCs w:val="24"/>
          <w:lang w:val="mk-MK"/>
        </w:rPr>
        <w:t xml:space="preserve"> на оваа појава особено можат да се следат</w:t>
      </w:r>
      <w:r w:rsidR="00662CB8">
        <w:rPr>
          <w:szCs w:val="24"/>
          <w:lang w:val="mk-MK"/>
        </w:rPr>
        <w:t xml:space="preserve"> во приказната „Еѓуптино што му се валеше на невестата“</w:t>
      </w:r>
      <w:r w:rsidR="004667BB">
        <w:rPr>
          <w:szCs w:val="24"/>
          <w:lang w:val="mk-MK"/>
        </w:rPr>
        <w:t>, каде измамата е насочена кон пародизираниот јунак, чии лаги се демистифицираат преку храброста на жената, која наводно го спасува</w:t>
      </w:r>
      <w:r w:rsidR="00091DA1">
        <w:rPr>
          <w:szCs w:val="24"/>
          <w:lang w:val="mk-MK"/>
        </w:rPr>
        <w:t xml:space="preserve"> сопругот</w:t>
      </w:r>
      <w:r w:rsidR="004667BB">
        <w:rPr>
          <w:szCs w:val="24"/>
          <w:lang w:val="mk-MK"/>
        </w:rPr>
        <w:t xml:space="preserve"> од одмаздата на волците. </w:t>
      </w:r>
      <w:r w:rsidR="00CF55B7">
        <w:rPr>
          <w:szCs w:val="24"/>
          <w:lang w:val="mk-MK"/>
        </w:rPr>
        <w:t>Низ поговорките</w:t>
      </w:r>
      <w:r w:rsidR="005F621D">
        <w:rPr>
          <w:szCs w:val="24"/>
          <w:lang w:val="mk-MK"/>
        </w:rPr>
        <w:t xml:space="preserve"> од типот </w:t>
      </w:r>
      <w:r w:rsidR="005F621D">
        <w:rPr>
          <w:i/>
          <w:szCs w:val="24"/>
          <w:lang w:val="mk-MK"/>
        </w:rPr>
        <w:t>кој се валит не палит</w:t>
      </w:r>
      <w:r w:rsidR="009C064A">
        <w:rPr>
          <w:szCs w:val="24"/>
          <w:lang w:val="mk-MK"/>
        </w:rPr>
        <w:t xml:space="preserve"> </w:t>
      </w:r>
      <w:r w:rsidR="005F621D">
        <w:rPr>
          <w:szCs w:val="24"/>
          <w:lang w:val="mk-MK"/>
        </w:rPr>
        <w:t xml:space="preserve">или </w:t>
      </w:r>
      <w:r w:rsidR="005F621D" w:rsidRPr="005F621D">
        <w:rPr>
          <w:i/>
          <w:szCs w:val="24"/>
          <w:lang w:val="mk-MK"/>
        </w:rPr>
        <w:t>еѓупска сила трње вршила</w:t>
      </w:r>
      <w:r w:rsidR="00AF399E">
        <w:rPr>
          <w:szCs w:val="24"/>
          <w:lang w:val="mk-MK"/>
        </w:rPr>
        <w:t xml:space="preserve">, Цепенков </w:t>
      </w:r>
      <w:r w:rsidR="0044722E">
        <w:rPr>
          <w:szCs w:val="24"/>
          <w:lang w:val="mk-MK"/>
        </w:rPr>
        <w:t>ја потенцира</w:t>
      </w:r>
      <w:r w:rsidR="009C064A">
        <w:rPr>
          <w:szCs w:val="24"/>
          <w:lang w:val="mk-MK"/>
        </w:rPr>
        <w:t xml:space="preserve"> </w:t>
      </w:r>
      <w:r w:rsidR="00AF399E">
        <w:rPr>
          <w:szCs w:val="24"/>
          <w:lang w:val="mk-MK"/>
        </w:rPr>
        <w:t>звучноста и еуфонијат</w:t>
      </w:r>
      <w:r w:rsidR="00322583">
        <w:rPr>
          <w:szCs w:val="24"/>
          <w:lang w:val="mk-MK"/>
        </w:rPr>
        <w:t>а на ваквите изрази со цел да се</w:t>
      </w:r>
      <w:r w:rsidR="00AF399E">
        <w:rPr>
          <w:szCs w:val="24"/>
          <w:lang w:val="mk-MK"/>
        </w:rPr>
        <w:t xml:space="preserve"> </w:t>
      </w:r>
      <w:r w:rsidR="0044722E">
        <w:rPr>
          <w:szCs w:val="24"/>
          <w:lang w:val="mk-MK"/>
        </w:rPr>
        <w:t>потцрта</w:t>
      </w:r>
      <w:r w:rsidR="00AF399E">
        <w:rPr>
          <w:szCs w:val="24"/>
          <w:lang w:val="mk-MK"/>
        </w:rPr>
        <w:t xml:space="preserve"> подлабоката поента која ја носи исказот (вклу</w:t>
      </w:r>
      <w:r w:rsidR="00DC5C95">
        <w:rPr>
          <w:szCs w:val="24"/>
          <w:lang w:val="mk-MK"/>
        </w:rPr>
        <w:t>чувајќи ја тука и хумористичноста на контекстот</w:t>
      </w:r>
      <w:r w:rsidR="00AF399E">
        <w:rPr>
          <w:szCs w:val="24"/>
          <w:lang w:val="mk-MK"/>
        </w:rPr>
        <w:t xml:space="preserve">). </w:t>
      </w:r>
      <w:r w:rsidR="0044722E">
        <w:rPr>
          <w:szCs w:val="24"/>
          <w:lang w:val="mk-MK"/>
        </w:rPr>
        <w:t>Настанот како феномен во структурата на приказ</w:t>
      </w:r>
      <w:r w:rsidR="00A12526">
        <w:rPr>
          <w:szCs w:val="24"/>
          <w:lang w:val="mk-MK"/>
        </w:rPr>
        <w:t xml:space="preserve">ната, кој е тесно сврзан со пародизираниот јунак, може да се забележи во приказната „Тристамина џагрмани (Еѓупци, Цигани)“. Еѓуптинот Каргаман, чие име значенски се доведува во врска со црната боја (тур. </w:t>
      </w:r>
      <w:r w:rsidR="00A12526" w:rsidRPr="00316157">
        <w:rPr>
          <w:i/>
          <w:szCs w:val="24"/>
          <w:lang w:val="tr-TR"/>
        </w:rPr>
        <w:t>karga</w:t>
      </w:r>
      <w:r w:rsidR="00A12526">
        <w:rPr>
          <w:szCs w:val="24"/>
          <w:lang w:val="mk-MK"/>
        </w:rPr>
        <w:t>, со значење</w:t>
      </w:r>
      <w:r w:rsidR="00A12526">
        <w:rPr>
          <w:szCs w:val="24"/>
          <w:lang w:val="tr-TR"/>
        </w:rPr>
        <w:t xml:space="preserve"> </w:t>
      </w:r>
      <w:r w:rsidR="00A12526">
        <w:rPr>
          <w:szCs w:val="24"/>
          <w:lang w:val="mk-MK"/>
        </w:rPr>
        <w:t>‘гавран, чавка’)</w:t>
      </w:r>
      <w:r w:rsidR="00AF29B4">
        <w:rPr>
          <w:szCs w:val="24"/>
          <w:lang w:val="mk-MK"/>
        </w:rPr>
        <w:t>, претставува пародичен еквивалент на Црна Арапина, што е видливо и преку неговите первертирани атрибути, обликувани во духот на турскиот јазик („</w:t>
      </w:r>
      <w:r w:rsidR="002C7A0B">
        <w:rPr>
          <w:szCs w:val="24"/>
          <w:lang w:val="mk-MK"/>
        </w:rPr>
        <w:t>оп</w:t>
      </w:r>
      <w:r w:rsidR="00AF29B4">
        <w:rPr>
          <w:szCs w:val="24"/>
          <w:lang w:val="mk-MK"/>
        </w:rPr>
        <w:t>ни пртеница, ѕиври крастаица, решета</w:t>
      </w:r>
      <w:r w:rsidR="00322583">
        <w:rPr>
          <w:szCs w:val="24"/>
          <w:lang w:val="mk-MK"/>
        </w:rPr>
        <w:t>р ааси, копривар чауши“). В</w:t>
      </w:r>
      <w:r w:rsidR="00AF29B4">
        <w:rPr>
          <w:szCs w:val="24"/>
          <w:lang w:val="mk-MK"/>
        </w:rPr>
        <w:t>аквата негова природа е дополнително потенцирана преку неговиот симулиран конфликт со Арапот на патот, кој всушност не е ништо друго</w:t>
      </w:r>
      <w:r w:rsidR="00322583">
        <w:rPr>
          <w:szCs w:val="24"/>
          <w:lang w:val="mk-MK"/>
        </w:rPr>
        <w:t>,</w:t>
      </w:r>
      <w:r w:rsidR="00AF29B4">
        <w:rPr>
          <w:szCs w:val="24"/>
          <w:lang w:val="mk-MK"/>
        </w:rPr>
        <w:t xml:space="preserve"> туку обичен биволски измет. </w:t>
      </w:r>
      <w:r w:rsidR="00316157">
        <w:rPr>
          <w:szCs w:val="24"/>
          <w:lang w:val="mk-MK"/>
        </w:rPr>
        <w:t>Овие пародизирани</w:t>
      </w:r>
      <w:r w:rsidR="006F79D5">
        <w:rPr>
          <w:szCs w:val="24"/>
          <w:lang w:val="mk-MK"/>
        </w:rPr>
        <w:t xml:space="preserve"> настани, кои ги варираат </w:t>
      </w:r>
      <w:r w:rsidR="00322583">
        <w:rPr>
          <w:szCs w:val="24"/>
          <w:lang w:val="mk-MK"/>
        </w:rPr>
        <w:t>вр</w:t>
      </w:r>
      <w:r w:rsidR="009C6645">
        <w:rPr>
          <w:szCs w:val="24"/>
          <w:lang w:val="mk-MK"/>
        </w:rPr>
        <w:t xml:space="preserve">едностите во смисла на потенцирање на </w:t>
      </w:r>
      <w:r w:rsidR="00322583">
        <w:rPr>
          <w:szCs w:val="24"/>
          <w:lang w:val="mk-MK"/>
        </w:rPr>
        <w:t xml:space="preserve">противречностите – </w:t>
      </w:r>
      <w:r w:rsidR="00E44DD8">
        <w:rPr>
          <w:szCs w:val="24"/>
          <w:lang w:val="mk-MK"/>
        </w:rPr>
        <w:t>долу-горе, обично-исклучително,</w:t>
      </w:r>
      <w:r w:rsidR="002C7A0B">
        <w:rPr>
          <w:szCs w:val="24"/>
          <w:lang w:val="mk-MK"/>
        </w:rPr>
        <w:t xml:space="preserve"> </w:t>
      </w:r>
      <w:r w:rsidR="00E44DD8">
        <w:rPr>
          <w:szCs w:val="24"/>
          <w:lang w:val="mk-MK"/>
        </w:rPr>
        <w:t xml:space="preserve">кулминираат преку простувањето на </w:t>
      </w:r>
      <w:r w:rsidR="00322583">
        <w:rPr>
          <w:szCs w:val="24"/>
          <w:lang w:val="mk-MK"/>
        </w:rPr>
        <w:t>арачот од страна на царот, благодарение</w:t>
      </w:r>
      <w:r w:rsidR="002C7A0B">
        <w:rPr>
          <w:szCs w:val="24"/>
          <w:lang w:val="mk-MK"/>
        </w:rPr>
        <w:t xml:space="preserve"> на „херојството“ на Каргаман.</w:t>
      </w:r>
      <w:r w:rsidR="00AF29B4">
        <w:rPr>
          <w:szCs w:val="24"/>
          <w:lang w:val="mk-MK"/>
        </w:rPr>
        <w:t xml:space="preserve"> </w:t>
      </w:r>
      <w:r w:rsidR="004667BB">
        <w:rPr>
          <w:szCs w:val="24"/>
          <w:lang w:val="mk-MK"/>
        </w:rPr>
        <w:t xml:space="preserve"> </w:t>
      </w:r>
      <w:r w:rsidR="00B67E9D">
        <w:rPr>
          <w:szCs w:val="24"/>
          <w:lang w:val="mk-MK"/>
        </w:rPr>
        <w:t xml:space="preserve"> </w:t>
      </w:r>
      <w:r w:rsidR="002D7D52">
        <w:rPr>
          <w:szCs w:val="24"/>
          <w:lang w:val="mk-MK"/>
        </w:rPr>
        <w:t xml:space="preserve"> </w:t>
      </w:r>
    </w:p>
    <w:p w:rsidR="00F36167" w:rsidRPr="00A85A45" w:rsidRDefault="00893AC0" w:rsidP="00787643">
      <w:pPr>
        <w:spacing w:line="360" w:lineRule="auto"/>
        <w:ind w:firstLine="284"/>
        <w:rPr>
          <w:szCs w:val="24"/>
          <w:lang w:val="mk-MK"/>
        </w:rPr>
      </w:pPr>
      <w:r>
        <w:rPr>
          <w:szCs w:val="24"/>
          <w:lang w:val="mk-MK"/>
        </w:rPr>
        <w:t>Јазичните форми</w:t>
      </w:r>
      <w:r w:rsidR="009C6645">
        <w:rPr>
          <w:szCs w:val="24"/>
          <w:lang w:val="mk-MK"/>
        </w:rPr>
        <w:t>,</w:t>
      </w:r>
      <w:r>
        <w:rPr>
          <w:szCs w:val="24"/>
          <w:lang w:val="mk-MK"/>
        </w:rPr>
        <w:t xml:space="preserve"> присутни во приказните посветени на Еѓуптинот</w:t>
      </w:r>
      <w:r w:rsidR="009C6645">
        <w:rPr>
          <w:szCs w:val="24"/>
          <w:lang w:val="mk-MK"/>
        </w:rPr>
        <w:t>,</w:t>
      </w:r>
      <w:r>
        <w:rPr>
          <w:szCs w:val="24"/>
          <w:lang w:val="mk-MK"/>
        </w:rPr>
        <w:t xml:space="preserve"> го потврдуваат изразното богатство на </w:t>
      </w:r>
      <w:r w:rsidR="009C6645">
        <w:rPr>
          <w:szCs w:val="24"/>
          <w:lang w:val="mk-MK"/>
        </w:rPr>
        <w:t xml:space="preserve">јазикот на </w:t>
      </w:r>
      <w:r>
        <w:rPr>
          <w:szCs w:val="24"/>
          <w:lang w:val="mk-MK"/>
        </w:rPr>
        <w:t>Цепенков, иако тие се поскромни во поглед на н</w:t>
      </w:r>
      <w:r w:rsidR="009C6645">
        <w:rPr>
          <w:szCs w:val="24"/>
          <w:lang w:val="mk-MK"/>
        </w:rPr>
        <w:t>ивната развиеност и сложеност. Во една од нив, п</w:t>
      </w:r>
      <w:r w:rsidR="005F621D">
        <w:rPr>
          <w:szCs w:val="24"/>
          <w:lang w:val="mk-MK"/>
        </w:rPr>
        <w:t xml:space="preserve">реку изразот </w:t>
      </w:r>
      <w:r w:rsidR="00D97B10" w:rsidRPr="005F621D">
        <w:rPr>
          <w:i/>
          <w:szCs w:val="24"/>
          <w:lang w:val="mk-MK"/>
        </w:rPr>
        <w:t xml:space="preserve">никако </w:t>
      </w:r>
      <w:r w:rsidRPr="005F621D">
        <w:rPr>
          <w:i/>
          <w:szCs w:val="24"/>
          <w:lang w:val="mk-MK"/>
        </w:rPr>
        <w:t xml:space="preserve">есапо не </w:t>
      </w:r>
      <w:r w:rsidRPr="005F621D">
        <w:rPr>
          <w:rFonts w:cs="Times New Roman"/>
          <w:i/>
          <w:szCs w:val="24"/>
          <w:lang w:val="mk-MK"/>
        </w:rPr>
        <w:t>ѝ</w:t>
      </w:r>
      <w:r w:rsidRPr="005F621D">
        <w:rPr>
          <w:i/>
          <w:szCs w:val="24"/>
          <w:lang w:val="mk-MK"/>
        </w:rPr>
        <w:t xml:space="preserve"> го ваќала да г</w:t>
      </w:r>
      <w:r w:rsidR="005F621D" w:rsidRPr="005F621D">
        <w:rPr>
          <w:i/>
          <w:szCs w:val="24"/>
          <w:lang w:val="mk-MK"/>
        </w:rPr>
        <w:t>о јади</w:t>
      </w:r>
      <w:r>
        <w:rPr>
          <w:szCs w:val="24"/>
          <w:lang w:val="mk-MK"/>
        </w:rPr>
        <w:t xml:space="preserve"> се изразува неодлучноста на мечката и нејзиното </w:t>
      </w:r>
      <w:r w:rsidR="006574E2">
        <w:rPr>
          <w:szCs w:val="24"/>
          <w:lang w:val="mk-MK"/>
        </w:rPr>
        <w:t>двоумење како да го дофати Еѓуптинот</w:t>
      </w:r>
      <w:r w:rsidR="00D97B10">
        <w:rPr>
          <w:szCs w:val="24"/>
          <w:lang w:val="mk-MK"/>
        </w:rPr>
        <w:t>. Изразот</w:t>
      </w:r>
      <w:r w:rsidR="009C6645">
        <w:rPr>
          <w:szCs w:val="24"/>
          <w:lang w:val="mk-MK"/>
        </w:rPr>
        <w:t xml:space="preserve"> </w:t>
      </w:r>
      <w:r>
        <w:rPr>
          <w:szCs w:val="24"/>
          <w:lang w:val="mk-MK"/>
        </w:rPr>
        <w:t>се довед</w:t>
      </w:r>
      <w:r w:rsidR="00EE6A4C">
        <w:rPr>
          <w:szCs w:val="24"/>
          <w:lang w:val="mk-MK"/>
        </w:rPr>
        <w:t xml:space="preserve">ува во врска со турскиот израз </w:t>
      </w:r>
      <w:r w:rsidRPr="00EE6A4C">
        <w:rPr>
          <w:i/>
          <w:szCs w:val="24"/>
          <w:lang w:val="tr-TR"/>
        </w:rPr>
        <w:t>hesaba almak</w:t>
      </w:r>
      <w:r>
        <w:rPr>
          <w:szCs w:val="24"/>
          <w:lang w:val="tr-TR"/>
        </w:rPr>
        <w:t xml:space="preserve"> </w:t>
      </w:r>
      <w:r>
        <w:rPr>
          <w:szCs w:val="24"/>
          <w:lang w:val="mk-MK"/>
        </w:rPr>
        <w:t>(со значење ‘</w:t>
      </w:r>
      <w:r w:rsidR="00D97B10">
        <w:rPr>
          <w:szCs w:val="24"/>
          <w:lang w:val="mk-MK"/>
        </w:rPr>
        <w:t>зема предвид</w:t>
      </w:r>
      <w:r>
        <w:rPr>
          <w:szCs w:val="24"/>
          <w:lang w:val="mk-MK"/>
        </w:rPr>
        <w:t>’)</w:t>
      </w:r>
      <w:r w:rsidR="00D97B10">
        <w:rPr>
          <w:szCs w:val="24"/>
          <w:lang w:val="mk-MK"/>
        </w:rPr>
        <w:t xml:space="preserve">, што покажува дека Цепенков, преку удвојувањето на објектот, </w:t>
      </w:r>
      <w:r w:rsidR="00D97B10">
        <w:rPr>
          <w:szCs w:val="24"/>
          <w:lang w:val="mk-MK"/>
        </w:rPr>
        <w:lastRenderedPageBreak/>
        <w:t xml:space="preserve">го развива </w:t>
      </w:r>
      <w:r w:rsidR="00116DA7">
        <w:rPr>
          <w:szCs w:val="24"/>
          <w:lang w:val="mk-MK"/>
        </w:rPr>
        <w:t>значенското подрачје во контекст</w:t>
      </w:r>
      <w:r w:rsidR="00EE6A4C">
        <w:rPr>
          <w:szCs w:val="24"/>
          <w:lang w:val="mk-MK"/>
        </w:rPr>
        <w:t xml:space="preserve"> на изразите од типот </w:t>
      </w:r>
      <w:r w:rsidR="0095216E" w:rsidRPr="00EE6A4C">
        <w:rPr>
          <w:i/>
          <w:szCs w:val="24"/>
          <w:lang w:val="mk-MK"/>
        </w:rPr>
        <w:t>место не го фаќа (не го држи)</w:t>
      </w:r>
      <w:r w:rsidR="00EE6A4C">
        <w:rPr>
          <w:szCs w:val="24"/>
          <w:lang w:val="mk-MK"/>
        </w:rPr>
        <w:t xml:space="preserve">. </w:t>
      </w:r>
      <w:r w:rsidR="00427599">
        <w:rPr>
          <w:szCs w:val="24"/>
          <w:lang w:val="mk-MK"/>
        </w:rPr>
        <w:t>Развиенос</w:t>
      </w:r>
      <w:r w:rsidR="009C6645">
        <w:rPr>
          <w:szCs w:val="24"/>
          <w:lang w:val="mk-MK"/>
        </w:rPr>
        <w:t>та и преобликувањето на фраземите</w:t>
      </w:r>
      <w:r w:rsidR="00427599">
        <w:rPr>
          <w:szCs w:val="24"/>
          <w:lang w:val="mk-MK"/>
        </w:rPr>
        <w:t>, карактеристично за стилот на Цепенков, се забел</w:t>
      </w:r>
      <w:r w:rsidR="00EE6A4C">
        <w:rPr>
          <w:szCs w:val="24"/>
          <w:lang w:val="mk-MK"/>
        </w:rPr>
        <w:t xml:space="preserve">ежува и во контекстите од типот </w:t>
      </w:r>
      <w:r w:rsidR="00427599" w:rsidRPr="00EE6A4C">
        <w:rPr>
          <w:i/>
          <w:szCs w:val="24"/>
          <w:lang w:val="mk-MK"/>
        </w:rPr>
        <w:t>таксират сега еднашка што ме фати мене</w:t>
      </w:r>
      <w:r w:rsidR="00EE6A4C">
        <w:rPr>
          <w:szCs w:val="24"/>
          <w:lang w:val="mk-MK"/>
        </w:rPr>
        <w:t xml:space="preserve">; </w:t>
      </w:r>
      <w:r w:rsidR="00427599" w:rsidRPr="00EE6A4C">
        <w:rPr>
          <w:i/>
          <w:szCs w:val="24"/>
          <w:lang w:val="mk-MK"/>
        </w:rPr>
        <w:t>ами сега што ал се чинит</w:t>
      </w:r>
      <w:r w:rsidR="006F6BAC">
        <w:rPr>
          <w:szCs w:val="24"/>
          <w:lang w:val="mk-MK"/>
        </w:rPr>
        <w:t xml:space="preserve"> (Цепенков</w:t>
      </w:r>
      <w:r w:rsidR="00A85A45">
        <w:rPr>
          <w:szCs w:val="24"/>
          <w:lang w:val="mk-MK"/>
        </w:rPr>
        <w:t>, 1972, с.</w:t>
      </w:r>
      <w:r w:rsidR="006F6BAC">
        <w:rPr>
          <w:szCs w:val="24"/>
          <w:lang w:val="mk-MK"/>
        </w:rPr>
        <w:t xml:space="preserve"> 107)</w:t>
      </w:r>
      <w:r w:rsidR="00427599">
        <w:rPr>
          <w:szCs w:val="24"/>
          <w:lang w:val="mk-MK"/>
        </w:rPr>
        <w:t xml:space="preserve">. </w:t>
      </w:r>
      <w:r w:rsidR="006F6BAC">
        <w:rPr>
          <w:szCs w:val="24"/>
          <w:lang w:val="mk-MK"/>
        </w:rPr>
        <w:t xml:space="preserve">Во првиот случај, употребата на зборот </w:t>
      </w:r>
      <w:r w:rsidR="006F6BAC" w:rsidRPr="00EE6A4C">
        <w:rPr>
          <w:i/>
          <w:szCs w:val="24"/>
          <w:lang w:val="mk-MK"/>
        </w:rPr>
        <w:t>таксират</w:t>
      </w:r>
      <w:r w:rsidR="006F6BAC">
        <w:rPr>
          <w:szCs w:val="24"/>
          <w:lang w:val="mk-MK"/>
        </w:rPr>
        <w:t>, кој е по потекло од арапскиот јазик, скоро редовно се забележува во изразите на Цепенков низ конструкциите кои</w:t>
      </w:r>
      <w:r w:rsidR="00EE6A4C">
        <w:rPr>
          <w:szCs w:val="24"/>
          <w:lang w:val="mk-MK"/>
        </w:rPr>
        <w:t xml:space="preserve"> ги содржат глаголите од типот </w:t>
      </w:r>
      <w:r w:rsidR="00EE6A4C" w:rsidRPr="00EE6A4C">
        <w:rPr>
          <w:i/>
          <w:szCs w:val="24"/>
          <w:lang w:val="mk-MK"/>
        </w:rPr>
        <w:t>фати</w:t>
      </w:r>
      <w:r w:rsidR="00EE6A4C">
        <w:rPr>
          <w:szCs w:val="24"/>
          <w:lang w:val="mk-MK"/>
        </w:rPr>
        <w:t xml:space="preserve"> или </w:t>
      </w:r>
      <w:r w:rsidR="00EE6A4C" w:rsidRPr="00EE6A4C">
        <w:rPr>
          <w:i/>
          <w:szCs w:val="24"/>
          <w:lang w:val="mk-MK"/>
        </w:rPr>
        <w:t>најде</w:t>
      </w:r>
      <w:r w:rsidR="004248CA">
        <w:rPr>
          <w:szCs w:val="24"/>
          <w:lang w:val="mk-MK"/>
        </w:rPr>
        <w:t>, соодветно на влијанието од турскиот јазик. В</w:t>
      </w:r>
      <w:r w:rsidR="006F6BAC">
        <w:rPr>
          <w:szCs w:val="24"/>
          <w:lang w:val="mk-MK"/>
        </w:rPr>
        <w:t>ториот прим</w:t>
      </w:r>
      <w:r w:rsidR="004248CA">
        <w:rPr>
          <w:szCs w:val="24"/>
          <w:lang w:val="mk-MK"/>
        </w:rPr>
        <w:t>ер е од поинаков вид и св</w:t>
      </w:r>
      <w:r w:rsidR="00F71C4A">
        <w:rPr>
          <w:szCs w:val="24"/>
          <w:lang w:val="mk-MK"/>
        </w:rPr>
        <w:t>едочи за еден необичен феномен</w:t>
      </w:r>
      <w:r w:rsidR="00896084">
        <w:rPr>
          <w:szCs w:val="24"/>
          <w:lang w:val="mk-MK"/>
        </w:rPr>
        <w:t xml:space="preserve"> во кој значенските преобликувања се поливалентни. Актан Аго </w:t>
      </w:r>
      <w:r w:rsidR="00EE6A4C">
        <w:rPr>
          <w:szCs w:val="24"/>
          <w:lang w:val="mk-MK"/>
        </w:rPr>
        <w:t xml:space="preserve">зборот </w:t>
      </w:r>
      <w:r w:rsidR="00EE6A4C" w:rsidRPr="00EE6A4C">
        <w:rPr>
          <w:i/>
          <w:szCs w:val="24"/>
          <w:lang w:val="mk-MK"/>
        </w:rPr>
        <w:t>ал</w:t>
      </w:r>
      <w:r w:rsidR="00896084">
        <w:rPr>
          <w:szCs w:val="24"/>
          <w:lang w:val="mk-MK"/>
        </w:rPr>
        <w:t xml:space="preserve"> кај Цепенков </w:t>
      </w:r>
      <w:r w:rsidR="009C6645">
        <w:rPr>
          <w:szCs w:val="24"/>
          <w:lang w:val="mk-MK"/>
        </w:rPr>
        <w:t xml:space="preserve">го доведува во врска </w:t>
      </w:r>
      <w:r w:rsidR="00896084">
        <w:rPr>
          <w:szCs w:val="24"/>
          <w:lang w:val="mk-MK"/>
        </w:rPr>
        <w:t xml:space="preserve">со турскиот збор од арапско потекло </w:t>
      </w:r>
      <w:r w:rsidR="00896084" w:rsidRPr="00EE6A4C">
        <w:rPr>
          <w:i/>
          <w:szCs w:val="24"/>
          <w:lang w:val="tr-TR"/>
        </w:rPr>
        <w:t>hal</w:t>
      </w:r>
      <w:r w:rsidR="00896084">
        <w:rPr>
          <w:szCs w:val="24"/>
          <w:lang w:val="mk-MK"/>
        </w:rPr>
        <w:t>, со значење ‘состојба, неволја’ (Аго</w:t>
      </w:r>
      <w:r w:rsidR="00EE6A4C">
        <w:rPr>
          <w:szCs w:val="24"/>
          <w:lang w:val="mk-MK"/>
        </w:rPr>
        <w:t>, 2006, с.</w:t>
      </w:r>
      <w:r w:rsidR="00896084">
        <w:rPr>
          <w:szCs w:val="24"/>
          <w:lang w:val="mk-MK"/>
        </w:rPr>
        <w:t xml:space="preserve"> 227). </w:t>
      </w:r>
      <w:r w:rsidR="00A96038">
        <w:rPr>
          <w:szCs w:val="24"/>
          <w:lang w:val="mk-MK"/>
        </w:rPr>
        <w:t>Сепак, потребата од пре</w:t>
      </w:r>
      <w:r w:rsidR="00EE6A4C">
        <w:rPr>
          <w:szCs w:val="24"/>
          <w:lang w:val="mk-MK"/>
        </w:rPr>
        <w:t>осмислување на овој контекст</w:t>
      </w:r>
      <w:r w:rsidR="00A96038">
        <w:rPr>
          <w:szCs w:val="24"/>
          <w:lang w:val="mk-MK"/>
        </w:rPr>
        <w:t xml:space="preserve"> се наложува како резултат на специф</w:t>
      </w:r>
      <w:r w:rsidR="009C6645">
        <w:rPr>
          <w:szCs w:val="24"/>
          <w:lang w:val="mk-MK"/>
        </w:rPr>
        <w:t>ичното значење кое се промовира</w:t>
      </w:r>
      <w:r w:rsidR="00A96038">
        <w:rPr>
          <w:szCs w:val="24"/>
          <w:lang w:val="mk-MK"/>
        </w:rPr>
        <w:t xml:space="preserve"> во овој случај</w:t>
      </w:r>
      <w:r w:rsidR="009C6645">
        <w:rPr>
          <w:szCs w:val="24"/>
          <w:lang w:val="mk-MK"/>
        </w:rPr>
        <w:t>,</w:t>
      </w:r>
      <w:r w:rsidR="00A96038">
        <w:rPr>
          <w:szCs w:val="24"/>
          <w:lang w:val="mk-MK"/>
        </w:rPr>
        <w:t xml:space="preserve"> низ спојот на можната именка со инфинитивот кој следи. Од тие причини, сметаме дека </w:t>
      </w:r>
      <w:r w:rsidR="005E6085">
        <w:rPr>
          <w:szCs w:val="24"/>
          <w:lang w:val="mk-MK"/>
        </w:rPr>
        <w:t xml:space="preserve">е можно влијанието на турската </w:t>
      </w:r>
      <w:r w:rsidR="00EE6A4C">
        <w:rPr>
          <w:szCs w:val="24"/>
          <w:lang w:val="mk-MK"/>
        </w:rPr>
        <w:t xml:space="preserve">суфиксна </w:t>
      </w:r>
      <w:r w:rsidR="005E6085">
        <w:rPr>
          <w:szCs w:val="24"/>
          <w:lang w:val="mk-MK"/>
        </w:rPr>
        <w:t xml:space="preserve">форма </w:t>
      </w:r>
      <w:r w:rsidR="00EE6A4C">
        <w:rPr>
          <w:i/>
          <w:szCs w:val="24"/>
          <w:lang w:val="mk-MK"/>
        </w:rPr>
        <w:t>-</w:t>
      </w:r>
      <w:r w:rsidR="003510C5" w:rsidRPr="00EE6A4C">
        <w:rPr>
          <w:i/>
          <w:szCs w:val="24"/>
          <w:lang w:val="mk-MK"/>
        </w:rPr>
        <w:t>mal</w:t>
      </w:r>
      <w:r w:rsidR="003510C5" w:rsidRPr="00EE6A4C">
        <w:rPr>
          <w:i/>
          <w:szCs w:val="24"/>
          <w:lang w:val="tr-TR"/>
        </w:rPr>
        <w:t>ı</w:t>
      </w:r>
      <w:r w:rsidR="003510C5" w:rsidRPr="00EE6A4C">
        <w:rPr>
          <w:i/>
          <w:szCs w:val="24"/>
          <w:lang w:val="mk-MK"/>
        </w:rPr>
        <w:t>/-</w:t>
      </w:r>
      <w:r w:rsidR="003510C5" w:rsidRPr="00EE6A4C">
        <w:rPr>
          <w:i/>
          <w:szCs w:val="24"/>
          <w:lang w:val="tr-TR"/>
        </w:rPr>
        <w:t>meli</w:t>
      </w:r>
      <w:r w:rsidR="005E6085">
        <w:rPr>
          <w:szCs w:val="24"/>
          <w:lang w:val="mk-MK"/>
        </w:rPr>
        <w:t xml:space="preserve"> (</w:t>
      </w:r>
      <w:r w:rsidR="003510C5">
        <w:rPr>
          <w:szCs w:val="24"/>
          <w:lang w:val="mk-MK"/>
        </w:rPr>
        <w:t xml:space="preserve">со </w:t>
      </w:r>
      <w:r w:rsidR="009C6645">
        <w:rPr>
          <w:szCs w:val="24"/>
          <w:lang w:val="mk-MK"/>
        </w:rPr>
        <w:t>која се изразува значењето на модалниот глагол</w:t>
      </w:r>
      <w:r w:rsidR="003510C5">
        <w:rPr>
          <w:szCs w:val="24"/>
          <w:lang w:val="mk-MK"/>
        </w:rPr>
        <w:t xml:space="preserve"> </w:t>
      </w:r>
      <w:r w:rsidR="00EE6A4C">
        <w:rPr>
          <w:szCs w:val="24"/>
          <w:lang w:val="mk-MK"/>
        </w:rPr>
        <w:t>‘треба’)</w:t>
      </w:r>
      <w:r w:rsidR="005E6085">
        <w:rPr>
          <w:szCs w:val="24"/>
          <w:lang w:val="mk-MK"/>
        </w:rPr>
        <w:t>, со оглед на аналитичката природа на македонскиот јазик и начинот на кој се</w:t>
      </w:r>
      <w:r w:rsidR="00EE6A4C">
        <w:rPr>
          <w:szCs w:val="24"/>
          <w:lang w:val="mk-MK"/>
        </w:rPr>
        <w:t xml:space="preserve"> градат конструкциите од типот </w:t>
      </w:r>
      <w:r w:rsidR="005E6085" w:rsidRPr="00EE6A4C">
        <w:rPr>
          <w:i/>
          <w:szCs w:val="24"/>
          <w:lang w:val="mk-MK"/>
        </w:rPr>
        <w:t>треба да (</w:t>
      </w:r>
      <w:r w:rsidR="007D6152" w:rsidRPr="00EE6A4C">
        <w:rPr>
          <w:i/>
          <w:szCs w:val="24"/>
          <w:lang w:val="mk-MK"/>
        </w:rPr>
        <w:t>се прави и/или</w:t>
      </w:r>
      <w:r w:rsidR="00EE6A4C" w:rsidRPr="00EE6A4C">
        <w:rPr>
          <w:i/>
          <w:szCs w:val="24"/>
          <w:lang w:val="mk-MK"/>
        </w:rPr>
        <w:t xml:space="preserve"> чини)</w:t>
      </w:r>
      <w:r w:rsidR="005E6085">
        <w:rPr>
          <w:szCs w:val="24"/>
          <w:lang w:val="mk-MK"/>
        </w:rPr>
        <w:t xml:space="preserve">. </w:t>
      </w:r>
      <w:r w:rsidR="007667F3">
        <w:rPr>
          <w:szCs w:val="24"/>
          <w:lang w:val="mk-MK"/>
        </w:rPr>
        <w:t xml:space="preserve">Ваков тип проникнување на двата јазични системи може да се забележи и во </w:t>
      </w:r>
      <w:r w:rsidR="007D6152">
        <w:rPr>
          <w:szCs w:val="24"/>
          <w:lang w:val="mk-MK"/>
        </w:rPr>
        <w:t xml:space="preserve">приспособувањето на формата од турскиот јазик </w:t>
      </w:r>
      <w:r w:rsidR="007D6152" w:rsidRPr="00A85A45">
        <w:rPr>
          <w:i/>
          <w:szCs w:val="24"/>
          <w:lang w:val="tr-TR"/>
        </w:rPr>
        <w:t>kurtulmak</w:t>
      </w:r>
      <w:r w:rsidR="00C62E61">
        <w:rPr>
          <w:szCs w:val="24"/>
          <w:lang w:val="mk-MK"/>
        </w:rPr>
        <w:t xml:space="preserve"> во формите од типот</w:t>
      </w:r>
      <w:r w:rsidR="00A85A45">
        <w:rPr>
          <w:szCs w:val="24"/>
          <w:lang w:val="mk-MK"/>
        </w:rPr>
        <w:t xml:space="preserve"> </w:t>
      </w:r>
      <w:r w:rsidR="00C62E61" w:rsidRPr="00A85A45">
        <w:rPr>
          <w:i/>
          <w:szCs w:val="24"/>
          <w:lang w:val="mk-MK"/>
        </w:rPr>
        <w:t xml:space="preserve">ме (се) </w:t>
      </w:r>
      <w:r w:rsidR="00A85A45" w:rsidRPr="00A85A45">
        <w:rPr>
          <w:i/>
          <w:szCs w:val="24"/>
          <w:lang w:val="mk-MK"/>
        </w:rPr>
        <w:t>куртулиса</w:t>
      </w:r>
      <w:r w:rsidR="007D6152">
        <w:rPr>
          <w:szCs w:val="24"/>
          <w:lang w:val="mk-MK"/>
        </w:rPr>
        <w:t>, која се употребува кај Цепенков независно од преодноста на соодв</w:t>
      </w:r>
      <w:r w:rsidR="00C62E61">
        <w:rPr>
          <w:szCs w:val="24"/>
          <w:lang w:val="mk-MK"/>
        </w:rPr>
        <w:t>етниот глагол, ш</w:t>
      </w:r>
      <w:r w:rsidR="00EE6A4C">
        <w:rPr>
          <w:szCs w:val="24"/>
          <w:lang w:val="mk-MK"/>
        </w:rPr>
        <w:t>то сведочи за недоследното одразување на</w:t>
      </w:r>
      <w:r w:rsidR="00A85A45">
        <w:rPr>
          <w:szCs w:val="24"/>
          <w:lang w:val="mk-MK"/>
        </w:rPr>
        <w:t xml:space="preserve"> оваа глаголска категорија</w:t>
      </w:r>
      <w:r w:rsidR="00583A06">
        <w:rPr>
          <w:szCs w:val="24"/>
          <w:lang w:val="mk-MK"/>
        </w:rPr>
        <w:t xml:space="preserve"> </w:t>
      </w:r>
      <w:r w:rsidR="00A85A45">
        <w:rPr>
          <w:szCs w:val="24"/>
          <w:lang w:val="mk-MK"/>
        </w:rPr>
        <w:t xml:space="preserve">во согласност </w:t>
      </w:r>
      <w:r w:rsidR="00583A06">
        <w:rPr>
          <w:szCs w:val="24"/>
          <w:lang w:val="mk-MK"/>
        </w:rPr>
        <w:t>со</w:t>
      </w:r>
      <w:r w:rsidR="00C62E61">
        <w:rPr>
          <w:szCs w:val="24"/>
          <w:lang w:val="mk-MK"/>
        </w:rPr>
        <w:t xml:space="preserve"> својствата</w:t>
      </w:r>
      <w:r w:rsidR="003510C5">
        <w:rPr>
          <w:szCs w:val="24"/>
          <w:lang w:val="mk-MK"/>
        </w:rPr>
        <w:t xml:space="preserve"> на турскиот јазик (каде тој елемент има доминантно значење)</w:t>
      </w:r>
      <w:r w:rsidR="00C62E61">
        <w:rPr>
          <w:szCs w:val="24"/>
          <w:lang w:val="mk-MK"/>
        </w:rPr>
        <w:t xml:space="preserve">. Делумно, тој процес може да се објасни и со </w:t>
      </w:r>
      <w:r w:rsidR="00297D6E">
        <w:rPr>
          <w:szCs w:val="24"/>
          <w:lang w:val="mk-MK"/>
        </w:rPr>
        <w:t>степенот до кој Цепенков ја познавал граматичката структура н</w:t>
      </w:r>
      <w:r w:rsidR="00A85A45">
        <w:rPr>
          <w:szCs w:val="24"/>
          <w:lang w:val="mk-MK"/>
        </w:rPr>
        <w:t xml:space="preserve">а турскиот јазик. </w:t>
      </w:r>
    </w:p>
    <w:p w:rsidR="00193F8B" w:rsidRDefault="00735031" w:rsidP="00787643">
      <w:pPr>
        <w:spacing w:line="360" w:lineRule="auto"/>
        <w:ind w:firstLine="284"/>
        <w:rPr>
          <w:szCs w:val="24"/>
          <w:lang w:val="mk-MK"/>
        </w:rPr>
      </w:pPr>
      <w:r>
        <w:rPr>
          <w:szCs w:val="24"/>
          <w:lang w:val="mk-MK"/>
        </w:rPr>
        <w:t>Природата на фраземите во јазикот на Цепенков може да се истражува и од аспект на фонетската блискост на одредени зборови</w:t>
      </w:r>
      <w:r w:rsidR="00DB07B5">
        <w:rPr>
          <w:szCs w:val="24"/>
          <w:lang w:val="mk-MK"/>
        </w:rPr>
        <w:t xml:space="preserve">, кои </w:t>
      </w:r>
      <w:r w:rsidR="00EE6A4C">
        <w:rPr>
          <w:szCs w:val="24"/>
          <w:lang w:val="mk-MK"/>
        </w:rPr>
        <w:t xml:space="preserve">се употребуваат за да </w:t>
      </w:r>
      <w:r w:rsidR="00DB07B5">
        <w:rPr>
          <w:szCs w:val="24"/>
          <w:lang w:val="mk-MK"/>
        </w:rPr>
        <w:t xml:space="preserve">ги </w:t>
      </w:r>
      <w:r w:rsidR="00EE6A4C">
        <w:rPr>
          <w:szCs w:val="24"/>
          <w:lang w:val="mk-MK"/>
        </w:rPr>
        <w:t>потсил</w:t>
      </w:r>
      <w:r>
        <w:rPr>
          <w:szCs w:val="24"/>
          <w:lang w:val="mk-MK"/>
        </w:rPr>
        <w:t xml:space="preserve">ат </w:t>
      </w:r>
      <w:r w:rsidR="00DB07B5">
        <w:rPr>
          <w:szCs w:val="24"/>
          <w:lang w:val="mk-MK"/>
        </w:rPr>
        <w:t>соодветните</w:t>
      </w:r>
      <w:r>
        <w:rPr>
          <w:szCs w:val="24"/>
          <w:lang w:val="mk-MK"/>
        </w:rPr>
        <w:t xml:space="preserve"> контекс</w:t>
      </w:r>
      <w:r w:rsidR="00662CB8">
        <w:rPr>
          <w:szCs w:val="24"/>
          <w:lang w:val="mk-MK"/>
        </w:rPr>
        <w:t>ти. Така, во приказната „Габер-гаго јунакот со тристамина без троица“</w:t>
      </w:r>
      <w:r>
        <w:rPr>
          <w:szCs w:val="24"/>
          <w:lang w:val="mk-MK"/>
        </w:rPr>
        <w:t>, која ја потенцира лажната сила на Габер-гаго и неговите јун</w:t>
      </w:r>
      <w:r w:rsidR="00A85A45">
        <w:rPr>
          <w:szCs w:val="24"/>
          <w:lang w:val="mk-MK"/>
        </w:rPr>
        <w:t xml:space="preserve">аци, тој го употребува изразот </w:t>
      </w:r>
      <w:r w:rsidR="00A85A45" w:rsidRPr="00A85A45">
        <w:rPr>
          <w:i/>
          <w:szCs w:val="24"/>
          <w:lang w:val="mk-MK"/>
        </w:rPr>
        <w:t>илје и милје</w:t>
      </w:r>
      <w:r w:rsidR="00A85A45">
        <w:rPr>
          <w:szCs w:val="24"/>
          <w:lang w:val="mk-MK"/>
        </w:rPr>
        <w:t xml:space="preserve">, </w:t>
      </w:r>
      <w:r>
        <w:rPr>
          <w:szCs w:val="24"/>
          <w:lang w:val="mk-MK"/>
        </w:rPr>
        <w:t>со цел да ја истакне бројноста на луѓето кои го следеле настанот</w:t>
      </w:r>
      <w:r w:rsidR="00B14A6E">
        <w:rPr>
          <w:szCs w:val="24"/>
          <w:lang w:val="mk-MK"/>
        </w:rPr>
        <w:t xml:space="preserve">, </w:t>
      </w:r>
      <w:r w:rsidR="00A40760">
        <w:rPr>
          <w:szCs w:val="24"/>
          <w:lang w:val="mk-MK"/>
        </w:rPr>
        <w:t>што соодветствува и на употребата на</w:t>
      </w:r>
      <w:r w:rsidR="00A85A45">
        <w:rPr>
          <w:szCs w:val="24"/>
          <w:lang w:val="mk-MK"/>
        </w:rPr>
        <w:t xml:space="preserve"> фраземот од словенско потекло </w:t>
      </w:r>
      <w:r w:rsidR="00A85A45" w:rsidRPr="00A85A45">
        <w:rPr>
          <w:i/>
          <w:szCs w:val="24"/>
          <w:lang w:val="mk-MK"/>
        </w:rPr>
        <w:t>прсиплева</w:t>
      </w:r>
      <w:r w:rsidR="00A85A45">
        <w:rPr>
          <w:szCs w:val="24"/>
          <w:lang w:val="mk-MK"/>
        </w:rPr>
        <w:t xml:space="preserve"> (Велковска,</w:t>
      </w:r>
      <w:r w:rsidR="00E600DE">
        <w:rPr>
          <w:szCs w:val="24"/>
          <w:lang w:val="mk-MK"/>
        </w:rPr>
        <w:t xml:space="preserve"> 2018</w:t>
      </w:r>
      <w:r w:rsidR="00A85A45">
        <w:rPr>
          <w:szCs w:val="24"/>
          <w:lang w:val="mk-MK"/>
        </w:rPr>
        <w:t>,</w:t>
      </w:r>
      <w:r w:rsidR="00B14A6E">
        <w:rPr>
          <w:szCs w:val="24"/>
          <w:lang w:val="mk-MK"/>
        </w:rPr>
        <w:t xml:space="preserve"> </w:t>
      </w:r>
      <w:r w:rsidR="00A85A45">
        <w:rPr>
          <w:szCs w:val="24"/>
          <w:lang w:val="mk-MK"/>
        </w:rPr>
        <w:t xml:space="preserve">с. </w:t>
      </w:r>
      <w:r w:rsidR="00B14A6E">
        <w:rPr>
          <w:szCs w:val="24"/>
          <w:lang w:val="mk-MK"/>
        </w:rPr>
        <w:t>41)</w:t>
      </w:r>
      <w:r w:rsidR="00A40760">
        <w:rPr>
          <w:szCs w:val="24"/>
          <w:lang w:val="mk-MK"/>
        </w:rPr>
        <w:t>. А</w:t>
      </w:r>
      <w:r w:rsidR="00A85A45">
        <w:rPr>
          <w:szCs w:val="24"/>
          <w:lang w:val="mk-MK"/>
        </w:rPr>
        <w:t xml:space="preserve">го го доведува во врска зборот </w:t>
      </w:r>
      <w:r w:rsidR="00A85A45" w:rsidRPr="00A85A45">
        <w:rPr>
          <w:i/>
          <w:szCs w:val="24"/>
          <w:lang w:val="mk-MK"/>
        </w:rPr>
        <w:t>илје</w:t>
      </w:r>
      <w:r w:rsidR="00A85A45">
        <w:rPr>
          <w:szCs w:val="24"/>
          <w:lang w:val="mk-MK"/>
        </w:rPr>
        <w:t xml:space="preserve"> кај Цепенков со арапското </w:t>
      </w:r>
      <w:r w:rsidR="00A40760" w:rsidRPr="00A85A45">
        <w:rPr>
          <w:i/>
          <w:szCs w:val="24"/>
          <w:lang w:val="tr-TR"/>
        </w:rPr>
        <w:t>hile</w:t>
      </w:r>
      <w:r w:rsidR="00DB07B5">
        <w:rPr>
          <w:szCs w:val="24"/>
          <w:lang w:val="mk-MK"/>
        </w:rPr>
        <w:t xml:space="preserve"> и</w:t>
      </w:r>
      <w:r w:rsidR="00A85A45">
        <w:rPr>
          <w:szCs w:val="24"/>
          <w:lang w:val="mk-MK"/>
        </w:rPr>
        <w:t xml:space="preserve"> </w:t>
      </w:r>
      <w:r w:rsidR="00996895" w:rsidRPr="00A85A45">
        <w:rPr>
          <w:i/>
          <w:szCs w:val="24"/>
          <w:lang w:val="tr-TR"/>
        </w:rPr>
        <w:t>hilla</w:t>
      </w:r>
      <w:r w:rsidR="00A85A45">
        <w:rPr>
          <w:szCs w:val="24"/>
          <w:lang w:val="mk-MK"/>
        </w:rPr>
        <w:t xml:space="preserve"> (2006, с.</w:t>
      </w:r>
      <w:r w:rsidR="00996895">
        <w:rPr>
          <w:szCs w:val="24"/>
          <w:lang w:val="mk-MK"/>
        </w:rPr>
        <w:t xml:space="preserve"> 254), со значење на </w:t>
      </w:r>
      <w:r w:rsidR="00DB07B5">
        <w:rPr>
          <w:szCs w:val="24"/>
          <w:lang w:val="mk-MK"/>
        </w:rPr>
        <w:t xml:space="preserve">‘лага, измама’, односно </w:t>
      </w:r>
      <w:r w:rsidR="00A85A45">
        <w:rPr>
          <w:szCs w:val="24"/>
          <w:lang w:val="mk-MK"/>
        </w:rPr>
        <w:t xml:space="preserve">како </w:t>
      </w:r>
      <w:r w:rsidR="00996895">
        <w:rPr>
          <w:szCs w:val="24"/>
          <w:lang w:val="mk-MK"/>
        </w:rPr>
        <w:t>модален збор</w:t>
      </w:r>
      <w:r w:rsidR="00B31D2D">
        <w:rPr>
          <w:szCs w:val="24"/>
          <w:lang w:val="mk-MK"/>
        </w:rPr>
        <w:t xml:space="preserve"> (‘само, бездруго’)</w:t>
      </w:r>
      <w:r w:rsidR="00996895">
        <w:rPr>
          <w:szCs w:val="24"/>
          <w:lang w:val="mk-MK"/>
        </w:rPr>
        <w:t xml:space="preserve">. Оттука, може да заклучиме дека овој израз не би </w:t>
      </w:r>
      <w:r w:rsidR="00996895">
        <w:rPr>
          <w:szCs w:val="24"/>
          <w:lang w:val="mk-MK"/>
        </w:rPr>
        <w:lastRenderedPageBreak/>
        <w:t>можел директно да се преведе и неговото квантитативно значење произлегува од индиректното промислување на значењето на сегментите (во с</w:t>
      </w:r>
      <w:r w:rsidR="00A85A45">
        <w:rPr>
          <w:szCs w:val="24"/>
          <w:lang w:val="mk-MK"/>
        </w:rPr>
        <w:t xml:space="preserve">мисла на поврзаноста на зборот </w:t>
      </w:r>
      <w:r w:rsidR="00A85A45" w:rsidRPr="00A85A45">
        <w:rPr>
          <w:i/>
          <w:szCs w:val="24"/>
          <w:lang w:val="mk-MK"/>
        </w:rPr>
        <w:t>милје</w:t>
      </w:r>
      <w:r w:rsidR="00A85A45">
        <w:rPr>
          <w:szCs w:val="24"/>
          <w:lang w:val="mk-MK"/>
        </w:rPr>
        <w:t xml:space="preserve"> со арапското </w:t>
      </w:r>
      <w:r w:rsidR="00996895" w:rsidRPr="00A85A45">
        <w:rPr>
          <w:i/>
          <w:szCs w:val="24"/>
          <w:lang w:val="tr-TR"/>
        </w:rPr>
        <w:t>milliyet</w:t>
      </w:r>
      <w:r w:rsidR="00996895">
        <w:rPr>
          <w:szCs w:val="24"/>
          <w:lang w:val="mk-MK"/>
        </w:rPr>
        <w:t>, ‘народ, националност’).</w:t>
      </w:r>
      <w:r w:rsidR="004D39C9">
        <w:rPr>
          <w:szCs w:val="24"/>
          <w:lang w:val="mk-MK"/>
        </w:rPr>
        <w:t xml:space="preserve"> Од друга страна, изразот</w:t>
      </w:r>
      <w:r w:rsidR="00A85A45">
        <w:rPr>
          <w:szCs w:val="24"/>
          <w:lang w:val="mk-MK"/>
        </w:rPr>
        <w:t xml:space="preserve"> </w:t>
      </w:r>
      <w:r w:rsidR="00A85A45" w:rsidRPr="00A85A45">
        <w:rPr>
          <w:i/>
          <w:szCs w:val="24"/>
          <w:lang w:val="mk-MK"/>
        </w:rPr>
        <w:t>тек-чифт</w:t>
      </w:r>
      <w:r w:rsidR="00A85A45">
        <w:rPr>
          <w:szCs w:val="24"/>
          <w:lang w:val="mk-MK"/>
        </w:rPr>
        <w:t xml:space="preserve"> Велковска</w:t>
      </w:r>
      <w:r w:rsidR="00B14A6E">
        <w:rPr>
          <w:szCs w:val="24"/>
          <w:lang w:val="mk-MK"/>
        </w:rPr>
        <w:t xml:space="preserve"> го доведува во врска со </w:t>
      </w:r>
      <w:r w:rsidR="000F74D3">
        <w:rPr>
          <w:szCs w:val="24"/>
          <w:lang w:val="mk-MK"/>
        </w:rPr>
        <w:t>играта пар-непар (2018</w:t>
      </w:r>
      <w:r w:rsidR="00A85A45">
        <w:rPr>
          <w:szCs w:val="24"/>
          <w:lang w:val="mk-MK"/>
        </w:rPr>
        <w:t xml:space="preserve">, с. </w:t>
      </w:r>
      <w:r w:rsidR="00043296">
        <w:rPr>
          <w:szCs w:val="24"/>
          <w:lang w:val="mk-MK"/>
        </w:rPr>
        <w:t>48). Ако го земеме предвид тој израз кај Цепенков во сегментот од типот „Тек, чифт, се погодиле и му го теслимил Еѓуптинот откоа му ги зел парите“</w:t>
      </w:r>
      <w:r w:rsidR="00BC7666">
        <w:rPr>
          <w:szCs w:val="24"/>
          <w:lang w:val="mk-MK"/>
        </w:rPr>
        <w:t xml:space="preserve"> (Цепенков</w:t>
      </w:r>
      <w:r w:rsidR="00E46F6A">
        <w:rPr>
          <w:szCs w:val="24"/>
          <w:lang w:val="mk-MK"/>
        </w:rPr>
        <w:t>, 1972, с.</w:t>
      </w:r>
      <w:r w:rsidR="00BC7666">
        <w:rPr>
          <w:szCs w:val="24"/>
          <w:lang w:val="mk-MK"/>
        </w:rPr>
        <w:t xml:space="preserve"> 113), можеме да заклучиме дека неговото значење се</w:t>
      </w:r>
      <w:r w:rsidR="00E46F6A">
        <w:rPr>
          <w:szCs w:val="24"/>
          <w:lang w:val="mk-MK"/>
        </w:rPr>
        <w:t xml:space="preserve"> шири кон подрачјето на ‘нагодувањето’, односно ‘пазарењето’</w:t>
      </w:r>
      <w:r w:rsidR="00BC7666">
        <w:rPr>
          <w:szCs w:val="24"/>
          <w:lang w:val="mk-MK"/>
        </w:rPr>
        <w:t xml:space="preserve"> при купување на одредени добра. </w:t>
      </w:r>
      <w:r w:rsidR="00A26F48">
        <w:rPr>
          <w:szCs w:val="24"/>
          <w:lang w:val="mk-MK"/>
        </w:rPr>
        <w:t xml:space="preserve">Тука се забележува </w:t>
      </w:r>
      <w:r w:rsidR="00E46F6A">
        <w:rPr>
          <w:szCs w:val="24"/>
          <w:lang w:val="mk-MK"/>
        </w:rPr>
        <w:t xml:space="preserve">и необичната форма на глаголот – </w:t>
      </w:r>
      <w:r w:rsidR="00E46F6A" w:rsidRPr="00E46F6A">
        <w:rPr>
          <w:i/>
          <w:szCs w:val="24"/>
          <w:lang w:val="mk-MK"/>
        </w:rPr>
        <w:t>теслимил</w:t>
      </w:r>
      <w:r w:rsidR="00A26F48" w:rsidRPr="00E46F6A">
        <w:rPr>
          <w:i/>
          <w:szCs w:val="24"/>
          <w:lang w:val="mk-MK"/>
        </w:rPr>
        <w:t xml:space="preserve"> </w:t>
      </w:r>
      <w:r w:rsidR="00A26F48">
        <w:rPr>
          <w:szCs w:val="24"/>
          <w:lang w:val="mk-MK"/>
        </w:rPr>
        <w:t xml:space="preserve">(од арапската именка </w:t>
      </w:r>
      <w:r w:rsidR="00A26F48" w:rsidRPr="00316157">
        <w:rPr>
          <w:i/>
          <w:szCs w:val="24"/>
          <w:lang w:val="tr-TR"/>
        </w:rPr>
        <w:t>teslim</w:t>
      </w:r>
      <w:r w:rsidR="00A26F48">
        <w:rPr>
          <w:szCs w:val="24"/>
          <w:lang w:val="mk-MK"/>
        </w:rPr>
        <w:t xml:space="preserve">, ‘предавање, врачување, испорака’), кој најчесто </w:t>
      </w:r>
      <w:r w:rsidR="00394189">
        <w:rPr>
          <w:szCs w:val="24"/>
          <w:lang w:val="mk-MK"/>
        </w:rPr>
        <w:t xml:space="preserve">кај Цепенков </w:t>
      </w:r>
      <w:r w:rsidR="00A26F48">
        <w:rPr>
          <w:szCs w:val="24"/>
          <w:lang w:val="mk-MK"/>
        </w:rPr>
        <w:t xml:space="preserve">се среќава во формата „стори/чини теслим“. </w:t>
      </w:r>
      <w:r w:rsidR="00DB07B5">
        <w:rPr>
          <w:szCs w:val="24"/>
          <w:lang w:val="mk-MK"/>
        </w:rPr>
        <w:t>Интере</w:t>
      </w:r>
      <w:r w:rsidR="00E46F6A">
        <w:rPr>
          <w:szCs w:val="24"/>
          <w:lang w:val="mk-MK"/>
        </w:rPr>
        <w:t xml:space="preserve">сно е да се забележи и формата </w:t>
      </w:r>
      <w:r w:rsidR="00E46F6A" w:rsidRPr="00E46F6A">
        <w:rPr>
          <w:i/>
          <w:szCs w:val="24"/>
          <w:lang w:val="mk-MK"/>
        </w:rPr>
        <w:t>бош лаф и вет’р</w:t>
      </w:r>
      <w:r w:rsidR="00B14A6E">
        <w:rPr>
          <w:szCs w:val="24"/>
          <w:lang w:val="mk-MK"/>
        </w:rPr>
        <w:t xml:space="preserve"> </w:t>
      </w:r>
      <w:r w:rsidR="00DB07B5">
        <w:rPr>
          <w:szCs w:val="24"/>
          <w:lang w:val="mk-MK"/>
        </w:rPr>
        <w:t>(Цепенков</w:t>
      </w:r>
      <w:r w:rsidR="00E46F6A">
        <w:rPr>
          <w:szCs w:val="24"/>
          <w:lang w:val="mk-MK"/>
        </w:rPr>
        <w:t>, 1972, с.</w:t>
      </w:r>
      <w:r w:rsidR="00DB07B5">
        <w:rPr>
          <w:szCs w:val="24"/>
          <w:lang w:val="mk-MK"/>
        </w:rPr>
        <w:t xml:space="preserve"> 105), која соод</w:t>
      </w:r>
      <w:r w:rsidR="00316157">
        <w:rPr>
          <w:szCs w:val="24"/>
          <w:lang w:val="mk-MK"/>
        </w:rPr>
        <w:t xml:space="preserve">ветствува на </w:t>
      </w:r>
      <w:r w:rsidR="00E46F6A">
        <w:rPr>
          <w:szCs w:val="24"/>
          <w:lang w:val="mk-MK"/>
        </w:rPr>
        <w:t>израз</w:t>
      </w:r>
      <w:r w:rsidR="00316157">
        <w:rPr>
          <w:szCs w:val="24"/>
          <w:lang w:val="mk-MK"/>
        </w:rPr>
        <w:t>от</w:t>
      </w:r>
      <w:r w:rsidR="00E46F6A">
        <w:rPr>
          <w:szCs w:val="24"/>
          <w:lang w:val="mk-MK"/>
        </w:rPr>
        <w:t xml:space="preserve"> </w:t>
      </w:r>
      <w:r w:rsidR="00E46F6A" w:rsidRPr="00E46F6A">
        <w:rPr>
          <w:i/>
          <w:szCs w:val="24"/>
          <w:lang w:val="mk-MK"/>
        </w:rPr>
        <w:t>ветер и магла</w:t>
      </w:r>
      <w:r w:rsidR="00DB07B5">
        <w:rPr>
          <w:szCs w:val="24"/>
          <w:lang w:val="mk-MK"/>
        </w:rPr>
        <w:t>.</w:t>
      </w:r>
      <w:r w:rsidR="004D39C9">
        <w:rPr>
          <w:szCs w:val="24"/>
          <w:lang w:val="mk-MK"/>
        </w:rPr>
        <w:t xml:space="preserve"> </w:t>
      </w:r>
      <w:r w:rsidR="00996895">
        <w:rPr>
          <w:szCs w:val="24"/>
          <w:lang w:val="mk-MK"/>
        </w:rPr>
        <w:t xml:space="preserve"> </w:t>
      </w:r>
      <w:r>
        <w:rPr>
          <w:szCs w:val="24"/>
          <w:lang w:val="mk-MK"/>
        </w:rPr>
        <w:t xml:space="preserve"> </w:t>
      </w:r>
      <w:r w:rsidR="00C62E61">
        <w:rPr>
          <w:szCs w:val="24"/>
          <w:lang w:val="mk-MK"/>
        </w:rPr>
        <w:t xml:space="preserve"> </w:t>
      </w:r>
      <w:r w:rsidR="007667F3">
        <w:rPr>
          <w:szCs w:val="24"/>
          <w:lang w:val="mk-MK"/>
        </w:rPr>
        <w:t xml:space="preserve"> </w:t>
      </w:r>
      <w:r w:rsidR="005E6085">
        <w:rPr>
          <w:szCs w:val="24"/>
          <w:lang w:val="mk-MK"/>
        </w:rPr>
        <w:t xml:space="preserve"> </w:t>
      </w:r>
      <w:r w:rsidR="00896084">
        <w:rPr>
          <w:szCs w:val="24"/>
          <w:lang w:val="tr-TR"/>
        </w:rPr>
        <w:t xml:space="preserve"> </w:t>
      </w:r>
      <w:r w:rsidR="00896084">
        <w:rPr>
          <w:szCs w:val="24"/>
          <w:lang w:val="mk-MK"/>
        </w:rPr>
        <w:t xml:space="preserve"> </w:t>
      </w:r>
      <w:r w:rsidR="00893AC0">
        <w:rPr>
          <w:szCs w:val="24"/>
          <w:lang w:val="mk-MK"/>
        </w:rPr>
        <w:t xml:space="preserve"> </w:t>
      </w:r>
    </w:p>
    <w:p w:rsidR="0022742F" w:rsidRDefault="00186A7B" w:rsidP="00787643">
      <w:pPr>
        <w:spacing w:line="360" w:lineRule="auto"/>
        <w:ind w:firstLine="284"/>
        <w:rPr>
          <w:szCs w:val="24"/>
          <w:lang w:val="mk-MK"/>
        </w:rPr>
      </w:pPr>
      <w:r>
        <w:rPr>
          <w:szCs w:val="24"/>
          <w:lang w:val="mk-MK"/>
        </w:rPr>
        <w:t>Дијалошката проникнатост на културите може да се согледа особено низ примерите каде</w:t>
      </w:r>
      <w:r w:rsidR="00E46F6A">
        <w:rPr>
          <w:szCs w:val="24"/>
          <w:lang w:val="mk-MK"/>
        </w:rPr>
        <w:t xml:space="preserve"> </w:t>
      </w:r>
      <w:r w:rsidR="00141AB0">
        <w:rPr>
          <w:szCs w:val="24"/>
          <w:lang w:val="mk-MK"/>
        </w:rPr>
        <w:t xml:space="preserve">се сопоставуваат цели сегменти на турски јазик со соодветно преведените </w:t>
      </w:r>
      <w:r>
        <w:rPr>
          <w:szCs w:val="24"/>
          <w:lang w:val="mk-MK"/>
        </w:rPr>
        <w:t>македонски</w:t>
      </w:r>
      <w:r w:rsidR="00141AB0">
        <w:rPr>
          <w:szCs w:val="24"/>
          <w:lang w:val="mk-MK"/>
        </w:rPr>
        <w:t xml:space="preserve"> корелати</w:t>
      </w:r>
      <w:r>
        <w:rPr>
          <w:szCs w:val="24"/>
          <w:lang w:val="mk-MK"/>
        </w:rPr>
        <w:t xml:space="preserve">. Во тој процес </w:t>
      </w:r>
      <w:r w:rsidR="00E46F6A">
        <w:rPr>
          <w:szCs w:val="24"/>
          <w:lang w:val="mk-MK"/>
        </w:rPr>
        <w:t>може да се соглед</w:t>
      </w:r>
      <w:r>
        <w:rPr>
          <w:szCs w:val="24"/>
          <w:lang w:val="mk-MK"/>
        </w:rPr>
        <w:t>а степенот на интереференција</w:t>
      </w:r>
      <w:r w:rsidR="00E46F6A">
        <w:rPr>
          <w:szCs w:val="24"/>
          <w:lang w:val="mk-MK"/>
        </w:rPr>
        <w:t>та</w:t>
      </w:r>
      <w:r>
        <w:rPr>
          <w:szCs w:val="24"/>
          <w:lang w:val="mk-MK"/>
        </w:rPr>
        <w:t xml:space="preserve"> на двата јазични кодови, што истовремено зборува и</w:t>
      </w:r>
      <w:r w:rsidR="00E46F6A">
        <w:rPr>
          <w:szCs w:val="24"/>
          <w:lang w:val="mk-MK"/>
        </w:rPr>
        <w:t xml:space="preserve"> за </w:t>
      </w:r>
      <w:r>
        <w:rPr>
          <w:szCs w:val="24"/>
          <w:lang w:val="mk-MK"/>
        </w:rPr>
        <w:t>начинот како македонскиот јазик влијае</w:t>
      </w:r>
      <w:r w:rsidR="00E46F6A">
        <w:rPr>
          <w:szCs w:val="24"/>
          <w:lang w:val="mk-MK"/>
        </w:rPr>
        <w:t>л</w:t>
      </w:r>
      <w:r>
        <w:rPr>
          <w:szCs w:val="24"/>
          <w:lang w:val="mk-MK"/>
        </w:rPr>
        <w:t xml:space="preserve"> врз одредени форми и облици од турскиот јазик. Така, во приказната „Дервишо и Бугарино“, низ исказите на дервишот </w:t>
      </w:r>
      <w:r w:rsidR="00E46F6A">
        <w:rPr>
          <w:szCs w:val="24"/>
          <w:lang w:val="mk-MK"/>
        </w:rPr>
        <w:t>се гледа проникнувањето на</w:t>
      </w:r>
      <w:r>
        <w:rPr>
          <w:szCs w:val="24"/>
          <w:lang w:val="mk-MK"/>
        </w:rPr>
        <w:t xml:space="preserve"> народниот јазичен израз до тој степен, што </w:t>
      </w:r>
      <w:r w:rsidR="00E46F6A">
        <w:rPr>
          <w:szCs w:val="24"/>
          <w:lang w:val="mk-MK"/>
        </w:rPr>
        <w:t xml:space="preserve">тоа </w:t>
      </w:r>
      <w:r>
        <w:rPr>
          <w:szCs w:val="24"/>
          <w:lang w:val="mk-MK"/>
        </w:rPr>
        <w:t>влијае и на синтаксичката конструкција на турскиот јазик,</w:t>
      </w:r>
      <w:r w:rsidR="00E46F6A">
        <w:rPr>
          <w:szCs w:val="24"/>
          <w:lang w:val="mk-MK"/>
        </w:rPr>
        <w:t xml:space="preserve"> која е</w:t>
      </w:r>
      <w:r>
        <w:rPr>
          <w:szCs w:val="24"/>
          <w:lang w:val="mk-MK"/>
        </w:rPr>
        <w:t xml:space="preserve"> збогатена со аналитизмот на македонскиот јазик. „Ојле сојле сана е кадар, чорбаџи, кианлаим, не сојлеорсун, сен шинде е кадар, не сојлејурдун, ону ки анламазд’н. Ојле сојле сана, ќи шалварлар, му јанајур, да сундјурејим“ (Цепенков</w:t>
      </w:r>
      <w:r w:rsidR="00E46F6A">
        <w:rPr>
          <w:szCs w:val="24"/>
          <w:lang w:val="mk-MK"/>
        </w:rPr>
        <w:t>,</w:t>
      </w:r>
      <w:r>
        <w:rPr>
          <w:szCs w:val="24"/>
          <w:lang w:val="mk-MK"/>
        </w:rPr>
        <w:t xml:space="preserve"> </w:t>
      </w:r>
      <w:r w:rsidR="00E46F6A">
        <w:rPr>
          <w:szCs w:val="24"/>
          <w:lang w:val="mk-MK"/>
        </w:rPr>
        <w:t>1972, с.</w:t>
      </w:r>
      <w:r>
        <w:rPr>
          <w:szCs w:val="24"/>
          <w:lang w:val="mk-MK"/>
        </w:rPr>
        <w:t xml:space="preserve"> 127). Овој процес на специфично билингвално пренесување на приказните и наративите (Пиличкова</w:t>
      </w:r>
      <w:r w:rsidR="00E46F6A">
        <w:rPr>
          <w:szCs w:val="24"/>
          <w:lang w:val="mk-MK"/>
        </w:rPr>
        <w:t>,</w:t>
      </w:r>
      <w:r>
        <w:rPr>
          <w:szCs w:val="24"/>
          <w:lang w:val="mk-MK"/>
        </w:rPr>
        <w:t xml:space="preserve"> </w:t>
      </w:r>
      <w:r w:rsidR="00E46F6A">
        <w:rPr>
          <w:szCs w:val="24"/>
          <w:lang w:val="mk-MK"/>
        </w:rPr>
        <w:t>2003;</w:t>
      </w:r>
      <w:r w:rsidR="00E2740E">
        <w:rPr>
          <w:szCs w:val="24"/>
          <w:lang w:val="mk-MK"/>
        </w:rPr>
        <w:t xml:space="preserve"> Стојановиќ Лафазановска</w:t>
      </w:r>
      <w:r w:rsidR="00E46F6A">
        <w:rPr>
          <w:szCs w:val="24"/>
          <w:lang w:val="mk-MK"/>
        </w:rPr>
        <w:t>,</w:t>
      </w:r>
      <w:r w:rsidR="00E2740E">
        <w:rPr>
          <w:szCs w:val="24"/>
          <w:lang w:val="mk-MK"/>
        </w:rPr>
        <w:t xml:space="preserve"> 2006</w:t>
      </w:r>
      <w:r>
        <w:rPr>
          <w:szCs w:val="24"/>
          <w:lang w:val="mk-MK"/>
        </w:rPr>
        <w:t>)</w:t>
      </w:r>
      <w:r w:rsidR="00E2740E">
        <w:rPr>
          <w:szCs w:val="24"/>
          <w:lang w:val="mk-MK"/>
        </w:rPr>
        <w:t xml:space="preserve"> претставува феномен кој треба посебно да се истражува, особено ако ги имаме предвид импликациите кои тој ги подразбира (првенствено со оглед на интензивирањето на културниот контакт меѓу различните традиции). Тој проблем се аспектира и од гледна точка на начинот како се трансформира културниот </w:t>
      </w:r>
      <w:r w:rsidR="00E46F6A">
        <w:rPr>
          <w:szCs w:val="24"/>
          <w:lang w:val="mk-MK"/>
        </w:rPr>
        <w:t xml:space="preserve">код во свеста на слушателот, кој го носи потенцијалот </w:t>
      </w:r>
      <w:r w:rsidR="00E2740E">
        <w:rPr>
          <w:szCs w:val="24"/>
          <w:lang w:val="mk-MK"/>
        </w:rPr>
        <w:t>да се пројави како иден раскажувач. Во тој поглед, суштински</w:t>
      </w:r>
      <w:r w:rsidR="00E46F6A">
        <w:rPr>
          <w:szCs w:val="24"/>
          <w:lang w:val="mk-MK"/>
        </w:rPr>
        <w:t xml:space="preserve"> е важно </w:t>
      </w:r>
      <w:r w:rsidR="00E2740E">
        <w:rPr>
          <w:szCs w:val="24"/>
          <w:lang w:val="mk-MK"/>
        </w:rPr>
        <w:t>да се промисли процесот на разбирање на приказната, кој не значи само сведување на содржината на низа елементи кои лесно се паметат, туку</w:t>
      </w:r>
      <w:r w:rsidR="0022742F">
        <w:rPr>
          <w:szCs w:val="24"/>
          <w:lang w:val="mk-MK"/>
        </w:rPr>
        <w:t xml:space="preserve"> првенствено актуализација на</w:t>
      </w:r>
      <w:r w:rsidR="00E2740E">
        <w:rPr>
          <w:szCs w:val="24"/>
          <w:lang w:val="mk-MK"/>
        </w:rPr>
        <w:t xml:space="preserve"> познати</w:t>
      </w:r>
      <w:r w:rsidR="0022742F">
        <w:rPr>
          <w:szCs w:val="24"/>
          <w:lang w:val="mk-MK"/>
        </w:rPr>
        <w:t>те</w:t>
      </w:r>
      <w:r w:rsidR="00E2740E">
        <w:rPr>
          <w:szCs w:val="24"/>
          <w:lang w:val="mk-MK"/>
        </w:rPr>
        <w:t xml:space="preserve"> наративни шаблони од домашната културно-јазична</w:t>
      </w:r>
      <w:r w:rsidR="0022742F">
        <w:rPr>
          <w:szCs w:val="24"/>
          <w:lang w:val="mk-MK"/>
        </w:rPr>
        <w:t xml:space="preserve"> средина и систематизирање на </w:t>
      </w:r>
      <w:r w:rsidR="0022742F">
        <w:rPr>
          <w:szCs w:val="24"/>
          <w:lang w:val="mk-MK"/>
        </w:rPr>
        <w:lastRenderedPageBreak/>
        <w:t>слушнатиот наратив во тој контекст, што влијае на</w:t>
      </w:r>
      <w:r w:rsidR="00E46F6A">
        <w:rPr>
          <w:szCs w:val="24"/>
          <w:lang w:val="mk-MK"/>
        </w:rPr>
        <w:t xml:space="preserve"> натамошната реп</w:t>
      </w:r>
      <w:r w:rsidR="00E2740E">
        <w:rPr>
          <w:szCs w:val="24"/>
          <w:lang w:val="mk-MK"/>
        </w:rPr>
        <w:t>р</w:t>
      </w:r>
      <w:r w:rsidR="00E46F6A">
        <w:rPr>
          <w:szCs w:val="24"/>
          <w:lang w:val="mk-MK"/>
        </w:rPr>
        <w:t>о</w:t>
      </w:r>
      <w:r w:rsidR="00E2740E">
        <w:rPr>
          <w:szCs w:val="24"/>
          <w:lang w:val="mk-MK"/>
        </w:rPr>
        <w:t>дукција на раскажувањето (Пиличкова</w:t>
      </w:r>
      <w:r w:rsidR="00E46F6A">
        <w:rPr>
          <w:szCs w:val="24"/>
          <w:lang w:val="mk-MK"/>
        </w:rPr>
        <w:t>, 2003, с.</w:t>
      </w:r>
      <w:r w:rsidR="00E2740E">
        <w:rPr>
          <w:szCs w:val="24"/>
          <w:lang w:val="mk-MK"/>
        </w:rPr>
        <w:t xml:space="preserve"> 210). </w:t>
      </w:r>
      <w:r w:rsidR="0022742F">
        <w:rPr>
          <w:szCs w:val="24"/>
          <w:lang w:val="mk-MK"/>
        </w:rPr>
        <w:t>Овој специфичен психолошки процес</w:t>
      </w:r>
      <w:r w:rsidR="00E46F6A">
        <w:rPr>
          <w:szCs w:val="24"/>
          <w:lang w:val="mk-MK"/>
        </w:rPr>
        <w:t>,</w:t>
      </w:r>
      <w:r w:rsidR="0022742F">
        <w:rPr>
          <w:szCs w:val="24"/>
          <w:lang w:val="mk-MK"/>
        </w:rPr>
        <w:t xml:space="preserve"> кој се случува во </w:t>
      </w:r>
      <w:r w:rsidR="00316157">
        <w:rPr>
          <w:szCs w:val="24"/>
          <w:lang w:val="mk-MK"/>
        </w:rPr>
        <w:t>свеста на билингвалните раскажу</w:t>
      </w:r>
      <w:r w:rsidR="0022742F">
        <w:rPr>
          <w:szCs w:val="24"/>
          <w:lang w:val="mk-MK"/>
        </w:rPr>
        <w:t>вачи</w:t>
      </w:r>
      <w:r w:rsidR="00E46F6A">
        <w:rPr>
          <w:szCs w:val="24"/>
          <w:lang w:val="mk-MK"/>
        </w:rPr>
        <w:t>,</w:t>
      </w:r>
      <w:r w:rsidR="0022742F">
        <w:rPr>
          <w:szCs w:val="24"/>
          <w:lang w:val="mk-MK"/>
        </w:rPr>
        <w:t xml:space="preserve"> е причината зошто посебно се истражуваат елементите кои го пренасочуваат вниманието на слушателот од содржината на текстот кон кодот, како што се различните повторувања, паралелизми, користење</w:t>
      </w:r>
      <w:r w:rsidR="00E46F6A">
        <w:rPr>
          <w:szCs w:val="24"/>
          <w:lang w:val="mk-MK"/>
        </w:rPr>
        <w:t>то</w:t>
      </w:r>
      <w:r w:rsidR="0022742F">
        <w:rPr>
          <w:szCs w:val="24"/>
          <w:lang w:val="mk-MK"/>
        </w:rPr>
        <w:t xml:space="preserve"> на елементи од друг јазик и сл.</w:t>
      </w:r>
    </w:p>
    <w:p w:rsidR="00193F8B" w:rsidRDefault="00F74B92" w:rsidP="00787643">
      <w:pPr>
        <w:spacing w:line="360" w:lineRule="auto"/>
        <w:ind w:firstLine="284"/>
        <w:rPr>
          <w:szCs w:val="24"/>
          <w:lang w:val="mk-MK"/>
        </w:rPr>
      </w:pPr>
      <w:r>
        <w:rPr>
          <w:szCs w:val="24"/>
          <w:lang w:val="mk-MK"/>
        </w:rPr>
        <w:t xml:space="preserve">Во приказната на Цепенков „Оџата што не знаел да пеи книга“, </w:t>
      </w:r>
      <w:r w:rsidR="006F1ABA">
        <w:rPr>
          <w:szCs w:val="24"/>
          <w:lang w:val="mk-MK"/>
        </w:rPr>
        <w:t>потенцираната двоја</w:t>
      </w:r>
      <w:r w:rsidR="00C30054">
        <w:rPr>
          <w:szCs w:val="24"/>
          <w:lang w:val="mk-MK"/>
        </w:rPr>
        <w:t>зичност ја потсилува</w:t>
      </w:r>
      <w:r w:rsidR="006F1ABA">
        <w:rPr>
          <w:szCs w:val="24"/>
          <w:lang w:val="mk-MK"/>
        </w:rPr>
        <w:t xml:space="preserve"> хумористичност</w:t>
      </w:r>
      <w:r w:rsidR="00C30054">
        <w:rPr>
          <w:szCs w:val="24"/>
          <w:lang w:val="mk-MK"/>
        </w:rPr>
        <w:t>а</w:t>
      </w:r>
      <w:r w:rsidR="006F1ABA">
        <w:rPr>
          <w:szCs w:val="24"/>
          <w:lang w:val="mk-MK"/>
        </w:rPr>
        <w:t xml:space="preserve"> на контекстот</w:t>
      </w:r>
      <w:r w:rsidR="00C30054">
        <w:rPr>
          <w:szCs w:val="24"/>
          <w:lang w:val="mk-MK"/>
        </w:rPr>
        <w:t xml:space="preserve"> како очекуван резултат</w:t>
      </w:r>
      <w:r w:rsidR="006F1ABA">
        <w:rPr>
          <w:szCs w:val="24"/>
          <w:lang w:val="mk-MK"/>
        </w:rPr>
        <w:t>, со што ефектот на приказната се засилува. Дополнително, може да се претпостави колку таквото импрегнирање на двата кода влијаело врз изведувањето на приказната, како феном</w:t>
      </w:r>
      <w:r w:rsidR="00C30054">
        <w:rPr>
          <w:szCs w:val="24"/>
          <w:lang w:val="mk-MK"/>
        </w:rPr>
        <w:t xml:space="preserve">ен во кој се </w:t>
      </w:r>
      <w:r w:rsidR="006F1ABA">
        <w:rPr>
          <w:szCs w:val="24"/>
          <w:lang w:val="mk-MK"/>
        </w:rPr>
        <w:t xml:space="preserve">активираат средствата на невербалната комуникација (гестовите, мимиките, положбата на телото или поставеноста во просторот при дадени ситуации и сл.). </w:t>
      </w:r>
      <w:r w:rsidR="00294C7D">
        <w:rPr>
          <w:szCs w:val="24"/>
          <w:lang w:val="mk-MK"/>
        </w:rPr>
        <w:t>Во почетокот на приказната, акцентот е ставен врз изгледот на оџата (кој е наречен така само во на</w:t>
      </w:r>
      <w:r w:rsidR="00E46F6A">
        <w:rPr>
          <w:szCs w:val="24"/>
          <w:lang w:val="mk-MK"/>
        </w:rPr>
        <w:t xml:space="preserve">словот), </w:t>
      </w:r>
      <w:r w:rsidR="00F960B3">
        <w:rPr>
          <w:szCs w:val="24"/>
          <w:lang w:val="mk-MK"/>
        </w:rPr>
        <w:t>што</w:t>
      </w:r>
      <w:r w:rsidR="00E46F6A">
        <w:rPr>
          <w:szCs w:val="24"/>
          <w:lang w:val="mk-MK"/>
        </w:rPr>
        <w:t xml:space="preserve"> од друга страна не ја потврдува</w:t>
      </w:r>
      <w:r w:rsidR="00294C7D">
        <w:rPr>
          <w:szCs w:val="24"/>
          <w:lang w:val="mk-MK"/>
        </w:rPr>
        <w:t xml:space="preserve"> неговата исклуч</w:t>
      </w:r>
      <w:r w:rsidR="00E46F6A">
        <w:rPr>
          <w:szCs w:val="24"/>
          <w:lang w:val="mk-MK"/>
        </w:rPr>
        <w:t>ителност (односно таа е само номинално означена)</w:t>
      </w:r>
      <w:r w:rsidR="00294C7D">
        <w:rPr>
          <w:szCs w:val="24"/>
          <w:lang w:val="mk-MK"/>
        </w:rPr>
        <w:t xml:space="preserve">. </w:t>
      </w:r>
      <w:r w:rsidR="0000056C">
        <w:rPr>
          <w:szCs w:val="24"/>
          <w:lang w:val="mk-MK"/>
        </w:rPr>
        <w:t>Понатаму, во средишниот дел</w:t>
      </w:r>
      <w:r w:rsidR="00294C7D">
        <w:rPr>
          <w:szCs w:val="24"/>
          <w:lang w:val="mk-MK"/>
        </w:rPr>
        <w:t>, каде учениот Турчин (оџата) треба да одговори на молбата од неучениот сонародник, Цепенков внесува неколку реченици кои го носат комичниот ефект, но не се преведени во истиот контекст</w:t>
      </w:r>
      <w:r w:rsidR="00E46F6A">
        <w:rPr>
          <w:szCs w:val="24"/>
          <w:lang w:val="mk-MK"/>
        </w:rPr>
        <w:t>,</w:t>
      </w:r>
      <w:r w:rsidR="00294C7D">
        <w:rPr>
          <w:szCs w:val="24"/>
          <w:lang w:val="mk-MK"/>
        </w:rPr>
        <w:t xml:space="preserve"> првенствено со цел да се засили хумористичноста која се појавува како резултат од недоразбирањето. </w:t>
      </w:r>
      <w:r w:rsidR="004763D2">
        <w:rPr>
          <w:szCs w:val="24"/>
          <w:lang w:val="mk-MK"/>
        </w:rPr>
        <w:t>Центар</w:t>
      </w:r>
      <w:r w:rsidR="00C41CF3">
        <w:rPr>
          <w:szCs w:val="24"/>
          <w:lang w:val="mk-MK"/>
        </w:rPr>
        <w:t xml:space="preserve">от на комичното преобликување е </w:t>
      </w:r>
      <w:r w:rsidR="004763D2">
        <w:rPr>
          <w:szCs w:val="24"/>
          <w:lang w:val="mk-MK"/>
        </w:rPr>
        <w:t>фактот дека оџата го чита напишаното низ елементите на жанрот писмо, бидејќи</w:t>
      </w:r>
      <w:r w:rsidR="0000056C">
        <w:rPr>
          <w:szCs w:val="24"/>
          <w:lang w:val="mk-MK"/>
        </w:rPr>
        <w:t xml:space="preserve"> и самиот не знае да чита, а хартијата е </w:t>
      </w:r>
      <w:r w:rsidR="004763D2">
        <w:rPr>
          <w:szCs w:val="24"/>
          <w:lang w:val="mk-MK"/>
        </w:rPr>
        <w:t>всушност</w:t>
      </w:r>
      <w:r w:rsidR="0000056C">
        <w:rPr>
          <w:szCs w:val="24"/>
          <w:lang w:val="mk-MK"/>
        </w:rPr>
        <w:t xml:space="preserve"> </w:t>
      </w:r>
      <w:r w:rsidR="004763D2">
        <w:rPr>
          <w:szCs w:val="24"/>
          <w:lang w:val="mk-MK"/>
        </w:rPr>
        <w:t>докуме</w:t>
      </w:r>
      <w:r w:rsidR="00C41CF3">
        <w:rPr>
          <w:szCs w:val="24"/>
          <w:lang w:val="mk-MK"/>
        </w:rPr>
        <w:t xml:space="preserve">нт кој не подразбира стилеми својствени за </w:t>
      </w:r>
      <w:r w:rsidR="004763D2">
        <w:rPr>
          <w:szCs w:val="24"/>
          <w:lang w:val="mk-MK"/>
        </w:rPr>
        <w:t>преписката меѓу блиски луѓе</w:t>
      </w:r>
      <w:r w:rsidR="00141AB0">
        <w:rPr>
          <w:szCs w:val="24"/>
          <w:lang w:val="mk-MK"/>
        </w:rPr>
        <w:t xml:space="preserve"> (како што оџата сака да го преведе напишаното)</w:t>
      </w:r>
      <w:r w:rsidR="004763D2">
        <w:rPr>
          <w:szCs w:val="24"/>
          <w:lang w:val="mk-MK"/>
        </w:rPr>
        <w:t xml:space="preserve">. </w:t>
      </w:r>
      <w:r w:rsidR="0000056C">
        <w:rPr>
          <w:szCs w:val="24"/>
          <w:lang w:val="mk-MK"/>
        </w:rPr>
        <w:t xml:space="preserve">Зборот </w:t>
      </w:r>
      <w:r w:rsidR="00C41CF3" w:rsidRPr="00C41CF3">
        <w:rPr>
          <w:i/>
          <w:szCs w:val="24"/>
          <w:lang w:val="mk-MK"/>
        </w:rPr>
        <w:t>сенет</w:t>
      </w:r>
      <w:r w:rsidR="00C41CF3">
        <w:rPr>
          <w:szCs w:val="24"/>
          <w:lang w:val="mk-MK"/>
        </w:rPr>
        <w:t xml:space="preserve"> Цепенков го објаснува со </w:t>
      </w:r>
      <w:r w:rsidR="00C41CF3" w:rsidRPr="00C41CF3">
        <w:rPr>
          <w:i/>
          <w:szCs w:val="24"/>
          <w:lang w:val="mk-MK"/>
        </w:rPr>
        <w:t>запис</w:t>
      </w:r>
      <w:r w:rsidR="0000056C">
        <w:rPr>
          <w:szCs w:val="24"/>
          <w:lang w:val="mk-MK"/>
        </w:rPr>
        <w:t>, што истовремено зборува за поимањето на имотноправните односи од тоа време. Комичноста на оваа ситуација е потцртана преку интензивната дијалогичност на двата јазични кодови на крајот од приказната, кои на различен начин го пренесуваат впечатокот од кулминирањето на играта со зборови. Турскиот корелат го пренесува впечатокот за резигнацијата на измамениот човек, кој е разочаран од лагата на учениот, додека македонскиот превод ја нијансира блискоста меѓу сонародниците и нивната тесна поврз</w:t>
      </w:r>
      <w:r w:rsidR="00032553">
        <w:rPr>
          <w:szCs w:val="24"/>
          <w:lang w:val="mk-MK"/>
        </w:rPr>
        <w:t>анос</w:t>
      </w:r>
      <w:r w:rsidR="00F960B3">
        <w:rPr>
          <w:szCs w:val="24"/>
          <w:lang w:val="mk-MK"/>
        </w:rPr>
        <w:t>т, што дополнително ја потенцира</w:t>
      </w:r>
      <w:r w:rsidR="0000056C">
        <w:rPr>
          <w:szCs w:val="24"/>
          <w:lang w:val="mk-MK"/>
        </w:rPr>
        <w:t xml:space="preserve"> измамата </w:t>
      </w:r>
      <w:r w:rsidR="00032553">
        <w:rPr>
          <w:szCs w:val="24"/>
          <w:lang w:val="mk-MK"/>
        </w:rPr>
        <w:t xml:space="preserve">како тешка и </w:t>
      </w:r>
      <w:r w:rsidR="0000056C">
        <w:rPr>
          <w:szCs w:val="24"/>
          <w:lang w:val="mk-MK"/>
        </w:rPr>
        <w:t xml:space="preserve">сурова. „ – Ојси дивер сана, ќи, сенет имиш, бен чунки сенет октјамам, ај да ќит. (Така кажи ми оти сенет јет, јас сенет па не го пеам, земи си го и ој </w:t>
      </w:r>
      <w:r w:rsidR="0000056C">
        <w:rPr>
          <w:szCs w:val="24"/>
          <w:lang w:val="mk-MK"/>
        </w:rPr>
        <w:lastRenderedPageBreak/>
        <w:t>си). – Јазак, сакал’на, ничин јалан сојлерс’н! (</w:t>
      </w:r>
      <w:r w:rsidR="004D1328">
        <w:rPr>
          <w:szCs w:val="24"/>
          <w:lang w:val="mk-MK"/>
        </w:rPr>
        <w:t>Страм ти на брата оти лажиш!</w:t>
      </w:r>
      <w:r w:rsidR="0000056C">
        <w:rPr>
          <w:szCs w:val="24"/>
          <w:lang w:val="mk-MK"/>
        </w:rPr>
        <w:t>)</w:t>
      </w:r>
      <w:r w:rsidR="004D1328">
        <w:rPr>
          <w:szCs w:val="24"/>
          <w:lang w:val="mk-MK"/>
        </w:rPr>
        <w:t xml:space="preserve"> – му рекол простио и го поплукал, та си отишол</w:t>
      </w:r>
      <w:r w:rsidR="0000056C">
        <w:rPr>
          <w:szCs w:val="24"/>
          <w:lang w:val="mk-MK"/>
        </w:rPr>
        <w:t>“</w:t>
      </w:r>
      <w:r w:rsidR="00350F5C">
        <w:rPr>
          <w:szCs w:val="24"/>
          <w:lang w:val="mk-MK"/>
        </w:rPr>
        <w:t xml:space="preserve"> (Цепенков</w:t>
      </w:r>
      <w:r w:rsidR="00032553">
        <w:rPr>
          <w:szCs w:val="24"/>
          <w:lang w:val="mk-MK"/>
        </w:rPr>
        <w:t>, 1972, с.</w:t>
      </w:r>
      <w:r w:rsidR="00350F5C">
        <w:rPr>
          <w:szCs w:val="24"/>
          <w:lang w:val="mk-MK"/>
        </w:rPr>
        <w:t xml:space="preserve"> 232). </w:t>
      </w:r>
      <w:r w:rsidR="0000056C">
        <w:rPr>
          <w:szCs w:val="24"/>
          <w:lang w:val="mk-MK"/>
        </w:rPr>
        <w:t xml:space="preserve"> </w:t>
      </w:r>
    </w:p>
    <w:p w:rsidR="00193F8B" w:rsidRDefault="00193F8B" w:rsidP="00787643">
      <w:pPr>
        <w:spacing w:line="360" w:lineRule="auto"/>
        <w:ind w:firstLine="284"/>
        <w:rPr>
          <w:szCs w:val="24"/>
          <w:lang w:val="mk-MK"/>
        </w:rPr>
      </w:pPr>
    </w:p>
    <w:p w:rsidR="00CC162E" w:rsidRDefault="00CC162E" w:rsidP="00787643">
      <w:pPr>
        <w:pStyle w:val="ListParagraph"/>
        <w:numPr>
          <w:ilvl w:val="0"/>
          <w:numId w:val="1"/>
        </w:numPr>
        <w:spacing w:after="240" w:line="360" w:lineRule="auto"/>
        <w:rPr>
          <w:b/>
          <w:szCs w:val="24"/>
          <w:lang w:val="mk-MK"/>
        </w:rPr>
      </w:pPr>
      <w:r w:rsidRPr="00CC162E">
        <w:rPr>
          <w:b/>
          <w:szCs w:val="24"/>
          <w:lang w:val="mk-MK"/>
        </w:rPr>
        <w:t>Повеќејазичноста како културен феномен</w:t>
      </w:r>
    </w:p>
    <w:p w:rsidR="001D4E4E" w:rsidRPr="00151B50" w:rsidRDefault="00365812" w:rsidP="00787643">
      <w:pPr>
        <w:spacing w:after="240" w:line="360" w:lineRule="auto"/>
        <w:ind w:firstLine="284"/>
        <w:rPr>
          <w:szCs w:val="24"/>
          <w:lang w:val="mk-MK"/>
        </w:rPr>
      </w:pPr>
      <w:r>
        <w:rPr>
          <w:szCs w:val="24"/>
          <w:lang w:val="mk-MK"/>
        </w:rPr>
        <w:t xml:space="preserve">Творештвото на Марко Цепенков, независно дали се работи за неговите индивидуални (авторски) дела или за собирачката дејност, претставува </w:t>
      </w:r>
      <w:r w:rsidR="001F723E">
        <w:rPr>
          <w:szCs w:val="24"/>
          <w:lang w:val="mk-MK"/>
        </w:rPr>
        <w:t xml:space="preserve">фасцинантно сведоштво за културните процеси во Македонија во 19 век. </w:t>
      </w:r>
      <w:r w:rsidR="00896D9D">
        <w:rPr>
          <w:szCs w:val="24"/>
          <w:lang w:val="mk-MK"/>
        </w:rPr>
        <w:t>И</w:t>
      </w:r>
      <w:r w:rsidR="007744D7">
        <w:rPr>
          <w:szCs w:val="24"/>
          <w:lang w:val="mk-MK"/>
        </w:rPr>
        <w:t>нтеркултур</w:t>
      </w:r>
      <w:r w:rsidR="00EC408A">
        <w:rPr>
          <w:szCs w:val="24"/>
          <w:lang w:val="mk-MK"/>
        </w:rPr>
        <w:t>носта која е карактеристична за</w:t>
      </w:r>
      <w:r w:rsidR="00896D9D">
        <w:rPr>
          <w:szCs w:val="24"/>
          <w:lang w:val="mk-MK"/>
        </w:rPr>
        <w:t xml:space="preserve"> тој период, импрегнирана и во различните текстовни релации, само ја потврдува импресивноста на творечките пројави од тоа време. Собирачкиот потфат на Цепенков претставува несекојдневен резултат од неговото активно дејствува</w:t>
      </w:r>
      <w:r w:rsidR="00F960B3">
        <w:rPr>
          <w:szCs w:val="24"/>
          <w:lang w:val="mk-MK"/>
        </w:rPr>
        <w:t>ње среде чаршијата, што потврдува</w:t>
      </w:r>
      <w:r w:rsidR="00896D9D">
        <w:rPr>
          <w:szCs w:val="24"/>
          <w:lang w:val="mk-MK"/>
        </w:rPr>
        <w:t xml:space="preserve"> дека низ пишаните дела ние сме во м</w:t>
      </w:r>
      <w:r w:rsidR="00EC408A">
        <w:rPr>
          <w:szCs w:val="24"/>
          <w:lang w:val="mk-MK"/>
        </w:rPr>
        <w:t xml:space="preserve">ожност да согледаме само </w:t>
      </w:r>
      <w:r w:rsidR="00896D9D">
        <w:rPr>
          <w:szCs w:val="24"/>
          <w:lang w:val="mk-MK"/>
        </w:rPr>
        <w:t xml:space="preserve">мал дел од тогашните појави и процеси. </w:t>
      </w:r>
      <w:r w:rsidR="0018183B">
        <w:rPr>
          <w:szCs w:val="24"/>
          <w:lang w:val="mk-MK"/>
        </w:rPr>
        <w:t xml:space="preserve">Преплетеноста на културните кодови се забележува интензивно на полето на дискурзивните стратегии. Така, во една приказна на Цепенков читаме како </w:t>
      </w:r>
      <w:r w:rsidR="00F960B3">
        <w:rPr>
          <w:szCs w:val="24"/>
          <w:lang w:val="mk-MK"/>
        </w:rPr>
        <w:t>христијанинот го засведочува</w:t>
      </w:r>
      <w:r w:rsidR="0018183B">
        <w:rPr>
          <w:szCs w:val="24"/>
          <w:lang w:val="mk-MK"/>
        </w:rPr>
        <w:t xml:space="preserve"> излегувањето на месечината во врска со рамазанскиот пост, </w:t>
      </w:r>
      <w:r w:rsidR="00457E4A">
        <w:rPr>
          <w:szCs w:val="24"/>
          <w:lang w:val="mk-MK"/>
        </w:rPr>
        <w:t>а природа</w:t>
      </w:r>
      <w:r w:rsidR="00EC408A">
        <w:rPr>
          <w:szCs w:val="24"/>
          <w:lang w:val="mk-MK"/>
        </w:rPr>
        <w:t>та на тоа сведоштво се актуализира</w:t>
      </w:r>
      <w:r w:rsidR="00457E4A">
        <w:rPr>
          <w:szCs w:val="24"/>
          <w:lang w:val="mk-MK"/>
        </w:rPr>
        <w:t xml:space="preserve"> низ лексеми</w:t>
      </w:r>
      <w:r w:rsidR="00EC408A">
        <w:rPr>
          <w:szCs w:val="24"/>
          <w:lang w:val="mk-MK"/>
        </w:rPr>
        <w:t xml:space="preserve"> и фраземи</w:t>
      </w:r>
      <w:r w:rsidR="00457E4A">
        <w:rPr>
          <w:szCs w:val="24"/>
          <w:lang w:val="mk-MK"/>
        </w:rPr>
        <w:t xml:space="preserve"> од гр</w:t>
      </w:r>
      <w:r w:rsidR="00EC408A">
        <w:rPr>
          <w:szCs w:val="24"/>
          <w:lang w:val="mk-MK"/>
        </w:rPr>
        <w:t>чкиот, односно турскиот јазик (</w:t>
      </w:r>
      <w:r w:rsidR="00C8293C" w:rsidRPr="00EC408A">
        <w:rPr>
          <w:i/>
          <w:szCs w:val="24"/>
          <w:lang w:val="mk-MK"/>
        </w:rPr>
        <w:t>мартириса</w:t>
      </w:r>
      <w:r w:rsidR="00EC408A">
        <w:rPr>
          <w:szCs w:val="24"/>
          <w:lang w:val="mk-MK"/>
        </w:rPr>
        <w:t xml:space="preserve">, односно </w:t>
      </w:r>
      <w:r w:rsidR="00EC408A" w:rsidRPr="00EC408A">
        <w:rPr>
          <w:i/>
          <w:szCs w:val="24"/>
          <w:lang w:val="mk-MK"/>
        </w:rPr>
        <w:t>испат да стори</w:t>
      </w:r>
      <w:r w:rsidR="00457E4A">
        <w:rPr>
          <w:szCs w:val="24"/>
          <w:lang w:val="mk-MK"/>
        </w:rPr>
        <w:t>).</w:t>
      </w:r>
      <w:r w:rsidR="00B60D2C">
        <w:rPr>
          <w:szCs w:val="24"/>
          <w:lang w:val="mk-MK"/>
        </w:rPr>
        <w:t xml:space="preserve"> Нестивнатиот дијалог во творештвото на Цепенков, кој се воспоставува меѓу различните нијанси на значењето кое го пренесуваат зборовите и зборовните конструкции од културолошки блиските јазици, потврдува дека не се ни одблиску исцрпени можностите за анализа и детално и</w:t>
      </w:r>
      <w:r w:rsidR="00294E85">
        <w:rPr>
          <w:szCs w:val="24"/>
          <w:lang w:val="mk-MK"/>
        </w:rPr>
        <w:t xml:space="preserve">стражување на делото на овој </w:t>
      </w:r>
      <w:r w:rsidR="00B60D2C">
        <w:rPr>
          <w:szCs w:val="24"/>
          <w:lang w:val="mk-MK"/>
        </w:rPr>
        <w:t xml:space="preserve">македонски деец. </w:t>
      </w:r>
      <w:r w:rsidR="00C26E4A">
        <w:rPr>
          <w:szCs w:val="24"/>
          <w:lang w:val="mk-MK"/>
        </w:rPr>
        <w:t xml:space="preserve">Во поглед на индивидуалната надареност и умешност, која претставува еден од главните елементи во испитувањето на димензиите </w:t>
      </w:r>
      <w:r w:rsidR="00AB2661">
        <w:rPr>
          <w:szCs w:val="24"/>
          <w:lang w:val="mk-MK"/>
        </w:rPr>
        <w:t>до кои ќе се изрази билингвалнос</w:t>
      </w:r>
      <w:r w:rsidR="00C26E4A">
        <w:rPr>
          <w:szCs w:val="24"/>
          <w:lang w:val="mk-MK"/>
        </w:rPr>
        <w:t>т</w:t>
      </w:r>
      <w:r w:rsidR="00AB2661">
        <w:rPr>
          <w:szCs w:val="24"/>
          <w:lang w:val="mk-MK"/>
        </w:rPr>
        <w:t xml:space="preserve">а (односно мултилингвалноста во овој случај), </w:t>
      </w:r>
      <w:r w:rsidR="00F960B3">
        <w:rPr>
          <w:szCs w:val="24"/>
          <w:lang w:val="mk-MK"/>
        </w:rPr>
        <w:t xml:space="preserve">Цепенков </w:t>
      </w:r>
      <w:r w:rsidR="00AB2661">
        <w:rPr>
          <w:szCs w:val="24"/>
          <w:lang w:val="mk-MK"/>
        </w:rPr>
        <w:t xml:space="preserve">и </w:t>
      </w:r>
      <w:r w:rsidR="00C26E4A">
        <w:rPr>
          <w:szCs w:val="24"/>
          <w:lang w:val="mk-MK"/>
        </w:rPr>
        <w:t>во раскажување</w:t>
      </w:r>
      <w:r w:rsidR="00AB2661">
        <w:rPr>
          <w:szCs w:val="24"/>
          <w:lang w:val="mk-MK"/>
        </w:rPr>
        <w:t xml:space="preserve">то </w:t>
      </w:r>
      <w:r w:rsidR="00C26E4A">
        <w:rPr>
          <w:szCs w:val="24"/>
          <w:lang w:val="mk-MK"/>
        </w:rPr>
        <w:t>и во толкувањето на приказни</w:t>
      </w:r>
      <w:r w:rsidR="00F960B3">
        <w:rPr>
          <w:szCs w:val="24"/>
          <w:lang w:val="mk-MK"/>
        </w:rPr>
        <w:t xml:space="preserve">те </w:t>
      </w:r>
      <w:r w:rsidR="00AB2661">
        <w:rPr>
          <w:szCs w:val="24"/>
          <w:lang w:val="mk-MK"/>
        </w:rPr>
        <w:t>ја</w:t>
      </w:r>
      <w:r w:rsidR="00F960B3">
        <w:rPr>
          <w:szCs w:val="24"/>
          <w:lang w:val="mk-MK"/>
        </w:rPr>
        <w:t xml:space="preserve"> оправдува</w:t>
      </w:r>
      <w:r w:rsidR="00C26E4A">
        <w:rPr>
          <w:szCs w:val="24"/>
          <w:lang w:val="mk-MK"/>
        </w:rPr>
        <w:t xml:space="preserve"> </w:t>
      </w:r>
      <w:r w:rsidR="00AB2661">
        <w:rPr>
          <w:szCs w:val="24"/>
          <w:lang w:val="mk-MK"/>
        </w:rPr>
        <w:t>темелната хипотеза на македонската наука</w:t>
      </w:r>
      <w:r w:rsidR="00C26E4A">
        <w:rPr>
          <w:szCs w:val="24"/>
          <w:lang w:val="mk-MK"/>
        </w:rPr>
        <w:t xml:space="preserve"> дека </w:t>
      </w:r>
      <w:r w:rsidR="00A50CB0">
        <w:rPr>
          <w:szCs w:val="24"/>
          <w:lang w:val="mk-MK"/>
        </w:rPr>
        <w:t>тој е</w:t>
      </w:r>
      <w:r w:rsidR="00AB2661">
        <w:rPr>
          <w:szCs w:val="24"/>
          <w:lang w:val="mk-MK"/>
        </w:rPr>
        <w:t xml:space="preserve"> </w:t>
      </w:r>
      <w:r w:rsidR="00A50CB0">
        <w:rPr>
          <w:szCs w:val="24"/>
          <w:lang w:val="mk-MK"/>
        </w:rPr>
        <w:t>„раскажувач по душа“</w:t>
      </w:r>
      <w:r w:rsidR="00A7442D">
        <w:rPr>
          <w:szCs w:val="24"/>
          <w:lang w:val="mk-MK"/>
        </w:rPr>
        <w:t>. Неговиот исклучителен талент го води кон маестрално обликување на приказните</w:t>
      </w:r>
      <w:r w:rsidR="00294E85">
        <w:rPr>
          <w:szCs w:val="24"/>
          <w:lang w:val="mk-MK"/>
        </w:rPr>
        <w:t>, чиј интензитет се примерува според</w:t>
      </w:r>
      <w:r w:rsidR="00A7442D">
        <w:rPr>
          <w:szCs w:val="24"/>
          <w:lang w:val="mk-MK"/>
        </w:rPr>
        <w:t xml:space="preserve"> потребите и очекувањ</w:t>
      </w:r>
      <w:r w:rsidR="008E0B1D">
        <w:rPr>
          <w:szCs w:val="24"/>
          <w:lang w:val="mk-MK"/>
        </w:rPr>
        <w:t>ата на средината, често надминувајќи ги преку виртуозната преплетеност на приказничните елементи и мотиви.</w:t>
      </w:r>
      <w:r w:rsidR="00B60D2C">
        <w:rPr>
          <w:szCs w:val="24"/>
          <w:lang w:val="mk-MK"/>
        </w:rPr>
        <w:t xml:space="preserve"> </w:t>
      </w:r>
      <w:r w:rsidR="00457E4A">
        <w:rPr>
          <w:szCs w:val="24"/>
          <w:lang w:val="mk-MK"/>
        </w:rPr>
        <w:t xml:space="preserve"> </w:t>
      </w:r>
      <w:r w:rsidR="0018183B">
        <w:rPr>
          <w:szCs w:val="24"/>
          <w:lang w:val="mk-MK"/>
        </w:rPr>
        <w:t xml:space="preserve"> </w:t>
      </w:r>
    </w:p>
    <w:p w:rsidR="001D4E4E" w:rsidRPr="00151B50" w:rsidRDefault="001D4E4E" w:rsidP="00787643">
      <w:pPr>
        <w:spacing w:after="240" w:line="360" w:lineRule="auto"/>
        <w:ind w:firstLine="284"/>
        <w:rPr>
          <w:szCs w:val="24"/>
          <w:lang w:val="mk-MK"/>
        </w:rPr>
      </w:pPr>
    </w:p>
    <w:p w:rsidR="00CC162E" w:rsidRPr="00365812" w:rsidRDefault="0018183B" w:rsidP="00787643">
      <w:pPr>
        <w:spacing w:after="240" w:line="360" w:lineRule="auto"/>
        <w:ind w:firstLine="284"/>
        <w:rPr>
          <w:szCs w:val="24"/>
          <w:lang w:val="mk-MK"/>
        </w:rPr>
      </w:pPr>
      <w:r>
        <w:rPr>
          <w:szCs w:val="24"/>
          <w:lang w:val="mk-MK"/>
        </w:rPr>
        <w:t xml:space="preserve">  </w:t>
      </w:r>
    </w:p>
    <w:p w:rsidR="00193F8B" w:rsidRDefault="00FA01F6" w:rsidP="00787643">
      <w:pPr>
        <w:spacing w:line="360" w:lineRule="auto"/>
        <w:rPr>
          <w:b/>
          <w:szCs w:val="24"/>
          <w:lang w:val="mk-MK"/>
        </w:rPr>
      </w:pPr>
      <w:r w:rsidRPr="00FA01F6">
        <w:rPr>
          <w:b/>
          <w:szCs w:val="24"/>
          <w:lang w:val="mk-MK"/>
        </w:rPr>
        <w:lastRenderedPageBreak/>
        <w:t>Библиографија</w:t>
      </w:r>
    </w:p>
    <w:p w:rsidR="003F54EF" w:rsidRPr="00F960B3" w:rsidRDefault="00603AED" w:rsidP="00F960B3">
      <w:pPr>
        <w:ind w:left="284" w:hanging="284"/>
        <w:rPr>
          <w:sz w:val="20"/>
          <w:szCs w:val="20"/>
          <w:lang w:val="mk-MK"/>
        </w:rPr>
      </w:pPr>
      <w:r w:rsidRPr="00F960B3">
        <w:rPr>
          <w:sz w:val="20"/>
          <w:szCs w:val="20"/>
          <w:lang w:val="mk-MK"/>
        </w:rPr>
        <w:t>Аго, А.</w:t>
      </w:r>
      <w:r w:rsidR="003F54EF" w:rsidRPr="00F960B3">
        <w:rPr>
          <w:sz w:val="20"/>
          <w:szCs w:val="20"/>
          <w:lang w:val="mk-MK"/>
        </w:rPr>
        <w:t xml:space="preserve"> </w:t>
      </w:r>
      <w:r w:rsidRPr="00F960B3">
        <w:rPr>
          <w:sz w:val="20"/>
          <w:szCs w:val="20"/>
          <w:lang w:val="mk-MK"/>
        </w:rPr>
        <w:t>(2006).</w:t>
      </w:r>
      <w:r w:rsidR="003F54EF" w:rsidRPr="00F960B3">
        <w:rPr>
          <w:sz w:val="20"/>
          <w:szCs w:val="20"/>
          <w:lang w:val="mk-MK"/>
        </w:rPr>
        <w:t xml:space="preserve"> </w:t>
      </w:r>
      <w:r w:rsidR="003F54EF" w:rsidRPr="00F960B3">
        <w:rPr>
          <w:i/>
          <w:sz w:val="20"/>
          <w:szCs w:val="20"/>
          <w:lang w:val="mk-MK"/>
        </w:rPr>
        <w:t>Турските јазични елементи во јазикот на Марко Цепенков</w:t>
      </w:r>
      <w:r w:rsidRPr="00F960B3">
        <w:rPr>
          <w:sz w:val="20"/>
          <w:szCs w:val="20"/>
          <w:lang w:val="mk-MK"/>
        </w:rPr>
        <w:t>. Скопје:</w:t>
      </w:r>
      <w:r w:rsidR="003F54EF" w:rsidRPr="00F960B3">
        <w:rPr>
          <w:sz w:val="20"/>
          <w:szCs w:val="20"/>
          <w:lang w:val="mk-MK"/>
        </w:rPr>
        <w:t xml:space="preserve"> Logos-A.</w:t>
      </w:r>
    </w:p>
    <w:p w:rsidR="00E80F58" w:rsidRPr="00F960B3" w:rsidRDefault="00603AED" w:rsidP="00F960B3">
      <w:pPr>
        <w:ind w:left="284" w:hanging="284"/>
        <w:rPr>
          <w:sz w:val="20"/>
          <w:szCs w:val="20"/>
          <w:lang w:val="mk-MK"/>
        </w:rPr>
      </w:pPr>
      <w:r w:rsidRPr="00F960B3">
        <w:rPr>
          <w:sz w:val="20"/>
          <w:szCs w:val="20"/>
          <w:lang w:val="mk-MK"/>
        </w:rPr>
        <w:t>Бахтин, М. М.</w:t>
      </w:r>
      <w:r w:rsidR="00E80F58" w:rsidRPr="00F960B3">
        <w:rPr>
          <w:sz w:val="20"/>
          <w:szCs w:val="20"/>
          <w:lang w:val="mk-MK"/>
        </w:rPr>
        <w:t xml:space="preserve"> </w:t>
      </w:r>
      <w:r w:rsidRPr="00F960B3">
        <w:rPr>
          <w:sz w:val="20"/>
          <w:szCs w:val="20"/>
          <w:lang w:val="mk-MK"/>
        </w:rPr>
        <w:t xml:space="preserve">(1986). Проблема речевых жанров. Во: С. Г. Бочаров и В. В. Кожинов (пр.), </w:t>
      </w:r>
      <w:r w:rsidR="00E80F58" w:rsidRPr="00F960B3">
        <w:rPr>
          <w:i/>
          <w:sz w:val="20"/>
          <w:szCs w:val="20"/>
          <w:lang w:val="mk-MK"/>
        </w:rPr>
        <w:t>Литературно-критические статьи</w:t>
      </w:r>
      <w:r w:rsidRPr="00F960B3">
        <w:rPr>
          <w:sz w:val="20"/>
          <w:szCs w:val="20"/>
          <w:lang w:val="mk-MK"/>
        </w:rPr>
        <w:t xml:space="preserve"> (сс. 428 – 472). Москва:</w:t>
      </w:r>
      <w:r w:rsidR="00E80F58" w:rsidRPr="00F960B3">
        <w:rPr>
          <w:sz w:val="20"/>
          <w:szCs w:val="20"/>
          <w:lang w:val="mk-MK"/>
        </w:rPr>
        <w:t xml:space="preserve"> Художес</w:t>
      </w:r>
      <w:r w:rsidRPr="00F960B3">
        <w:rPr>
          <w:sz w:val="20"/>
          <w:szCs w:val="20"/>
          <w:lang w:val="mk-MK"/>
        </w:rPr>
        <w:t>твенная литература</w:t>
      </w:r>
      <w:r w:rsidR="00E80F58" w:rsidRPr="00F960B3">
        <w:rPr>
          <w:sz w:val="20"/>
          <w:szCs w:val="20"/>
          <w:lang w:val="mk-MK"/>
        </w:rPr>
        <w:t>.</w:t>
      </w:r>
    </w:p>
    <w:p w:rsidR="006B5A82" w:rsidRPr="00F960B3" w:rsidRDefault="007E06F8" w:rsidP="00F960B3">
      <w:pPr>
        <w:ind w:left="284" w:hanging="284"/>
        <w:rPr>
          <w:sz w:val="20"/>
          <w:szCs w:val="20"/>
          <w:lang w:val="mk-MK"/>
        </w:rPr>
      </w:pPr>
      <w:r w:rsidRPr="00F960B3">
        <w:rPr>
          <w:sz w:val="20"/>
          <w:szCs w:val="20"/>
          <w:lang w:val="mk-MK"/>
        </w:rPr>
        <w:t>Велковска</w:t>
      </w:r>
      <w:r w:rsidR="006B5A82" w:rsidRPr="00F960B3">
        <w:rPr>
          <w:sz w:val="20"/>
          <w:szCs w:val="20"/>
          <w:lang w:val="mk-MK"/>
        </w:rPr>
        <w:t xml:space="preserve">, С. </w:t>
      </w:r>
      <w:r w:rsidRPr="00F960B3">
        <w:rPr>
          <w:sz w:val="20"/>
          <w:szCs w:val="20"/>
          <w:lang w:val="mk-MK"/>
        </w:rPr>
        <w:t>(</w:t>
      </w:r>
      <w:r w:rsidR="006B5A82" w:rsidRPr="00F960B3">
        <w:rPr>
          <w:sz w:val="20"/>
          <w:szCs w:val="20"/>
          <w:lang w:val="mk-MK"/>
        </w:rPr>
        <w:t>2018</w:t>
      </w:r>
      <w:r w:rsidRPr="00F960B3">
        <w:rPr>
          <w:sz w:val="20"/>
          <w:szCs w:val="20"/>
          <w:lang w:val="mk-MK"/>
        </w:rPr>
        <w:t xml:space="preserve">). </w:t>
      </w:r>
      <w:r w:rsidR="006B5A82" w:rsidRPr="00F960B3">
        <w:rPr>
          <w:sz w:val="20"/>
          <w:szCs w:val="20"/>
          <w:lang w:val="mk-MK"/>
        </w:rPr>
        <w:t>Ф</w:t>
      </w:r>
      <w:r w:rsidRPr="00F960B3">
        <w:rPr>
          <w:sz w:val="20"/>
          <w:szCs w:val="20"/>
          <w:lang w:val="mk-MK"/>
        </w:rPr>
        <w:t>разеологијата на Марко Цепенков. Во:</w:t>
      </w:r>
      <w:r w:rsidR="006B5A82" w:rsidRPr="00F960B3">
        <w:rPr>
          <w:sz w:val="20"/>
          <w:szCs w:val="20"/>
          <w:lang w:val="mk-MK"/>
        </w:rPr>
        <w:t xml:space="preserve"> </w:t>
      </w:r>
      <w:r w:rsidR="006B5A82" w:rsidRPr="00F960B3">
        <w:rPr>
          <w:i/>
          <w:sz w:val="20"/>
          <w:szCs w:val="20"/>
          <w:lang w:val="mk-MK"/>
        </w:rPr>
        <w:t>Предавања на 50. меѓународен семинар за македонски јазик, литература и култура (Охрид, 17.6 – 2.7.2017 година)</w:t>
      </w:r>
      <w:r w:rsidRPr="00F960B3">
        <w:rPr>
          <w:sz w:val="20"/>
          <w:szCs w:val="20"/>
          <w:lang w:val="mk-MK"/>
        </w:rPr>
        <w:t xml:space="preserve"> (сс. 40 – 55).</w:t>
      </w:r>
      <w:r w:rsidR="006B5A82" w:rsidRPr="00F960B3">
        <w:rPr>
          <w:sz w:val="20"/>
          <w:szCs w:val="20"/>
          <w:lang w:val="mk-MK"/>
        </w:rPr>
        <w:t xml:space="preserve"> Скопје</w:t>
      </w:r>
      <w:r w:rsidRPr="00F960B3">
        <w:rPr>
          <w:sz w:val="20"/>
          <w:szCs w:val="20"/>
          <w:lang w:val="mk-MK"/>
        </w:rPr>
        <w:t>: УКИМ</w:t>
      </w:r>
      <w:r w:rsidR="00F62335" w:rsidRPr="00F960B3">
        <w:rPr>
          <w:sz w:val="20"/>
          <w:szCs w:val="20"/>
          <w:lang w:val="mk-MK"/>
        </w:rPr>
        <w:t>.</w:t>
      </w:r>
    </w:p>
    <w:p w:rsidR="00193F8B" w:rsidRPr="00F960B3" w:rsidRDefault="007E06F8" w:rsidP="00F960B3">
      <w:pPr>
        <w:rPr>
          <w:sz w:val="20"/>
          <w:szCs w:val="20"/>
          <w:lang w:val="mk-MK"/>
        </w:rPr>
      </w:pPr>
      <w:r w:rsidRPr="00F960B3">
        <w:rPr>
          <w:sz w:val="20"/>
          <w:szCs w:val="20"/>
          <w:lang w:val="mk-MK"/>
        </w:rPr>
        <w:t>Конески, Б.</w:t>
      </w:r>
      <w:r w:rsidR="00FA01F6" w:rsidRPr="00F960B3">
        <w:rPr>
          <w:sz w:val="20"/>
          <w:szCs w:val="20"/>
          <w:lang w:val="mk-MK"/>
        </w:rPr>
        <w:t xml:space="preserve"> </w:t>
      </w:r>
      <w:r w:rsidRPr="00F960B3">
        <w:rPr>
          <w:sz w:val="20"/>
          <w:szCs w:val="20"/>
          <w:lang w:val="mk-MK"/>
        </w:rPr>
        <w:t>(1967).</w:t>
      </w:r>
      <w:r w:rsidR="00FA01F6" w:rsidRPr="00F960B3">
        <w:rPr>
          <w:sz w:val="20"/>
          <w:szCs w:val="20"/>
          <w:lang w:val="mk-MK"/>
        </w:rPr>
        <w:t xml:space="preserve"> </w:t>
      </w:r>
      <w:r w:rsidR="004722F5" w:rsidRPr="00F960B3">
        <w:rPr>
          <w:i/>
          <w:sz w:val="20"/>
          <w:szCs w:val="20"/>
          <w:lang w:val="mk-MK"/>
        </w:rPr>
        <w:t>За македонската литература</w:t>
      </w:r>
      <w:r w:rsidR="004722F5" w:rsidRPr="00F960B3">
        <w:rPr>
          <w:sz w:val="20"/>
          <w:szCs w:val="20"/>
          <w:lang w:val="mk-MK"/>
        </w:rPr>
        <w:t>. Скопје, Култура.</w:t>
      </w:r>
    </w:p>
    <w:p w:rsidR="003B7197" w:rsidRPr="00F960B3" w:rsidRDefault="007E06F8" w:rsidP="00F960B3">
      <w:pPr>
        <w:ind w:left="284" w:hanging="284"/>
        <w:rPr>
          <w:sz w:val="20"/>
          <w:szCs w:val="20"/>
          <w:lang w:val="mk-MK"/>
        </w:rPr>
      </w:pPr>
      <w:r w:rsidRPr="00F960B3">
        <w:rPr>
          <w:sz w:val="20"/>
          <w:szCs w:val="20"/>
          <w:lang w:val="mk-MK"/>
        </w:rPr>
        <w:t>Кристева, Ј. (2003). Речта, дијалогот, романот. Во: Катица Ќулавкова (пр.),</w:t>
      </w:r>
      <w:r w:rsidR="003B7197" w:rsidRPr="00F960B3">
        <w:rPr>
          <w:sz w:val="20"/>
          <w:szCs w:val="20"/>
          <w:lang w:val="mk-MK"/>
        </w:rPr>
        <w:t xml:space="preserve"> </w:t>
      </w:r>
      <w:r w:rsidR="003B7197" w:rsidRPr="00F960B3">
        <w:rPr>
          <w:i/>
          <w:sz w:val="20"/>
          <w:szCs w:val="20"/>
          <w:lang w:val="mk-MK"/>
        </w:rPr>
        <w:t>Теорија на интертекстуалноста</w:t>
      </w:r>
      <w:r w:rsidRPr="00F960B3">
        <w:rPr>
          <w:sz w:val="20"/>
          <w:szCs w:val="20"/>
          <w:lang w:val="mk-MK"/>
        </w:rPr>
        <w:t xml:space="preserve"> (сс. 9 – 39). Скопје:</w:t>
      </w:r>
      <w:r w:rsidR="00FC0919" w:rsidRPr="00F960B3">
        <w:rPr>
          <w:sz w:val="20"/>
          <w:szCs w:val="20"/>
          <w:lang w:val="mk-MK"/>
        </w:rPr>
        <w:t xml:space="preserve"> </w:t>
      </w:r>
      <w:r w:rsidR="003B7197" w:rsidRPr="00F960B3">
        <w:rPr>
          <w:sz w:val="20"/>
          <w:szCs w:val="20"/>
          <w:lang w:val="mk-MK"/>
        </w:rPr>
        <w:t>Култура</w:t>
      </w:r>
      <w:r w:rsidR="00FC0919" w:rsidRPr="00F960B3">
        <w:rPr>
          <w:sz w:val="20"/>
          <w:szCs w:val="20"/>
          <w:lang w:val="mk-MK"/>
        </w:rPr>
        <w:t>.</w:t>
      </w:r>
    </w:p>
    <w:p w:rsidR="00EF0CC3" w:rsidRPr="00F960B3" w:rsidRDefault="007E06F8" w:rsidP="00F960B3">
      <w:pPr>
        <w:rPr>
          <w:sz w:val="20"/>
          <w:szCs w:val="20"/>
          <w:lang w:val="mk-MK"/>
        </w:rPr>
      </w:pPr>
      <w:r w:rsidRPr="00F960B3">
        <w:rPr>
          <w:sz w:val="20"/>
          <w:szCs w:val="20"/>
          <w:lang w:val="mk-MK"/>
        </w:rPr>
        <w:t>Мелетински, E. M.</w:t>
      </w:r>
      <w:r w:rsidR="00EF0CC3" w:rsidRPr="00F960B3">
        <w:rPr>
          <w:sz w:val="20"/>
          <w:szCs w:val="20"/>
          <w:lang w:val="mk-MK"/>
        </w:rPr>
        <w:t xml:space="preserve"> </w:t>
      </w:r>
      <w:r w:rsidRPr="00F960B3">
        <w:rPr>
          <w:sz w:val="20"/>
          <w:szCs w:val="20"/>
          <w:lang w:val="mk-MK"/>
        </w:rPr>
        <w:t>(2002).</w:t>
      </w:r>
      <w:r w:rsidR="00EF0CC3" w:rsidRPr="00F960B3">
        <w:rPr>
          <w:sz w:val="20"/>
          <w:szCs w:val="20"/>
          <w:lang w:val="mk-MK"/>
        </w:rPr>
        <w:t xml:space="preserve"> </w:t>
      </w:r>
      <w:r w:rsidR="00EF0CC3" w:rsidRPr="00F960B3">
        <w:rPr>
          <w:i/>
          <w:sz w:val="20"/>
          <w:szCs w:val="20"/>
          <w:lang w:val="mk-MK"/>
        </w:rPr>
        <w:t>Поетика на митот</w:t>
      </w:r>
      <w:r w:rsidRPr="00F960B3">
        <w:rPr>
          <w:sz w:val="20"/>
          <w:szCs w:val="20"/>
          <w:lang w:val="mk-MK"/>
        </w:rPr>
        <w:t>. Скопје:</w:t>
      </w:r>
      <w:r w:rsidR="00EF0CC3" w:rsidRPr="00F960B3">
        <w:rPr>
          <w:sz w:val="20"/>
          <w:szCs w:val="20"/>
          <w:lang w:val="mk-MK"/>
        </w:rPr>
        <w:t xml:space="preserve"> Табернакул.</w:t>
      </w:r>
    </w:p>
    <w:p w:rsidR="00F01F14" w:rsidRPr="00F960B3" w:rsidRDefault="007E06F8" w:rsidP="00F960B3">
      <w:pPr>
        <w:rPr>
          <w:sz w:val="20"/>
          <w:szCs w:val="20"/>
          <w:lang w:val="mk-MK"/>
        </w:rPr>
      </w:pPr>
      <w:r w:rsidRPr="00F960B3">
        <w:rPr>
          <w:sz w:val="20"/>
          <w:szCs w:val="20"/>
          <w:lang w:val="mk-MK"/>
        </w:rPr>
        <w:t>Пенушлиски, К.</w:t>
      </w:r>
      <w:r w:rsidR="00F01F14" w:rsidRPr="00F960B3">
        <w:rPr>
          <w:sz w:val="20"/>
          <w:szCs w:val="20"/>
          <w:lang w:val="mk-MK"/>
        </w:rPr>
        <w:t xml:space="preserve"> </w:t>
      </w:r>
      <w:r w:rsidRPr="00F960B3">
        <w:rPr>
          <w:sz w:val="20"/>
          <w:szCs w:val="20"/>
          <w:lang w:val="mk-MK"/>
        </w:rPr>
        <w:t>(1986).</w:t>
      </w:r>
      <w:r w:rsidR="00F01F14" w:rsidRPr="00F960B3">
        <w:rPr>
          <w:sz w:val="20"/>
          <w:szCs w:val="20"/>
          <w:lang w:val="mk-MK"/>
        </w:rPr>
        <w:t xml:space="preserve"> </w:t>
      </w:r>
      <w:r w:rsidR="00F01F14" w:rsidRPr="00F960B3">
        <w:rPr>
          <w:i/>
          <w:sz w:val="20"/>
          <w:szCs w:val="20"/>
          <w:lang w:val="mk-MK"/>
        </w:rPr>
        <w:t>Болен Дојчин</w:t>
      </w:r>
      <w:r w:rsidRPr="00F960B3">
        <w:rPr>
          <w:sz w:val="20"/>
          <w:szCs w:val="20"/>
          <w:lang w:val="mk-MK"/>
        </w:rPr>
        <w:t>. Скопје:</w:t>
      </w:r>
      <w:r w:rsidR="00F01F14" w:rsidRPr="00F960B3">
        <w:rPr>
          <w:sz w:val="20"/>
          <w:szCs w:val="20"/>
          <w:lang w:val="mk-MK"/>
        </w:rPr>
        <w:t xml:space="preserve"> Македонска книга.</w:t>
      </w:r>
    </w:p>
    <w:p w:rsidR="00BF784B" w:rsidRPr="00F960B3" w:rsidRDefault="007E06F8" w:rsidP="00F960B3">
      <w:pPr>
        <w:ind w:left="284" w:hanging="284"/>
        <w:rPr>
          <w:sz w:val="20"/>
          <w:szCs w:val="20"/>
          <w:lang w:val="mk-MK"/>
        </w:rPr>
      </w:pPr>
      <w:r w:rsidRPr="00F960B3">
        <w:rPr>
          <w:sz w:val="20"/>
          <w:szCs w:val="20"/>
          <w:lang w:val="mk-MK"/>
        </w:rPr>
        <w:t>Пиликова, С. (2000).</w:t>
      </w:r>
      <w:r w:rsidR="00BF784B" w:rsidRPr="00F960B3">
        <w:rPr>
          <w:sz w:val="20"/>
          <w:szCs w:val="20"/>
          <w:lang w:val="mk-MK"/>
        </w:rPr>
        <w:t xml:space="preserve"> </w:t>
      </w:r>
      <w:r w:rsidR="00BF784B" w:rsidRPr="00F960B3">
        <w:rPr>
          <w:i/>
          <w:sz w:val="20"/>
          <w:szCs w:val="20"/>
          <w:lang w:val="mk-MK"/>
        </w:rPr>
        <w:t>Турски хумористични народни приказни во функција на пародија</w:t>
      </w:r>
      <w:r w:rsidRPr="00F960B3">
        <w:rPr>
          <w:sz w:val="20"/>
          <w:szCs w:val="20"/>
          <w:lang w:val="mk-MK"/>
        </w:rPr>
        <w:t xml:space="preserve">. Скопје: </w:t>
      </w:r>
      <w:r w:rsidR="00BF784B" w:rsidRPr="00F960B3">
        <w:rPr>
          <w:sz w:val="20"/>
          <w:szCs w:val="20"/>
          <w:lang w:val="mk-MK"/>
        </w:rPr>
        <w:t>Матица Македонска.</w:t>
      </w:r>
    </w:p>
    <w:p w:rsidR="00BF784B" w:rsidRPr="00F960B3" w:rsidRDefault="007E06F8" w:rsidP="00F960B3">
      <w:pPr>
        <w:ind w:left="284" w:hanging="284"/>
        <w:rPr>
          <w:sz w:val="20"/>
          <w:szCs w:val="20"/>
          <w:lang w:val="mk-MK"/>
        </w:rPr>
      </w:pPr>
      <w:r w:rsidRPr="00F960B3">
        <w:rPr>
          <w:sz w:val="20"/>
          <w:szCs w:val="20"/>
          <w:lang w:val="mk-MK"/>
        </w:rPr>
        <w:t>Пиличкова, С.</w:t>
      </w:r>
      <w:r w:rsidR="005556F5" w:rsidRPr="00F960B3">
        <w:rPr>
          <w:sz w:val="20"/>
          <w:szCs w:val="20"/>
          <w:lang w:val="mk-MK"/>
        </w:rPr>
        <w:t xml:space="preserve"> </w:t>
      </w:r>
      <w:r w:rsidRPr="00F960B3">
        <w:rPr>
          <w:sz w:val="20"/>
          <w:szCs w:val="20"/>
          <w:lang w:val="mk-MK"/>
        </w:rPr>
        <w:t>(2001).</w:t>
      </w:r>
      <w:r w:rsidR="005556F5" w:rsidRPr="00F960B3">
        <w:rPr>
          <w:sz w:val="20"/>
          <w:szCs w:val="20"/>
          <w:lang w:val="mk-MK"/>
        </w:rPr>
        <w:t xml:space="preserve"> </w:t>
      </w:r>
      <w:r w:rsidR="005556F5" w:rsidRPr="00F960B3">
        <w:rPr>
          <w:i/>
          <w:sz w:val="20"/>
          <w:szCs w:val="20"/>
          <w:lang w:val="mk-MK"/>
        </w:rPr>
        <w:t>Структурата на турските волшебни приказни</w:t>
      </w:r>
      <w:r w:rsidRPr="00F960B3">
        <w:rPr>
          <w:sz w:val="20"/>
          <w:szCs w:val="20"/>
          <w:lang w:val="mk-MK"/>
        </w:rPr>
        <w:t>. Скопје:</w:t>
      </w:r>
      <w:r w:rsidR="005556F5" w:rsidRPr="00F960B3">
        <w:rPr>
          <w:sz w:val="20"/>
          <w:szCs w:val="20"/>
          <w:lang w:val="mk-MK"/>
        </w:rPr>
        <w:t xml:space="preserve"> Матица Македонска.</w:t>
      </w:r>
    </w:p>
    <w:p w:rsidR="00914120" w:rsidRPr="00F960B3" w:rsidRDefault="007E06F8" w:rsidP="00F960B3">
      <w:pPr>
        <w:ind w:left="284" w:hanging="284"/>
        <w:rPr>
          <w:sz w:val="20"/>
          <w:szCs w:val="20"/>
          <w:lang w:val="mk-MK"/>
        </w:rPr>
      </w:pPr>
      <w:r w:rsidRPr="00F960B3">
        <w:rPr>
          <w:sz w:val="20"/>
          <w:szCs w:val="20"/>
          <w:lang w:val="mk-MK"/>
        </w:rPr>
        <w:t xml:space="preserve">Пиличкова, С. (2003). </w:t>
      </w:r>
      <w:r w:rsidR="00914120" w:rsidRPr="00F960B3">
        <w:rPr>
          <w:sz w:val="20"/>
          <w:szCs w:val="20"/>
          <w:lang w:val="mk-MK"/>
        </w:rPr>
        <w:t>Причините за билингвизмот во интерпр</w:t>
      </w:r>
      <w:r w:rsidRPr="00F960B3">
        <w:rPr>
          <w:sz w:val="20"/>
          <w:szCs w:val="20"/>
          <w:lang w:val="mk-MK"/>
        </w:rPr>
        <w:t xml:space="preserve">етацијата на народните приказни. Во: </w:t>
      </w:r>
      <w:r w:rsidR="00914120" w:rsidRPr="00F960B3">
        <w:rPr>
          <w:i/>
          <w:sz w:val="20"/>
          <w:szCs w:val="20"/>
          <w:lang w:val="mk-MK"/>
        </w:rPr>
        <w:t>Предавања на XXXV меѓународен семинар за македонски јазик, литература и култура (Охрид, 5-23 август 2002 г.)</w:t>
      </w:r>
      <w:r w:rsidRPr="00F960B3">
        <w:rPr>
          <w:sz w:val="20"/>
          <w:szCs w:val="20"/>
          <w:lang w:val="mk-MK"/>
        </w:rPr>
        <w:t xml:space="preserve"> (сс. 205 – 218). Скопје:</w:t>
      </w:r>
      <w:r w:rsidR="00914120" w:rsidRPr="00F960B3">
        <w:rPr>
          <w:sz w:val="20"/>
          <w:szCs w:val="20"/>
          <w:lang w:val="mk-MK"/>
        </w:rPr>
        <w:t xml:space="preserve"> УКИМ. </w:t>
      </w:r>
    </w:p>
    <w:p w:rsidR="007332DC" w:rsidRPr="00F960B3" w:rsidRDefault="0006039A" w:rsidP="00F960B3">
      <w:pPr>
        <w:rPr>
          <w:sz w:val="20"/>
          <w:szCs w:val="20"/>
          <w:lang w:val="mk-MK"/>
        </w:rPr>
      </w:pPr>
      <w:r w:rsidRPr="00F960B3">
        <w:rPr>
          <w:sz w:val="20"/>
          <w:szCs w:val="20"/>
          <w:lang w:val="mk-MK"/>
        </w:rPr>
        <w:t>Пирузе-Тасевска, В.</w:t>
      </w:r>
      <w:r w:rsidR="007332DC" w:rsidRPr="00F960B3">
        <w:rPr>
          <w:sz w:val="20"/>
          <w:szCs w:val="20"/>
          <w:lang w:val="mk-MK"/>
        </w:rPr>
        <w:t xml:space="preserve"> </w:t>
      </w:r>
      <w:r w:rsidRPr="00F960B3">
        <w:rPr>
          <w:sz w:val="20"/>
          <w:szCs w:val="20"/>
          <w:lang w:val="mk-MK"/>
        </w:rPr>
        <w:t xml:space="preserve">(2004). </w:t>
      </w:r>
      <w:r w:rsidR="007332DC" w:rsidRPr="00F960B3">
        <w:rPr>
          <w:i/>
          <w:sz w:val="20"/>
          <w:szCs w:val="20"/>
          <w:lang w:val="mk-MK"/>
        </w:rPr>
        <w:t>Мит-приказна</w:t>
      </w:r>
      <w:r w:rsidRPr="00F960B3">
        <w:rPr>
          <w:sz w:val="20"/>
          <w:szCs w:val="20"/>
          <w:lang w:val="mk-MK"/>
        </w:rPr>
        <w:t xml:space="preserve">. Скопје: </w:t>
      </w:r>
      <w:r w:rsidR="007332DC" w:rsidRPr="00F960B3">
        <w:rPr>
          <w:sz w:val="20"/>
          <w:szCs w:val="20"/>
          <w:lang w:val="mk-MK"/>
        </w:rPr>
        <w:t>Просветно дело.</w:t>
      </w:r>
    </w:p>
    <w:p w:rsidR="003E55DC" w:rsidRPr="00F960B3" w:rsidRDefault="0006039A" w:rsidP="00F960B3">
      <w:pPr>
        <w:rPr>
          <w:sz w:val="20"/>
          <w:szCs w:val="20"/>
          <w:lang w:val="mk-MK"/>
        </w:rPr>
      </w:pPr>
      <w:r w:rsidRPr="00F960B3">
        <w:rPr>
          <w:sz w:val="20"/>
          <w:szCs w:val="20"/>
          <w:lang w:val="mk-MK"/>
        </w:rPr>
        <w:t>Саздов, Т.</w:t>
      </w:r>
      <w:r w:rsidR="003E55DC" w:rsidRPr="00F960B3">
        <w:rPr>
          <w:sz w:val="20"/>
          <w:szCs w:val="20"/>
          <w:lang w:val="mk-MK"/>
        </w:rPr>
        <w:t xml:space="preserve"> </w:t>
      </w:r>
      <w:r w:rsidRPr="00F960B3">
        <w:rPr>
          <w:sz w:val="20"/>
          <w:szCs w:val="20"/>
          <w:lang w:val="mk-MK"/>
        </w:rPr>
        <w:t>(1997).</w:t>
      </w:r>
      <w:r w:rsidR="003E55DC" w:rsidRPr="00F960B3">
        <w:rPr>
          <w:sz w:val="20"/>
          <w:szCs w:val="20"/>
          <w:lang w:val="mk-MK"/>
        </w:rPr>
        <w:t xml:space="preserve"> </w:t>
      </w:r>
      <w:r w:rsidR="003E55DC" w:rsidRPr="00F960B3">
        <w:rPr>
          <w:i/>
          <w:sz w:val="20"/>
          <w:szCs w:val="20"/>
          <w:lang w:val="mk-MK"/>
        </w:rPr>
        <w:t>Усна народна книжевност</w:t>
      </w:r>
      <w:r w:rsidR="003E55DC" w:rsidRPr="00F960B3">
        <w:rPr>
          <w:sz w:val="20"/>
          <w:szCs w:val="20"/>
          <w:lang w:val="mk-MK"/>
        </w:rPr>
        <w:t>. Скопје: Детска радост.</w:t>
      </w:r>
    </w:p>
    <w:p w:rsidR="00D953B4" w:rsidRPr="00F960B3" w:rsidRDefault="00B917C1" w:rsidP="00F960B3">
      <w:pPr>
        <w:ind w:left="284" w:hanging="284"/>
        <w:rPr>
          <w:sz w:val="20"/>
          <w:szCs w:val="20"/>
          <w:lang w:val="mk-MK"/>
        </w:rPr>
      </w:pPr>
      <w:r w:rsidRPr="00F960B3">
        <w:rPr>
          <w:sz w:val="20"/>
          <w:szCs w:val="20"/>
          <w:lang w:val="mk-MK"/>
        </w:rPr>
        <w:t>Стамески, Т.</w:t>
      </w:r>
      <w:r w:rsidR="00D953B4" w:rsidRPr="00F960B3">
        <w:rPr>
          <w:sz w:val="20"/>
          <w:szCs w:val="20"/>
          <w:lang w:val="mk-MK"/>
        </w:rPr>
        <w:t xml:space="preserve"> </w:t>
      </w:r>
      <w:r w:rsidRPr="00F960B3">
        <w:rPr>
          <w:sz w:val="20"/>
          <w:szCs w:val="20"/>
          <w:lang w:val="mk-MK"/>
        </w:rPr>
        <w:t xml:space="preserve">(2012). </w:t>
      </w:r>
      <w:r w:rsidR="00D953B4" w:rsidRPr="00F960B3">
        <w:rPr>
          <w:i/>
          <w:sz w:val="20"/>
          <w:szCs w:val="20"/>
          <w:lang w:val="mk-MK"/>
        </w:rPr>
        <w:t>Наратолошки аспекти на волшебните приказни кај Марко Цепенков</w:t>
      </w:r>
      <w:r w:rsidRPr="00F960B3">
        <w:rPr>
          <w:sz w:val="20"/>
          <w:szCs w:val="20"/>
          <w:lang w:val="mk-MK"/>
        </w:rPr>
        <w:t>. Скопје:</w:t>
      </w:r>
      <w:r w:rsidR="00D953B4" w:rsidRPr="00F960B3">
        <w:rPr>
          <w:sz w:val="20"/>
          <w:szCs w:val="20"/>
          <w:lang w:val="mk-MK"/>
        </w:rPr>
        <w:t xml:space="preserve"> Вермилион.</w:t>
      </w:r>
    </w:p>
    <w:p w:rsidR="00A81AFF" w:rsidRPr="00F960B3" w:rsidRDefault="00B917C1" w:rsidP="00F960B3">
      <w:pPr>
        <w:ind w:left="284" w:hanging="284"/>
        <w:rPr>
          <w:sz w:val="20"/>
          <w:szCs w:val="20"/>
          <w:lang w:val="mk-MK"/>
        </w:rPr>
      </w:pPr>
      <w:r w:rsidRPr="00F960B3">
        <w:rPr>
          <w:sz w:val="20"/>
          <w:szCs w:val="20"/>
          <w:lang w:val="mk-MK"/>
        </w:rPr>
        <w:t>Стојановиќ Лафазановска, Л.</w:t>
      </w:r>
      <w:r w:rsidR="00A81AFF" w:rsidRPr="00F960B3">
        <w:rPr>
          <w:sz w:val="20"/>
          <w:szCs w:val="20"/>
          <w:lang w:val="mk-MK"/>
        </w:rPr>
        <w:t xml:space="preserve"> </w:t>
      </w:r>
      <w:r w:rsidRPr="00F960B3">
        <w:rPr>
          <w:sz w:val="20"/>
          <w:szCs w:val="20"/>
          <w:lang w:val="mk-MK"/>
        </w:rPr>
        <w:t>(2006).</w:t>
      </w:r>
      <w:r w:rsidR="00A81AFF" w:rsidRPr="00F960B3">
        <w:rPr>
          <w:sz w:val="20"/>
          <w:szCs w:val="20"/>
          <w:lang w:val="mk-MK"/>
        </w:rPr>
        <w:t xml:space="preserve"> </w:t>
      </w:r>
      <w:r w:rsidR="00A81AFF" w:rsidRPr="00F960B3">
        <w:rPr>
          <w:i/>
          <w:sz w:val="20"/>
          <w:szCs w:val="20"/>
          <w:lang w:val="mk-MK"/>
        </w:rPr>
        <w:t>Хоризонти на народната култура</w:t>
      </w:r>
      <w:r w:rsidRPr="00F960B3">
        <w:rPr>
          <w:sz w:val="20"/>
          <w:szCs w:val="20"/>
          <w:lang w:val="mk-MK"/>
        </w:rPr>
        <w:t>. Скопје:</w:t>
      </w:r>
      <w:r w:rsidR="00A81AFF" w:rsidRPr="00F960B3">
        <w:rPr>
          <w:sz w:val="20"/>
          <w:szCs w:val="20"/>
          <w:lang w:val="mk-MK"/>
        </w:rPr>
        <w:t xml:space="preserve"> Институт за фолклор „Марко Цепенков“.</w:t>
      </w:r>
    </w:p>
    <w:p w:rsidR="00F54A17" w:rsidRPr="00F960B3" w:rsidRDefault="001E0320" w:rsidP="00F960B3">
      <w:pPr>
        <w:ind w:left="284" w:hanging="284"/>
        <w:rPr>
          <w:sz w:val="20"/>
          <w:szCs w:val="20"/>
          <w:lang w:val="mk-MK"/>
        </w:rPr>
      </w:pPr>
      <w:r w:rsidRPr="00F960B3">
        <w:rPr>
          <w:sz w:val="20"/>
          <w:szCs w:val="20"/>
          <w:lang w:val="mk-MK"/>
        </w:rPr>
        <w:t>Тасевска Хаџи-Бошкова, И.</w:t>
      </w:r>
      <w:r w:rsidR="00F54A17" w:rsidRPr="00F960B3">
        <w:rPr>
          <w:sz w:val="20"/>
          <w:szCs w:val="20"/>
          <w:lang w:val="mk-MK"/>
        </w:rPr>
        <w:t xml:space="preserve"> </w:t>
      </w:r>
      <w:r w:rsidRPr="00F960B3">
        <w:rPr>
          <w:sz w:val="20"/>
          <w:szCs w:val="20"/>
          <w:lang w:val="mk-MK"/>
        </w:rPr>
        <w:t>(2015).</w:t>
      </w:r>
      <w:r w:rsidR="00F54A17" w:rsidRPr="00F960B3">
        <w:rPr>
          <w:sz w:val="20"/>
          <w:szCs w:val="20"/>
          <w:lang w:val="mk-MK"/>
        </w:rPr>
        <w:t xml:space="preserve"> </w:t>
      </w:r>
      <w:r w:rsidR="00F54A17" w:rsidRPr="00F960B3">
        <w:rPr>
          <w:i/>
          <w:sz w:val="20"/>
          <w:szCs w:val="20"/>
          <w:lang w:val="mk-MK"/>
        </w:rPr>
        <w:t>Бахтин и стилското разногласие во македонската литература</w:t>
      </w:r>
      <w:r w:rsidRPr="00F960B3">
        <w:rPr>
          <w:sz w:val="20"/>
          <w:szCs w:val="20"/>
          <w:lang w:val="mk-MK"/>
        </w:rPr>
        <w:t>. Скопје:</w:t>
      </w:r>
      <w:r w:rsidR="00F54A17" w:rsidRPr="00F960B3">
        <w:rPr>
          <w:sz w:val="20"/>
          <w:szCs w:val="20"/>
          <w:lang w:val="mk-MK"/>
        </w:rPr>
        <w:t xml:space="preserve"> Македоника литера.</w:t>
      </w:r>
    </w:p>
    <w:p w:rsidR="007B7C7B" w:rsidRPr="00F960B3" w:rsidRDefault="001E0320" w:rsidP="00F960B3">
      <w:pPr>
        <w:rPr>
          <w:sz w:val="20"/>
          <w:szCs w:val="20"/>
          <w:lang w:val="mk-MK"/>
        </w:rPr>
      </w:pPr>
      <w:r w:rsidRPr="00F960B3">
        <w:rPr>
          <w:sz w:val="20"/>
          <w:szCs w:val="20"/>
          <w:lang w:val="mk-MK"/>
        </w:rPr>
        <w:t>Тодоровски, Г.</w:t>
      </w:r>
      <w:r w:rsidR="007B7C7B" w:rsidRPr="00F960B3">
        <w:rPr>
          <w:sz w:val="20"/>
          <w:szCs w:val="20"/>
          <w:lang w:val="mk-MK"/>
        </w:rPr>
        <w:t xml:space="preserve"> </w:t>
      </w:r>
      <w:r w:rsidRPr="00F960B3">
        <w:rPr>
          <w:sz w:val="20"/>
          <w:szCs w:val="20"/>
          <w:lang w:val="mk-MK"/>
        </w:rPr>
        <w:t>(2007).</w:t>
      </w:r>
      <w:r w:rsidR="007B7C7B" w:rsidRPr="00F960B3">
        <w:rPr>
          <w:sz w:val="20"/>
          <w:szCs w:val="20"/>
          <w:lang w:val="mk-MK"/>
        </w:rPr>
        <w:t xml:space="preserve"> </w:t>
      </w:r>
      <w:r w:rsidR="007B7C7B" w:rsidRPr="00F960B3">
        <w:rPr>
          <w:i/>
          <w:sz w:val="20"/>
          <w:szCs w:val="20"/>
          <w:lang w:val="mk-MK"/>
        </w:rPr>
        <w:t>Македонската литература во XIX век (2)</w:t>
      </w:r>
      <w:r w:rsidRPr="00F960B3">
        <w:rPr>
          <w:sz w:val="20"/>
          <w:szCs w:val="20"/>
          <w:lang w:val="mk-MK"/>
        </w:rPr>
        <w:t>. Скопје:</w:t>
      </w:r>
      <w:r w:rsidR="007B7C7B" w:rsidRPr="00F960B3">
        <w:rPr>
          <w:sz w:val="20"/>
          <w:szCs w:val="20"/>
          <w:lang w:val="mk-MK"/>
        </w:rPr>
        <w:t xml:space="preserve"> Матица.</w:t>
      </w:r>
    </w:p>
    <w:p w:rsidR="006A2D81" w:rsidRPr="00F960B3" w:rsidRDefault="001E0320" w:rsidP="00F960B3">
      <w:pPr>
        <w:rPr>
          <w:sz w:val="20"/>
          <w:szCs w:val="20"/>
          <w:lang w:val="mk-MK"/>
        </w:rPr>
      </w:pPr>
      <w:r w:rsidRPr="00F960B3">
        <w:rPr>
          <w:sz w:val="20"/>
          <w:szCs w:val="20"/>
          <w:lang w:val="mk-MK"/>
        </w:rPr>
        <w:t>Цепенков, М.</w:t>
      </w:r>
      <w:r w:rsidR="006A2D81" w:rsidRPr="00F960B3">
        <w:rPr>
          <w:sz w:val="20"/>
          <w:szCs w:val="20"/>
          <w:lang w:val="mk-MK"/>
        </w:rPr>
        <w:t xml:space="preserve"> </w:t>
      </w:r>
      <w:r w:rsidRPr="00F960B3">
        <w:rPr>
          <w:sz w:val="20"/>
          <w:szCs w:val="20"/>
          <w:lang w:val="mk-MK"/>
        </w:rPr>
        <w:t>(1972).</w:t>
      </w:r>
      <w:r w:rsidR="006A2D81" w:rsidRPr="00F960B3">
        <w:rPr>
          <w:sz w:val="20"/>
          <w:szCs w:val="20"/>
          <w:lang w:val="mk-MK"/>
        </w:rPr>
        <w:t xml:space="preserve"> </w:t>
      </w:r>
      <w:r w:rsidR="006A2D81" w:rsidRPr="00F960B3">
        <w:rPr>
          <w:i/>
          <w:sz w:val="20"/>
          <w:szCs w:val="20"/>
          <w:lang w:val="mk-MK"/>
        </w:rPr>
        <w:t>Народни приказни (книга шеста)</w:t>
      </w:r>
      <w:r w:rsidRPr="00F960B3">
        <w:rPr>
          <w:sz w:val="20"/>
          <w:szCs w:val="20"/>
          <w:lang w:val="mk-MK"/>
        </w:rPr>
        <w:t>. Скопје:</w:t>
      </w:r>
      <w:r w:rsidR="006A2D81" w:rsidRPr="00F960B3">
        <w:rPr>
          <w:sz w:val="20"/>
          <w:szCs w:val="20"/>
          <w:lang w:val="mk-MK"/>
        </w:rPr>
        <w:t xml:space="preserve"> Македонска книга.</w:t>
      </w:r>
    </w:p>
    <w:p w:rsidR="004722F5" w:rsidRPr="00F960B3" w:rsidRDefault="001E0320" w:rsidP="00F960B3">
      <w:pPr>
        <w:rPr>
          <w:sz w:val="20"/>
          <w:szCs w:val="20"/>
          <w:lang w:val="mk-MK"/>
        </w:rPr>
      </w:pPr>
      <w:r w:rsidRPr="00F960B3">
        <w:rPr>
          <w:sz w:val="20"/>
          <w:szCs w:val="20"/>
          <w:lang w:val="mk-MK"/>
        </w:rPr>
        <w:t>Цепенков, М.</w:t>
      </w:r>
      <w:r w:rsidR="004722F5" w:rsidRPr="00F960B3">
        <w:rPr>
          <w:sz w:val="20"/>
          <w:szCs w:val="20"/>
          <w:lang w:val="mk-MK"/>
        </w:rPr>
        <w:t xml:space="preserve"> </w:t>
      </w:r>
      <w:r w:rsidRPr="00F960B3">
        <w:rPr>
          <w:sz w:val="20"/>
          <w:szCs w:val="20"/>
          <w:lang w:val="mk-MK"/>
        </w:rPr>
        <w:t>(1974).</w:t>
      </w:r>
      <w:r w:rsidR="004722F5" w:rsidRPr="00F960B3">
        <w:rPr>
          <w:sz w:val="20"/>
          <w:szCs w:val="20"/>
          <w:lang w:val="mk-MK"/>
        </w:rPr>
        <w:t xml:space="preserve"> </w:t>
      </w:r>
      <w:r w:rsidR="004722F5" w:rsidRPr="00F960B3">
        <w:rPr>
          <w:i/>
          <w:sz w:val="20"/>
          <w:szCs w:val="20"/>
          <w:lang w:val="mk-MK"/>
        </w:rPr>
        <w:t>Одбрани творби</w:t>
      </w:r>
      <w:r w:rsidRPr="00F960B3">
        <w:rPr>
          <w:sz w:val="20"/>
          <w:szCs w:val="20"/>
          <w:lang w:val="mk-MK"/>
        </w:rPr>
        <w:t>. Скопје:</w:t>
      </w:r>
      <w:r w:rsidR="004722F5" w:rsidRPr="00F960B3">
        <w:rPr>
          <w:sz w:val="20"/>
          <w:szCs w:val="20"/>
          <w:lang w:val="mk-MK"/>
        </w:rPr>
        <w:t xml:space="preserve"> Македонска книга.</w:t>
      </w:r>
    </w:p>
    <w:p w:rsidR="00DD1AC8" w:rsidRPr="00F960B3" w:rsidRDefault="001E0320" w:rsidP="00F960B3">
      <w:pPr>
        <w:rPr>
          <w:sz w:val="20"/>
          <w:szCs w:val="20"/>
          <w:lang w:val="mk-MK"/>
        </w:rPr>
      </w:pPr>
      <w:r w:rsidRPr="00F960B3">
        <w:rPr>
          <w:sz w:val="20"/>
          <w:szCs w:val="20"/>
          <w:lang w:val="mk-MK"/>
        </w:rPr>
        <w:t>Цепенков, М.</w:t>
      </w:r>
      <w:r w:rsidR="00DD1AC8" w:rsidRPr="00F960B3">
        <w:rPr>
          <w:sz w:val="20"/>
          <w:szCs w:val="20"/>
          <w:lang w:val="mk-MK"/>
        </w:rPr>
        <w:t xml:space="preserve"> </w:t>
      </w:r>
      <w:r w:rsidRPr="00F960B3">
        <w:rPr>
          <w:sz w:val="20"/>
          <w:szCs w:val="20"/>
          <w:lang w:val="mk-MK"/>
        </w:rPr>
        <w:t>(2004).</w:t>
      </w:r>
      <w:r w:rsidR="00DD1AC8" w:rsidRPr="00F960B3">
        <w:rPr>
          <w:sz w:val="20"/>
          <w:szCs w:val="20"/>
          <w:lang w:val="mk-MK"/>
        </w:rPr>
        <w:t xml:space="preserve"> </w:t>
      </w:r>
      <w:r w:rsidR="00DD1AC8" w:rsidRPr="00F960B3">
        <w:rPr>
          <w:i/>
          <w:sz w:val="20"/>
          <w:szCs w:val="20"/>
          <w:lang w:val="mk-MK"/>
        </w:rPr>
        <w:t>Силјан Штркот</w:t>
      </w:r>
      <w:r w:rsidRPr="00F960B3">
        <w:rPr>
          <w:sz w:val="20"/>
          <w:szCs w:val="20"/>
          <w:lang w:val="mk-MK"/>
        </w:rPr>
        <w:t>. Скопје:</w:t>
      </w:r>
      <w:r w:rsidR="00DD1AC8" w:rsidRPr="00F960B3">
        <w:rPr>
          <w:sz w:val="20"/>
          <w:szCs w:val="20"/>
          <w:lang w:val="mk-MK"/>
        </w:rPr>
        <w:t xml:space="preserve"> Детска радост.</w:t>
      </w:r>
    </w:p>
    <w:p w:rsidR="00013F91" w:rsidRPr="00F960B3" w:rsidRDefault="00013F91" w:rsidP="00F960B3">
      <w:pPr>
        <w:rPr>
          <w:sz w:val="20"/>
          <w:szCs w:val="20"/>
          <w:lang w:val="mk-MK"/>
        </w:rPr>
      </w:pPr>
      <w:r w:rsidRPr="00F960B3">
        <w:rPr>
          <w:sz w:val="20"/>
          <w:szCs w:val="20"/>
          <w:lang w:val="mk-MK"/>
        </w:rPr>
        <w:t>Це</w:t>
      </w:r>
      <w:r w:rsidR="001E0320" w:rsidRPr="00F960B3">
        <w:rPr>
          <w:sz w:val="20"/>
          <w:szCs w:val="20"/>
          <w:lang w:val="mk-MK"/>
        </w:rPr>
        <w:t>пенков, М.</w:t>
      </w:r>
      <w:r w:rsidRPr="00F960B3">
        <w:rPr>
          <w:sz w:val="20"/>
          <w:szCs w:val="20"/>
          <w:lang w:val="mk-MK"/>
        </w:rPr>
        <w:t xml:space="preserve"> </w:t>
      </w:r>
      <w:r w:rsidR="001E0320" w:rsidRPr="00F960B3">
        <w:rPr>
          <w:sz w:val="20"/>
          <w:szCs w:val="20"/>
          <w:lang w:val="mk-MK"/>
        </w:rPr>
        <w:t>(2009).</w:t>
      </w:r>
      <w:r w:rsidRPr="00F960B3">
        <w:rPr>
          <w:sz w:val="20"/>
          <w:szCs w:val="20"/>
          <w:lang w:val="mk-MK"/>
        </w:rPr>
        <w:t xml:space="preserve"> </w:t>
      </w:r>
      <w:r w:rsidRPr="00F960B3">
        <w:rPr>
          <w:i/>
          <w:sz w:val="20"/>
          <w:szCs w:val="20"/>
          <w:lang w:val="mk-MK"/>
        </w:rPr>
        <w:t>Македонски народни приказни</w:t>
      </w:r>
      <w:r w:rsidRPr="00F960B3">
        <w:rPr>
          <w:sz w:val="20"/>
          <w:szCs w:val="20"/>
          <w:lang w:val="mk-MK"/>
        </w:rPr>
        <w:t xml:space="preserve"> </w:t>
      </w:r>
      <w:r w:rsidRPr="00F960B3">
        <w:rPr>
          <w:i/>
          <w:sz w:val="20"/>
          <w:szCs w:val="20"/>
          <w:lang w:val="mk-MK"/>
        </w:rPr>
        <w:t>кн.прва</w:t>
      </w:r>
      <w:r w:rsidR="001E0320" w:rsidRPr="00F960B3">
        <w:rPr>
          <w:sz w:val="20"/>
          <w:szCs w:val="20"/>
          <w:lang w:val="mk-MK"/>
        </w:rPr>
        <w:t>. Скопје:</w:t>
      </w:r>
      <w:r w:rsidRPr="00F960B3">
        <w:rPr>
          <w:sz w:val="20"/>
          <w:szCs w:val="20"/>
          <w:lang w:val="mk-MK"/>
        </w:rPr>
        <w:t xml:space="preserve"> Матица.</w:t>
      </w:r>
    </w:p>
    <w:p w:rsidR="0093456F" w:rsidRPr="00F960B3" w:rsidRDefault="0093456F" w:rsidP="00F960B3">
      <w:pPr>
        <w:rPr>
          <w:sz w:val="20"/>
          <w:szCs w:val="20"/>
          <w:lang w:val="sr-Cyrl-RS"/>
        </w:rPr>
      </w:pPr>
      <w:r w:rsidRPr="00F960B3">
        <w:rPr>
          <w:sz w:val="20"/>
          <w:szCs w:val="20"/>
          <w:lang w:val="mk-MK"/>
        </w:rPr>
        <w:t>Чајканови</w:t>
      </w:r>
      <w:r w:rsidR="001E0320" w:rsidRPr="00F960B3">
        <w:rPr>
          <w:sz w:val="20"/>
          <w:szCs w:val="20"/>
          <w:lang w:val="sr-Cyrl-RS"/>
        </w:rPr>
        <w:t>ћ, В.</w:t>
      </w:r>
      <w:r w:rsidRPr="00F960B3">
        <w:rPr>
          <w:sz w:val="20"/>
          <w:szCs w:val="20"/>
          <w:lang w:val="sr-Cyrl-RS"/>
        </w:rPr>
        <w:t xml:space="preserve"> </w:t>
      </w:r>
      <w:r w:rsidR="001E0320" w:rsidRPr="00F960B3">
        <w:rPr>
          <w:sz w:val="20"/>
          <w:szCs w:val="20"/>
          <w:lang w:val="sr-Cyrl-RS"/>
        </w:rPr>
        <w:t>(1973).</w:t>
      </w:r>
      <w:r w:rsidRPr="00F960B3">
        <w:rPr>
          <w:sz w:val="20"/>
          <w:szCs w:val="20"/>
          <w:lang w:val="sr-Cyrl-RS"/>
        </w:rPr>
        <w:t xml:space="preserve"> </w:t>
      </w:r>
      <w:r w:rsidRPr="00F960B3">
        <w:rPr>
          <w:i/>
          <w:sz w:val="20"/>
          <w:szCs w:val="20"/>
          <w:lang w:val="sr-Cyrl-RS"/>
        </w:rPr>
        <w:t>Мит и религија у Срба</w:t>
      </w:r>
      <w:r w:rsidR="001E0320" w:rsidRPr="00F960B3">
        <w:rPr>
          <w:sz w:val="20"/>
          <w:szCs w:val="20"/>
          <w:lang w:val="sr-Cyrl-RS"/>
        </w:rPr>
        <w:t>. Београд: СКЗ.</w:t>
      </w:r>
    </w:p>
    <w:p w:rsidR="00193F8B" w:rsidRPr="00F960B3" w:rsidRDefault="00193F8B" w:rsidP="00F960B3">
      <w:pPr>
        <w:rPr>
          <w:sz w:val="20"/>
          <w:szCs w:val="20"/>
          <w:lang w:val="mk-MK"/>
        </w:rPr>
      </w:pPr>
    </w:p>
    <w:p w:rsidR="007B7C7B" w:rsidRPr="00F960B3" w:rsidRDefault="0085526F" w:rsidP="00F960B3">
      <w:pPr>
        <w:rPr>
          <w:sz w:val="20"/>
          <w:szCs w:val="20"/>
          <w:lang w:val="mk-MK"/>
        </w:rPr>
      </w:pPr>
      <w:r w:rsidRPr="00F960B3">
        <w:rPr>
          <w:sz w:val="20"/>
          <w:szCs w:val="20"/>
          <w:lang w:val="mk-MK"/>
        </w:rPr>
        <w:t>Bahtin, M. (2000).</w:t>
      </w:r>
      <w:r w:rsidR="007B7C7B" w:rsidRPr="00F960B3">
        <w:rPr>
          <w:sz w:val="20"/>
          <w:szCs w:val="20"/>
          <w:lang w:val="mk-MK"/>
        </w:rPr>
        <w:t xml:space="preserve"> </w:t>
      </w:r>
      <w:r w:rsidR="007B7C7B" w:rsidRPr="00F960B3">
        <w:rPr>
          <w:i/>
          <w:sz w:val="20"/>
          <w:szCs w:val="20"/>
          <w:lang w:val="mk-MK"/>
        </w:rPr>
        <w:t>Problemi poetike Dostojevskog</w:t>
      </w:r>
      <w:r w:rsidRPr="00F960B3">
        <w:rPr>
          <w:sz w:val="20"/>
          <w:szCs w:val="20"/>
          <w:lang w:val="mk-MK"/>
        </w:rPr>
        <w:t>. Beograd:</w:t>
      </w:r>
      <w:r w:rsidR="007B7C7B" w:rsidRPr="00F960B3">
        <w:rPr>
          <w:sz w:val="20"/>
          <w:szCs w:val="20"/>
          <w:lang w:val="mk-MK"/>
        </w:rPr>
        <w:t xml:space="preserve"> Nolit.</w:t>
      </w:r>
    </w:p>
    <w:p w:rsidR="005556F5" w:rsidRPr="00F960B3" w:rsidRDefault="005556F5" w:rsidP="00F960B3">
      <w:pPr>
        <w:ind w:left="284" w:hanging="284"/>
        <w:rPr>
          <w:sz w:val="20"/>
          <w:szCs w:val="20"/>
        </w:rPr>
      </w:pPr>
      <w:r w:rsidRPr="00F960B3">
        <w:rPr>
          <w:sz w:val="20"/>
          <w:szCs w:val="20"/>
          <w:lang w:val="mk-MK"/>
        </w:rPr>
        <w:t>B</w:t>
      </w:r>
      <w:r w:rsidR="00212A33" w:rsidRPr="00F960B3">
        <w:rPr>
          <w:sz w:val="20"/>
          <w:szCs w:val="20"/>
          <w:lang w:val="mk-MK"/>
        </w:rPr>
        <w:t>auma</w:t>
      </w:r>
      <w:r w:rsidR="0085526F" w:rsidRPr="00F960B3">
        <w:rPr>
          <w:sz w:val="20"/>
          <w:szCs w:val="20"/>
        </w:rPr>
        <w:t>n, R.</w:t>
      </w:r>
      <w:r w:rsidR="0085526F" w:rsidRPr="00F960B3">
        <w:rPr>
          <w:sz w:val="20"/>
          <w:szCs w:val="20"/>
          <w:lang w:val="mk-MK"/>
        </w:rPr>
        <w:t xml:space="preserve"> (</w:t>
      </w:r>
      <w:r w:rsidR="0085526F" w:rsidRPr="00F960B3">
        <w:rPr>
          <w:sz w:val="20"/>
          <w:szCs w:val="20"/>
        </w:rPr>
        <w:t>1975</w:t>
      </w:r>
      <w:r w:rsidR="0085526F" w:rsidRPr="00F960B3">
        <w:rPr>
          <w:sz w:val="20"/>
          <w:szCs w:val="20"/>
          <w:lang w:val="mk-MK"/>
        </w:rPr>
        <w:t>).</w:t>
      </w:r>
      <w:r w:rsidR="00212A33" w:rsidRPr="00F960B3">
        <w:rPr>
          <w:sz w:val="20"/>
          <w:szCs w:val="20"/>
        </w:rPr>
        <w:t xml:space="preserve"> </w:t>
      </w:r>
      <w:r w:rsidR="00212A33" w:rsidRPr="00F960B3">
        <w:rPr>
          <w:i/>
          <w:sz w:val="20"/>
          <w:szCs w:val="20"/>
        </w:rPr>
        <w:t>Verbal Art as Performance.</w:t>
      </w:r>
      <w:r w:rsidR="00212A33" w:rsidRPr="00F960B3">
        <w:rPr>
          <w:sz w:val="20"/>
          <w:szCs w:val="20"/>
        </w:rPr>
        <w:t xml:space="preserve"> </w:t>
      </w:r>
      <w:hyperlink r:id="rId11" w:history="1">
        <w:r w:rsidR="007332DC" w:rsidRPr="00F960B3">
          <w:rPr>
            <w:rStyle w:val="Hyperlink"/>
            <w:sz w:val="20"/>
            <w:szCs w:val="20"/>
          </w:rPr>
          <w:t>https://anthrosource.onlinelibrary.wiley.com/doi/pdf/10.1525/aa.1975.77.2.02a00030</w:t>
        </w:r>
      </w:hyperlink>
    </w:p>
    <w:p w:rsidR="00A954D3" w:rsidRPr="00F960B3" w:rsidRDefault="0085526F" w:rsidP="00F960B3">
      <w:pPr>
        <w:ind w:left="284" w:hanging="284"/>
        <w:rPr>
          <w:sz w:val="20"/>
          <w:szCs w:val="20"/>
        </w:rPr>
      </w:pPr>
      <w:r w:rsidRPr="00F960B3">
        <w:rPr>
          <w:sz w:val="20"/>
          <w:szCs w:val="20"/>
        </w:rPr>
        <w:t>Birkalan-Gedik, H.</w:t>
      </w:r>
      <w:r w:rsidRPr="00F960B3">
        <w:rPr>
          <w:sz w:val="20"/>
          <w:szCs w:val="20"/>
          <w:lang w:val="mk-MK"/>
        </w:rPr>
        <w:t xml:space="preserve"> (</w:t>
      </w:r>
      <w:r w:rsidRPr="00F960B3">
        <w:rPr>
          <w:sz w:val="20"/>
          <w:szCs w:val="20"/>
        </w:rPr>
        <w:t xml:space="preserve">2009). </w:t>
      </w:r>
      <w:r w:rsidR="007332DC" w:rsidRPr="00F960B3">
        <w:rPr>
          <w:sz w:val="20"/>
          <w:szCs w:val="20"/>
        </w:rPr>
        <w:t>The Arab Girl is Watching from the Window: Ambiguous Images of the Black Arab in Folk Narrati</w:t>
      </w:r>
      <w:r w:rsidRPr="00F960B3">
        <w:rPr>
          <w:sz w:val="20"/>
          <w:szCs w:val="20"/>
        </w:rPr>
        <w:t>ves and Performances in Turkey. In: Katica Kulavkova (ed.),</w:t>
      </w:r>
      <w:r w:rsidR="007332DC" w:rsidRPr="00F960B3">
        <w:rPr>
          <w:sz w:val="20"/>
          <w:szCs w:val="20"/>
        </w:rPr>
        <w:t xml:space="preserve"> </w:t>
      </w:r>
      <w:r w:rsidR="007332DC" w:rsidRPr="00F960B3">
        <w:rPr>
          <w:i/>
          <w:sz w:val="20"/>
          <w:szCs w:val="20"/>
        </w:rPr>
        <w:t>Interpretations</w:t>
      </w:r>
      <w:r w:rsidR="007332DC" w:rsidRPr="00F960B3">
        <w:rPr>
          <w:sz w:val="20"/>
          <w:szCs w:val="20"/>
        </w:rPr>
        <w:t xml:space="preserve"> </w:t>
      </w:r>
      <w:r w:rsidR="007332DC" w:rsidRPr="00F960B3">
        <w:rPr>
          <w:i/>
          <w:sz w:val="20"/>
          <w:szCs w:val="20"/>
        </w:rPr>
        <w:t>vol. 3</w:t>
      </w:r>
      <w:r w:rsidRPr="00F960B3">
        <w:rPr>
          <w:sz w:val="20"/>
          <w:szCs w:val="20"/>
        </w:rPr>
        <w:t xml:space="preserve"> (pp. 239 – 261). Skopje: MANU</w:t>
      </w:r>
      <w:r w:rsidR="007332DC" w:rsidRPr="00F960B3">
        <w:rPr>
          <w:sz w:val="20"/>
          <w:szCs w:val="20"/>
        </w:rPr>
        <w:t>.</w:t>
      </w:r>
    </w:p>
    <w:p w:rsidR="00EB6348" w:rsidRPr="00F960B3" w:rsidRDefault="00EB6348" w:rsidP="00F960B3">
      <w:pPr>
        <w:ind w:left="284" w:hanging="284"/>
        <w:rPr>
          <w:sz w:val="20"/>
          <w:szCs w:val="20"/>
          <w:lang w:val="tr-TR"/>
        </w:rPr>
      </w:pPr>
      <w:r w:rsidRPr="00F960B3">
        <w:rPr>
          <w:sz w:val="20"/>
          <w:szCs w:val="20"/>
        </w:rPr>
        <w:t xml:space="preserve">Đinđić, S., Teodosijević, M., Tanasković, D. (pr.). (1997). </w:t>
      </w:r>
      <w:r w:rsidRPr="00F960B3">
        <w:rPr>
          <w:i/>
          <w:sz w:val="20"/>
          <w:szCs w:val="20"/>
          <w:lang w:val="tr-TR"/>
        </w:rPr>
        <w:t>Türkçe-Sırpça Sözlük</w:t>
      </w:r>
      <w:r w:rsidRPr="00F960B3">
        <w:rPr>
          <w:sz w:val="20"/>
          <w:szCs w:val="20"/>
        </w:rPr>
        <w:t>. Ankara: Atat</w:t>
      </w:r>
      <w:r w:rsidRPr="00F960B3">
        <w:rPr>
          <w:sz w:val="20"/>
          <w:szCs w:val="20"/>
          <w:lang w:val="tr-TR"/>
        </w:rPr>
        <w:t>ürk Kültür, Dil ve Tarih Yüksek Kurumu.</w:t>
      </w:r>
    </w:p>
    <w:p w:rsidR="00A81AFF" w:rsidRPr="00F960B3" w:rsidRDefault="00E13B4C" w:rsidP="00F960B3">
      <w:pPr>
        <w:ind w:left="284" w:hanging="284"/>
        <w:rPr>
          <w:sz w:val="20"/>
          <w:szCs w:val="20"/>
        </w:rPr>
      </w:pPr>
      <w:r w:rsidRPr="00F960B3">
        <w:rPr>
          <w:sz w:val="20"/>
          <w:szCs w:val="20"/>
        </w:rPr>
        <w:t>F</w:t>
      </w:r>
      <w:r w:rsidR="00280C92" w:rsidRPr="00F960B3">
        <w:rPr>
          <w:sz w:val="20"/>
          <w:szCs w:val="20"/>
        </w:rPr>
        <w:t>lower MacCann</w:t>
      </w:r>
      <w:r w:rsidRPr="00F960B3">
        <w:rPr>
          <w:sz w:val="20"/>
          <w:szCs w:val="20"/>
        </w:rPr>
        <w:t>ell, J.</w:t>
      </w:r>
      <w:r w:rsidR="00954F46" w:rsidRPr="00F960B3">
        <w:rPr>
          <w:sz w:val="20"/>
          <w:szCs w:val="20"/>
        </w:rPr>
        <w:t xml:space="preserve"> </w:t>
      </w:r>
      <w:r w:rsidR="005832EF" w:rsidRPr="00F960B3">
        <w:rPr>
          <w:sz w:val="20"/>
          <w:szCs w:val="20"/>
        </w:rPr>
        <w:t>(</w:t>
      </w:r>
      <w:r w:rsidR="00954F46" w:rsidRPr="00F960B3">
        <w:rPr>
          <w:sz w:val="20"/>
          <w:szCs w:val="20"/>
        </w:rPr>
        <w:t>1992</w:t>
      </w:r>
      <w:r w:rsidR="005832EF" w:rsidRPr="00F960B3">
        <w:rPr>
          <w:sz w:val="20"/>
          <w:szCs w:val="20"/>
        </w:rPr>
        <w:t>).</w:t>
      </w:r>
      <w:r w:rsidRPr="00F960B3">
        <w:rPr>
          <w:sz w:val="20"/>
          <w:szCs w:val="20"/>
        </w:rPr>
        <w:t xml:space="preserve"> </w:t>
      </w:r>
      <w:r w:rsidR="00954F46" w:rsidRPr="00F960B3">
        <w:rPr>
          <w:sz w:val="20"/>
          <w:szCs w:val="20"/>
          <w:lang w:val="hr-HR"/>
        </w:rPr>
        <w:t xml:space="preserve">Temporalnost </w:t>
      </w:r>
      <w:r w:rsidR="005832EF" w:rsidRPr="00F960B3">
        <w:rPr>
          <w:sz w:val="20"/>
          <w:szCs w:val="20"/>
          <w:lang w:val="hr-HR"/>
        </w:rPr>
        <w:t>tekstualnosti (Bahtin i Derida).</w:t>
      </w:r>
      <w:r w:rsidRPr="00F960B3">
        <w:rPr>
          <w:sz w:val="20"/>
          <w:szCs w:val="20"/>
        </w:rPr>
        <w:t xml:space="preserve"> </w:t>
      </w:r>
      <w:r w:rsidR="007C3103" w:rsidRPr="00F960B3">
        <w:rPr>
          <w:sz w:val="20"/>
          <w:szCs w:val="20"/>
        </w:rPr>
        <w:t xml:space="preserve">U: Vladimir Biti (pr.), </w:t>
      </w:r>
      <w:r w:rsidR="00954F46" w:rsidRPr="00F960B3">
        <w:rPr>
          <w:i/>
          <w:sz w:val="20"/>
          <w:szCs w:val="20"/>
        </w:rPr>
        <w:t>Bahtin i drugi</w:t>
      </w:r>
      <w:r w:rsidR="007C3103" w:rsidRPr="00F960B3">
        <w:rPr>
          <w:sz w:val="20"/>
          <w:szCs w:val="20"/>
        </w:rPr>
        <w:t xml:space="preserve"> (ss. 39 – 60).</w:t>
      </w:r>
      <w:r w:rsidRPr="00F960B3">
        <w:rPr>
          <w:sz w:val="20"/>
          <w:szCs w:val="20"/>
        </w:rPr>
        <w:t xml:space="preserve"> </w:t>
      </w:r>
      <w:r w:rsidR="007C3103" w:rsidRPr="00F960B3">
        <w:rPr>
          <w:sz w:val="20"/>
          <w:szCs w:val="20"/>
        </w:rPr>
        <w:t>Zagreb: Naklada MD</w:t>
      </w:r>
      <w:r w:rsidRPr="00F960B3">
        <w:rPr>
          <w:sz w:val="20"/>
          <w:szCs w:val="20"/>
        </w:rPr>
        <w:t>.</w:t>
      </w:r>
    </w:p>
    <w:p w:rsidR="00D84C08" w:rsidRPr="00F960B3" w:rsidRDefault="00D84C08" w:rsidP="00F960B3">
      <w:pPr>
        <w:ind w:left="284" w:hanging="284"/>
        <w:rPr>
          <w:sz w:val="20"/>
          <w:szCs w:val="20"/>
        </w:rPr>
      </w:pPr>
      <w:r w:rsidRPr="00F960B3">
        <w:rPr>
          <w:sz w:val="20"/>
          <w:szCs w:val="20"/>
          <w:lang w:val="hr-HR"/>
        </w:rPr>
        <w:t xml:space="preserve">Medvedev, P. </w:t>
      </w:r>
      <w:r w:rsidR="007C3103" w:rsidRPr="00F960B3">
        <w:rPr>
          <w:sz w:val="20"/>
          <w:szCs w:val="20"/>
          <w:lang w:val="hr-HR"/>
        </w:rPr>
        <w:t>(</w:t>
      </w:r>
      <w:r w:rsidRPr="00F960B3">
        <w:rPr>
          <w:sz w:val="20"/>
          <w:szCs w:val="20"/>
          <w:lang w:val="hr-HR"/>
        </w:rPr>
        <w:t>1976</w:t>
      </w:r>
      <w:r w:rsidR="007C3103" w:rsidRPr="00F960B3">
        <w:rPr>
          <w:sz w:val="20"/>
          <w:szCs w:val="20"/>
        </w:rPr>
        <w:t>).</w:t>
      </w:r>
      <w:r w:rsidRPr="00F960B3">
        <w:rPr>
          <w:sz w:val="20"/>
          <w:szCs w:val="20"/>
          <w:lang w:val="hr-HR"/>
        </w:rPr>
        <w:t xml:space="preserve"> </w:t>
      </w:r>
      <w:r w:rsidRPr="00F960B3">
        <w:rPr>
          <w:i/>
          <w:sz w:val="20"/>
          <w:szCs w:val="20"/>
        </w:rPr>
        <w:t>Formalni metod u nauci o književnosti</w:t>
      </w:r>
      <w:r w:rsidRPr="00F960B3">
        <w:rPr>
          <w:sz w:val="20"/>
          <w:szCs w:val="20"/>
          <w:lang w:val="mk-MK"/>
        </w:rPr>
        <w:t>.</w:t>
      </w:r>
      <w:r w:rsidR="007C3103" w:rsidRPr="00F960B3">
        <w:rPr>
          <w:sz w:val="20"/>
          <w:szCs w:val="20"/>
        </w:rPr>
        <w:t xml:space="preserve"> Beograd:</w:t>
      </w:r>
      <w:r w:rsidRPr="00F960B3">
        <w:rPr>
          <w:sz w:val="20"/>
          <w:szCs w:val="20"/>
        </w:rPr>
        <w:t xml:space="preserve"> Nolit.</w:t>
      </w:r>
    </w:p>
    <w:p w:rsidR="00A81AFF" w:rsidRPr="00F960B3" w:rsidRDefault="007C3103" w:rsidP="00F960B3">
      <w:pPr>
        <w:rPr>
          <w:sz w:val="20"/>
          <w:szCs w:val="20"/>
          <w:lang w:val="mk-MK"/>
        </w:rPr>
      </w:pPr>
      <w:r w:rsidRPr="00F960B3">
        <w:rPr>
          <w:sz w:val="20"/>
          <w:szCs w:val="20"/>
          <w:lang w:val="hr-HR"/>
        </w:rPr>
        <w:t>Ong, W.</w:t>
      </w:r>
      <w:r w:rsidR="00621846" w:rsidRPr="00F960B3">
        <w:rPr>
          <w:sz w:val="20"/>
          <w:szCs w:val="20"/>
          <w:lang w:val="hr-HR"/>
        </w:rPr>
        <w:t xml:space="preserve"> </w:t>
      </w:r>
      <w:r w:rsidRPr="00F960B3">
        <w:rPr>
          <w:sz w:val="20"/>
          <w:szCs w:val="20"/>
          <w:lang w:val="hr-HR"/>
        </w:rPr>
        <w:t>(2002).</w:t>
      </w:r>
      <w:r w:rsidR="00621846" w:rsidRPr="00F960B3">
        <w:rPr>
          <w:sz w:val="20"/>
          <w:szCs w:val="20"/>
          <w:lang w:val="hr-HR"/>
        </w:rPr>
        <w:t xml:space="preserve"> </w:t>
      </w:r>
      <w:r w:rsidR="00621846" w:rsidRPr="00F960B3">
        <w:rPr>
          <w:i/>
          <w:sz w:val="20"/>
          <w:szCs w:val="20"/>
          <w:lang w:val="hr-HR"/>
        </w:rPr>
        <w:t>Orality and Literacy</w:t>
      </w:r>
      <w:r w:rsidRPr="00F960B3">
        <w:rPr>
          <w:sz w:val="20"/>
          <w:szCs w:val="20"/>
          <w:lang w:val="hr-HR"/>
        </w:rPr>
        <w:t>. London and New York:</w:t>
      </w:r>
      <w:r w:rsidR="00621846" w:rsidRPr="00F960B3">
        <w:rPr>
          <w:sz w:val="20"/>
          <w:szCs w:val="20"/>
          <w:lang w:val="hr-HR"/>
        </w:rPr>
        <w:t xml:space="preserve"> Routledge.</w:t>
      </w:r>
    </w:p>
    <w:p w:rsidR="00A81AFF" w:rsidRPr="00F960B3" w:rsidRDefault="00AF3F1F" w:rsidP="00F960B3">
      <w:pPr>
        <w:ind w:left="284" w:hanging="284"/>
        <w:rPr>
          <w:sz w:val="20"/>
          <w:szCs w:val="20"/>
          <w:lang w:val="mk-MK"/>
        </w:rPr>
      </w:pPr>
      <w:r w:rsidRPr="00F960B3">
        <w:rPr>
          <w:sz w:val="20"/>
          <w:szCs w:val="20"/>
          <w:lang w:val="hr-HR"/>
        </w:rPr>
        <w:t>Propp, V. (</w:t>
      </w:r>
      <w:r w:rsidR="00365668" w:rsidRPr="00F960B3">
        <w:rPr>
          <w:sz w:val="20"/>
          <w:szCs w:val="20"/>
          <w:lang w:val="hr-HR"/>
        </w:rPr>
        <w:t>2000</w:t>
      </w:r>
      <w:r w:rsidRPr="00F960B3">
        <w:rPr>
          <w:sz w:val="20"/>
          <w:szCs w:val="20"/>
          <w:lang w:val="hr-HR"/>
        </w:rPr>
        <w:t>).</w:t>
      </w:r>
      <w:r w:rsidR="00365668" w:rsidRPr="00F960B3">
        <w:rPr>
          <w:sz w:val="20"/>
          <w:szCs w:val="20"/>
          <w:lang w:val="hr-HR"/>
        </w:rPr>
        <w:t xml:space="preserve"> </w:t>
      </w:r>
      <w:r w:rsidRPr="00F960B3">
        <w:rPr>
          <w:sz w:val="20"/>
          <w:szCs w:val="20"/>
        </w:rPr>
        <w:t xml:space="preserve">Fairy Tale Transformations. In: David Duff (ed.), </w:t>
      </w:r>
      <w:r w:rsidR="00365668" w:rsidRPr="00F960B3">
        <w:rPr>
          <w:i/>
          <w:sz w:val="20"/>
          <w:szCs w:val="20"/>
        </w:rPr>
        <w:t>Modern Genre Theory</w:t>
      </w:r>
      <w:r w:rsidRPr="00F960B3">
        <w:rPr>
          <w:sz w:val="20"/>
          <w:szCs w:val="20"/>
        </w:rPr>
        <w:t xml:space="preserve"> (pp. 50</w:t>
      </w:r>
      <w:r w:rsidR="00603AED" w:rsidRPr="00F960B3">
        <w:rPr>
          <w:sz w:val="20"/>
          <w:szCs w:val="20"/>
          <w:lang w:val="mk-MK"/>
        </w:rPr>
        <w:t xml:space="preserve"> </w:t>
      </w:r>
      <w:r w:rsidR="00603AED" w:rsidRPr="00F960B3">
        <w:rPr>
          <w:sz w:val="20"/>
          <w:szCs w:val="20"/>
        </w:rPr>
        <w:t>–</w:t>
      </w:r>
      <w:r w:rsidR="00603AED" w:rsidRPr="00F960B3">
        <w:rPr>
          <w:sz w:val="20"/>
          <w:szCs w:val="20"/>
          <w:lang w:val="mk-MK"/>
        </w:rPr>
        <w:t xml:space="preserve"> </w:t>
      </w:r>
      <w:r w:rsidRPr="00F960B3">
        <w:rPr>
          <w:sz w:val="20"/>
          <w:szCs w:val="20"/>
        </w:rPr>
        <w:t>67). London: Longman.</w:t>
      </w:r>
    </w:p>
    <w:p w:rsidR="007B7C7B" w:rsidRPr="00F960B3" w:rsidRDefault="007C3103" w:rsidP="00F960B3">
      <w:pPr>
        <w:ind w:left="284" w:hanging="284"/>
        <w:rPr>
          <w:sz w:val="20"/>
          <w:szCs w:val="20"/>
          <w:lang w:val="hr-HR"/>
        </w:rPr>
      </w:pPr>
      <w:r w:rsidRPr="00F960B3">
        <w:rPr>
          <w:sz w:val="20"/>
          <w:szCs w:val="20"/>
        </w:rPr>
        <w:t>Stojanovic Lafazanovska, L.</w:t>
      </w:r>
      <w:r w:rsidR="008D1221" w:rsidRPr="00F960B3">
        <w:rPr>
          <w:sz w:val="20"/>
          <w:szCs w:val="20"/>
        </w:rPr>
        <w:t xml:space="preserve"> </w:t>
      </w:r>
      <w:r w:rsidRPr="00F960B3">
        <w:rPr>
          <w:sz w:val="20"/>
          <w:szCs w:val="20"/>
        </w:rPr>
        <w:t>(2009). Heroes – Anti-Heroes.</w:t>
      </w:r>
      <w:r w:rsidR="008D1221" w:rsidRPr="00F960B3">
        <w:rPr>
          <w:sz w:val="20"/>
          <w:szCs w:val="20"/>
        </w:rPr>
        <w:t xml:space="preserve"> </w:t>
      </w:r>
      <w:r w:rsidRPr="00F960B3">
        <w:rPr>
          <w:sz w:val="20"/>
          <w:szCs w:val="20"/>
        </w:rPr>
        <w:t xml:space="preserve">In: Katica Kulavkova (ed.), </w:t>
      </w:r>
      <w:r w:rsidR="008D1221" w:rsidRPr="00F960B3">
        <w:rPr>
          <w:i/>
          <w:sz w:val="20"/>
          <w:szCs w:val="20"/>
        </w:rPr>
        <w:t>Interpretations</w:t>
      </w:r>
      <w:r w:rsidR="008D1221" w:rsidRPr="00F960B3">
        <w:rPr>
          <w:sz w:val="20"/>
          <w:szCs w:val="20"/>
        </w:rPr>
        <w:t xml:space="preserve"> </w:t>
      </w:r>
      <w:r w:rsidR="008D1221" w:rsidRPr="00F960B3">
        <w:rPr>
          <w:i/>
          <w:sz w:val="20"/>
          <w:szCs w:val="20"/>
        </w:rPr>
        <w:t>vol. 3</w:t>
      </w:r>
      <w:r w:rsidRPr="00F960B3">
        <w:rPr>
          <w:sz w:val="20"/>
          <w:szCs w:val="20"/>
        </w:rPr>
        <w:t xml:space="preserve"> (pp. 195 – 213). Skopje: MANU</w:t>
      </w:r>
      <w:r w:rsidR="007332DC" w:rsidRPr="00F960B3">
        <w:rPr>
          <w:sz w:val="20"/>
          <w:szCs w:val="20"/>
        </w:rPr>
        <w:t>.</w:t>
      </w:r>
    </w:p>
    <w:p w:rsidR="00193F8B" w:rsidRDefault="00193F8B" w:rsidP="00CD5007">
      <w:pPr>
        <w:spacing w:line="360" w:lineRule="auto"/>
        <w:ind w:firstLine="284"/>
        <w:jc w:val="both"/>
        <w:rPr>
          <w:szCs w:val="24"/>
          <w:lang w:val="mk-MK"/>
        </w:rPr>
      </w:pPr>
    </w:p>
    <w:p w:rsidR="00CE43B2" w:rsidRPr="00D76B20" w:rsidRDefault="00CE43B2" w:rsidP="00D76B20">
      <w:pPr>
        <w:spacing w:line="360" w:lineRule="auto"/>
        <w:jc w:val="both"/>
        <w:rPr>
          <w:szCs w:val="24"/>
          <w:lang w:val="tr-TR"/>
        </w:rPr>
      </w:pPr>
    </w:p>
    <w:p w:rsidR="006C2780" w:rsidRPr="003A17F5" w:rsidRDefault="003A17F5" w:rsidP="003A17F5">
      <w:pPr>
        <w:spacing w:line="360" w:lineRule="auto"/>
        <w:jc w:val="both"/>
        <w:rPr>
          <w:szCs w:val="24"/>
          <w:lang w:val="mk-MK"/>
        </w:rPr>
      </w:pPr>
      <w:r w:rsidRPr="003A17F5">
        <w:rPr>
          <w:szCs w:val="24"/>
          <w:lang w:val="tr-TR"/>
        </w:rPr>
        <w:t>*</w:t>
      </w:r>
      <w:r>
        <w:rPr>
          <w:szCs w:val="24"/>
          <w:lang w:val="mk-MK"/>
        </w:rPr>
        <w:t>Текст презентиран</w:t>
      </w:r>
      <w:r>
        <w:rPr>
          <w:lang w:val="mk-MK"/>
        </w:rPr>
        <w:t xml:space="preserve"> на Научниот собир по повод 190 години од раѓањето и 100 години од смртта на Марко Цепенков (1829-1</w:t>
      </w:r>
      <w:r>
        <w:rPr>
          <w:lang w:val="mk-MK"/>
        </w:rPr>
        <w:t xml:space="preserve">920-2020). </w:t>
      </w:r>
      <w:r>
        <w:rPr>
          <w:lang w:val="mk-MK"/>
        </w:rPr>
        <w:t>Скопје, МАНУ, 4 ноември 2020 година</w:t>
      </w:r>
      <w:r>
        <w:rPr>
          <w:lang w:val="mk-MK"/>
        </w:rPr>
        <w:t xml:space="preserve"> (во печат)</w:t>
      </w:r>
      <w:r>
        <w:rPr>
          <w:lang w:val="mk-MK"/>
        </w:rPr>
        <w:t>.</w:t>
      </w:r>
      <w:bookmarkStart w:id="0" w:name="_GoBack"/>
      <w:bookmarkEnd w:id="0"/>
    </w:p>
    <w:sectPr w:rsidR="006C2780" w:rsidRPr="003A17F5" w:rsidSect="00787643">
      <w:footerReference w:type="default" r:id="rId12"/>
      <w:pgSz w:w="11909" w:h="16834" w:code="9"/>
      <w:pgMar w:top="1418" w:right="1418" w:bottom="1985"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36" w:rsidRDefault="008C2536" w:rsidP="007461CE">
      <w:r>
        <w:separator/>
      </w:r>
    </w:p>
  </w:endnote>
  <w:endnote w:type="continuationSeparator" w:id="0">
    <w:p w:rsidR="008C2536" w:rsidRDefault="008C2536" w:rsidP="0074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766199"/>
      <w:docPartObj>
        <w:docPartGallery w:val="Page Numbers (Bottom of Page)"/>
        <w:docPartUnique/>
      </w:docPartObj>
    </w:sdtPr>
    <w:sdtEndPr>
      <w:rPr>
        <w:noProof/>
      </w:rPr>
    </w:sdtEndPr>
    <w:sdtContent>
      <w:p w:rsidR="00217939" w:rsidRDefault="00217939">
        <w:pPr>
          <w:pStyle w:val="Footer"/>
          <w:jc w:val="center"/>
        </w:pPr>
        <w:r>
          <w:fldChar w:fldCharType="begin"/>
        </w:r>
        <w:r>
          <w:instrText xml:space="preserve"> PAGE   \* MERGEFORMAT </w:instrText>
        </w:r>
        <w:r>
          <w:fldChar w:fldCharType="separate"/>
        </w:r>
        <w:r w:rsidR="003A17F5">
          <w:rPr>
            <w:noProof/>
          </w:rPr>
          <w:t>16</w:t>
        </w:r>
        <w:r>
          <w:rPr>
            <w:noProof/>
          </w:rPr>
          <w:fldChar w:fldCharType="end"/>
        </w:r>
      </w:p>
    </w:sdtContent>
  </w:sdt>
  <w:p w:rsidR="00217939" w:rsidRDefault="00217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36" w:rsidRDefault="008C2536" w:rsidP="007461CE">
      <w:r>
        <w:separator/>
      </w:r>
    </w:p>
  </w:footnote>
  <w:footnote w:type="continuationSeparator" w:id="0">
    <w:p w:rsidR="008C2536" w:rsidRDefault="008C2536" w:rsidP="00746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7B55"/>
    <w:multiLevelType w:val="hybridMultilevel"/>
    <w:tmpl w:val="C4EAFF12"/>
    <w:lvl w:ilvl="0" w:tplc="BC5CB25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5544F7"/>
    <w:multiLevelType w:val="hybridMultilevel"/>
    <w:tmpl w:val="80AA5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5C"/>
    <w:rsid w:val="0000056C"/>
    <w:rsid w:val="0000316D"/>
    <w:rsid w:val="00013F91"/>
    <w:rsid w:val="0002020C"/>
    <w:rsid w:val="00032553"/>
    <w:rsid w:val="00043296"/>
    <w:rsid w:val="000474AE"/>
    <w:rsid w:val="000504A3"/>
    <w:rsid w:val="0006039A"/>
    <w:rsid w:val="00091DA1"/>
    <w:rsid w:val="00093EFD"/>
    <w:rsid w:val="000A2D98"/>
    <w:rsid w:val="000D5A4A"/>
    <w:rsid w:val="000F74D3"/>
    <w:rsid w:val="00107163"/>
    <w:rsid w:val="00112F18"/>
    <w:rsid w:val="00116DA7"/>
    <w:rsid w:val="00137F40"/>
    <w:rsid w:val="00141AB0"/>
    <w:rsid w:val="00146CBE"/>
    <w:rsid w:val="0015000D"/>
    <w:rsid w:val="00151B50"/>
    <w:rsid w:val="001805AD"/>
    <w:rsid w:val="0018183B"/>
    <w:rsid w:val="00186A7B"/>
    <w:rsid w:val="00187E17"/>
    <w:rsid w:val="00193F8B"/>
    <w:rsid w:val="0019605A"/>
    <w:rsid w:val="001A23B0"/>
    <w:rsid w:val="001C2461"/>
    <w:rsid w:val="001D077E"/>
    <w:rsid w:val="001D4E4E"/>
    <w:rsid w:val="001E0320"/>
    <w:rsid w:val="001F723E"/>
    <w:rsid w:val="00203E45"/>
    <w:rsid w:val="00212A33"/>
    <w:rsid w:val="00217939"/>
    <w:rsid w:val="00226163"/>
    <w:rsid w:val="0022742F"/>
    <w:rsid w:val="00240611"/>
    <w:rsid w:val="00260D38"/>
    <w:rsid w:val="002616F3"/>
    <w:rsid w:val="00263D5B"/>
    <w:rsid w:val="002640B6"/>
    <w:rsid w:val="0027300B"/>
    <w:rsid w:val="00280C92"/>
    <w:rsid w:val="0028578C"/>
    <w:rsid w:val="002936F2"/>
    <w:rsid w:val="00294C7D"/>
    <w:rsid w:val="00294E85"/>
    <w:rsid w:val="002967B0"/>
    <w:rsid w:val="00297D6E"/>
    <w:rsid w:val="002B265E"/>
    <w:rsid w:val="002C7A0B"/>
    <w:rsid w:val="002D7D52"/>
    <w:rsid w:val="002E5134"/>
    <w:rsid w:val="002E57CE"/>
    <w:rsid w:val="002F332F"/>
    <w:rsid w:val="002F6EC9"/>
    <w:rsid w:val="00304A87"/>
    <w:rsid w:val="0031592B"/>
    <w:rsid w:val="00316157"/>
    <w:rsid w:val="003209A9"/>
    <w:rsid w:val="00322583"/>
    <w:rsid w:val="00343479"/>
    <w:rsid w:val="00350F5C"/>
    <w:rsid w:val="003510C5"/>
    <w:rsid w:val="00365668"/>
    <w:rsid w:val="00365812"/>
    <w:rsid w:val="00367082"/>
    <w:rsid w:val="00374557"/>
    <w:rsid w:val="003806A0"/>
    <w:rsid w:val="00394189"/>
    <w:rsid w:val="003A17F5"/>
    <w:rsid w:val="003B3F49"/>
    <w:rsid w:val="003B5D57"/>
    <w:rsid w:val="003B7197"/>
    <w:rsid w:val="003C53CB"/>
    <w:rsid w:val="003D4030"/>
    <w:rsid w:val="003E2729"/>
    <w:rsid w:val="003E55DC"/>
    <w:rsid w:val="003F49A8"/>
    <w:rsid w:val="003F54EF"/>
    <w:rsid w:val="004248CA"/>
    <w:rsid w:val="00424F02"/>
    <w:rsid w:val="00427599"/>
    <w:rsid w:val="00437A9B"/>
    <w:rsid w:val="0044722E"/>
    <w:rsid w:val="004574CB"/>
    <w:rsid w:val="00457E4A"/>
    <w:rsid w:val="0046603C"/>
    <w:rsid w:val="004667BB"/>
    <w:rsid w:val="004722F5"/>
    <w:rsid w:val="004763D2"/>
    <w:rsid w:val="00477AD0"/>
    <w:rsid w:val="004B5487"/>
    <w:rsid w:val="004D1328"/>
    <w:rsid w:val="004D39C9"/>
    <w:rsid w:val="00501B26"/>
    <w:rsid w:val="00510359"/>
    <w:rsid w:val="005165E0"/>
    <w:rsid w:val="00517EE0"/>
    <w:rsid w:val="00522B07"/>
    <w:rsid w:val="00523C00"/>
    <w:rsid w:val="005266F7"/>
    <w:rsid w:val="00540CAE"/>
    <w:rsid w:val="00542BED"/>
    <w:rsid w:val="005556F5"/>
    <w:rsid w:val="00565FB6"/>
    <w:rsid w:val="005832EF"/>
    <w:rsid w:val="00583A06"/>
    <w:rsid w:val="005A24E0"/>
    <w:rsid w:val="005A5A7C"/>
    <w:rsid w:val="005D7D22"/>
    <w:rsid w:val="005E6085"/>
    <w:rsid w:val="005F621D"/>
    <w:rsid w:val="00603AED"/>
    <w:rsid w:val="00621846"/>
    <w:rsid w:val="00622667"/>
    <w:rsid w:val="0062395D"/>
    <w:rsid w:val="00627B6E"/>
    <w:rsid w:val="006574E2"/>
    <w:rsid w:val="00662CB8"/>
    <w:rsid w:val="00672546"/>
    <w:rsid w:val="00683106"/>
    <w:rsid w:val="00683E7C"/>
    <w:rsid w:val="006917A6"/>
    <w:rsid w:val="006961B9"/>
    <w:rsid w:val="006A2D81"/>
    <w:rsid w:val="006B07DB"/>
    <w:rsid w:val="006B5A82"/>
    <w:rsid w:val="006C2780"/>
    <w:rsid w:val="006F1ABA"/>
    <w:rsid w:val="006F4D2C"/>
    <w:rsid w:val="006F6BAC"/>
    <w:rsid w:val="006F79D5"/>
    <w:rsid w:val="00703D3D"/>
    <w:rsid w:val="0071090E"/>
    <w:rsid w:val="00715C5E"/>
    <w:rsid w:val="007234A1"/>
    <w:rsid w:val="00725334"/>
    <w:rsid w:val="007332DC"/>
    <w:rsid w:val="00735031"/>
    <w:rsid w:val="00741565"/>
    <w:rsid w:val="007438E4"/>
    <w:rsid w:val="007461CE"/>
    <w:rsid w:val="007475DC"/>
    <w:rsid w:val="00756A25"/>
    <w:rsid w:val="007667F3"/>
    <w:rsid w:val="007744D7"/>
    <w:rsid w:val="00781C3C"/>
    <w:rsid w:val="00787643"/>
    <w:rsid w:val="00787C85"/>
    <w:rsid w:val="007A55A6"/>
    <w:rsid w:val="007B0F05"/>
    <w:rsid w:val="007B7C7B"/>
    <w:rsid w:val="007B7E8A"/>
    <w:rsid w:val="007C3103"/>
    <w:rsid w:val="007D2619"/>
    <w:rsid w:val="007D2669"/>
    <w:rsid w:val="007D304A"/>
    <w:rsid w:val="007D6152"/>
    <w:rsid w:val="007E06F8"/>
    <w:rsid w:val="007E23F7"/>
    <w:rsid w:val="007E715F"/>
    <w:rsid w:val="007E794A"/>
    <w:rsid w:val="007F666A"/>
    <w:rsid w:val="00802FAC"/>
    <w:rsid w:val="00806385"/>
    <w:rsid w:val="00820B64"/>
    <w:rsid w:val="0085526F"/>
    <w:rsid w:val="0085659D"/>
    <w:rsid w:val="008654A6"/>
    <w:rsid w:val="00883937"/>
    <w:rsid w:val="00893AC0"/>
    <w:rsid w:val="00896084"/>
    <w:rsid w:val="00896D9D"/>
    <w:rsid w:val="008B0AD1"/>
    <w:rsid w:val="008B2B9E"/>
    <w:rsid w:val="008C2536"/>
    <w:rsid w:val="008D1221"/>
    <w:rsid w:val="008E0B1D"/>
    <w:rsid w:val="008F0FE3"/>
    <w:rsid w:val="00901D5E"/>
    <w:rsid w:val="00914120"/>
    <w:rsid w:val="009322A3"/>
    <w:rsid w:val="0093456F"/>
    <w:rsid w:val="009404C3"/>
    <w:rsid w:val="00951E57"/>
    <w:rsid w:val="0095216E"/>
    <w:rsid w:val="00954F46"/>
    <w:rsid w:val="00967C62"/>
    <w:rsid w:val="00972B34"/>
    <w:rsid w:val="00984B2A"/>
    <w:rsid w:val="00996895"/>
    <w:rsid w:val="009A7A58"/>
    <w:rsid w:val="009C064A"/>
    <w:rsid w:val="009C5783"/>
    <w:rsid w:val="009C6645"/>
    <w:rsid w:val="009D1CC2"/>
    <w:rsid w:val="009D6CAA"/>
    <w:rsid w:val="009E0697"/>
    <w:rsid w:val="009E6D59"/>
    <w:rsid w:val="00A12526"/>
    <w:rsid w:val="00A26F48"/>
    <w:rsid w:val="00A40760"/>
    <w:rsid w:val="00A414AB"/>
    <w:rsid w:val="00A42936"/>
    <w:rsid w:val="00A50CB0"/>
    <w:rsid w:val="00A72107"/>
    <w:rsid w:val="00A7442D"/>
    <w:rsid w:val="00A81AFF"/>
    <w:rsid w:val="00A851B6"/>
    <w:rsid w:val="00A85A45"/>
    <w:rsid w:val="00A954D3"/>
    <w:rsid w:val="00A96038"/>
    <w:rsid w:val="00AA1A80"/>
    <w:rsid w:val="00AA38A6"/>
    <w:rsid w:val="00AB2661"/>
    <w:rsid w:val="00AC4DD3"/>
    <w:rsid w:val="00AD0AB4"/>
    <w:rsid w:val="00AF29B4"/>
    <w:rsid w:val="00AF399E"/>
    <w:rsid w:val="00AF3F1F"/>
    <w:rsid w:val="00AF66B9"/>
    <w:rsid w:val="00B14A6E"/>
    <w:rsid w:val="00B24C60"/>
    <w:rsid w:val="00B31D2D"/>
    <w:rsid w:val="00B60D2C"/>
    <w:rsid w:val="00B67E9D"/>
    <w:rsid w:val="00B7200A"/>
    <w:rsid w:val="00B917C1"/>
    <w:rsid w:val="00BB1B69"/>
    <w:rsid w:val="00BB21A3"/>
    <w:rsid w:val="00BB76A6"/>
    <w:rsid w:val="00BC7666"/>
    <w:rsid w:val="00BD6766"/>
    <w:rsid w:val="00BF784B"/>
    <w:rsid w:val="00C00A21"/>
    <w:rsid w:val="00C04A72"/>
    <w:rsid w:val="00C15B5C"/>
    <w:rsid w:val="00C20966"/>
    <w:rsid w:val="00C260F9"/>
    <w:rsid w:val="00C26E4A"/>
    <w:rsid w:val="00C30054"/>
    <w:rsid w:val="00C32E87"/>
    <w:rsid w:val="00C357F9"/>
    <w:rsid w:val="00C40BD3"/>
    <w:rsid w:val="00C41CF3"/>
    <w:rsid w:val="00C53C1F"/>
    <w:rsid w:val="00C5753A"/>
    <w:rsid w:val="00C60142"/>
    <w:rsid w:val="00C62E61"/>
    <w:rsid w:val="00C63358"/>
    <w:rsid w:val="00C8293C"/>
    <w:rsid w:val="00CA2D4A"/>
    <w:rsid w:val="00CB7446"/>
    <w:rsid w:val="00CC162E"/>
    <w:rsid w:val="00CD2D5E"/>
    <w:rsid w:val="00CD5007"/>
    <w:rsid w:val="00CE43B2"/>
    <w:rsid w:val="00CE46D0"/>
    <w:rsid w:val="00CF55B7"/>
    <w:rsid w:val="00D146A3"/>
    <w:rsid w:val="00D175A3"/>
    <w:rsid w:val="00D20280"/>
    <w:rsid w:val="00D236D7"/>
    <w:rsid w:val="00D26431"/>
    <w:rsid w:val="00D43CCD"/>
    <w:rsid w:val="00D46D03"/>
    <w:rsid w:val="00D50DBC"/>
    <w:rsid w:val="00D76B20"/>
    <w:rsid w:val="00D82799"/>
    <w:rsid w:val="00D84C08"/>
    <w:rsid w:val="00D86867"/>
    <w:rsid w:val="00D911F7"/>
    <w:rsid w:val="00D953B4"/>
    <w:rsid w:val="00D97B10"/>
    <w:rsid w:val="00DA05A5"/>
    <w:rsid w:val="00DB07B5"/>
    <w:rsid w:val="00DB2501"/>
    <w:rsid w:val="00DB5B4D"/>
    <w:rsid w:val="00DC19D6"/>
    <w:rsid w:val="00DC48E4"/>
    <w:rsid w:val="00DC5C95"/>
    <w:rsid w:val="00DD1396"/>
    <w:rsid w:val="00DD1AC8"/>
    <w:rsid w:val="00DD5FBA"/>
    <w:rsid w:val="00DE1327"/>
    <w:rsid w:val="00E01B3F"/>
    <w:rsid w:val="00E0594C"/>
    <w:rsid w:val="00E13B4C"/>
    <w:rsid w:val="00E23393"/>
    <w:rsid w:val="00E2740E"/>
    <w:rsid w:val="00E35B1A"/>
    <w:rsid w:val="00E4052E"/>
    <w:rsid w:val="00E44DD8"/>
    <w:rsid w:val="00E46F6A"/>
    <w:rsid w:val="00E600DE"/>
    <w:rsid w:val="00E74026"/>
    <w:rsid w:val="00E772B0"/>
    <w:rsid w:val="00E80F58"/>
    <w:rsid w:val="00E873B4"/>
    <w:rsid w:val="00E93093"/>
    <w:rsid w:val="00EA1C84"/>
    <w:rsid w:val="00EB62B5"/>
    <w:rsid w:val="00EB6348"/>
    <w:rsid w:val="00EB6F1B"/>
    <w:rsid w:val="00EC0499"/>
    <w:rsid w:val="00EC1FBE"/>
    <w:rsid w:val="00EC408A"/>
    <w:rsid w:val="00ED1AE4"/>
    <w:rsid w:val="00EE183B"/>
    <w:rsid w:val="00EE6A4C"/>
    <w:rsid w:val="00EF0CC3"/>
    <w:rsid w:val="00F01F14"/>
    <w:rsid w:val="00F1120E"/>
    <w:rsid w:val="00F25692"/>
    <w:rsid w:val="00F36167"/>
    <w:rsid w:val="00F54A17"/>
    <w:rsid w:val="00F561A7"/>
    <w:rsid w:val="00F62335"/>
    <w:rsid w:val="00F71C4A"/>
    <w:rsid w:val="00F74B92"/>
    <w:rsid w:val="00F83858"/>
    <w:rsid w:val="00F849FA"/>
    <w:rsid w:val="00F8598B"/>
    <w:rsid w:val="00F960B3"/>
    <w:rsid w:val="00F9629C"/>
    <w:rsid w:val="00FA01F6"/>
    <w:rsid w:val="00FA3441"/>
    <w:rsid w:val="00FB7881"/>
    <w:rsid w:val="00FC0919"/>
    <w:rsid w:val="00FC1723"/>
    <w:rsid w:val="00FC55DF"/>
    <w:rsid w:val="00FD3DF2"/>
    <w:rsid w:val="00FD3DFF"/>
    <w:rsid w:val="00FE01A3"/>
    <w:rsid w:val="00FF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1CE"/>
    <w:pPr>
      <w:tabs>
        <w:tab w:val="center" w:pos="4680"/>
        <w:tab w:val="right" w:pos="9360"/>
      </w:tabs>
    </w:pPr>
  </w:style>
  <w:style w:type="character" w:customStyle="1" w:styleId="HeaderChar">
    <w:name w:val="Header Char"/>
    <w:basedOn w:val="DefaultParagraphFont"/>
    <w:link w:val="Header"/>
    <w:uiPriority w:val="99"/>
    <w:rsid w:val="007461CE"/>
  </w:style>
  <w:style w:type="paragraph" w:styleId="Footer">
    <w:name w:val="footer"/>
    <w:basedOn w:val="Normal"/>
    <w:link w:val="FooterChar"/>
    <w:uiPriority w:val="99"/>
    <w:unhideWhenUsed/>
    <w:rsid w:val="007461CE"/>
    <w:pPr>
      <w:tabs>
        <w:tab w:val="center" w:pos="4680"/>
        <w:tab w:val="right" w:pos="9360"/>
      </w:tabs>
    </w:pPr>
  </w:style>
  <w:style w:type="character" w:customStyle="1" w:styleId="FooterChar">
    <w:name w:val="Footer Char"/>
    <w:basedOn w:val="DefaultParagraphFont"/>
    <w:link w:val="Footer"/>
    <w:uiPriority w:val="99"/>
    <w:rsid w:val="007461CE"/>
  </w:style>
  <w:style w:type="paragraph" w:styleId="ListParagraph">
    <w:name w:val="List Paragraph"/>
    <w:basedOn w:val="Normal"/>
    <w:uiPriority w:val="34"/>
    <w:qFormat/>
    <w:rsid w:val="006C2780"/>
    <w:pPr>
      <w:ind w:left="720"/>
      <w:contextualSpacing/>
    </w:pPr>
  </w:style>
  <w:style w:type="paragraph" w:styleId="FootnoteText">
    <w:name w:val="footnote text"/>
    <w:basedOn w:val="Normal"/>
    <w:link w:val="FootnoteTextChar"/>
    <w:uiPriority w:val="99"/>
    <w:unhideWhenUsed/>
    <w:rsid w:val="00787C85"/>
    <w:rPr>
      <w:rFonts w:ascii="Calibri" w:eastAsia="Calibri" w:hAnsi="Calibri" w:cs="Times New Roman"/>
      <w:color w:val="auto"/>
      <w:sz w:val="20"/>
      <w:szCs w:val="20"/>
    </w:rPr>
  </w:style>
  <w:style w:type="character" w:customStyle="1" w:styleId="FootnoteTextChar">
    <w:name w:val="Footnote Text Char"/>
    <w:basedOn w:val="DefaultParagraphFont"/>
    <w:link w:val="FootnoteText"/>
    <w:uiPriority w:val="99"/>
    <w:rsid w:val="00787C85"/>
    <w:rPr>
      <w:rFonts w:ascii="Calibri" w:eastAsia="Calibri" w:hAnsi="Calibri" w:cs="Times New Roman"/>
      <w:color w:val="auto"/>
      <w:sz w:val="20"/>
      <w:szCs w:val="20"/>
    </w:rPr>
  </w:style>
  <w:style w:type="character" w:styleId="FootnoteReference">
    <w:name w:val="footnote reference"/>
    <w:basedOn w:val="DefaultParagraphFont"/>
    <w:uiPriority w:val="99"/>
    <w:semiHidden/>
    <w:unhideWhenUsed/>
    <w:rsid w:val="00787C85"/>
    <w:rPr>
      <w:vertAlign w:val="superscript"/>
    </w:rPr>
  </w:style>
  <w:style w:type="character" w:styleId="Hyperlink">
    <w:name w:val="Hyperlink"/>
    <w:basedOn w:val="DefaultParagraphFont"/>
    <w:uiPriority w:val="99"/>
    <w:unhideWhenUsed/>
    <w:rsid w:val="00683E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1CE"/>
    <w:pPr>
      <w:tabs>
        <w:tab w:val="center" w:pos="4680"/>
        <w:tab w:val="right" w:pos="9360"/>
      </w:tabs>
    </w:pPr>
  </w:style>
  <w:style w:type="character" w:customStyle="1" w:styleId="HeaderChar">
    <w:name w:val="Header Char"/>
    <w:basedOn w:val="DefaultParagraphFont"/>
    <w:link w:val="Header"/>
    <w:uiPriority w:val="99"/>
    <w:rsid w:val="007461CE"/>
  </w:style>
  <w:style w:type="paragraph" w:styleId="Footer">
    <w:name w:val="footer"/>
    <w:basedOn w:val="Normal"/>
    <w:link w:val="FooterChar"/>
    <w:uiPriority w:val="99"/>
    <w:unhideWhenUsed/>
    <w:rsid w:val="007461CE"/>
    <w:pPr>
      <w:tabs>
        <w:tab w:val="center" w:pos="4680"/>
        <w:tab w:val="right" w:pos="9360"/>
      </w:tabs>
    </w:pPr>
  </w:style>
  <w:style w:type="character" w:customStyle="1" w:styleId="FooterChar">
    <w:name w:val="Footer Char"/>
    <w:basedOn w:val="DefaultParagraphFont"/>
    <w:link w:val="Footer"/>
    <w:uiPriority w:val="99"/>
    <w:rsid w:val="007461CE"/>
  </w:style>
  <w:style w:type="paragraph" w:styleId="ListParagraph">
    <w:name w:val="List Paragraph"/>
    <w:basedOn w:val="Normal"/>
    <w:uiPriority w:val="34"/>
    <w:qFormat/>
    <w:rsid w:val="006C2780"/>
    <w:pPr>
      <w:ind w:left="720"/>
      <w:contextualSpacing/>
    </w:pPr>
  </w:style>
  <w:style w:type="paragraph" w:styleId="FootnoteText">
    <w:name w:val="footnote text"/>
    <w:basedOn w:val="Normal"/>
    <w:link w:val="FootnoteTextChar"/>
    <w:uiPriority w:val="99"/>
    <w:unhideWhenUsed/>
    <w:rsid w:val="00787C85"/>
    <w:rPr>
      <w:rFonts w:ascii="Calibri" w:eastAsia="Calibri" w:hAnsi="Calibri" w:cs="Times New Roman"/>
      <w:color w:val="auto"/>
      <w:sz w:val="20"/>
      <w:szCs w:val="20"/>
    </w:rPr>
  </w:style>
  <w:style w:type="character" w:customStyle="1" w:styleId="FootnoteTextChar">
    <w:name w:val="Footnote Text Char"/>
    <w:basedOn w:val="DefaultParagraphFont"/>
    <w:link w:val="FootnoteText"/>
    <w:uiPriority w:val="99"/>
    <w:rsid w:val="00787C85"/>
    <w:rPr>
      <w:rFonts w:ascii="Calibri" w:eastAsia="Calibri" w:hAnsi="Calibri" w:cs="Times New Roman"/>
      <w:color w:val="auto"/>
      <w:sz w:val="20"/>
      <w:szCs w:val="20"/>
    </w:rPr>
  </w:style>
  <w:style w:type="character" w:styleId="FootnoteReference">
    <w:name w:val="footnote reference"/>
    <w:basedOn w:val="DefaultParagraphFont"/>
    <w:uiPriority w:val="99"/>
    <w:semiHidden/>
    <w:unhideWhenUsed/>
    <w:rsid w:val="00787C85"/>
    <w:rPr>
      <w:vertAlign w:val="superscript"/>
    </w:rPr>
  </w:style>
  <w:style w:type="character" w:styleId="Hyperlink">
    <w:name w:val="Hyperlink"/>
    <w:basedOn w:val="DefaultParagraphFont"/>
    <w:uiPriority w:val="99"/>
    <w:unhideWhenUsed/>
    <w:rsid w:val="00683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throsource.onlinelibrary.wiley.com/doi/pdf/10.1525/aa.1975.77.2.02a00030" TargetMode="External"/><Relationship Id="rId5" Type="http://schemas.openxmlformats.org/officeDocument/2006/relationships/settings" Target="settings.xml"/><Relationship Id="rId10" Type="http://schemas.openxmlformats.org/officeDocument/2006/relationships/hyperlink" Target="mailto:iskra.tasevska@flf.ukim.edu.mk" TargetMode="External"/><Relationship Id="rId4" Type="http://schemas.microsoft.com/office/2007/relationships/stylesWithEffects" Target="stylesWithEffects.xml"/><Relationship Id="rId9" Type="http://schemas.openxmlformats.org/officeDocument/2006/relationships/hyperlink" Target="mailto:iskra.tasevska@flf.ukim.edu.m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D871-7420-4BCE-9904-B927447C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16</Pages>
  <Words>6025</Words>
  <Characters>34345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279</cp:revision>
  <dcterms:created xsi:type="dcterms:W3CDTF">2020-10-26T09:59:00Z</dcterms:created>
  <dcterms:modified xsi:type="dcterms:W3CDTF">2021-05-06T09:29:00Z</dcterms:modified>
</cp:coreProperties>
</file>