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8E" w:rsidRDefault="00E1008E" w:rsidP="00497F80">
      <w:pPr>
        <w:jc w:val="right"/>
        <w:rPr>
          <w:b/>
        </w:rPr>
      </w:pPr>
      <w:r w:rsidRPr="00EA1FF2">
        <w:rPr>
          <w:b/>
        </w:rPr>
        <w:t>Iskra Tasevska Hadji Boshkova</w:t>
      </w:r>
    </w:p>
    <w:p w:rsidR="00EA1FF2" w:rsidRDefault="00EA1FF2" w:rsidP="00497F80">
      <w:pPr>
        <w:jc w:val="right"/>
      </w:pPr>
      <w:r>
        <w:t>Ss. Cyril and Methodius University Skopje</w:t>
      </w:r>
    </w:p>
    <w:p w:rsidR="00EA1FF2" w:rsidRPr="00EA1FF2" w:rsidRDefault="00EA1FF2" w:rsidP="00497F80">
      <w:pPr>
        <w:jc w:val="right"/>
      </w:pPr>
      <w:bookmarkStart w:id="0" w:name="_GoBack"/>
      <w:bookmarkEnd w:id="0"/>
      <w:r>
        <w:t>“Blaze Koneski” Faculty of Philology</w:t>
      </w:r>
    </w:p>
    <w:p w:rsidR="00E1008E" w:rsidRDefault="00E1008E" w:rsidP="00E1008E">
      <w:pPr>
        <w:spacing w:line="360" w:lineRule="auto"/>
        <w:jc w:val="right"/>
      </w:pPr>
    </w:p>
    <w:p w:rsidR="00E1008E" w:rsidRPr="00EA1FF2" w:rsidRDefault="00EA1FF2" w:rsidP="00E1008E">
      <w:pPr>
        <w:spacing w:line="360" w:lineRule="auto"/>
        <w:jc w:val="center"/>
        <w:rPr>
          <w:b/>
          <w:sz w:val="28"/>
          <w:szCs w:val="28"/>
        </w:rPr>
      </w:pPr>
      <w:r>
        <w:rPr>
          <w:b/>
          <w:sz w:val="28"/>
          <w:szCs w:val="28"/>
        </w:rPr>
        <w:t>FAMILIAR LETTER AND ITS GENERIC BOUNDARIES</w:t>
      </w:r>
    </w:p>
    <w:p w:rsidR="00EA1FF2" w:rsidRDefault="00EA1FF2" w:rsidP="00EA1FF2">
      <w:pPr>
        <w:jc w:val="both"/>
        <w:rPr>
          <w:rFonts w:cs="Times New Roman"/>
        </w:rPr>
      </w:pPr>
      <w:r w:rsidRPr="002F2739">
        <w:rPr>
          <w:rFonts w:cs="Times New Roman"/>
          <w:b/>
        </w:rPr>
        <w:t>Abstract:</w:t>
      </w:r>
      <w:r>
        <w:rPr>
          <w:rFonts w:cs="Times New Roman"/>
        </w:rPr>
        <w:t xml:space="preserve"> The aim of this</w:t>
      </w:r>
      <w:r w:rsidRPr="00EA1FF2">
        <w:rPr>
          <w:rFonts w:cs="Times New Roman"/>
        </w:rPr>
        <w:t xml:space="preserve"> paper is to investigate the nature and generic properties of familiar letter in literature overall, and more specifically in the 19th-century Macedonian literature. In the absence </w:t>
      </w:r>
      <w:r w:rsidR="00B10041" w:rsidRPr="00EA1FF2">
        <w:rPr>
          <w:rFonts w:cs="Times New Roman"/>
        </w:rPr>
        <w:t xml:space="preserve">of </w:t>
      </w:r>
      <w:r w:rsidR="00B10041">
        <w:rPr>
          <w:rFonts w:cs="Times New Roman"/>
        </w:rPr>
        <w:t>more detailed accounts</w:t>
      </w:r>
      <w:r w:rsidR="00A862E7">
        <w:rPr>
          <w:rFonts w:cs="Times New Roman"/>
        </w:rPr>
        <w:t>, I</w:t>
      </w:r>
      <w:r w:rsidRPr="00EA1FF2">
        <w:rPr>
          <w:rFonts w:cs="Times New Roman"/>
        </w:rPr>
        <w:t xml:space="preserve"> strive to</w:t>
      </w:r>
      <w:r w:rsidRPr="00EA1FF2">
        <w:rPr>
          <w:rFonts w:cs="Times New Roman"/>
          <w:lang w:val="en-GB"/>
        </w:rPr>
        <w:t xml:space="preserve"> analyse</w:t>
      </w:r>
      <w:r w:rsidR="00907174">
        <w:rPr>
          <w:rFonts w:cs="Times New Roman"/>
        </w:rPr>
        <w:t xml:space="preserve"> the character of </w:t>
      </w:r>
      <w:r w:rsidRPr="00EA1FF2">
        <w:rPr>
          <w:rFonts w:cs="Times New Roman"/>
          <w:lang w:val="en-GB"/>
        </w:rPr>
        <w:t>Miladinov</w:t>
      </w:r>
      <w:r w:rsidRPr="00EA1FF2">
        <w:rPr>
          <w:rFonts w:cs="Times New Roman"/>
        </w:rPr>
        <w:t xml:space="preserve"> </w:t>
      </w:r>
      <w:r w:rsidR="00907174">
        <w:rPr>
          <w:rFonts w:cs="Times New Roman"/>
        </w:rPr>
        <w:t xml:space="preserve">brothers’ </w:t>
      </w:r>
      <w:r w:rsidRPr="00EA1FF2">
        <w:rPr>
          <w:rFonts w:cs="Times New Roman"/>
        </w:rPr>
        <w:t>epistolary, in order to re-examine the questions of factuality, fiction and the development of fictional discourse in the realm of diverse historical accounts, originating from this period. According to the immanent sociological approach of Hans Robert Jauss,</w:t>
      </w:r>
      <w:r>
        <w:rPr>
          <w:rFonts w:cs="Times New Roman"/>
        </w:rPr>
        <w:t xml:space="preserve"> which I</w:t>
      </w:r>
      <w:r w:rsidR="00907174">
        <w:rPr>
          <w:rFonts w:cs="Times New Roman"/>
        </w:rPr>
        <w:t xml:space="preserve"> previously explained in several</w:t>
      </w:r>
      <w:r w:rsidRPr="00EA1FF2">
        <w:rPr>
          <w:rFonts w:cs="Times New Roman"/>
        </w:rPr>
        <w:t xml:space="preserve"> </w:t>
      </w:r>
      <w:r>
        <w:rPr>
          <w:rFonts w:cs="Times New Roman"/>
        </w:rPr>
        <w:t xml:space="preserve">of my </w:t>
      </w:r>
      <w:r w:rsidRPr="00EA1FF2">
        <w:rPr>
          <w:rFonts w:cs="Times New Roman"/>
        </w:rPr>
        <w:t>texts on similar topic</w:t>
      </w:r>
      <w:r>
        <w:rPr>
          <w:rFonts w:cs="Times New Roman"/>
        </w:rPr>
        <w:t>, I</w:t>
      </w:r>
      <w:r w:rsidRPr="00EA1FF2">
        <w:rPr>
          <w:rFonts w:cs="Times New Roman"/>
        </w:rPr>
        <w:t xml:space="preserve"> will try to underline th</w:t>
      </w:r>
      <w:r w:rsidR="00E37A69">
        <w:rPr>
          <w:rFonts w:cs="Times New Roman"/>
        </w:rPr>
        <w:t>e sociological dimension of familiar letter as a</w:t>
      </w:r>
      <w:r w:rsidRPr="00EA1FF2">
        <w:rPr>
          <w:rFonts w:cs="Times New Roman"/>
        </w:rPr>
        <w:t xml:space="preserve"> genre, and put it into an appropriate historical perspective. The results</w:t>
      </w:r>
      <w:r w:rsidR="00977645">
        <w:rPr>
          <w:rFonts w:cs="Times New Roman"/>
        </w:rPr>
        <w:t xml:space="preserve"> </w:t>
      </w:r>
      <w:r w:rsidR="00545001">
        <w:rPr>
          <w:rFonts w:cs="Times New Roman"/>
        </w:rPr>
        <w:t>of this investigat</w:t>
      </w:r>
      <w:r w:rsidR="00977645">
        <w:rPr>
          <w:rFonts w:cs="Times New Roman"/>
        </w:rPr>
        <w:t>ion</w:t>
      </w:r>
      <w:r w:rsidRPr="00EA1FF2">
        <w:rPr>
          <w:rFonts w:cs="Times New Roman"/>
        </w:rPr>
        <w:t xml:space="preserve"> should also enable a more diverse approach to this period of Macedonian literature, as well as an overview of its specific position in the world literary </w:t>
      </w:r>
      <w:r w:rsidR="00545001">
        <w:rPr>
          <w:rFonts w:cs="Times New Roman"/>
        </w:rPr>
        <w:t xml:space="preserve">complex. </w:t>
      </w:r>
      <w:r w:rsidR="00A862E7">
        <w:rPr>
          <w:rFonts w:cs="Times New Roman"/>
        </w:rPr>
        <w:t>It is expected</w:t>
      </w:r>
      <w:r w:rsidRPr="00EA1FF2">
        <w:rPr>
          <w:rFonts w:cs="Times New Roman"/>
        </w:rPr>
        <w:t xml:space="preserve"> that this analysis will also bring about questions of creativity and its specific status in the light of tradition and modernity. </w:t>
      </w:r>
    </w:p>
    <w:p w:rsidR="00EA1FF2" w:rsidRPr="00EA1FF2" w:rsidRDefault="00EA1FF2" w:rsidP="00EA1FF2">
      <w:pPr>
        <w:jc w:val="both"/>
        <w:rPr>
          <w:rFonts w:cs="Times New Roman"/>
        </w:rPr>
      </w:pPr>
      <w:r w:rsidRPr="002F2739">
        <w:rPr>
          <w:rFonts w:cs="Times New Roman"/>
          <w:b/>
        </w:rPr>
        <w:t>Keywords:</w:t>
      </w:r>
      <w:r>
        <w:rPr>
          <w:rFonts w:cs="Times New Roman"/>
        </w:rPr>
        <w:t xml:space="preserve"> </w:t>
      </w:r>
      <w:r w:rsidR="00907174">
        <w:rPr>
          <w:rFonts w:cs="Times New Roman"/>
        </w:rPr>
        <w:t xml:space="preserve">familiar letter, </w:t>
      </w:r>
      <w:r w:rsidR="002F2739" w:rsidRPr="002F2739">
        <w:rPr>
          <w:rFonts w:cs="Times New Roman"/>
        </w:rPr>
        <w:t>Miladinov</w:t>
      </w:r>
      <w:r w:rsidR="00907174">
        <w:rPr>
          <w:rFonts w:cs="Times New Roman"/>
        </w:rPr>
        <w:t xml:space="preserve"> brothers</w:t>
      </w:r>
      <w:r w:rsidR="002F2739" w:rsidRPr="002F2739">
        <w:rPr>
          <w:rFonts w:cs="Times New Roman"/>
        </w:rPr>
        <w:t>, fictional discourse, genre, creativity</w:t>
      </w:r>
      <w:r w:rsidR="00E37A69">
        <w:rPr>
          <w:rFonts w:cs="Times New Roman"/>
        </w:rPr>
        <w:t>.</w:t>
      </w:r>
    </w:p>
    <w:p w:rsidR="00E1008E" w:rsidRDefault="00E1008E" w:rsidP="00E1008E">
      <w:pPr>
        <w:spacing w:line="360" w:lineRule="auto"/>
        <w:jc w:val="center"/>
        <w:rPr>
          <w:b/>
        </w:rPr>
      </w:pPr>
    </w:p>
    <w:p w:rsidR="00233102" w:rsidRPr="00233102" w:rsidRDefault="00233102" w:rsidP="00CE5746">
      <w:pPr>
        <w:pStyle w:val="ListParagraph"/>
        <w:numPr>
          <w:ilvl w:val="0"/>
          <w:numId w:val="1"/>
        </w:numPr>
        <w:spacing w:after="120" w:line="360" w:lineRule="auto"/>
        <w:ind w:left="714" w:hanging="357"/>
        <w:jc w:val="both"/>
        <w:rPr>
          <w:b/>
        </w:rPr>
      </w:pPr>
      <w:r>
        <w:rPr>
          <w:b/>
        </w:rPr>
        <w:t xml:space="preserve">Epistolary tradition and its generic </w:t>
      </w:r>
      <w:r w:rsidR="00697757">
        <w:rPr>
          <w:b/>
        </w:rPr>
        <w:t>properties</w:t>
      </w:r>
    </w:p>
    <w:p w:rsidR="00AC4306" w:rsidRDefault="00E37A69" w:rsidP="0046046A">
      <w:pPr>
        <w:spacing w:after="240" w:line="360" w:lineRule="auto"/>
        <w:ind w:firstLine="709"/>
        <w:jc w:val="both"/>
      </w:pPr>
      <w:r>
        <w:t>The beginning</w:t>
      </w:r>
      <w:r w:rsidR="00E1008E">
        <w:t xml:space="preserve"> of epistolary tradition and its popularity can be traced as early </w:t>
      </w:r>
      <w:r w:rsidR="00B10041">
        <w:t>as Cicero’s</w:t>
      </w:r>
      <w:r w:rsidR="00E1008E">
        <w:t xml:space="preserve"> letters, i.e. </w:t>
      </w:r>
      <w:r w:rsidR="002A2663">
        <w:t xml:space="preserve">in </w:t>
      </w:r>
      <w:r w:rsidR="00E1008E">
        <w:t>the so-called “neglegentia epistolarum</w:t>
      </w:r>
      <w:r w:rsidR="00907174">
        <w:t>”. These letters</w:t>
      </w:r>
      <w:r w:rsidR="002F2739">
        <w:t xml:space="preserve"> actually pinpoint</w:t>
      </w:r>
      <w:r w:rsidR="00E1008E">
        <w:t xml:space="preserve"> the</w:t>
      </w:r>
      <w:r w:rsidR="002F2739">
        <w:t xml:space="preserve"> difference between</w:t>
      </w:r>
      <w:r w:rsidR="00E1008E">
        <w:t xml:space="preserve"> epistolary discours</w:t>
      </w:r>
      <w:r w:rsidR="00203D83">
        <w:t>e</w:t>
      </w:r>
      <w:r w:rsidR="002F2739">
        <w:t xml:space="preserve"> and</w:t>
      </w:r>
      <w:r w:rsidR="00E1008E">
        <w:t xml:space="preserve"> </w:t>
      </w:r>
      <w:r w:rsidR="00697757">
        <w:t>rhetorical</w:t>
      </w:r>
      <w:r w:rsidR="00E1008E">
        <w:t xml:space="preserve"> prose </w:t>
      </w:r>
      <w:r w:rsidR="00E1008E">
        <w:rPr>
          <w:lang w:val="mk-MK"/>
        </w:rPr>
        <w:t>(</w:t>
      </w:r>
      <w:r w:rsidR="00E1008E">
        <w:t>Mills Todd III</w:t>
      </w:r>
      <w:r w:rsidR="00E1008E">
        <w:rPr>
          <w:lang w:val="mk-MK"/>
        </w:rPr>
        <w:t>,</w:t>
      </w:r>
      <w:r w:rsidR="00907174">
        <w:t xml:space="preserve"> 1999, p. </w:t>
      </w:r>
      <w:r w:rsidR="00E1008E">
        <w:t>19</w:t>
      </w:r>
      <w:r w:rsidR="00E1008E">
        <w:rPr>
          <w:lang w:val="mk-MK"/>
        </w:rPr>
        <w:t>)</w:t>
      </w:r>
      <w:r w:rsidR="00E1008E">
        <w:t xml:space="preserve">, throughout the main </w:t>
      </w:r>
      <w:r w:rsidR="00697757">
        <w:t>specifics</w:t>
      </w:r>
      <w:r w:rsidR="00C23AE8">
        <w:t xml:space="preserve"> of letter writing</w:t>
      </w:r>
      <w:r w:rsidR="00E1008E">
        <w:t xml:space="preserve"> – its common, everyday language</w:t>
      </w:r>
      <w:r w:rsidR="00AC4306">
        <w:t xml:space="preserve"> (“the language of conversation”)</w:t>
      </w:r>
      <w:r w:rsidR="00866063">
        <w:t>. Ever since its beginning</w:t>
      </w:r>
      <w:r w:rsidR="001B617A">
        <w:t>s</w:t>
      </w:r>
      <w:r>
        <w:t>, the epistolary discourse</w:t>
      </w:r>
      <w:r w:rsidR="00866063">
        <w:t xml:space="preserve"> </w:t>
      </w:r>
      <w:r w:rsidR="00E1008E">
        <w:t>is underlined by the intim</w:t>
      </w:r>
      <w:r w:rsidR="001B617A">
        <w:t xml:space="preserve">ate and familiar communication, element that </w:t>
      </w:r>
      <w:r w:rsidR="00B10041">
        <w:t>highlights</w:t>
      </w:r>
      <w:r>
        <w:t xml:space="preserve"> various different generic properties</w:t>
      </w:r>
      <w:r w:rsidR="001B617A">
        <w:t xml:space="preserve"> of epistol</w:t>
      </w:r>
      <w:r>
        <w:t>ary novel. This aspect</w:t>
      </w:r>
      <w:r w:rsidR="00890E63">
        <w:t xml:space="preserve"> can also be seen as a kind of overstepping into the b</w:t>
      </w:r>
      <w:r>
        <w:t xml:space="preserve">oundaries of </w:t>
      </w:r>
      <w:r w:rsidR="00E800E3">
        <w:t>essay;</w:t>
      </w:r>
      <w:r>
        <w:t xml:space="preserve"> although essay’s</w:t>
      </w:r>
      <w:r w:rsidR="00890E63">
        <w:t xml:space="preserve"> unique nature can be unders</w:t>
      </w:r>
      <w:r w:rsidR="001B617A">
        <w:t>tood</w:t>
      </w:r>
      <w:r>
        <w:t xml:space="preserve"> exclusively in terms of its</w:t>
      </w:r>
      <w:r w:rsidR="00890E63">
        <w:t xml:space="preserve"> p</w:t>
      </w:r>
      <w:r w:rsidR="002F2739">
        <w:t>roblematic/</w:t>
      </w:r>
      <w:r>
        <w:t>scientific language. The problem of intimate conversation</w:t>
      </w:r>
      <w:r w:rsidR="002F2739">
        <w:t xml:space="preserve"> can also be seen </w:t>
      </w:r>
      <w:r w:rsidR="00907174">
        <w:t>in Seneca’s and Pliny’s works, as representatives of</w:t>
      </w:r>
      <w:r w:rsidR="002F2739">
        <w:t xml:space="preserve"> Roman epistolary tradition.</w:t>
      </w:r>
    </w:p>
    <w:p w:rsidR="00890E63" w:rsidRDefault="00890E63" w:rsidP="00291093">
      <w:pPr>
        <w:ind w:left="567"/>
        <w:jc w:val="both"/>
        <w:rPr>
          <w:sz w:val="22"/>
        </w:rPr>
      </w:pPr>
      <w:r>
        <w:rPr>
          <w:sz w:val="22"/>
        </w:rPr>
        <w:t xml:space="preserve">There are many sorts of letter. But there is one </w:t>
      </w:r>
      <w:r w:rsidR="00697757">
        <w:rPr>
          <w:sz w:val="22"/>
        </w:rPr>
        <w:t>unmistakable</w:t>
      </w:r>
      <w:r>
        <w:rPr>
          <w:sz w:val="22"/>
        </w:rPr>
        <w:t xml:space="preserve"> sort, which actually caused letter writing to be invented in the </w:t>
      </w:r>
      <w:r w:rsidR="00AC4306">
        <w:rPr>
          <w:sz w:val="22"/>
        </w:rPr>
        <w:t>first place, namely the sort intend</w:t>
      </w:r>
      <w:r>
        <w:rPr>
          <w:sz w:val="22"/>
        </w:rPr>
        <w:t>ed</w:t>
      </w:r>
      <w:r w:rsidR="00AC4306">
        <w:rPr>
          <w:sz w:val="22"/>
        </w:rPr>
        <w:t xml:space="preserve"> to give people in other places any information which for our or their sakes they ought to know... There are two other sorts of letter which I like very much, one intimate and humorous, the other serious and profound</w:t>
      </w:r>
      <w:r w:rsidR="002F2739">
        <w:rPr>
          <w:sz w:val="22"/>
        </w:rPr>
        <w:t xml:space="preserve"> (Cicero, apud Mills Todd, 1999, p.19)</w:t>
      </w:r>
      <w:r w:rsidR="00AC4306">
        <w:rPr>
          <w:sz w:val="22"/>
        </w:rPr>
        <w:t>.</w:t>
      </w:r>
      <w:r>
        <w:rPr>
          <w:sz w:val="22"/>
        </w:rPr>
        <w:t xml:space="preserve"> </w:t>
      </w:r>
    </w:p>
    <w:p w:rsidR="00AC4306" w:rsidRPr="00890E63" w:rsidRDefault="00AC4306" w:rsidP="00890E63">
      <w:pPr>
        <w:spacing w:line="360" w:lineRule="auto"/>
        <w:ind w:left="850"/>
        <w:jc w:val="both"/>
        <w:rPr>
          <w:sz w:val="22"/>
        </w:rPr>
      </w:pPr>
    </w:p>
    <w:p w:rsidR="00450A7C" w:rsidRDefault="009053D3" w:rsidP="0046046A">
      <w:pPr>
        <w:spacing w:line="360" w:lineRule="auto"/>
        <w:ind w:firstLine="709"/>
        <w:jc w:val="both"/>
      </w:pPr>
      <w:r>
        <w:t xml:space="preserve">In </w:t>
      </w:r>
      <w:r w:rsidR="00E37A69">
        <w:t xml:space="preserve">the </w:t>
      </w:r>
      <w:r>
        <w:t>Imperial Rome, the cultivation of this genre was executed by different means</w:t>
      </w:r>
      <w:r w:rsidR="00AC4306">
        <w:t xml:space="preserve">. Firstly, the intention of writing and reading the letter was primarily intrinsic, as a kind of practice </w:t>
      </w:r>
      <w:r w:rsidR="00D5240F">
        <w:t xml:space="preserve">performed </w:t>
      </w:r>
      <w:r w:rsidR="00AC4306">
        <w:t>in circle</w:t>
      </w:r>
      <w:r>
        <w:t>s</w:t>
      </w:r>
      <w:r w:rsidR="00AC4306">
        <w:t xml:space="preserve"> of</w:t>
      </w:r>
      <w:r>
        <w:t xml:space="preserve"> intimate</w:t>
      </w:r>
      <w:r w:rsidR="00AC4306">
        <w:t xml:space="preserve"> friends. Soon </w:t>
      </w:r>
      <w:r w:rsidR="00D5240F">
        <w:t>afterwards, these letters were made</w:t>
      </w:r>
      <w:r w:rsidR="00AC4306">
        <w:t xml:space="preserve"> popular by professional </w:t>
      </w:r>
      <w:r w:rsidR="00697757">
        <w:t>copyists</w:t>
      </w:r>
      <w:r w:rsidR="00AC4306">
        <w:t xml:space="preserve">, </w:t>
      </w:r>
      <w:r w:rsidR="00871E8A">
        <w:t>and</w:t>
      </w:r>
      <w:r w:rsidR="007D58FD">
        <w:t xml:space="preserve"> they </w:t>
      </w:r>
      <w:r w:rsidR="00697757">
        <w:t>enabled</w:t>
      </w:r>
      <w:r w:rsidR="007D58FD">
        <w:t xml:space="preserve"> their circulation among people that did not </w:t>
      </w:r>
      <w:r w:rsidR="007D58FD">
        <w:lastRenderedPageBreak/>
        <w:t>belong to that social class</w:t>
      </w:r>
      <w:r>
        <w:t xml:space="preserve"> or social/political circle</w:t>
      </w:r>
      <w:r w:rsidR="007D58FD">
        <w:t>. For Mills Todd, Demetrius was the key f</w:t>
      </w:r>
      <w:r w:rsidR="0074573B">
        <w:t>igure of</w:t>
      </w:r>
      <w:r w:rsidR="007D58FD">
        <w:t xml:space="preserve"> this period. He made several points about epistolary s</w:t>
      </w:r>
      <w:r>
        <w:t xml:space="preserve">tyle that served </w:t>
      </w:r>
      <w:r w:rsidR="00D557E6">
        <w:t>as guidelines</w:t>
      </w:r>
      <w:r w:rsidR="007D58FD">
        <w:t xml:space="preserve"> for everyone </w:t>
      </w:r>
      <w:r w:rsidR="00697757">
        <w:t>wishing</w:t>
      </w:r>
      <w:r w:rsidR="007D58FD">
        <w:t xml:space="preserve"> to engage in this kind of communication. </w:t>
      </w:r>
      <w:r>
        <w:t>Demetrius</w:t>
      </w:r>
      <w:r w:rsidR="00450A7C">
        <w:t xml:space="preserve"> clearly differentiates the philosophical </w:t>
      </w:r>
      <w:r>
        <w:t xml:space="preserve">and </w:t>
      </w:r>
      <w:r w:rsidR="008F299C">
        <w:t xml:space="preserve">the </w:t>
      </w:r>
      <w:r>
        <w:t xml:space="preserve">epistolary discourse, underlining that the </w:t>
      </w:r>
      <w:r w:rsidR="00450A7C">
        <w:t>latter should not b</w:t>
      </w:r>
      <w:r w:rsidR="00635F79">
        <w:t>e a philosophical treatise, resembling the form of epistolary discourse</w:t>
      </w:r>
      <w:r w:rsidR="002E4C6E">
        <w:t xml:space="preserve"> (Demetrius, 1902, p. 177). A letter should be constructed in such a way, that we feel liberated to discern its proper subject and its expulsion of unnecessary or inappropriate content</w:t>
      </w:r>
      <w:r w:rsidR="0047674B">
        <w:t>.</w:t>
      </w:r>
      <w:r w:rsidR="002E4C6E">
        <w:t xml:space="preserve"> These aspects enable letter writing to be seen as a mixture of two incompatible and different styles – the elevated (graceful) and the ordinary (plain) style. Mills Todd states that the h</w:t>
      </w:r>
      <w:r w:rsidR="0047674B">
        <w:t>ighest point in epistolary development can be seen after its didactic use in the Latin Middle Ages, namely in the</w:t>
      </w:r>
      <w:r w:rsidR="009953C2">
        <w:t xml:space="preserve"> period of the Renaissance. </w:t>
      </w:r>
      <w:r w:rsidR="00697757">
        <w:t>Erasmus</w:t>
      </w:r>
      <w:r w:rsidR="009953C2">
        <w:t xml:space="preserve"> i</w:t>
      </w:r>
      <w:r w:rsidR="00D5240F">
        <w:t>s one of the first authors who</w:t>
      </w:r>
      <w:r w:rsidR="0047674B">
        <w:t xml:space="preserve"> enable</w:t>
      </w:r>
      <w:r w:rsidR="0074573B">
        <w:t>d</w:t>
      </w:r>
      <w:r w:rsidR="0047674B">
        <w:t xml:space="preserve"> the development of </w:t>
      </w:r>
      <w:r w:rsidR="009953C2">
        <w:t xml:space="preserve">a </w:t>
      </w:r>
      <w:r w:rsidR="0047674B">
        <w:t>certain form of fictionality in letters, especially since “</w:t>
      </w:r>
      <w:r w:rsidR="00E24397">
        <w:t>the Humanist, like the Ancient, made letter writing a self-conscious act</w:t>
      </w:r>
      <w:r w:rsidR="0047674B">
        <w:t>”</w:t>
      </w:r>
      <w:r w:rsidR="0074573B">
        <w:t xml:space="preserve"> (</w:t>
      </w:r>
      <w:r w:rsidR="009953C2">
        <w:t xml:space="preserve">Mills Todd, 1999, p. </w:t>
      </w:r>
      <w:r w:rsidR="0074573B">
        <w:t>22)</w:t>
      </w:r>
      <w:r w:rsidR="00E24397">
        <w:t>.</w:t>
      </w:r>
      <w:r w:rsidR="0047674B">
        <w:t xml:space="preserve"> </w:t>
      </w:r>
      <w:r w:rsidR="00450A7C">
        <w:t xml:space="preserve"> </w:t>
      </w:r>
    </w:p>
    <w:p w:rsidR="00E70361" w:rsidRDefault="00E24397" w:rsidP="0046046A">
      <w:pPr>
        <w:spacing w:line="360" w:lineRule="auto"/>
        <w:ind w:firstLine="709"/>
        <w:jc w:val="both"/>
      </w:pPr>
      <w:r>
        <w:t>Relatively different approach to the problem of epistolarity can be seen in Thomas O. Beebee treatise about epistolary fiction and its tradition from 16</w:t>
      </w:r>
      <w:r w:rsidRPr="00E24397">
        <w:rPr>
          <w:vertAlign w:val="superscript"/>
        </w:rPr>
        <w:t>th</w:t>
      </w:r>
      <w:r>
        <w:t xml:space="preserve"> to 19</w:t>
      </w:r>
      <w:r w:rsidRPr="00E24397">
        <w:rPr>
          <w:vertAlign w:val="superscript"/>
        </w:rPr>
        <w:t>th</w:t>
      </w:r>
      <w:r>
        <w:t xml:space="preserve"> century. He underlines the fact that in Greek and Roman antiquity</w:t>
      </w:r>
      <w:r w:rsidR="0054730D">
        <w:t>,</w:t>
      </w:r>
      <w:r w:rsidR="00F0655C">
        <w:t xml:space="preserve"> </w:t>
      </w:r>
      <w:r w:rsidR="00E800E3">
        <w:t>epistolary genre</w:t>
      </w:r>
      <w:r w:rsidR="00F0655C">
        <w:t xml:space="preserve"> was viewed </w:t>
      </w:r>
      <w:r>
        <w:t>as a conversation, which clearly indicates the impossibility to differentiat</w:t>
      </w:r>
      <w:r w:rsidR="00F0655C">
        <w:t>e these works</w:t>
      </w:r>
      <w:r w:rsidR="00D5240F">
        <w:t xml:space="preserve"> from everyday dialogue and</w:t>
      </w:r>
      <w:r w:rsidR="00DA4E0B">
        <w:t xml:space="preserve"> </w:t>
      </w:r>
      <w:r w:rsidR="008F299C">
        <w:t xml:space="preserve">to </w:t>
      </w:r>
      <w:r w:rsidR="00DA4E0B">
        <w:t>perceive them</w:t>
      </w:r>
      <w:r w:rsidR="00F0655C">
        <w:t xml:space="preserve"> as separate genre</w:t>
      </w:r>
      <w:r>
        <w:t>.</w:t>
      </w:r>
      <w:r w:rsidR="00F0655C">
        <w:t xml:space="preserve"> This statement can be r</w:t>
      </w:r>
      <w:r w:rsidR="008F299C">
        <w:t>evised, since Demetrius already indicated</w:t>
      </w:r>
      <w:r w:rsidR="00F0655C">
        <w:t xml:space="preserve"> the difference between dialogue and letter writing. However, O. Beebee </w:t>
      </w:r>
      <w:r w:rsidR="00D557E6">
        <w:t>illustrates</w:t>
      </w:r>
      <w:r w:rsidR="00F0655C">
        <w:t xml:space="preserve"> this fact</w:t>
      </w:r>
      <w:r>
        <w:t xml:space="preserve"> by</w:t>
      </w:r>
      <w:r w:rsidR="00E70361">
        <w:t xml:space="preserve"> using</w:t>
      </w:r>
      <w:r w:rsidR="00F0655C">
        <w:t xml:space="preserve"> Alexander Pope</w:t>
      </w:r>
      <w:r w:rsidR="00E70361">
        <w:t>’s</w:t>
      </w:r>
      <w:r w:rsidR="00F0655C">
        <w:t xml:space="preserve"> term “talking on paper” (O. Beebee, 1999, p. 1). </w:t>
      </w:r>
      <w:r>
        <w:t xml:space="preserve"> </w:t>
      </w:r>
      <w:r w:rsidR="00F0655C">
        <w:t>T</w:t>
      </w:r>
      <w:r w:rsidR="0074573B">
        <w:t xml:space="preserve">he </w:t>
      </w:r>
      <w:r w:rsidR="00DA4E0B">
        <w:t>18</w:t>
      </w:r>
      <w:r w:rsidR="00DA4E0B" w:rsidRPr="00DA4E0B">
        <w:rPr>
          <w:vertAlign w:val="superscript"/>
        </w:rPr>
        <w:t>th</w:t>
      </w:r>
      <w:r w:rsidR="00DA4E0B">
        <w:t>-</w:t>
      </w:r>
      <w:r w:rsidR="00E70361">
        <w:t xml:space="preserve">century understanding of the significance of letter writing </w:t>
      </w:r>
      <w:r w:rsidR="004C6F4E">
        <w:t xml:space="preserve">also purports this statement – </w:t>
      </w:r>
      <w:r w:rsidR="00C038D4">
        <w:t>Oratory</w:t>
      </w:r>
      <w:r w:rsidR="004C6F4E">
        <w:t xml:space="preserve"> is seen</w:t>
      </w:r>
      <w:r w:rsidR="00C038D4">
        <w:t xml:space="preserve"> as a mother of two daughters: the noble li</w:t>
      </w:r>
      <w:r w:rsidR="00135BC7">
        <w:t xml:space="preserve">terary discourse and the letter </w:t>
      </w:r>
      <w:r w:rsidR="00C038D4">
        <w:t>writing</w:t>
      </w:r>
      <w:r w:rsidR="004C6F4E">
        <w:t>,</w:t>
      </w:r>
      <w:r w:rsidR="00C038D4">
        <w:t xml:space="preserve"> </w:t>
      </w:r>
      <w:r w:rsidR="00E70361">
        <w:t xml:space="preserve">which is </w:t>
      </w:r>
      <w:r w:rsidR="00DA4E0B">
        <w:t xml:space="preserve">observed </w:t>
      </w:r>
      <w:r w:rsidR="00C038D4">
        <w:t xml:space="preserve">as </w:t>
      </w:r>
      <w:r w:rsidR="00E70361">
        <w:t xml:space="preserve">a </w:t>
      </w:r>
      <w:r w:rsidR="00C038D4">
        <w:t>pragmatic and informative</w:t>
      </w:r>
      <w:r w:rsidR="004C6F4E">
        <w:t xml:space="preserve"> discourse. This analogy</w:t>
      </w:r>
      <w:r w:rsidR="00C038D4">
        <w:t xml:space="preserve"> irrevocably illustrates the necessity of literary background for p</w:t>
      </w:r>
      <w:r w:rsidR="00C94375">
        <w:t>roper understanding and creating</w:t>
      </w:r>
      <w:r w:rsidR="00C038D4">
        <w:t xml:space="preserve"> </w:t>
      </w:r>
      <w:r w:rsidR="00C94375">
        <w:t>the letters</w:t>
      </w:r>
      <w:r w:rsidR="00C038D4">
        <w:t>, which are not separate from literary tradition.</w:t>
      </w:r>
    </w:p>
    <w:p w:rsidR="00A573BC" w:rsidRDefault="00C038D4" w:rsidP="0046046A">
      <w:pPr>
        <w:spacing w:line="360" w:lineRule="auto"/>
        <w:ind w:firstLine="709"/>
        <w:jc w:val="both"/>
      </w:pPr>
      <w:r>
        <w:t xml:space="preserve"> </w:t>
      </w:r>
      <w:r w:rsidR="0074573B">
        <w:t xml:space="preserve">Consequently, we can trace the birth of epistolary novel in literary salons of </w:t>
      </w:r>
      <w:r w:rsidR="00C94375">
        <w:t xml:space="preserve">the </w:t>
      </w:r>
      <w:r w:rsidR="0074573B">
        <w:t>seventeen-century France, designed to shape literary taste and env</w:t>
      </w:r>
      <w:r w:rsidR="00E70361">
        <w:t>isage the readership through the</w:t>
      </w:r>
      <w:r w:rsidR="0074573B">
        <w:t xml:space="preserve"> practice of public reading</w:t>
      </w:r>
      <w:r w:rsidR="00E70361">
        <w:t xml:space="preserve"> of the letters</w:t>
      </w:r>
      <w:r w:rsidR="0074573B">
        <w:t>. Throughout this process</w:t>
      </w:r>
      <w:r w:rsidR="00974728">
        <w:t>,</w:t>
      </w:r>
      <w:r w:rsidR="00DA4E0B">
        <w:t xml:space="preserve"> we also witness the (trans</w:t>
      </w:r>
      <w:r w:rsidR="00B10041">
        <w:t>) formation</w:t>
      </w:r>
      <w:r w:rsidR="0074573B">
        <w:t xml:space="preserve"> of epistol</w:t>
      </w:r>
      <w:r w:rsidR="002F1A8B">
        <w:t>ary genre, since it did not confine itself to</w:t>
      </w:r>
      <w:r w:rsidR="0074573B">
        <w:t xml:space="preserve"> private matters</w:t>
      </w:r>
      <w:r w:rsidR="002F1A8B">
        <w:t xml:space="preserve"> anymore</w:t>
      </w:r>
      <w:r w:rsidR="00E70361">
        <w:t>, circulating</w:t>
      </w:r>
      <w:r w:rsidR="0074573B">
        <w:t xml:space="preserve"> a</w:t>
      </w:r>
      <w:r w:rsidR="00EE33C9">
        <w:t>mong</w:t>
      </w:r>
      <w:r w:rsidR="00E70361">
        <w:t xml:space="preserve"> salon</w:t>
      </w:r>
      <w:r w:rsidR="00EE33C9">
        <w:t xml:space="preserve"> peers. Epistolary tradition in Fr</w:t>
      </w:r>
      <w:r w:rsidR="00DA4E0B">
        <w:t>ance is the most developed, b</w:t>
      </w:r>
      <w:r w:rsidR="00EE33C9">
        <w:t>e</w:t>
      </w:r>
      <w:r w:rsidR="00DA4E0B">
        <w:t>cause</w:t>
      </w:r>
      <w:r w:rsidR="00EE33C9">
        <w:t xml:space="preserve"> its relationship with several political movements from this period transformed it into an active tool for enhancing the social communication</w:t>
      </w:r>
      <w:r w:rsidR="00C0323C">
        <w:t xml:space="preserve"> (</w:t>
      </w:r>
      <w:r w:rsidR="008078BA">
        <w:t>Tarle, 1982, pp. 264-272</w:t>
      </w:r>
      <w:r w:rsidR="00C0323C">
        <w:t>)</w:t>
      </w:r>
      <w:r w:rsidR="00EE33C9">
        <w:t xml:space="preserve">. </w:t>
      </w:r>
      <w:r w:rsidR="008078BA">
        <w:t>L</w:t>
      </w:r>
      <w:r w:rsidR="00DA4E0B">
        <w:t>ife in famous salons, that stimulat</w:t>
      </w:r>
      <w:r w:rsidR="008078BA">
        <w:t xml:space="preserve">ed social exchange and </w:t>
      </w:r>
      <w:r w:rsidR="00D557E6">
        <w:t>development</w:t>
      </w:r>
      <w:r w:rsidR="008078BA">
        <w:t>, can be seen through the classicistic concept of conversation</w:t>
      </w:r>
      <w:r w:rsidR="00C94375">
        <w:t>, understood as an exchange of ideas</w:t>
      </w:r>
      <w:r w:rsidR="00C22964">
        <w:t xml:space="preserve"> and a sort of </w:t>
      </w:r>
      <w:r w:rsidR="00C22964">
        <w:lastRenderedPageBreak/>
        <w:t>enjoyment</w:t>
      </w:r>
      <w:r w:rsidR="00C94375">
        <w:t xml:space="preserve">. On the other hand, this period in Germany </w:t>
      </w:r>
      <w:r w:rsidR="00EE33C9">
        <w:t>can be seen in the light of political ambiguity, and that is t</w:t>
      </w:r>
      <w:r w:rsidR="00DA4E0B">
        <w:t xml:space="preserve">he reason why diary and similar </w:t>
      </w:r>
      <w:r w:rsidR="00EE33C9">
        <w:t>works prevail</w:t>
      </w:r>
      <w:r w:rsidR="00C0323C">
        <w:t xml:space="preserve"> in this region</w:t>
      </w:r>
      <w:r w:rsidR="00EE33C9">
        <w:t>.</w:t>
      </w:r>
      <w:r w:rsidR="00C94375">
        <w:t xml:space="preserve"> Letter writing is something that can and should be seen as geographic and cultural specifics. </w:t>
      </w:r>
      <w:r w:rsidR="008078BA">
        <w:t xml:space="preserve"> </w:t>
      </w:r>
    </w:p>
    <w:p w:rsidR="007659F2" w:rsidRDefault="00A573BC" w:rsidP="0046046A">
      <w:pPr>
        <w:spacing w:line="360" w:lineRule="auto"/>
        <w:ind w:firstLine="709"/>
        <w:jc w:val="both"/>
      </w:pPr>
      <w:r>
        <w:t xml:space="preserve">Significant effort has been made to properly </w:t>
      </w:r>
      <w:r w:rsidR="004815CA">
        <w:t xml:space="preserve">distinguish the types of letter </w:t>
      </w:r>
      <w:r>
        <w:t>writing and their unique properties. Mills Todd proposes the English term “fam</w:t>
      </w:r>
      <w:r w:rsidR="00135BC7">
        <w:t xml:space="preserve">iliar” as a </w:t>
      </w:r>
      <w:r w:rsidR="00050ACE">
        <w:t xml:space="preserve">word </w:t>
      </w:r>
      <w:r w:rsidR="00E800E3">
        <w:t>that derives</w:t>
      </w:r>
      <w:r w:rsidR="00135BC7">
        <w:t xml:space="preserve"> from the </w:t>
      </w:r>
      <w:r w:rsidR="00050ACE">
        <w:t>Latin</w:t>
      </w:r>
      <w:r>
        <w:t xml:space="preserve"> </w:t>
      </w:r>
      <w:r w:rsidRPr="00A573BC">
        <w:rPr>
          <w:i/>
        </w:rPr>
        <w:t>familiaris</w:t>
      </w:r>
      <w:r w:rsidR="00135BC7">
        <w:t>, which means “</w:t>
      </w:r>
      <w:r>
        <w:t>friendly</w:t>
      </w:r>
      <w:r w:rsidR="00050ACE">
        <w:t>”, a notion</w:t>
      </w:r>
      <w:r w:rsidR="00135BC7">
        <w:t xml:space="preserve"> that</w:t>
      </w:r>
      <w:r>
        <w:t xml:space="preserve"> has been used since the 18</w:t>
      </w:r>
      <w:r w:rsidRPr="00A573BC">
        <w:rPr>
          <w:vertAlign w:val="superscript"/>
        </w:rPr>
        <w:t>th</w:t>
      </w:r>
      <w:r>
        <w:t xml:space="preserve"> century</w:t>
      </w:r>
      <w:r w:rsidR="00546E2E">
        <w:t xml:space="preserve"> (1999, p. 8)</w:t>
      </w:r>
      <w:r w:rsidR="0069651F">
        <w:t>. This</w:t>
      </w:r>
      <w:r>
        <w:t xml:space="preserve"> </w:t>
      </w:r>
      <w:r w:rsidR="00135BC7">
        <w:t xml:space="preserve">kind of letters </w:t>
      </w:r>
      <w:r w:rsidR="0069651F">
        <w:t xml:space="preserve">does </w:t>
      </w:r>
      <w:r w:rsidR="00135BC7">
        <w:t>not only reveal</w:t>
      </w:r>
      <w:r>
        <w:t xml:space="preserve"> writer’s character, but also the quality of friendly ex</w:t>
      </w:r>
      <w:r w:rsidR="00A108B5">
        <w:t>ch</w:t>
      </w:r>
      <w:r>
        <w:t xml:space="preserve">ange of ideas and </w:t>
      </w:r>
      <w:r w:rsidR="00697757">
        <w:t>valorizations</w:t>
      </w:r>
      <w:r w:rsidR="00546E2E">
        <w:t>. Todd highlights</w:t>
      </w:r>
      <w:r w:rsidR="00A108B5">
        <w:t xml:space="preserve"> the author’s persona</w:t>
      </w:r>
      <w:r w:rsidR="00546E2E">
        <w:t xml:space="preserve"> as</w:t>
      </w:r>
      <w:r w:rsidR="0069651F">
        <w:t xml:space="preserve"> a main element of </w:t>
      </w:r>
      <w:r w:rsidR="00546E2E">
        <w:t xml:space="preserve">letter exchange. </w:t>
      </w:r>
      <w:r w:rsidR="00D557E6">
        <w:t>Additionally</w:t>
      </w:r>
      <w:r w:rsidR="00546E2E">
        <w:t>, he adds</w:t>
      </w:r>
      <w:r w:rsidR="00135BC7">
        <w:t xml:space="preserve"> several other aspects of the genre “familiar letter”: discernible</w:t>
      </w:r>
      <w:r w:rsidR="00546E2E">
        <w:t xml:space="preserve"> interest</w:t>
      </w:r>
      <w:r w:rsidR="00A108B5">
        <w:t xml:space="preserve"> in literature and friendship, specific play with words</w:t>
      </w:r>
      <w:r w:rsidR="002A171B">
        <w:t>,</w:t>
      </w:r>
      <w:r w:rsidR="00A108B5">
        <w:t xml:space="preserve"> and </w:t>
      </w:r>
      <w:r w:rsidR="00697757">
        <w:t>descriptions</w:t>
      </w:r>
      <w:r w:rsidR="00A108B5">
        <w:t xml:space="preserve"> made </w:t>
      </w:r>
      <w:r w:rsidR="004B4E9F">
        <w:t>in literary style,</w:t>
      </w:r>
      <w:r w:rsidR="00546E2E">
        <w:t xml:space="preserve"> as well as</w:t>
      </w:r>
      <w:r w:rsidR="004B4E9F">
        <w:t xml:space="preserve"> mild verbal lasciviousness</w:t>
      </w:r>
      <w:r w:rsidR="00A108B5">
        <w:t xml:space="preserve">. </w:t>
      </w:r>
    </w:p>
    <w:p w:rsidR="00233102" w:rsidRDefault="00135BC7" w:rsidP="0046046A">
      <w:pPr>
        <w:spacing w:after="240" w:line="360" w:lineRule="auto"/>
        <w:ind w:firstLine="709"/>
        <w:jc w:val="both"/>
      </w:pPr>
      <w:r>
        <w:t xml:space="preserve">Similar </w:t>
      </w:r>
      <w:r w:rsidR="006146BD">
        <w:t xml:space="preserve">elaboration of the term “familiar” can also be </w:t>
      </w:r>
      <w:r>
        <w:t>noted</w:t>
      </w:r>
      <w:r w:rsidR="006146BD">
        <w:t xml:space="preserve"> in Mikhail Bakhtin’s typology of speech genres, which are actually verbal patterns, availa</w:t>
      </w:r>
      <w:r w:rsidR="00B56151">
        <w:t>ble to every human being. T</w:t>
      </w:r>
      <w:r w:rsidR="006146BD">
        <w:t xml:space="preserve">hey are the means for learning </w:t>
      </w:r>
      <w:r w:rsidR="00697757">
        <w:t>everyone’s</w:t>
      </w:r>
      <w:r w:rsidR="006146BD">
        <w:t xml:space="preserve"> mother tongue</w:t>
      </w:r>
      <w:r w:rsidR="00546E2E">
        <w:t xml:space="preserve"> (Bakhin, 2000,</w:t>
      </w:r>
      <w:r w:rsidR="007B030B">
        <w:t xml:space="preserve"> pp.84-85</w:t>
      </w:r>
      <w:r w:rsidR="00546E2E">
        <w:t>)</w:t>
      </w:r>
      <w:r w:rsidR="006146BD">
        <w:t xml:space="preserve">. Bakhtin proposes the classification of </w:t>
      </w:r>
      <w:r w:rsidR="007B030B">
        <w:t>primary and secondary genres, viewed as</w:t>
      </w:r>
      <w:r w:rsidR="006146BD">
        <w:t xml:space="preserve"> </w:t>
      </w:r>
      <w:r w:rsidR="00B56151">
        <w:t xml:space="preserve">a distinction between the </w:t>
      </w:r>
      <w:r w:rsidR="006146BD">
        <w:t xml:space="preserve">simple (protean) and </w:t>
      </w:r>
      <w:r w:rsidR="00B56151">
        <w:t xml:space="preserve">the </w:t>
      </w:r>
      <w:r w:rsidR="006146BD">
        <w:t>comp</w:t>
      </w:r>
      <w:r w:rsidR="00B56151">
        <w:t>lex. Primary genres</w:t>
      </w:r>
      <w:r w:rsidR="007B030B">
        <w:t xml:space="preserve"> can be </w:t>
      </w:r>
      <w:r w:rsidR="00697757">
        <w:t>basically</w:t>
      </w:r>
      <w:r w:rsidR="007B030B">
        <w:t xml:space="preserve"> seen</w:t>
      </w:r>
      <w:r w:rsidR="006146BD">
        <w:t xml:space="preserve"> in </w:t>
      </w:r>
      <w:r w:rsidR="00B56151">
        <w:t xml:space="preserve">almost </w:t>
      </w:r>
      <w:r w:rsidR="006146BD">
        <w:t>every form of everyday communication, as well as in simple literary dialogues, sermons, etc. Complex genres are primarily literary –</w:t>
      </w:r>
      <w:r w:rsidR="00890C78">
        <w:t xml:space="preserve"> novel, drama, and</w:t>
      </w:r>
      <w:r w:rsidR="006146BD">
        <w:t xml:space="preserve"> every type of cultural communication,</w:t>
      </w:r>
      <w:r w:rsidR="00890C78">
        <w:t xml:space="preserve"> which also inc</w:t>
      </w:r>
      <w:r w:rsidR="0069651F">
        <w:t>lude simple, colloquial forms. Furthermore, t</w:t>
      </w:r>
      <w:r w:rsidR="00890C78">
        <w:t xml:space="preserve">his </w:t>
      </w:r>
      <w:r w:rsidR="00697757">
        <w:t>classification</w:t>
      </w:r>
      <w:r w:rsidR="0069651F">
        <w:t xml:space="preserve"> is</w:t>
      </w:r>
      <w:r w:rsidR="00890C78">
        <w:t xml:space="preserve"> enriched w</w:t>
      </w:r>
      <w:r w:rsidR="00444283">
        <w:t>ith the differentiation between</w:t>
      </w:r>
      <w:r w:rsidR="00890C78">
        <w:t xml:space="preserve"> familiar and intimate genres</w:t>
      </w:r>
      <w:r w:rsidR="00EF4AA4">
        <w:t>. The latter are underlined by</w:t>
      </w:r>
      <w:r w:rsidR="00890C78">
        <w:t xml:space="preserve"> the </w:t>
      </w:r>
      <w:r w:rsidR="00697757">
        <w:t>expressiveness</w:t>
      </w:r>
      <w:r w:rsidR="00890C78">
        <w:t xml:space="preserve"> of the</w:t>
      </w:r>
      <w:r w:rsidR="00444283">
        <w:t>ir</w:t>
      </w:r>
      <w:r w:rsidR="00890C78">
        <w:t xml:space="preserve"> </w:t>
      </w:r>
      <w:r w:rsidR="00697757">
        <w:t>discourse</w:t>
      </w:r>
      <w:r w:rsidR="00890C78">
        <w:t xml:space="preserve"> and the close relationship between the participants (namely, </w:t>
      </w:r>
      <w:r w:rsidR="00B212FA">
        <w:t xml:space="preserve">the ones that are used when we are communicating with </w:t>
      </w:r>
      <w:r w:rsidR="00890C78">
        <w:t>family</w:t>
      </w:r>
      <w:r w:rsidR="00B212FA">
        <w:t xml:space="preserve"> members</w:t>
      </w:r>
      <w:r w:rsidR="00890C78">
        <w:t>)</w:t>
      </w:r>
      <w:r w:rsidR="00444283">
        <w:t>.</w:t>
      </w:r>
      <w:r w:rsidR="007B030B">
        <w:t xml:space="preserve"> On the other hand, f</w:t>
      </w:r>
      <w:r w:rsidR="00B212FA">
        <w:t>amiliar genres are the types that successfully undermined</w:t>
      </w:r>
      <w:r w:rsidR="00890C78">
        <w:t xml:space="preserve"> the </w:t>
      </w:r>
      <w:r w:rsidR="00697757">
        <w:t>official</w:t>
      </w:r>
      <w:r w:rsidR="00890C78">
        <w:t xml:space="preserve"> culture of the church in </w:t>
      </w:r>
      <w:r w:rsidR="007B030B">
        <w:t xml:space="preserve">the </w:t>
      </w:r>
      <w:r w:rsidR="00B212FA">
        <w:t>M</w:t>
      </w:r>
      <w:r w:rsidR="00697757">
        <w:t>iddle</w:t>
      </w:r>
      <w:r w:rsidR="00890C78">
        <w:t xml:space="preserve"> </w:t>
      </w:r>
      <w:r w:rsidR="00444283">
        <w:t>Ages, subversive and specified by</w:t>
      </w:r>
      <w:r w:rsidR="00890C78">
        <w:t xml:space="preserve"> the</w:t>
      </w:r>
      <w:r w:rsidR="007B030B">
        <w:t>ir</w:t>
      </w:r>
      <w:r w:rsidR="00890C78">
        <w:t xml:space="preserve"> con</w:t>
      </w:r>
      <w:r w:rsidR="00444283">
        <w:t xml:space="preserve">stant effort to impose their </w:t>
      </w:r>
      <w:r w:rsidR="00747FD5">
        <w:t xml:space="preserve">social </w:t>
      </w:r>
      <w:r w:rsidR="00444283">
        <w:t>power over the dominant cultural voices. In this context, we can add that generic exclusivity of familiar genres can be seen in the light of their specific structure that enhances the dialogical contact between the writer and the reader, implied or not.</w:t>
      </w:r>
    </w:p>
    <w:p w:rsidR="00890C78" w:rsidRDefault="00233102" w:rsidP="00CE5746">
      <w:pPr>
        <w:pStyle w:val="ListParagraph"/>
        <w:numPr>
          <w:ilvl w:val="0"/>
          <w:numId w:val="1"/>
        </w:numPr>
        <w:spacing w:after="120" w:line="360" w:lineRule="auto"/>
        <w:ind w:left="714" w:hanging="357"/>
        <w:jc w:val="both"/>
        <w:rPr>
          <w:b/>
        </w:rPr>
      </w:pPr>
      <w:r w:rsidRPr="00A153BC">
        <w:rPr>
          <w:b/>
        </w:rPr>
        <w:t>Theoretical framework of epistolary discourse</w:t>
      </w:r>
      <w:r w:rsidR="00444283" w:rsidRPr="00A153BC">
        <w:rPr>
          <w:b/>
        </w:rPr>
        <w:t xml:space="preserve"> </w:t>
      </w:r>
    </w:p>
    <w:p w:rsidR="00FF593B" w:rsidRDefault="00A153BC" w:rsidP="0046046A">
      <w:pPr>
        <w:spacing w:line="360" w:lineRule="auto"/>
        <w:ind w:firstLine="709"/>
        <w:jc w:val="both"/>
      </w:pPr>
      <w:r>
        <w:t xml:space="preserve">Some of the most profound ideas about the nature and the elements of </w:t>
      </w:r>
      <w:r w:rsidR="00FF593B">
        <w:t>what</w:t>
      </w:r>
      <w:r w:rsidR="00FE140D">
        <w:t xml:space="preserve"> the term</w:t>
      </w:r>
      <w:r w:rsidR="00FF593B">
        <w:t xml:space="preserve"> </w:t>
      </w:r>
      <w:r w:rsidR="00FE140D">
        <w:t>“</w:t>
      </w:r>
      <w:r>
        <w:t>discourse</w:t>
      </w:r>
      <w:r w:rsidR="00FE140D">
        <w:t>”</w:t>
      </w:r>
      <w:r w:rsidR="00FF593B">
        <w:t xml:space="preserve"> designates</w:t>
      </w:r>
      <w:r>
        <w:t xml:space="preserve"> were made by the French linguist Emil</w:t>
      </w:r>
      <w:r w:rsidR="00B70108">
        <w:t>e</w:t>
      </w:r>
      <w:r>
        <w:t xml:space="preserve"> Benvenist</w:t>
      </w:r>
      <w:r w:rsidR="00B70108">
        <w:t>e</w:t>
      </w:r>
      <w:r>
        <w:t>. His well-</w:t>
      </w:r>
      <w:r w:rsidR="00697757">
        <w:t>elaborated</w:t>
      </w:r>
      <w:r>
        <w:t xml:space="preserve"> theory can be </w:t>
      </w:r>
      <w:r w:rsidR="00697757">
        <w:t>summarized</w:t>
      </w:r>
      <w:r w:rsidR="007D27F6">
        <w:t xml:space="preserve"> by depicting</w:t>
      </w:r>
      <w:r>
        <w:t xml:space="preserve"> the two basic elements of each discourse – speaker or writer (</w:t>
      </w:r>
      <w:r w:rsidR="007D27F6">
        <w:t>“</w:t>
      </w:r>
      <w:r>
        <w:t>I</w:t>
      </w:r>
      <w:r w:rsidR="007D27F6">
        <w:t>”</w:t>
      </w:r>
      <w:r>
        <w:t xml:space="preserve">) and its </w:t>
      </w:r>
      <w:r w:rsidR="00697757">
        <w:t>addressee</w:t>
      </w:r>
      <w:r>
        <w:t>, or the reader (</w:t>
      </w:r>
      <w:r w:rsidR="007D27F6">
        <w:t>“</w:t>
      </w:r>
      <w:r>
        <w:t>You</w:t>
      </w:r>
      <w:r w:rsidR="007D27F6">
        <w:t>”</w:t>
      </w:r>
      <w:r>
        <w:t>)</w:t>
      </w:r>
      <w:r w:rsidR="00782D7D">
        <w:t xml:space="preserve"> (Benveniste, 1974, pp. 82-83)</w:t>
      </w:r>
      <w:r>
        <w:t xml:space="preserve">. </w:t>
      </w:r>
      <w:r>
        <w:lastRenderedPageBreak/>
        <w:t>Benvenist</w:t>
      </w:r>
      <w:r w:rsidR="00B70108">
        <w:t>e</w:t>
      </w:r>
      <w:r>
        <w:t xml:space="preserve"> thoroughly investigates their </w:t>
      </w:r>
      <w:r w:rsidR="00FF593B">
        <w:t>interchangeable</w:t>
      </w:r>
      <w:r>
        <w:t xml:space="preserve"> </w:t>
      </w:r>
      <w:r w:rsidR="00FF593B">
        <w:t>position</w:t>
      </w:r>
      <w:r>
        <w:t xml:space="preserve">, which is also a sign of their mutual </w:t>
      </w:r>
      <w:r w:rsidR="00FF593B">
        <w:t>connectedness</w:t>
      </w:r>
      <w:r>
        <w:t xml:space="preserve">, stating that the writer in one instance can easily become </w:t>
      </w:r>
      <w:r w:rsidR="007D27F6">
        <w:t xml:space="preserve">a </w:t>
      </w:r>
      <w:r>
        <w:t>reader in the next</w:t>
      </w:r>
      <w:r w:rsidR="007D27F6">
        <w:t>,</w:t>
      </w:r>
      <w:r>
        <w:t xml:space="preserve"> and </w:t>
      </w:r>
      <w:r w:rsidR="00FF593B">
        <w:t>vice</w:t>
      </w:r>
      <w:r>
        <w:t xml:space="preserve"> versa. This kind of relation</w:t>
      </w:r>
      <w:r w:rsidR="007D27F6">
        <w:t>ship</w:t>
      </w:r>
      <w:r>
        <w:t xml:space="preserve"> is also underlined by </w:t>
      </w:r>
      <w:r w:rsidR="00FF593B">
        <w:t xml:space="preserve">the very nature of discourse itself, since it is clearly differentiated, on linguistic level, from speech as a </w:t>
      </w:r>
      <w:r w:rsidR="00697757">
        <w:t>grammatical</w:t>
      </w:r>
      <w:r w:rsidR="00FF593B">
        <w:t xml:space="preserve"> phenomenon</w:t>
      </w:r>
      <w:r w:rsidR="00F20B78">
        <w:t xml:space="preserve"> (</w:t>
      </w:r>
      <w:r w:rsidR="00F20B78">
        <w:rPr>
          <w:rFonts w:cs="Times New Roman"/>
          <w:szCs w:val="24"/>
        </w:rPr>
        <w:t xml:space="preserve">Benvenist, </w:t>
      </w:r>
      <w:r w:rsidR="00F20B78">
        <w:rPr>
          <w:rFonts w:cs="Times New Roman"/>
          <w:szCs w:val="24"/>
          <w:lang w:val="mk-MK"/>
        </w:rPr>
        <w:t>1975</w:t>
      </w:r>
      <w:r w:rsidR="00F20B78">
        <w:rPr>
          <w:rFonts w:cs="Times New Roman"/>
          <w:szCs w:val="24"/>
        </w:rPr>
        <w:t>, p. 33</w:t>
      </w:r>
      <w:r w:rsidR="00F20B78">
        <w:t>)</w:t>
      </w:r>
      <w:r w:rsidR="007D27F6">
        <w:t>. Taking into account</w:t>
      </w:r>
      <w:r w:rsidR="00FF593B">
        <w:t xml:space="preserve"> the act</w:t>
      </w:r>
      <w:r w:rsidR="007D27F6">
        <w:t xml:space="preserve">ive position of each element of the </w:t>
      </w:r>
      <w:r w:rsidR="00FF593B">
        <w:t>discursive act, Benvenist</w:t>
      </w:r>
      <w:r w:rsidR="007D27F6">
        <w:t>e</w:t>
      </w:r>
      <w:r w:rsidR="00FF593B">
        <w:t xml:space="preserve"> actually proposes a different kind of linguistics, mor</w:t>
      </w:r>
      <w:r w:rsidR="00F963BC">
        <w:t>e pragmatically and sociologically</w:t>
      </w:r>
      <w:r w:rsidR="00FF593B">
        <w:t xml:space="preserve"> oriented.</w:t>
      </w:r>
    </w:p>
    <w:p w:rsidR="004B4E9F" w:rsidRDefault="00187391" w:rsidP="0046046A">
      <w:pPr>
        <w:spacing w:line="360" w:lineRule="auto"/>
        <w:ind w:firstLine="709"/>
        <w:jc w:val="both"/>
      </w:pPr>
      <w:r>
        <w:t xml:space="preserve"> Emil</w:t>
      </w:r>
      <w:r w:rsidR="00B70108">
        <w:t>e</w:t>
      </w:r>
      <w:r>
        <w:t xml:space="preserve"> Benveniste’s statements are a kind of </w:t>
      </w:r>
      <w:r w:rsidR="00FF593B">
        <w:t>methodological basis</w:t>
      </w:r>
      <w:r>
        <w:t>,</w:t>
      </w:r>
      <w:r w:rsidR="00FF593B">
        <w:t xml:space="preserve"> on which Janet Gurkin Altman theoretically </w:t>
      </w:r>
      <w:r w:rsidR="00697757">
        <w:t>analyses</w:t>
      </w:r>
      <w:r w:rsidR="00FF593B">
        <w:t xml:space="preserve"> the problem of epistolarity. </w:t>
      </w:r>
      <w:r w:rsidR="00FF2CDA">
        <w:t>She envisages three characteristics of epistolary discourse: specific relationship of</w:t>
      </w:r>
      <w:r w:rsidR="00B70108">
        <w:t xml:space="preserve"> the</w:t>
      </w:r>
      <w:r w:rsidR="00FF2CDA">
        <w:t xml:space="preserve"> </w:t>
      </w:r>
      <w:r w:rsidR="00FF1791">
        <w:t>“</w:t>
      </w:r>
      <w:r w:rsidR="00FF2CDA">
        <w:t>I</w:t>
      </w:r>
      <w:r w:rsidR="00FF1791">
        <w:t>”</w:t>
      </w:r>
      <w:r w:rsidR="00FF2CDA">
        <w:t xml:space="preserve"> and its partner; pres</w:t>
      </w:r>
      <w:r w:rsidR="00FF1791">
        <w:t>ent tense, as a formal ground on</w:t>
      </w:r>
      <w:r w:rsidR="00FF2CDA">
        <w:t xml:space="preserve"> which past and future events come into being; and the so-called “temporal polyvalence”, where the difference between the moment of writing/reading</w:t>
      </w:r>
      <w:r w:rsidR="00FF1791">
        <w:t xml:space="preserve"> of the letter</w:t>
      </w:r>
      <w:r w:rsidR="00FF2CDA">
        <w:t xml:space="preserve"> and the actual time of </w:t>
      </w:r>
      <w:r w:rsidR="00F963BC">
        <w:t>the events</w:t>
      </w:r>
      <w:r w:rsidR="00FF1791">
        <w:t xml:space="preserve"> can be discerned. Through the simple observation</w:t>
      </w:r>
      <w:r w:rsidR="00FF2CDA">
        <w:t xml:space="preserve"> of the </w:t>
      </w:r>
      <w:r w:rsidR="00197006">
        <w:t>nature of letter, we can become aware of</w:t>
      </w:r>
      <w:r w:rsidR="00FF2CDA">
        <w:t xml:space="preserve"> the stability and the fixity of </w:t>
      </w:r>
      <w:r w:rsidR="00FF1791">
        <w:t xml:space="preserve">the </w:t>
      </w:r>
      <w:r w:rsidR="00FF2CDA">
        <w:t xml:space="preserve">proposed writer of such text, and its necessary connectedness with the reality of </w:t>
      </w:r>
      <w:r w:rsidR="00697757">
        <w:t>addressee’s</w:t>
      </w:r>
      <w:r w:rsidR="00FF2CDA">
        <w:t xml:space="preserve"> existence. One major </w:t>
      </w:r>
      <w:r w:rsidR="00697757">
        <w:t>characteristics</w:t>
      </w:r>
      <w:r w:rsidR="00FF2CDA">
        <w:t xml:space="preserve"> of their relationship is the fact that this </w:t>
      </w:r>
      <w:r w:rsidR="00FF1791">
        <w:t>addressee (the “</w:t>
      </w:r>
      <w:r w:rsidR="00FF2CDA">
        <w:t>You</w:t>
      </w:r>
      <w:r w:rsidR="00FF1791">
        <w:t>”)</w:t>
      </w:r>
      <w:r w:rsidR="00FF2CDA">
        <w:t xml:space="preserve"> in the text can </w:t>
      </w:r>
      <w:r w:rsidR="00235762">
        <w:t xml:space="preserve">be clearly </w:t>
      </w:r>
      <w:r w:rsidR="00FF2CDA">
        <w:t xml:space="preserve">observed, it is not something that require an additional analysis, </w:t>
      </w:r>
      <w:r w:rsidR="00FF1791">
        <w:t xml:space="preserve">since </w:t>
      </w:r>
      <w:r w:rsidR="00FF2CDA">
        <w:t xml:space="preserve">it is actually a product of </w:t>
      </w:r>
      <w:r w:rsidR="004B4E9F">
        <w:t xml:space="preserve">the </w:t>
      </w:r>
      <w:r w:rsidR="00697757">
        <w:t>existence</w:t>
      </w:r>
      <w:r w:rsidR="004B4E9F">
        <w:t xml:space="preserve"> of </w:t>
      </w:r>
      <w:r w:rsidR="00FF1791">
        <w:t>that “</w:t>
      </w:r>
      <w:r w:rsidR="004B4E9F">
        <w:t>I</w:t>
      </w:r>
      <w:r w:rsidR="00FF1791">
        <w:t>”</w:t>
      </w:r>
      <w:r w:rsidR="00F963BC">
        <w:t xml:space="preserve"> in the text. This idea</w:t>
      </w:r>
      <w:r w:rsidR="004B4E9F">
        <w:t xml:space="preserve"> can be </w:t>
      </w:r>
      <w:r w:rsidR="00697757">
        <w:t>demonstrated</w:t>
      </w:r>
      <w:r w:rsidR="004B4E9F">
        <w:t xml:space="preserve"> by Gurkin Altman statement that “to write a letter is to map one’s coordinates – temporal, spatial, emotional, intellectual – in order to tell someone else where one is located at a particular time”</w:t>
      </w:r>
      <w:r w:rsidR="000C1B0F">
        <w:t xml:space="preserve"> (</w:t>
      </w:r>
      <w:r w:rsidR="00F963BC">
        <w:t>1982, p.</w:t>
      </w:r>
      <w:r w:rsidR="00FF1791">
        <w:t xml:space="preserve"> </w:t>
      </w:r>
      <w:r w:rsidR="000C1B0F">
        <w:t>119)</w:t>
      </w:r>
      <w:r w:rsidR="004B4E9F">
        <w:t>. Throughout the classical example of epistolary fiction, namely “The Portugal Letters”, Gurkin</w:t>
      </w:r>
      <w:r w:rsidR="00FF1791">
        <w:t xml:space="preserve"> Altman underlines</w:t>
      </w:r>
      <w:r w:rsidR="004B4E9F">
        <w:t xml:space="preserve"> the kind of loving relationship between </w:t>
      </w:r>
      <w:r w:rsidR="00FF1791">
        <w:t>“</w:t>
      </w:r>
      <w:r w:rsidR="004B4E9F">
        <w:t>I</w:t>
      </w:r>
      <w:r w:rsidR="00FF1791">
        <w:t>”</w:t>
      </w:r>
      <w:r w:rsidR="004B4E9F">
        <w:t xml:space="preserve"> and </w:t>
      </w:r>
      <w:r w:rsidR="00FF1791">
        <w:t>“</w:t>
      </w:r>
      <w:r w:rsidR="004B4E9F">
        <w:t>You</w:t>
      </w:r>
      <w:r w:rsidR="00FF1791">
        <w:t>”</w:t>
      </w:r>
      <w:r w:rsidR="00235762">
        <w:t xml:space="preserve"> in the process of </w:t>
      </w:r>
      <w:r w:rsidR="004B4E9F">
        <w:t>writing</w:t>
      </w:r>
      <w:r w:rsidR="00235762">
        <w:t xml:space="preserve"> letters</w:t>
      </w:r>
      <w:r w:rsidR="004B4E9F">
        <w:t>, indicating the suspense and the necessity for proper answer.</w:t>
      </w:r>
    </w:p>
    <w:p w:rsidR="00E14425" w:rsidRDefault="00B10041" w:rsidP="0046046A">
      <w:pPr>
        <w:spacing w:after="240" w:line="360" w:lineRule="auto"/>
        <w:ind w:firstLine="709"/>
        <w:jc w:val="both"/>
        <w:rPr>
          <w:rFonts w:cs="Times New Roman"/>
        </w:rPr>
      </w:pPr>
      <w:r>
        <w:t>On the other hand, the vividness of this unu</w:t>
      </w:r>
      <w:r w:rsidR="00E84050">
        <w:t xml:space="preserve">sual relation can be depicted by </w:t>
      </w:r>
      <w:r>
        <w:t xml:space="preserve">the constant presence of “the writer’s reference point”. </w:t>
      </w:r>
      <w:r w:rsidR="004B4E9F">
        <w:t xml:space="preserve">In this respect, Gurkin </w:t>
      </w:r>
      <w:r w:rsidR="00FF1791">
        <w:t xml:space="preserve">Altman </w:t>
      </w:r>
      <w:r w:rsidR="004B4E9F">
        <w:t xml:space="preserve">clearly </w:t>
      </w:r>
      <w:r w:rsidR="008303D8">
        <w:t>points out to several generic differences between the letter and th</w:t>
      </w:r>
      <w:r w:rsidR="00E84050">
        <w:t>e memoire, especially since</w:t>
      </w:r>
      <w:r w:rsidR="00A202CD">
        <w:t xml:space="preserve"> memoire</w:t>
      </w:r>
      <w:r w:rsidR="00E84050">
        <w:t xml:space="preserve">’s main characteristics is </w:t>
      </w:r>
      <w:r w:rsidR="008303D8">
        <w:t xml:space="preserve">the active use of </w:t>
      </w:r>
      <w:r w:rsidR="00697757">
        <w:t>preterit</w:t>
      </w:r>
      <w:r w:rsidR="008303D8">
        <w:t xml:space="preserve">, or past tenses in general. This kind of alteration between </w:t>
      </w:r>
      <w:r w:rsidR="0023686D">
        <w:t>“</w:t>
      </w:r>
      <w:r w:rsidR="008303D8">
        <w:t>Erz</w:t>
      </w:r>
      <w:r w:rsidR="008303D8">
        <w:rPr>
          <w:rFonts w:cs="Times New Roman"/>
        </w:rPr>
        <w:t>ählzeit</w:t>
      </w:r>
      <w:r w:rsidR="0023686D">
        <w:rPr>
          <w:rFonts w:cs="Times New Roman"/>
        </w:rPr>
        <w:t>”</w:t>
      </w:r>
      <w:r w:rsidR="008303D8">
        <w:rPr>
          <w:rFonts w:cs="Times New Roman"/>
        </w:rPr>
        <w:t xml:space="preserve"> (time of narration) and </w:t>
      </w:r>
      <w:r w:rsidR="0023686D">
        <w:rPr>
          <w:rFonts w:cs="Times New Roman"/>
        </w:rPr>
        <w:t>“</w:t>
      </w:r>
      <w:r w:rsidR="008303D8">
        <w:rPr>
          <w:rFonts w:cs="Times New Roman"/>
        </w:rPr>
        <w:t>erzählte Zeit</w:t>
      </w:r>
      <w:r w:rsidR="0023686D">
        <w:rPr>
          <w:rFonts w:cs="Times New Roman"/>
        </w:rPr>
        <w:t>”</w:t>
      </w:r>
      <w:r w:rsidR="008303D8">
        <w:rPr>
          <w:rFonts w:cs="Times New Roman"/>
        </w:rPr>
        <w:t xml:space="preserve"> (narrated time), made clear by Käte Hamburger </w:t>
      </w:r>
      <w:r w:rsidR="00FF1791">
        <w:rPr>
          <w:rFonts w:cs="Times New Roman"/>
          <w:lang w:val="mk-MK"/>
        </w:rPr>
        <w:t>(</w:t>
      </w:r>
      <w:r w:rsidR="00FF1791">
        <w:rPr>
          <w:rFonts w:cs="Times New Roman"/>
        </w:rPr>
        <w:t>Hamburger, 1976</w:t>
      </w:r>
      <w:r w:rsidR="00FF1791">
        <w:rPr>
          <w:rFonts w:cs="Times New Roman"/>
          <w:lang w:val="mk-MK"/>
        </w:rPr>
        <w:t>)</w:t>
      </w:r>
      <w:r w:rsidR="00FF1791">
        <w:rPr>
          <w:rFonts w:cs="Times New Roman"/>
        </w:rPr>
        <w:t xml:space="preserve"> </w:t>
      </w:r>
      <w:r w:rsidR="008303D8">
        <w:rPr>
          <w:rFonts w:cs="Times New Roman"/>
        </w:rPr>
        <w:t xml:space="preserve">and other literary critics, actually depict the way present tense is irrevocably connected to past or future. This effective interdependence </w:t>
      </w:r>
      <w:r w:rsidR="00A202CD">
        <w:rPr>
          <w:rFonts w:cs="Times New Roman"/>
        </w:rPr>
        <w:t>can also be seen through Gurkin Altman’s</w:t>
      </w:r>
      <w:r w:rsidR="005E0CF3">
        <w:rPr>
          <w:rFonts w:cs="Times New Roman"/>
        </w:rPr>
        <w:t xml:space="preserve"> explanation of “temporal polyvalence”, </w:t>
      </w:r>
      <w:r w:rsidR="00235762">
        <w:rPr>
          <w:rFonts w:cs="Times New Roman"/>
        </w:rPr>
        <w:t xml:space="preserve">thus </w:t>
      </w:r>
      <w:r w:rsidR="00697757">
        <w:rPr>
          <w:rFonts w:cs="Times New Roman"/>
        </w:rPr>
        <w:t>shedding</w:t>
      </w:r>
      <w:r w:rsidR="00FF1791">
        <w:rPr>
          <w:rFonts w:cs="Times New Roman"/>
        </w:rPr>
        <w:t xml:space="preserve"> light to </w:t>
      </w:r>
      <w:r w:rsidR="005E0CF3">
        <w:rPr>
          <w:rFonts w:cs="Times New Roman"/>
        </w:rPr>
        <w:t>various ways</w:t>
      </w:r>
      <w:r w:rsidR="00235762">
        <w:rPr>
          <w:rFonts w:cs="Times New Roman"/>
        </w:rPr>
        <w:t xml:space="preserve"> by</w:t>
      </w:r>
      <w:r w:rsidR="005E0CF3">
        <w:rPr>
          <w:rFonts w:cs="Times New Roman"/>
        </w:rPr>
        <w:t xml:space="preserve"> which the time of writing and reading</w:t>
      </w:r>
      <w:r w:rsidR="00FF1791">
        <w:rPr>
          <w:rFonts w:cs="Times New Roman"/>
        </w:rPr>
        <w:t xml:space="preserve"> the letter can activate diverse</w:t>
      </w:r>
      <w:r w:rsidR="00A202CD">
        <w:rPr>
          <w:rFonts w:cs="Times New Roman"/>
        </w:rPr>
        <w:t xml:space="preserve"> aspects</w:t>
      </w:r>
      <w:r w:rsidR="005E0CF3">
        <w:rPr>
          <w:rFonts w:cs="Times New Roman"/>
        </w:rPr>
        <w:t xml:space="preserve"> of memory. </w:t>
      </w:r>
      <w:r w:rsidR="00E800E3">
        <w:rPr>
          <w:rFonts w:cs="Times New Roman"/>
        </w:rPr>
        <w:t xml:space="preserve">It is the constant process of making past </w:t>
      </w:r>
      <w:r w:rsidR="00E800E3">
        <w:rPr>
          <w:rFonts w:cs="Times New Roman"/>
        </w:rPr>
        <w:lastRenderedPageBreak/>
        <w:t xml:space="preserve">present or the illusion of present moment that makes epistolary genre unique and innovative. </w:t>
      </w:r>
      <w:r w:rsidR="002B6E97">
        <w:rPr>
          <w:rFonts w:cs="Times New Roman"/>
        </w:rPr>
        <w:t>The importance of temporal framing, as well as writer-reader relationship, can be seen through the specific</w:t>
      </w:r>
      <w:r w:rsidR="00235762">
        <w:rPr>
          <w:rFonts w:cs="Times New Roman"/>
        </w:rPr>
        <w:t xml:space="preserve"> case of fict</w:t>
      </w:r>
      <w:r w:rsidR="00A202CD">
        <w:rPr>
          <w:rFonts w:cs="Times New Roman"/>
        </w:rPr>
        <w:t xml:space="preserve">ional letters, especially in </w:t>
      </w:r>
      <w:r w:rsidR="00235762">
        <w:rPr>
          <w:rFonts w:cs="Times New Roman"/>
        </w:rPr>
        <w:t>cases when</w:t>
      </w:r>
      <w:r w:rsidR="002B6E97">
        <w:rPr>
          <w:rFonts w:cs="Times New Roman"/>
        </w:rPr>
        <w:t xml:space="preserve"> this relation is relative. If the context is empty, the actual and the proposed reader can only rely on editorial notes, or some enigmatic allusions or statements.</w:t>
      </w:r>
    </w:p>
    <w:p w:rsidR="005E0CF3" w:rsidRDefault="005E0CF3" w:rsidP="00CE5746">
      <w:pPr>
        <w:pStyle w:val="ListParagraph"/>
        <w:numPr>
          <w:ilvl w:val="0"/>
          <w:numId w:val="1"/>
        </w:numPr>
        <w:spacing w:after="120" w:line="360" w:lineRule="auto"/>
        <w:ind w:left="714" w:hanging="357"/>
        <w:jc w:val="both"/>
        <w:rPr>
          <w:b/>
        </w:rPr>
      </w:pPr>
      <w:r w:rsidRPr="005E0CF3">
        <w:rPr>
          <w:b/>
        </w:rPr>
        <w:t>Genre classification of 19</w:t>
      </w:r>
      <w:r w:rsidRPr="005E0CF3">
        <w:rPr>
          <w:b/>
          <w:vertAlign w:val="superscript"/>
        </w:rPr>
        <w:t>th</w:t>
      </w:r>
      <w:r w:rsidRPr="005E0CF3">
        <w:rPr>
          <w:b/>
        </w:rPr>
        <w:t>-century Macedonian literature</w:t>
      </w:r>
      <w:r w:rsidR="004B4E9F" w:rsidRPr="005E0CF3">
        <w:rPr>
          <w:b/>
        </w:rPr>
        <w:t xml:space="preserve"> </w:t>
      </w:r>
      <w:r w:rsidR="00FF2CDA" w:rsidRPr="005E0CF3">
        <w:rPr>
          <w:b/>
        </w:rPr>
        <w:t xml:space="preserve"> </w:t>
      </w:r>
    </w:p>
    <w:p w:rsidR="002A741B" w:rsidRDefault="005E0CF3" w:rsidP="0046046A">
      <w:pPr>
        <w:spacing w:line="360" w:lineRule="auto"/>
        <w:ind w:firstLine="709"/>
        <w:jc w:val="both"/>
      </w:pPr>
      <w:r w:rsidRPr="005E0CF3">
        <w:t xml:space="preserve">Macedonian </w:t>
      </w:r>
      <w:r>
        <w:t>19</w:t>
      </w:r>
      <w:r w:rsidRPr="005E0CF3">
        <w:rPr>
          <w:vertAlign w:val="superscript"/>
        </w:rPr>
        <w:t>th</w:t>
      </w:r>
      <w:r>
        <w:t xml:space="preserve"> century is one of the most specific and problematic periods in the development of Macedonian literature and culture overall. Geographically and politically, Macedonia in the 19</w:t>
      </w:r>
      <w:r w:rsidRPr="005E0CF3">
        <w:rPr>
          <w:vertAlign w:val="superscript"/>
        </w:rPr>
        <w:t>th</w:t>
      </w:r>
      <w:r>
        <w:t xml:space="preserve"> century is still under the same cultural i</w:t>
      </w:r>
      <w:r w:rsidR="00C52D49">
        <w:t>nfluences that prevail</w:t>
      </w:r>
      <w:r w:rsidR="0077256C">
        <w:t>ed</w:t>
      </w:r>
      <w:r w:rsidR="00C52D49">
        <w:t xml:space="preserve"> in </w:t>
      </w:r>
      <w:r w:rsidR="0077256C">
        <w:t>the former</w:t>
      </w:r>
      <w:r w:rsidR="007948A2">
        <w:t xml:space="preserve"> periods</w:t>
      </w:r>
      <w:r w:rsidR="00C52D49">
        <w:t xml:space="preserve"> (</w:t>
      </w:r>
      <w:r w:rsidR="0093464F">
        <w:t xml:space="preserve">they also pinpoint </w:t>
      </w:r>
      <w:r w:rsidR="00C52D49">
        <w:t>its specific positi</w:t>
      </w:r>
      <w:r w:rsidR="0077256C">
        <w:t>on in the Ottoman Empire). T</w:t>
      </w:r>
      <w:r w:rsidR="0093464F">
        <w:t xml:space="preserve">hese </w:t>
      </w:r>
      <w:r w:rsidR="00E800E3">
        <w:t>circumstances</w:t>
      </w:r>
      <w:r w:rsidR="00C52D49">
        <w:t xml:space="preserve"> </w:t>
      </w:r>
      <w:r w:rsidR="007948A2">
        <w:t>determine</w:t>
      </w:r>
      <w:r w:rsidR="0077256C">
        <w:t xml:space="preserve"> </w:t>
      </w:r>
      <w:r w:rsidR="0093464F">
        <w:t>literary development, and point to</w:t>
      </w:r>
      <w:r w:rsidR="0077256C">
        <w:t xml:space="preserve"> the reasons for</w:t>
      </w:r>
      <w:r w:rsidR="007948A2">
        <w:t xml:space="preserve"> its modest literary production.</w:t>
      </w:r>
      <w:r>
        <w:t xml:space="preserve"> </w:t>
      </w:r>
      <w:r w:rsidR="00C52D49">
        <w:t>T</w:t>
      </w:r>
      <w:r w:rsidR="007948A2">
        <w:t>he prominent critic and literary historian</w:t>
      </w:r>
      <w:r w:rsidR="00C52D49">
        <w:t>,</w:t>
      </w:r>
      <w:r w:rsidR="007948A2">
        <w:t xml:space="preserve"> Naume Radichevski</w:t>
      </w:r>
      <w:r w:rsidR="00C52D49">
        <w:t xml:space="preserve">, analyses this situation from </w:t>
      </w:r>
      <w:r w:rsidR="0077256C">
        <w:t xml:space="preserve">a </w:t>
      </w:r>
      <w:r w:rsidR="00C52D49">
        <w:t>literary-historical point of view</w:t>
      </w:r>
      <w:r w:rsidR="0077256C">
        <w:t>,</w:t>
      </w:r>
      <w:r w:rsidR="00C52D49">
        <w:t xml:space="preserve"> and claims that</w:t>
      </w:r>
      <w:r w:rsidR="007948A2">
        <w:t xml:space="preserve"> at the beginning of the 19</w:t>
      </w:r>
      <w:r w:rsidR="007948A2" w:rsidRPr="007948A2">
        <w:rPr>
          <w:vertAlign w:val="superscript"/>
        </w:rPr>
        <w:t>th</w:t>
      </w:r>
      <w:r w:rsidR="007948A2">
        <w:t xml:space="preserve"> century</w:t>
      </w:r>
      <w:r w:rsidR="0077256C">
        <w:t>,</w:t>
      </w:r>
      <w:r w:rsidR="007948A2">
        <w:t xml:space="preserve"> “</w:t>
      </w:r>
      <w:r w:rsidR="000C1B0F">
        <w:t>we discern</w:t>
      </w:r>
      <w:r w:rsidR="00160F0B">
        <w:t xml:space="preserve"> more vivid</w:t>
      </w:r>
      <w:r w:rsidR="007948A2">
        <w:t xml:space="preserve"> </w:t>
      </w:r>
      <w:r w:rsidR="00697757">
        <w:t>twitches</w:t>
      </w:r>
      <w:r w:rsidR="000C1B0F">
        <w:t xml:space="preserve"> from the former byzantine</w:t>
      </w:r>
      <w:r w:rsidR="00160F0B">
        <w:t xml:space="preserve"> centers</w:t>
      </w:r>
      <w:r w:rsidR="000C1B0F">
        <w:t xml:space="preserve">, and now more </w:t>
      </w:r>
      <w:r w:rsidR="00697757">
        <w:t>aggressively</w:t>
      </w:r>
      <w:r w:rsidR="000C1B0F">
        <w:t xml:space="preserve"> toned Greek cultural centers, as well as </w:t>
      </w:r>
      <w:r w:rsidR="000B1E61">
        <w:t xml:space="preserve">a </w:t>
      </w:r>
      <w:r w:rsidR="000C1B0F">
        <w:t xml:space="preserve">more active </w:t>
      </w:r>
      <w:r w:rsidR="00160F0B">
        <w:t xml:space="preserve">turn towards the closer and </w:t>
      </w:r>
      <w:r w:rsidR="000C1B0F">
        <w:t>more distant Slavic regions</w:t>
      </w:r>
      <w:r w:rsidR="007948A2">
        <w:t>”</w:t>
      </w:r>
      <w:r w:rsidR="000C1B0F">
        <w:t xml:space="preserve"> (</w:t>
      </w:r>
      <w:r w:rsidR="000C1B0F">
        <w:rPr>
          <w:rFonts w:cs="Times New Roman"/>
          <w:szCs w:val="24"/>
          <w:lang w:val="mk-MK"/>
        </w:rPr>
        <w:t>Радически</w:t>
      </w:r>
      <w:r w:rsidR="000B1E61">
        <w:t xml:space="preserve"> 2012: 9). The progress</w:t>
      </w:r>
      <w:r w:rsidR="000C1B0F">
        <w:t xml:space="preserve"> of Macedonian literature is cle</w:t>
      </w:r>
      <w:r w:rsidR="000B1E61">
        <w:t xml:space="preserve">arly hindered by its unique </w:t>
      </w:r>
      <w:r w:rsidR="00697757">
        <w:t>position</w:t>
      </w:r>
      <w:r w:rsidR="000C1B0F">
        <w:t xml:space="preserve"> in the Ottoman Empire</w:t>
      </w:r>
      <w:r w:rsidR="000B1E61">
        <w:t xml:space="preserve">, </w:t>
      </w:r>
      <w:r w:rsidR="00C52D49">
        <w:t>which can also be seen through</w:t>
      </w:r>
      <w:r w:rsidR="000C1B0F">
        <w:t xml:space="preserve"> the two parallel processes, or two literary generations (</w:t>
      </w:r>
      <w:r w:rsidR="000C1B0F">
        <w:rPr>
          <w:rFonts w:cs="Times New Roman"/>
          <w:szCs w:val="24"/>
          <w:lang w:val="mk-MK"/>
        </w:rPr>
        <w:t>Поленаковиќ 1989</w:t>
      </w:r>
      <w:r w:rsidR="00561661">
        <w:rPr>
          <w:rFonts w:cs="Times New Roman"/>
          <w:szCs w:val="24"/>
        </w:rPr>
        <w:t>a</w:t>
      </w:r>
      <w:r w:rsidR="000C1B0F">
        <w:rPr>
          <w:rFonts w:cs="Times New Roman"/>
          <w:szCs w:val="24"/>
          <w:lang w:val="mk-MK"/>
        </w:rPr>
        <w:t>: 7</w:t>
      </w:r>
      <w:r w:rsidR="000C1B0F">
        <w:t xml:space="preserve">). </w:t>
      </w:r>
      <w:r w:rsidR="002A741B">
        <w:t xml:space="preserve">Namely, Macedonian literature </w:t>
      </w:r>
      <w:r w:rsidR="0077256C">
        <w:t>until</w:t>
      </w:r>
      <w:r w:rsidR="002A741B">
        <w:t xml:space="preserve"> the 1850s is actually quite different from the one</w:t>
      </w:r>
      <w:r w:rsidR="00C52D49">
        <w:t xml:space="preserve"> that </w:t>
      </w:r>
      <w:r w:rsidR="00B10041">
        <w:t>develops</w:t>
      </w:r>
      <w:r w:rsidR="00C52D49">
        <w:t xml:space="preserve"> in the next decades</w:t>
      </w:r>
      <w:r w:rsidR="002A741B">
        <w:t>, since the elements of church sermons begin to diminish and we witnes</w:t>
      </w:r>
      <w:r w:rsidR="0077256C">
        <w:t>s a</w:t>
      </w:r>
      <w:r w:rsidR="00C52D49">
        <w:t xml:space="preserve"> true process of creating</w:t>
      </w:r>
      <w:r w:rsidR="000B1E61">
        <w:t xml:space="preserve"> a</w:t>
      </w:r>
      <w:r w:rsidR="002A741B">
        <w:t xml:space="preserve"> specific form of authorship.</w:t>
      </w:r>
    </w:p>
    <w:p w:rsidR="004D14E3" w:rsidRDefault="0077256C" w:rsidP="0046046A">
      <w:pPr>
        <w:spacing w:after="240" w:line="360" w:lineRule="auto"/>
        <w:ind w:firstLine="709"/>
        <w:jc w:val="both"/>
      </w:pPr>
      <w:r>
        <w:t>In one of my</w:t>
      </w:r>
      <w:r w:rsidR="002A741B">
        <w:t xml:space="preserve"> </w:t>
      </w:r>
      <w:r>
        <w:t>previous texts on this topic, I have</w:t>
      </w:r>
      <w:r w:rsidR="002A741B">
        <w:t xml:space="preserve"> made an attempt to clearly classify prose genres in 19</w:t>
      </w:r>
      <w:r w:rsidR="002A741B" w:rsidRPr="002A741B">
        <w:rPr>
          <w:vertAlign w:val="superscript"/>
        </w:rPr>
        <w:t>th</w:t>
      </w:r>
      <w:r w:rsidR="002A741B">
        <w:t xml:space="preserve"> century Macedonian literature. This kind of undertaking is actually a problematic one, since it presupposes a proper understanding of what Hans Robert Jauss calls “the historical notion of continuity”</w:t>
      </w:r>
      <w:r w:rsidR="002E73A5">
        <w:t>. This phrase implies that in every cultural system, there is a mutual development, as well as</w:t>
      </w:r>
      <w:r>
        <w:t xml:space="preserve"> </w:t>
      </w:r>
      <w:r w:rsidR="00697757">
        <w:t>successiveness</w:t>
      </w:r>
      <w:r w:rsidR="009870A0">
        <w:t xml:space="preserve"> of genres, fact that does not always involve th</w:t>
      </w:r>
      <w:r>
        <w:t>e n</w:t>
      </w:r>
      <w:r w:rsidR="002E73A5">
        <w:t xml:space="preserve">otion of evolutionism. In the </w:t>
      </w:r>
      <w:r w:rsidR="00697757">
        <w:t>analysis</w:t>
      </w:r>
      <w:r w:rsidR="009870A0">
        <w:t>, cal</w:t>
      </w:r>
      <w:r w:rsidR="002E73A5">
        <w:t>led “commutational probe”, Jauss</w:t>
      </w:r>
      <w:r w:rsidR="009870A0">
        <w:t xml:space="preserve"> </w:t>
      </w:r>
      <w:r w:rsidR="00697757">
        <w:t>illustrates</w:t>
      </w:r>
      <w:r w:rsidR="009870A0">
        <w:t xml:space="preserve"> the differences between the </w:t>
      </w:r>
      <w:r>
        <w:t>medieval</w:t>
      </w:r>
      <w:r w:rsidR="009870A0">
        <w:t xml:space="preserve"> epic, the novel and the novella. According to this analogy, in 19</w:t>
      </w:r>
      <w:r w:rsidR="009870A0" w:rsidRPr="009870A0">
        <w:rPr>
          <w:vertAlign w:val="superscript"/>
        </w:rPr>
        <w:t>th</w:t>
      </w:r>
      <w:r>
        <w:t>-</w:t>
      </w:r>
      <w:r w:rsidR="009870A0">
        <w:t>century Macedonian liter</w:t>
      </w:r>
      <w:r w:rsidR="004D14E3">
        <w:t xml:space="preserve">ature we can clearly differentiate the </w:t>
      </w:r>
      <w:r w:rsidR="009870A0">
        <w:t>relations</w:t>
      </w:r>
      <w:r w:rsidR="004D14E3">
        <w:t>hip</w:t>
      </w:r>
      <w:r w:rsidR="002E73A5">
        <w:t xml:space="preserve"> between </w:t>
      </w:r>
      <w:r w:rsidR="009870A0">
        <w:t>three specific genres</w:t>
      </w:r>
      <w:r>
        <w:t>, originating</w:t>
      </w:r>
      <w:r w:rsidR="009870A0">
        <w:t xml:space="preserve"> from this period – the sermon (profane), biography (autobiography) and the novella</w:t>
      </w:r>
      <w:r w:rsidR="00A830B0">
        <w:t xml:space="preserve"> (short story)</w:t>
      </w:r>
      <w:r w:rsidR="00802B32">
        <w:t xml:space="preserve"> (</w:t>
      </w:r>
      <w:r w:rsidR="00802B32">
        <w:rPr>
          <w:lang w:val="mk-MK"/>
        </w:rPr>
        <w:t xml:space="preserve">Тасевска 2019, </w:t>
      </w:r>
      <w:r w:rsidR="00802B32">
        <w:t>p. 313)</w:t>
      </w:r>
      <w:r w:rsidR="00A830B0">
        <w:t xml:space="preserve">. Taking into account all the </w:t>
      </w:r>
      <w:r w:rsidR="00697757">
        <w:t>discrete</w:t>
      </w:r>
      <w:r w:rsidR="00A830B0">
        <w:t xml:space="preserve"> elements of certain literary act – the relationship between the author and the reader, style and form of discourse, the level of fictionality etc., </w:t>
      </w:r>
      <w:r w:rsidR="002E73A5">
        <w:t xml:space="preserve">in Macedonian cultural </w:t>
      </w:r>
      <w:r w:rsidR="002E73A5">
        <w:lastRenderedPageBreak/>
        <w:t xml:space="preserve">context </w:t>
      </w:r>
      <w:r w:rsidR="00A830B0">
        <w:t>we can discern the profound connection between the folklor</w:t>
      </w:r>
      <w:r w:rsidR="00F279A3">
        <w:t>e model of the world and the recently created</w:t>
      </w:r>
      <w:r w:rsidR="00A830B0">
        <w:t xml:space="preserve"> authorship of specific </w:t>
      </w:r>
      <w:r w:rsidR="00802B32">
        <w:t>kind. A proper example of</w:t>
      </w:r>
      <w:r w:rsidR="00A830B0">
        <w:t xml:space="preserve"> this process </w:t>
      </w:r>
      <w:r w:rsidR="00802B32">
        <w:t>can be illustrated by</w:t>
      </w:r>
      <w:r w:rsidR="00A830B0">
        <w:t xml:space="preserve"> the bac</w:t>
      </w:r>
      <w:r w:rsidR="004D14E3">
        <w:t>kground</w:t>
      </w:r>
      <w:r w:rsidR="002E73A5">
        <w:t>,</w:t>
      </w:r>
      <w:r w:rsidR="004D14E3">
        <w:t xml:space="preserve"> on which </w:t>
      </w:r>
      <w:r w:rsidR="00A830B0">
        <w:t>the birth of Macedonian short story</w:t>
      </w:r>
      <w:r w:rsidR="004D14E3">
        <w:t xml:space="preserve"> happened. It generally consists</w:t>
      </w:r>
      <w:r w:rsidR="00A830B0">
        <w:t xml:space="preserve"> of legends, fairy tales and</w:t>
      </w:r>
      <w:r w:rsidR="004D14E3">
        <w:t xml:space="preserve"> stories with religious and folklore thematic.</w:t>
      </w:r>
      <w:r w:rsidR="00802B32">
        <w:t xml:space="preserve"> On the other hand, one truly important aspect of this process is the reception, which creates certain differences in the way literary works are created (and read). </w:t>
      </w:r>
      <w:r w:rsidR="00B10041">
        <w:t>Consequently</w:t>
      </w:r>
      <w:r w:rsidR="00931B41">
        <w:t>, we can note the specific didactic function of sermons that</w:t>
      </w:r>
      <w:r w:rsidR="00F279A3">
        <w:t xml:space="preserve"> through decades formed the</w:t>
      </w:r>
      <w:r w:rsidR="00931B41">
        <w:t xml:space="preserve"> historical point of view in (auto)biographies. It is the aspect of fictionality that develops most slowly and specifically in Macedonian literature, </w:t>
      </w:r>
      <w:r w:rsidR="00F279A3">
        <w:t>an</w:t>
      </w:r>
      <w:r w:rsidR="00314C4D">
        <w:t>d its early impulses can be seen in</w:t>
      </w:r>
      <w:r w:rsidR="00931B41">
        <w:t xml:space="preserve"> Macedonian short novels.</w:t>
      </w:r>
    </w:p>
    <w:p w:rsidR="009870A0" w:rsidRPr="004D14E3" w:rsidRDefault="00F5645A" w:rsidP="00CE5746">
      <w:pPr>
        <w:pStyle w:val="ListParagraph"/>
        <w:numPr>
          <w:ilvl w:val="0"/>
          <w:numId w:val="1"/>
        </w:numPr>
        <w:spacing w:after="120" w:line="360" w:lineRule="auto"/>
        <w:ind w:left="714" w:hanging="357"/>
        <w:jc w:val="both"/>
        <w:rPr>
          <w:rFonts w:cs="Times New Roman"/>
          <w:b/>
          <w:szCs w:val="24"/>
        </w:rPr>
      </w:pPr>
      <w:r>
        <w:rPr>
          <w:b/>
        </w:rPr>
        <w:t xml:space="preserve">Letter </w:t>
      </w:r>
      <w:r w:rsidR="00314C4D">
        <w:rPr>
          <w:b/>
        </w:rPr>
        <w:t xml:space="preserve">writings by </w:t>
      </w:r>
      <w:r w:rsidR="004D14E3" w:rsidRPr="004D14E3">
        <w:rPr>
          <w:b/>
        </w:rPr>
        <w:t>Miladinov</w:t>
      </w:r>
      <w:r w:rsidR="00314C4D">
        <w:rPr>
          <w:b/>
        </w:rPr>
        <w:t xml:space="preserve"> brothers</w:t>
      </w:r>
      <w:r w:rsidR="00A830B0" w:rsidRPr="004D14E3">
        <w:rPr>
          <w:b/>
        </w:rPr>
        <w:t xml:space="preserve"> </w:t>
      </w:r>
    </w:p>
    <w:p w:rsidR="00431A67" w:rsidRDefault="00314C4D" w:rsidP="0046046A">
      <w:pPr>
        <w:spacing w:line="360" w:lineRule="auto"/>
        <w:ind w:firstLine="709"/>
        <w:jc w:val="both"/>
        <w:rPr>
          <w:rFonts w:cs="Times New Roman"/>
          <w:szCs w:val="24"/>
        </w:rPr>
      </w:pPr>
      <w:r>
        <w:rPr>
          <w:rFonts w:cs="Times New Roman"/>
          <w:szCs w:val="24"/>
        </w:rPr>
        <w:t xml:space="preserve">The role of </w:t>
      </w:r>
      <w:r w:rsidR="00431A67">
        <w:rPr>
          <w:rFonts w:cs="Times New Roman"/>
          <w:szCs w:val="24"/>
        </w:rPr>
        <w:t>Miladinov</w:t>
      </w:r>
      <w:r>
        <w:rPr>
          <w:rFonts w:cs="Times New Roman"/>
          <w:szCs w:val="24"/>
        </w:rPr>
        <w:t xml:space="preserve"> brothers</w:t>
      </w:r>
      <w:r w:rsidR="00431A67">
        <w:rPr>
          <w:rFonts w:cs="Times New Roman"/>
          <w:szCs w:val="24"/>
        </w:rPr>
        <w:t xml:space="preserve"> in Macedonian cultural and literary history </w:t>
      </w:r>
      <w:r w:rsidR="00B10041">
        <w:rPr>
          <w:rFonts w:cs="Times New Roman"/>
          <w:szCs w:val="24"/>
        </w:rPr>
        <w:t>cannot</w:t>
      </w:r>
      <w:r w:rsidR="00431A67">
        <w:rPr>
          <w:rFonts w:cs="Times New Roman"/>
          <w:szCs w:val="24"/>
        </w:rPr>
        <w:t xml:space="preserve"> be explained </w:t>
      </w:r>
      <w:r w:rsidR="00576454">
        <w:rPr>
          <w:rFonts w:cs="Times New Roman"/>
          <w:szCs w:val="24"/>
        </w:rPr>
        <w:t>by simp</w:t>
      </w:r>
      <w:r w:rsidR="000A1CB4">
        <w:rPr>
          <w:rFonts w:cs="Times New Roman"/>
          <w:szCs w:val="24"/>
        </w:rPr>
        <w:t>ly putting their main works in</w:t>
      </w:r>
      <w:r w:rsidR="00576454">
        <w:rPr>
          <w:rFonts w:cs="Times New Roman"/>
          <w:szCs w:val="24"/>
        </w:rPr>
        <w:t xml:space="preserve"> </w:t>
      </w:r>
      <w:r w:rsidR="00431A67">
        <w:rPr>
          <w:rFonts w:cs="Times New Roman"/>
          <w:szCs w:val="24"/>
        </w:rPr>
        <w:t>a historical</w:t>
      </w:r>
      <w:r w:rsidR="00576454">
        <w:rPr>
          <w:rFonts w:cs="Times New Roman"/>
          <w:szCs w:val="24"/>
        </w:rPr>
        <w:t xml:space="preserve"> perspective. It</w:t>
      </w:r>
      <w:r w:rsidR="00431A67">
        <w:rPr>
          <w:rFonts w:cs="Times New Roman"/>
          <w:szCs w:val="24"/>
        </w:rPr>
        <w:t xml:space="preserve"> is actually the dominant cultural context that enhances their activity. Dimtrija Miladinov’s education under Greek cultural influence</w:t>
      </w:r>
      <w:r w:rsidR="000A1CB4">
        <w:rPr>
          <w:rFonts w:cs="Times New Roman"/>
          <w:szCs w:val="24"/>
        </w:rPr>
        <w:t>s</w:t>
      </w:r>
      <w:r w:rsidR="00431A67">
        <w:rPr>
          <w:rFonts w:cs="Times New Roman"/>
          <w:szCs w:val="24"/>
        </w:rPr>
        <w:t xml:space="preserve"> in Struga and Ioannina makes him prone to diverse cul</w:t>
      </w:r>
      <w:r w:rsidR="000A1CB4">
        <w:rPr>
          <w:rFonts w:cs="Times New Roman"/>
          <w:szCs w:val="24"/>
        </w:rPr>
        <w:t>tural contacts</w:t>
      </w:r>
      <w:r w:rsidR="00431A67">
        <w:rPr>
          <w:rFonts w:cs="Times New Roman"/>
          <w:szCs w:val="24"/>
        </w:rPr>
        <w:t xml:space="preserve"> (Greek, Italian, French etc.). Since his important meeting with</w:t>
      </w:r>
      <w:r>
        <w:rPr>
          <w:rFonts w:cs="Times New Roman"/>
          <w:szCs w:val="24"/>
        </w:rPr>
        <w:t xml:space="preserve"> the</w:t>
      </w:r>
      <w:r w:rsidR="00431A67">
        <w:rPr>
          <w:rFonts w:cs="Times New Roman"/>
          <w:szCs w:val="24"/>
        </w:rPr>
        <w:t xml:space="preserve"> Russian scholar Victor Ivanovich Grigorovich</w:t>
      </w:r>
      <w:r w:rsidR="00EC3BF6">
        <w:rPr>
          <w:rFonts w:cs="Times New Roman"/>
          <w:szCs w:val="24"/>
        </w:rPr>
        <w:t xml:space="preserve"> in 1845</w:t>
      </w:r>
      <w:r w:rsidR="00431A67">
        <w:rPr>
          <w:rFonts w:cs="Times New Roman"/>
          <w:szCs w:val="24"/>
        </w:rPr>
        <w:t xml:space="preserve">, Dimitrija changes his attitude towards </w:t>
      </w:r>
      <w:r w:rsidR="00EC3BF6">
        <w:rPr>
          <w:rFonts w:cs="Times New Roman"/>
          <w:szCs w:val="24"/>
        </w:rPr>
        <w:t>Slavic culture and language. However,</w:t>
      </w:r>
      <w:r w:rsidR="00431A67">
        <w:rPr>
          <w:rFonts w:cs="Times New Roman"/>
          <w:szCs w:val="24"/>
        </w:rPr>
        <w:t xml:space="preserve"> a significant turn in his lecturing style</w:t>
      </w:r>
      <w:r w:rsidR="00EC3BF6">
        <w:rPr>
          <w:rFonts w:cs="Times New Roman"/>
          <w:szCs w:val="24"/>
        </w:rPr>
        <w:t xml:space="preserve"> and political views</w:t>
      </w:r>
      <w:r w:rsidR="00431A67">
        <w:rPr>
          <w:rFonts w:cs="Times New Roman"/>
          <w:szCs w:val="24"/>
        </w:rPr>
        <w:t xml:space="preserve"> can </w:t>
      </w:r>
      <w:r w:rsidR="001672AF">
        <w:rPr>
          <w:rFonts w:cs="Times New Roman"/>
          <w:szCs w:val="24"/>
        </w:rPr>
        <w:t>be seen as early as 1856</w:t>
      </w:r>
      <w:r w:rsidR="00D9598C">
        <w:rPr>
          <w:rFonts w:cs="Times New Roman"/>
          <w:szCs w:val="24"/>
        </w:rPr>
        <w:t xml:space="preserve"> (</w:t>
      </w:r>
      <w:r w:rsidR="00D9598C">
        <w:rPr>
          <w:rFonts w:cs="Times New Roman"/>
          <w:szCs w:val="24"/>
          <w:lang w:val="mk-MK"/>
        </w:rPr>
        <w:t>Поленаковиќ, 1989</w:t>
      </w:r>
      <w:r w:rsidR="00D9598C">
        <w:rPr>
          <w:rFonts w:cs="Times New Roman"/>
          <w:szCs w:val="24"/>
        </w:rPr>
        <w:t>b, p. 31)</w:t>
      </w:r>
      <w:r w:rsidR="009C1FFC">
        <w:rPr>
          <w:rFonts w:cs="Times New Roman"/>
          <w:szCs w:val="24"/>
        </w:rPr>
        <w:t>, after his work abode in Herz</w:t>
      </w:r>
      <w:r w:rsidR="001672AF">
        <w:rPr>
          <w:rFonts w:cs="Times New Roman"/>
          <w:szCs w:val="24"/>
        </w:rPr>
        <w:t>egovina, Slavonia and</w:t>
      </w:r>
      <w:r w:rsidR="00431A67">
        <w:rPr>
          <w:rFonts w:cs="Times New Roman"/>
          <w:szCs w:val="24"/>
        </w:rPr>
        <w:t xml:space="preserve"> </w:t>
      </w:r>
      <w:r w:rsidR="001672AF">
        <w:rPr>
          <w:rFonts w:cs="Times New Roman"/>
          <w:szCs w:val="24"/>
        </w:rPr>
        <w:t>Serbia. On the other hand, these circumstances</w:t>
      </w:r>
      <w:r w:rsidR="00EC3BF6">
        <w:rPr>
          <w:rFonts w:cs="Times New Roman"/>
          <w:szCs w:val="24"/>
        </w:rPr>
        <w:t xml:space="preserve"> also</w:t>
      </w:r>
      <w:r w:rsidR="000A1CB4">
        <w:rPr>
          <w:rFonts w:cs="Times New Roman"/>
          <w:szCs w:val="24"/>
        </w:rPr>
        <w:t xml:space="preserve"> influence his brother’s</w:t>
      </w:r>
      <w:r w:rsidR="001672AF">
        <w:rPr>
          <w:rFonts w:cs="Times New Roman"/>
          <w:szCs w:val="24"/>
        </w:rPr>
        <w:t xml:space="preserve"> education, which can be seen in</w:t>
      </w:r>
      <w:r w:rsidR="000A1CB4">
        <w:rPr>
          <w:rFonts w:cs="Times New Roman"/>
          <w:szCs w:val="24"/>
        </w:rPr>
        <w:t xml:space="preserve"> the light of Konstantin’s</w:t>
      </w:r>
      <w:r>
        <w:rPr>
          <w:rFonts w:cs="Times New Roman"/>
          <w:szCs w:val="24"/>
        </w:rPr>
        <w:t xml:space="preserve"> stay in Moscow, where he started</w:t>
      </w:r>
      <w:r w:rsidR="001672AF">
        <w:rPr>
          <w:rFonts w:cs="Times New Roman"/>
          <w:szCs w:val="24"/>
        </w:rPr>
        <w:t xml:space="preserve"> his philological studies. If we put into perspective the activities of the</w:t>
      </w:r>
      <w:r w:rsidR="00EC3BF6">
        <w:rPr>
          <w:rFonts w:cs="Times New Roman"/>
          <w:szCs w:val="24"/>
        </w:rPr>
        <w:t>se</w:t>
      </w:r>
      <w:r w:rsidR="001672AF">
        <w:rPr>
          <w:rFonts w:cs="Times New Roman"/>
          <w:szCs w:val="24"/>
        </w:rPr>
        <w:t xml:space="preserve"> two authors, we can note that Dimitrija is mainly a teacher that makes a huge impact on his brother’s development, while Konstantin is the most refined lyrical </w:t>
      </w:r>
      <w:r w:rsidR="00E800E3">
        <w:rPr>
          <w:rFonts w:cs="Times New Roman"/>
          <w:szCs w:val="24"/>
        </w:rPr>
        <w:t>poet</w:t>
      </w:r>
      <w:r w:rsidR="001672AF">
        <w:rPr>
          <w:rFonts w:cs="Times New Roman"/>
          <w:szCs w:val="24"/>
        </w:rPr>
        <w:t xml:space="preserve"> </w:t>
      </w:r>
      <w:r w:rsidR="000A1CB4">
        <w:rPr>
          <w:rFonts w:cs="Times New Roman"/>
          <w:szCs w:val="24"/>
        </w:rPr>
        <w:t xml:space="preserve">and </w:t>
      </w:r>
      <w:r w:rsidR="001672AF">
        <w:rPr>
          <w:rFonts w:cs="Times New Roman"/>
          <w:szCs w:val="24"/>
        </w:rPr>
        <w:t>the inaugurator of true lyrical poetry in Macedonian literature. Both are significant cultural workers in the field of national enlightenment</w:t>
      </w:r>
      <w:r w:rsidR="00AB5D82">
        <w:rPr>
          <w:rFonts w:cs="Times New Roman"/>
          <w:szCs w:val="24"/>
        </w:rPr>
        <w:t xml:space="preserve">, arousing people’s </w:t>
      </w:r>
      <w:r w:rsidR="00E800E3">
        <w:rPr>
          <w:rFonts w:cs="Times New Roman"/>
          <w:szCs w:val="24"/>
        </w:rPr>
        <w:t>consciousness</w:t>
      </w:r>
      <w:r w:rsidR="00AB5D82">
        <w:rPr>
          <w:rFonts w:cs="Times New Roman"/>
          <w:szCs w:val="24"/>
        </w:rPr>
        <w:t xml:space="preserve"> about</w:t>
      </w:r>
      <w:r w:rsidR="001672AF">
        <w:rPr>
          <w:rFonts w:cs="Times New Roman"/>
          <w:szCs w:val="24"/>
        </w:rPr>
        <w:t xml:space="preserve"> Macedonian </w:t>
      </w:r>
      <w:r w:rsidR="00321826">
        <w:rPr>
          <w:rFonts w:cs="Times New Roman"/>
          <w:szCs w:val="24"/>
        </w:rPr>
        <w:t>S</w:t>
      </w:r>
      <w:r w:rsidR="001672AF">
        <w:rPr>
          <w:rFonts w:cs="Times New Roman"/>
          <w:szCs w:val="24"/>
        </w:rPr>
        <w:t xml:space="preserve">lavic and </w:t>
      </w:r>
      <w:r w:rsidR="00AB5D82">
        <w:rPr>
          <w:rFonts w:cs="Times New Roman"/>
          <w:szCs w:val="24"/>
        </w:rPr>
        <w:t xml:space="preserve">nationally different </w:t>
      </w:r>
      <w:r w:rsidR="001672AF">
        <w:rPr>
          <w:rFonts w:cs="Times New Roman"/>
          <w:szCs w:val="24"/>
        </w:rPr>
        <w:t>historical background.</w:t>
      </w:r>
    </w:p>
    <w:p w:rsidR="00187CB8" w:rsidRDefault="00E800E3" w:rsidP="0046046A">
      <w:pPr>
        <w:spacing w:line="360" w:lineRule="auto"/>
        <w:ind w:firstLine="709"/>
        <w:jc w:val="both"/>
        <w:rPr>
          <w:rFonts w:cs="Times New Roman"/>
          <w:szCs w:val="24"/>
        </w:rPr>
      </w:pPr>
      <w:r w:rsidRPr="004D14E3">
        <w:rPr>
          <w:rFonts w:cs="Times New Roman"/>
          <w:szCs w:val="24"/>
        </w:rPr>
        <w:t>One</w:t>
      </w:r>
      <w:r>
        <w:rPr>
          <w:rFonts w:cs="Times New Roman"/>
          <w:szCs w:val="24"/>
        </w:rPr>
        <w:t xml:space="preserve"> of the main reasons why the analyses of epistolary genre are quite rare in Macedonian literary criticism, I argue, is the unresolved and specific position of factual and fictional in certain types of texts, since there are not enough profound sociological and cultural analyses of 19</w:t>
      </w:r>
      <w:r w:rsidRPr="00CB3C50">
        <w:rPr>
          <w:rFonts w:cs="Times New Roman"/>
          <w:szCs w:val="24"/>
          <w:vertAlign w:val="superscript"/>
        </w:rPr>
        <w:t>th</w:t>
      </w:r>
      <w:r>
        <w:rPr>
          <w:rFonts w:cs="Times New Roman"/>
          <w:szCs w:val="24"/>
        </w:rPr>
        <w:t xml:space="preserve">-century Macedonian literature. </w:t>
      </w:r>
      <w:r w:rsidR="00852635">
        <w:rPr>
          <w:rFonts w:cs="Times New Roman"/>
          <w:szCs w:val="24"/>
        </w:rPr>
        <w:t xml:space="preserve">Macedonian writers from this period actually use letters to involve in different kinds of relationship, mainly political or ideological, with certain </w:t>
      </w:r>
      <w:r w:rsidR="00697757">
        <w:rPr>
          <w:rFonts w:cs="Times New Roman"/>
          <w:szCs w:val="24"/>
        </w:rPr>
        <w:t>prominent</w:t>
      </w:r>
      <w:r w:rsidR="00852635">
        <w:rPr>
          <w:rFonts w:cs="Times New Roman"/>
          <w:szCs w:val="24"/>
        </w:rPr>
        <w:t xml:space="preserve"> figures, and this </w:t>
      </w:r>
      <w:r w:rsidR="00EC3BF6">
        <w:rPr>
          <w:rFonts w:cs="Times New Roman"/>
          <w:szCs w:val="24"/>
        </w:rPr>
        <w:t xml:space="preserve">fact </w:t>
      </w:r>
      <w:r w:rsidR="00852635">
        <w:rPr>
          <w:rFonts w:cs="Times New Roman"/>
          <w:szCs w:val="24"/>
        </w:rPr>
        <w:t xml:space="preserve">can </w:t>
      </w:r>
      <w:r w:rsidR="0069530C">
        <w:rPr>
          <w:rFonts w:cs="Times New Roman"/>
          <w:szCs w:val="24"/>
        </w:rPr>
        <w:t>be illustrated by</w:t>
      </w:r>
      <w:r w:rsidR="00852635">
        <w:rPr>
          <w:rFonts w:cs="Times New Roman"/>
          <w:szCs w:val="24"/>
        </w:rPr>
        <w:t xml:space="preserve"> different </w:t>
      </w:r>
      <w:r w:rsidR="00852635">
        <w:rPr>
          <w:rFonts w:cs="Times New Roman"/>
          <w:szCs w:val="24"/>
        </w:rPr>
        <w:lastRenderedPageBreak/>
        <w:t>examples</w:t>
      </w:r>
      <w:r w:rsidR="00420761">
        <w:rPr>
          <w:rFonts w:cs="Times New Roman"/>
          <w:szCs w:val="24"/>
        </w:rPr>
        <w:t>, originating</w:t>
      </w:r>
      <w:r w:rsidR="00852635">
        <w:rPr>
          <w:rFonts w:cs="Times New Roman"/>
          <w:szCs w:val="24"/>
        </w:rPr>
        <w:t xml:space="preserve"> from the beginning of the 19</w:t>
      </w:r>
      <w:r w:rsidR="00852635" w:rsidRPr="00852635">
        <w:rPr>
          <w:rFonts w:cs="Times New Roman"/>
          <w:szCs w:val="24"/>
          <w:vertAlign w:val="superscript"/>
        </w:rPr>
        <w:t>th</w:t>
      </w:r>
      <w:r w:rsidR="00852635">
        <w:rPr>
          <w:rFonts w:cs="Times New Roman"/>
          <w:szCs w:val="24"/>
        </w:rPr>
        <w:t xml:space="preserve"> century.</w:t>
      </w:r>
      <w:r w:rsidR="00420761">
        <w:rPr>
          <w:rFonts w:cs="Times New Roman"/>
          <w:szCs w:val="24"/>
        </w:rPr>
        <w:t xml:space="preserve"> However, </w:t>
      </w:r>
      <w:r w:rsidR="00852635">
        <w:rPr>
          <w:rFonts w:cs="Times New Roman"/>
          <w:szCs w:val="24"/>
        </w:rPr>
        <w:t>Miladinov</w:t>
      </w:r>
      <w:r w:rsidR="00420761">
        <w:rPr>
          <w:rFonts w:cs="Times New Roman"/>
          <w:szCs w:val="24"/>
        </w:rPr>
        <w:t xml:space="preserve"> brothers’</w:t>
      </w:r>
      <w:r w:rsidR="00852635">
        <w:rPr>
          <w:rFonts w:cs="Times New Roman"/>
          <w:szCs w:val="24"/>
        </w:rPr>
        <w:t xml:space="preserve"> </w:t>
      </w:r>
      <w:r w:rsidR="0023686D">
        <w:rPr>
          <w:rFonts w:cs="Times New Roman"/>
          <w:szCs w:val="24"/>
        </w:rPr>
        <w:t>letter writings are</w:t>
      </w:r>
      <w:r w:rsidR="00EC3BF6">
        <w:rPr>
          <w:rFonts w:cs="Times New Roman"/>
          <w:szCs w:val="24"/>
        </w:rPr>
        <w:t xml:space="preserve"> a specific and vivid example</w:t>
      </w:r>
      <w:r w:rsidR="00852635">
        <w:rPr>
          <w:rFonts w:cs="Times New Roman"/>
          <w:szCs w:val="24"/>
        </w:rPr>
        <w:t xml:space="preserve"> of the existing ideological circle of co-workers, restlessly engaged into the process of national </w:t>
      </w:r>
      <w:r w:rsidR="00D557E6">
        <w:rPr>
          <w:rFonts w:cs="Times New Roman"/>
          <w:szCs w:val="24"/>
        </w:rPr>
        <w:t>enlightenment</w:t>
      </w:r>
      <w:r w:rsidR="00852635">
        <w:rPr>
          <w:rFonts w:cs="Times New Roman"/>
          <w:szCs w:val="24"/>
        </w:rPr>
        <w:t xml:space="preserve">, </w:t>
      </w:r>
      <w:r w:rsidR="00187CB8">
        <w:rPr>
          <w:rFonts w:cs="Times New Roman"/>
          <w:szCs w:val="24"/>
        </w:rPr>
        <w:t>which is being executed by different means in the</w:t>
      </w:r>
      <w:r w:rsidR="00291093">
        <w:rPr>
          <w:rFonts w:cs="Times New Roman"/>
          <w:szCs w:val="24"/>
        </w:rPr>
        <w:t xml:space="preserve"> 1850s. We should note that Miladinov brothers’</w:t>
      </w:r>
      <w:r w:rsidR="00187CB8">
        <w:rPr>
          <w:rFonts w:cs="Times New Roman"/>
          <w:szCs w:val="24"/>
        </w:rPr>
        <w:t xml:space="preserve"> </w:t>
      </w:r>
      <w:r w:rsidR="0023686D">
        <w:rPr>
          <w:rFonts w:cs="Times New Roman"/>
          <w:szCs w:val="24"/>
        </w:rPr>
        <w:t>letters were</w:t>
      </w:r>
      <w:r w:rsidR="00187CB8">
        <w:rPr>
          <w:rFonts w:cs="Times New Roman"/>
          <w:szCs w:val="24"/>
        </w:rPr>
        <w:t xml:space="preserve"> published by the Bulgarian academy of scien</w:t>
      </w:r>
      <w:r w:rsidR="0030467E">
        <w:rPr>
          <w:rFonts w:cs="Times New Roman"/>
          <w:szCs w:val="24"/>
        </w:rPr>
        <w:t>ces in 1964, on the centenary of</w:t>
      </w:r>
      <w:r w:rsidR="00187CB8">
        <w:rPr>
          <w:rFonts w:cs="Times New Roman"/>
          <w:szCs w:val="24"/>
        </w:rPr>
        <w:t xml:space="preserve"> </w:t>
      </w:r>
      <w:r w:rsidR="0030467E">
        <w:rPr>
          <w:rFonts w:cs="Times New Roman"/>
          <w:szCs w:val="24"/>
        </w:rPr>
        <w:t>the first publication of Miladinov brothers’</w:t>
      </w:r>
      <w:r w:rsidR="00187CB8">
        <w:rPr>
          <w:rFonts w:cs="Times New Roman"/>
          <w:szCs w:val="24"/>
        </w:rPr>
        <w:t xml:space="preserve"> Anthology</w:t>
      </w:r>
      <w:r w:rsidR="00291093">
        <w:rPr>
          <w:rFonts w:cs="Times New Roman"/>
          <w:szCs w:val="24"/>
        </w:rPr>
        <w:t xml:space="preserve"> of folklore songs</w:t>
      </w:r>
      <w:r w:rsidR="00187CB8">
        <w:rPr>
          <w:rFonts w:cs="Times New Roman"/>
          <w:szCs w:val="24"/>
        </w:rPr>
        <w:t>.</w:t>
      </w:r>
    </w:p>
    <w:p w:rsidR="007C2F7B" w:rsidRDefault="00187CB8" w:rsidP="0046046A">
      <w:pPr>
        <w:spacing w:after="120" w:line="360" w:lineRule="auto"/>
        <w:ind w:firstLine="709"/>
        <w:jc w:val="both"/>
        <w:rPr>
          <w:rFonts w:cs="Times New Roman"/>
          <w:szCs w:val="24"/>
        </w:rPr>
      </w:pPr>
      <w:r>
        <w:rPr>
          <w:rFonts w:cs="Times New Roman"/>
          <w:szCs w:val="24"/>
        </w:rPr>
        <w:t>One</w:t>
      </w:r>
      <w:r w:rsidR="00291093">
        <w:rPr>
          <w:rFonts w:cs="Times New Roman"/>
          <w:szCs w:val="24"/>
        </w:rPr>
        <w:t xml:space="preserve"> of the main aspects of their</w:t>
      </w:r>
      <w:r w:rsidR="0069530C">
        <w:rPr>
          <w:rFonts w:cs="Times New Roman"/>
          <w:szCs w:val="24"/>
        </w:rPr>
        <w:t xml:space="preserve"> </w:t>
      </w:r>
      <w:r w:rsidR="0023686D">
        <w:rPr>
          <w:rFonts w:cs="Times New Roman"/>
          <w:szCs w:val="24"/>
        </w:rPr>
        <w:t>letter writings</w:t>
      </w:r>
      <w:r w:rsidR="0069530C">
        <w:rPr>
          <w:rFonts w:cs="Times New Roman"/>
          <w:szCs w:val="24"/>
        </w:rPr>
        <w:t xml:space="preserve"> is the importanc</w:t>
      </w:r>
      <w:r>
        <w:rPr>
          <w:rFonts w:cs="Times New Roman"/>
          <w:szCs w:val="24"/>
        </w:rPr>
        <w:t>e of the time of narration, since all of the letters are envisio</w:t>
      </w:r>
      <w:r w:rsidR="00291093">
        <w:rPr>
          <w:rFonts w:cs="Times New Roman"/>
          <w:szCs w:val="24"/>
        </w:rPr>
        <w:t>ning different historical background</w:t>
      </w:r>
      <w:r>
        <w:rPr>
          <w:rFonts w:cs="Times New Roman"/>
          <w:szCs w:val="24"/>
        </w:rPr>
        <w:t xml:space="preserve"> and </w:t>
      </w:r>
      <w:r w:rsidR="00291093">
        <w:rPr>
          <w:rFonts w:cs="Times New Roman"/>
          <w:szCs w:val="24"/>
        </w:rPr>
        <w:t xml:space="preserve">point to </w:t>
      </w:r>
      <w:r w:rsidR="00FE62D9">
        <w:rPr>
          <w:rFonts w:cs="Times New Roman"/>
          <w:szCs w:val="24"/>
        </w:rPr>
        <w:t xml:space="preserve">a </w:t>
      </w:r>
      <w:r>
        <w:rPr>
          <w:rFonts w:cs="Times New Roman"/>
          <w:szCs w:val="24"/>
        </w:rPr>
        <w:t>unique historical perception. In addition to this, it can be noted that in every instance we can see the writer</w:t>
      </w:r>
      <w:r w:rsidR="007C2F7B">
        <w:rPr>
          <w:rFonts w:cs="Times New Roman"/>
          <w:szCs w:val="24"/>
        </w:rPr>
        <w:t>’</w:t>
      </w:r>
      <w:r>
        <w:rPr>
          <w:rFonts w:cs="Times New Roman"/>
          <w:szCs w:val="24"/>
        </w:rPr>
        <w:t>s endeavor to represent</w:t>
      </w:r>
      <w:r w:rsidR="00FE62D9">
        <w:rPr>
          <w:rFonts w:cs="Times New Roman"/>
          <w:szCs w:val="24"/>
        </w:rPr>
        <w:t xml:space="preserve"> event</w:t>
      </w:r>
      <w:r w:rsidR="007C2F7B">
        <w:rPr>
          <w:rFonts w:cs="Times New Roman"/>
          <w:szCs w:val="24"/>
        </w:rPr>
        <w:t xml:space="preserve">s as being </w:t>
      </w:r>
      <w:r w:rsidR="00697757">
        <w:rPr>
          <w:rFonts w:cs="Times New Roman"/>
          <w:szCs w:val="24"/>
        </w:rPr>
        <w:t>simultaneous</w:t>
      </w:r>
      <w:r w:rsidR="007C2F7B">
        <w:rPr>
          <w:rFonts w:cs="Times New Roman"/>
          <w:szCs w:val="24"/>
        </w:rPr>
        <w:t xml:space="preserve"> to the process of letter-writing, which is logically unobtainable. However, this kind of specific </w:t>
      </w:r>
      <w:r w:rsidR="00697757">
        <w:rPr>
          <w:rFonts w:cs="Times New Roman"/>
          <w:szCs w:val="24"/>
        </w:rPr>
        <w:t>position</w:t>
      </w:r>
      <w:r w:rsidR="007C2F7B">
        <w:rPr>
          <w:rFonts w:cs="Times New Roman"/>
          <w:szCs w:val="24"/>
        </w:rPr>
        <w:t xml:space="preserve"> of the writer can be noted in Dimitrija Miladinov’s </w:t>
      </w:r>
      <w:r w:rsidR="00291093">
        <w:rPr>
          <w:rFonts w:cs="Times New Roman"/>
          <w:szCs w:val="24"/>
        </w:rPr>
        <w:t xml:space="preserve">letter to Alexander Egzarh, written in </w:t>
      </w:r>
      <w:r w:rsidR="007C2F7B">
        <w:rPr>
          <w:rFonts w:cs="Times New Roman"/>
          <w:szCs w:val="24"/>
        </w:rPr>
        <w:t>1852:</w:t>
      </w:r>
    </w:p>
    <w:p w:rsidR="00B64A57" w:rsidRPr="00F5645A" w:rsidRDefault="00B64A57" w:rsidP="00291093">
      <w:pPr>
        <w:spacing w:after="240"/>
        <w:ind w:left="567"/>
        <w:jc w:val="both"/>
        <w:rPr>
          <w:rFonts w:cs="Times New Roman"/>
          <w:sz w:val="22"/>
        </w:rPr>
      </w:pPr>
      <w:r w:rsidRPr="00F5645A">
        <w:rPr>
          <w:rFonts w:cs="Times New Roman"/>
          <w:sz w:val="22"/>
        </w:rPr>
        <w:t xml:space="preserve">One Russian traveler, Viktor Ivanovich Grigorovich, professor in Kazan, was </w:t>
      </w:r>
      <w:r w:rsidR="00EC3BF6">
        <w:rPr>
          <w:rFonts w:cs="Times New Roman"/>
          <w:sz w:val="22"/>
        </w:rPr>
        <w:t xml:space="preserve">truly surprised when he saw </w:t>
      </w:r>
      <w:r w:rsidRPr="00F5645A">
        <w:rPr>
          <w:rFonts w:cs="Times New Roman"/>
          <w:sz w:val="22"/>
        </w:rPr>
        <w:t xml:space="preserve">Slavic books in Ohrid, in my birthplace Struga, in Prespa etc., since Europeans were not </w:t>
      </w:r>
      <w:r w:rsidR="00697757" w:rsidRPr="00F5645A">
        <w:rPr>
          <w:rFonts w:cs="Times New Roman"/>
          <w:sz w:val="22"/>
        </w:rPr>
        <w:t>acquainted</w:t>
      </w:r>
      <w:r w:rsidRPr="00F5645A">
        <w:rPr>
          <w:rFonts w:cs="Times New Roman"/>
          <w:sz w:val="22"/>
        </w:rPr>
        <w:t xml:space="preserve"> with </w:t>
      </w:r>
      <w:r w:rsidR="00B015FB" w:rsidRPr="00F5645A">
        <w:rPr>
          <w:rFonts w:cs="Times New Roman"/>
          <w:sz w:val="22"/>
        </w:rPr>
        <w:t>us, the</w:t>
      </w:r>
      <w:r w:rsidRPr="00F5645A">
        <w:rPr>
          <w:rFonts w:cs="Times New Roman"/>
          <w:sz w:val="22"/>
        </w:rPr>
        <w:t xml:space="preserve"> </w:t>
      </w:r>
      <w:r w:rsidR="00291093">
        <w:rPr>
          <w:rFonts w:cs="Times New Roman"/>
          <w:sz w:val="22"/>
        </w:rPr>
        <w:t>“</w:t>
      </w:r>
      <w:r w:rsidRPr="00F5645A">
        <w:rPr>
          <w:rFonts w:cs="Times New Roman"/>
          <w:sz w:val="22"/>
        </w:rPr>
        <w:t>Voulgaron</w:t>
      </w:r>
      <w:r w:rsidR="00291093">
        <w:rPr>
          <w:rFonts w:cs="Times New Roman"/>
          <w:sz w:val="22"/>
        </w:rPr>
        <w:t>”</w:t>
      </w:r>
      <w:r w:rsidR="00B015FB" w:rsidRPr="00F5645A">
        <w:rPr>
          <w:rFonts w:cs="Times New Roman"/>
          <w:sz w:val="22"/>
        </w:rPr>
        <w:t xml:space="preserve">, and </w:t>
      </w:r>
      <w:r w:rsidRPr="00F5645A">
        <w:rPr>
          <w:rFonts w:cs="Times New Roman"/>
          <w:sz w:val="22"/>
        </w:rPr>
        <w:t>they</w:t>
      </w:r>
      <w:r w:rsidR="00B015FB" w:rsidRPr="00F5645A">
        <w:rPr>
          <w:rFonts w:cs="Times New Roman"/>
          <w:sz w:val="22"/>
        </w:rPr>
        <w:t xml:space="preserve"> </w:t>
      </w:r>
      <w:r w:rsidR="00697757" w:rsidRPr="00F5645A">
        <w:rPr>
          <w:rFonts w:cs="Times New Roman"/>
          <w:sz w:val="22"/>
        </w:rPr>
        <w:t>perceived</w:t>
      </w:r>
      <w:r w:rsidR="000522AE">
        <w:rPr>
          <w:rFonts w:cs="Times New Roman"/>
          <w:sz w:val="22"/>
        </w:rPr>
        <w:t xml:space="preserve"> us as a</w:t>
      </w:r>
      <w:r w:rsidR="00B015FB" w:rsidRPr="00F5645A">
        <w:rPr>
          <w:rFonts w:cs="Times New Roman"/>
          <w:sz w:val="22"/>
        </w:rPr>
        <w:t xml:space="preserve"> nation</w:t>
      </w:r>
      <w:r w:rsidR="000522AE">
        <w:rPr>
          <w:rFonts w:cs="Times New Roman"/>
          <w:sz w:val="22"/>
        </w:rPr>
        <w:t xml:space="preserve"> of a different kind</w:t>
      </w:r>
      <w:r w:rsidR="00EC3BF6">
        <w:rPr>
          <w:rFonts w:cs="Times New Roman"/>
          <w:sz w:val="22"/>
        </w:rPr>
        <w:t>. When I was teaching students</w:t>
      </w:r>
      <w:r w:rsidRPr="00F5645A">
        <w:rPr>
          <w:rFonts w:cs="Times New Roman"/>
          <w:sz w:val="22"/>
        </w:rPr>
        <w:t xml:space="preserve"> about Thucydides in Ohrid, Grigorovich cried out emotionally: </w:t>
      </w:r>
      <w:r w:rsidR="000522AE">
        <w:rPr>
          <w:rFonts w:cs="Times New Roman"/>
          <w:sz w:val="22"/>
        </w:rPr>
        <w:t>“</w:t>
      </w:r>
      <w:r w:rsidRPr="00F5645A">
        <w:rPr>
          <w:rFonts w:cs="Times New Roman"/>
          <w:sz w:val="22"/>
        </w:rPr>
        <w:t>Oh, you are our brothers</w:t>
      </w:r>
      <w:r w:rsidR="00B015FB" w:rsidRPr="00F5645A">
        <w:rPr>
          <w:rFonts w:cs="Times New Roman"/>
          <w:sz w:val="22"/>
        </w:rPr>
        <w:t>?</w:t>
      </w:r>
      <w:r w:rsidR="000522AE">
        <w:rPr>
          <w:rFonts w:cs="Times New Roman"/>
          <w:sz w:val="22"/>
        </w:rPr>
        <w:t>”</w:t>
      </w:r>
      <w:r w:rsidR="00B015FB" w:rsidRPr="00F5645A">
        <w:rPr>
          <w:rFonts w:cs="Times New Roman"/>
          <w:sz w:val="22"/>
        </w:rPr>
        <w:t xml:space="preserve"> He could not believe that </w:t>
      </w:r>
      <w:r w:rsidRPr="00F5645A">
        <w:rPr>
          <w:rFonts w:cs="Times New Roman"/>
          <w:sz w:val="22"/>
        </w:rPr>
        <w:t>Slavic language is our mother tongue and our tradition</w:t>
      </w:r>
      <w:r w:rsidR="000522AE">
        <w:rPr>
          <w:rFonts w:cs="Times New Roman"/>
          <w:sz w:val="22"/>
        </w:rPr>
        <w:t xml:space="preserve"> (</w:t>
      </w:r>
      <w:r w:rsidR="00BA72C0">
        <w:rPr>
          <w:lang w:val="mk-MK"/>
        </w:rPr>
        <w:t>Тра</w:t>
      </w:r>
      <w:r w:rsidR="00BA72C0">
        <w:rPr>
          <w:rFonts w:cs="Times New Roman"/>
          <w:lang w:val="mk-MK"/>
        </w:rPr>
        <w:t>й</w:t>
      </w:r>
      <w:r w:rsidR="00BA72C0">
        <w:rPr>
          <w:lang w:val="mk-MK"/>
        </w:rPr>
        <w:t>ков</w:t>
      </w:r>
      <w:r w:rsidR="000522AE">
        <w:rPr>
          <w:rFonts w:cs="Times New Roman"/>
          <w:sz w:val="22"/>
          <w:lang w:val="mk-MK"/>
        </w:rPr>
        <w:t xml:space="preserve">, 1964, </w:t>
      </w:r>
      <w:r w:rsidR="000522AE">
        <w:rPr>
          <w:rFonts w:cs="Times New Roman"/>
          <w:sz w:val="22"/>
        </w:rPr>
        <w:t>p. 20)</w:t>
      </w:r>
      <w:r w:rsidRPr="00F5645A">
        <w:rPr>
          <w:rFonts w:cs="Times New Roman"/>
          <w:sz w:val="22"/>
        </w:rPr>
        <w:t>.</w:t>
      </w:r>
    </w:p>
    <w:p w:rsidR="00ED5885" w:rsidRDefault="00B64A57" w:rsidP="0046046A">
      <w:pPr>
        <w:spacing w:line="360" w:lineRule="auto"/>
        <w:ind w:firstLine="709"/>
        <w:jc w:val="both"/>
        <w:rPr>
          <w:rFonts w:cs="Times New Roman"/>
          <w:szCs w:val="24"/>
        </w:rPr>
      </w:pPr>
      <w:r>
        <w:rPr>
          <w:rFonts w:cs="Times New Roman"/>
          <w:szCs w:val="24"/>
        </w:rPr>
        <w:t xml:space="preserve">In this context, </w:t>
      </w:r>
      <w:r w:rsidR="00B015FB">
        <w:rPr>
          <w:rFonts w:cs="Times New Roman"/>
          <w:szCs w:val="24"/>
        </w:rPr>
        <w:t xml:space="preserve">we can see the writer’s intention </w:t>
      </w:r>
      <w:r w:rsidR="00291093">
        <w:rPr>
          <w:rFonts w:cs="Times New Roman"/>
          <w:szCs w:val="24"/>
        </w:rPr>
        <w:t>to inform the</w:t>
      </w:r>
      <w:r w:rsidR="00131B86">
        <w:rPr>
          <w:rFonts w:cs="Times New Roman"/>
          <w:szCs w:val="24"/>
        </w:rPr>
        <w:t xml:space="preserve"> factual</w:t>
      </w:r>
      <w:r w:rsidR="00291093">
        <w:rPr>
          <w:rFonts w:cs="Times New Roman"/>
          <w:szCs w:val="24"/>
        </w:rPr>
        <w:t xml:space="preserve"> reader (Egzarh) about</w:t>
      </w:r>
      <w:r w:rsidR="00131B86">
        <w:rPr>
          <w:rFonts w:cs="Times New Roman"/>
          <w:szCs w:val="24"/>
        </w:rPr>
        <w:t xml:space="preserve"> the </w:t>
      </w:r>
      <w:r w:rsidR="00B015FB">
        <w:rPr>
          <w:rFonts w:cs="Times New Roman"/>
          <w:szCs w:val="24"/>
        </w:rPr>
        <w:t>circumstances regarding the education in Macedonia, as well as</w:t>
      </w:r>
      <w:r w:rsidR="00291093">
        <w:rPr>
          <w:rFonts w:cs="Times New Roman"/>
          <w:szCs w:val="24"/>
        </w:rPr>
        <w:t xml:space="preserve"> about</w:t>
      </w:r>
      <w:r w:rsidR="00B015FB">
        <w:rPr>
          <w:rFonts w:cs="Times New Roman"/>
          <w:szCs w:val="24"/>
        </w:rPr>
        <w:t xml:space="preserve"> the specific process of national </w:t>
      </w:r>
      <w:r w:rsidR="00D557E6">
        <w:rPr>
          <w:rFonts w:cs="Times New Roman"/>
          <w:szCs w:val="24"/>
        </w:rPr>
        <w:t>enlightenment</w:t>
      </w:r>
      <w:r w:rsidR="00B015FB">
        <w:rPr>
          <w:rFonts w:cs="Times New Roman"/>
          <w:szCs w:val="24"/>
        </w:rPr>
        <w:t xml:space="preserve">. The Greek expression “Voulgaron” in Bulgarian criticism is seen as a denomination for Bulgarians, but if we take into account the context in which Dimitirija uses this term, as well as its specific </w:t>
      </w:r>
      <w:r w:rsidR="00131B86">
        <w:rPr>
          <w:rFonts w:cs="Times New Roman"/>
          <w:szCs w:val="24"/>
        </w:rPr>
        <w:t>altera</w:t>
      </w:r>
      <w:r w:rsidR="00697757">
        <w:rPr>
          <w:rFonts w:cs="Times New Roman"/>
          <w:szCs w:val="24"/>
        </w:rPr>
        <w:t>tions</w:t>
      </w:r>
      <w:r w:rsidR="00B015FB">
        <w:rPr>
          <w:rFonts w:cs="Times New Roman"/>
          <w:szCs w:val="24"/>
        </w:rPr>
        <w:t xml:space="preserve"> – </w:t>
      </w:r>
      <w:r w:rsidR="000522AE">
        <w:rPr>
          <w:rFonts w:cs="Times New Roman"/>
          <w:szCs w:val="24"/>
        </w:rPr>
        <w:t>“</w:t>
      </w:r>
      <w:r w:rsidR="00291093">
        <w:rPr>
          <w:rFonts w:cs="Times New Roman"/>
          <w:szCs w:val="24"/>
        </w:rPr>
        <w:t>S</w:t>
      </w:r>
      <w:r w:rsidR="00B015FB">
        <w:rPr>
          <w:rFonts w:cs="Times New Roman"/>
          <w:szCs w:val="24"/>
        </w:rPr>
        <w:t>lavovulgaron</w:t>
      </w:r>
      <w:r w:rsidR="000522AE">
        <w:rPr>
          <w:rFonts w:cs="Times New Roman"/>
          <w:szCs w:val="24"/>
        </w:rPr>
        <w:t>”</w:t>
      </w:r>
      <w:r w:rsidR="00B015FB">
        <w:rPr>
          <w:rFonts w:cs="Times New Roman"/>
          <w:szCs w:val="24"/>
        </w:rPr>
        <w:t xml:space="preserve">, </w:t>
      </w:r>
      <w:r w:rsidR="000522AE">
        <w:rPr>
          <w:rFonts w:cs="Times New Roman"/>
          <w:szCs w:val="24"/>
        </w:rPr>
        <w:t>“</w:t>
      </w:r>
      <w:r w:rsidR="00291093">
        <w:rPr>
          <w:rFonts w:cs="Times New Roman"/>
          <w:szCs w:val="24"/>
        </w:rPr>
        <w:t>S</w:t>
      </w:r>
      <w:r w:rsidR="00B015FB">
        <w:rPr>
          <w:rFonts w:cs="Times New Roman"/>
          <w:szCs w:val="24"/>
        </w:rPr>
        <w:t>lavovulgari</w:t>
      </w:r>
      <w:r w:rsidR="000522AE">
        <w:rPr>
          <w:rFonts w:cs="Times New Roman"/>
          <w:szCs w:val="24"/>
        </w:rPr>
        <w:t>”</w:t>
      </w:r>
      <w:r w:rsidR="00131B86">
        <w:rPr>
          <w:rFonts w:cs="Times New Roman"/>
          <w:szCs w:val="24"/>
        </w:rPr>
        <w:t xml:space="preserve">, </w:t>
      </w:r>
      <w:r w:rsidR="000522AE">
        <w:rPr>
          <w:rFonts w:cs="Times New Roman"/>
          <w:szCs w:val="24"/>
        </w:rPr>
        <w:t>we can understand the specific</w:t>
      </w:r>
      <w:r w:rsidR="0069530C">
        <w:rPr>
          <w:rFonts w:cs="Times New Roman"/>
          <w:szCs w:val="24"/>
        </w:rPr>
        <w:t xml:space="preserve"> meaning</w:t>
      </w:r>
      <w:r w:rsidR="00B015FB">
        <w:rPr>
          <w:rFonts w:cs="Times New Roman"/>
          <w:szCs w:val="24"/>
        </w:rPr>
        <w:t xml:space="preserve"> </w:t>
      </w:r>
      <w:r w:rsidR="0069530C">
        <w:rPr>
          <w:rFonts w:cs="Times New Roman"/>
          <w:szCs w:val="24"/>
        </w:rPr>
        <w:t xml:space="preserve">of this word, </w:t>
      </w:r>
      <w:r w:rsidR="00131B86">
        <w:rPr>
          <w:rFonts w:cs="Times New Roman"/>
          <w:szCs w:val="24"/>
        </w:rPr>
        <w:t>which actually refers</w:t>
      </w:r>
      <w:r w:rsidR="00291093">
        <w:rPr>
          <w:rFonts w:cs="Times New Roman"/>
          <w:szCs w:val="24"/>
        </w:rPr>
        <w:t xml:space="preserve"> to the Slavic nature of</w:t>
      </w:r>
      <w:r w:rsidR="0069530C">
        <w:rPr>
          <w:rFonts w:cs="Times New Roman"/>
          <w:szCs w:val="24"/>
        </w:rPr>
        <w:t xml:space="preserve"> people</w:t>
      </w:r>
      <w:r w:rsidR="00291093">
        <w:rPr>
          <w:rFonts w:cs="Times New Roman"/>
          <w:szCs w:val="24"/>
        </w:rPr>
        <w:t xml:space="preserve"> in Macedonia</w:t>
      </w:r>
      <w:r w:rsidR="0069530C">
        <w:rPr>
          <w:rFonts w:cs="Times New Roman"/>
          <w:szCs w:val="24"/>
        </w:rPr>
        <w:t xml:space="preserve">. </w:t>
      </w:r>
      <w:r w:rsidR="00B10041">
        <w:rPr>
          <w:rFonts w:cs="Times New Roman"/>
          <w:szCs w:val="24"/>
        </w:rPr>
        <w:t xml:space="preserve">Blaze Koneski depicts these labels as an effort to differentiate Macedonian language and culture from the Greek one, since in this historical epoch, to say that something is Macedonian means that it belongs to </w:t>
      </w:r>
      <w:r w:rsidR="00131B86">
        <w:rPr>
          <w:rFonts w:cs="Times New Roman"/>
          <w:szCs w:val="24"/>
        </w:rPr>
        <w:t xml:space="preserve">the </w:t>
      </w:r>
      <w:r w:rsidR="00B10041">
        <w:rPr>
          <w:rFonts w:cs="Times New Roman"/>
          <w:szCs w:val="24"/>
        </w:rPr>
        <w:t>Greek culture (</w:t>
      </w:r>
      <w:r w:rsidR="00B10041">
        <w:rPr>
          <w:rFonts w:cs="Times New Roman"/>
          <w:szCs w:val="24"/>
          <w:lang w:val="mk-MK"/>
        </w:rPr>
        <w:t xml:space="preserve">Конески, 1987, </w:t>
      </w:r>
      <w:r w:rsidR="00B10041">
        <w:rPr>
          <w:rFonts w:cs="Times New Roman"/>
          <w:szCs w:val="24"/>
        </w:rPr>
        <w:t xml:space="preserve">pp. 17-18). </w:t>
      </w:r>
      <w:r w:rsidR="0069530C">
        <w:rPr>
          <w:rFonts w:cs="Times New Roman"/>
          <w:szCs w:val="24"/>
        </w:rPr>
        <w:t>We c</w:t>
      </w:r>
      <w:r w:rsidR="00C90B74">
        <w:rPr>
          <w:rFonts w:cs="Times New Roman"/>
          <w:szCs w:val="24"/>
        </w:rPr>
        <w:t>a</w:t>
      </w:r>
      <w:r w:rsidR="0069530C">
        <w:rPr>
          <w:rFonts w:cs="Times New Roman"/>
          <w:szCs w:val="24"/>
        </w:rPr>
        <w:t xml:space="preserve">n use several of subsequent </w:t>
      </w:r>
      <w:r w:rsidR="00ED5885">
        <w:rPr>
          <w:rFonts w:cs="Times New Roman"/>
          <w:szCs w:val="24"/>
        </w:rPr>
        <w:t>Dimitrija</w:t>
      </w:r>
      <w:r w:rsidR="000522AE">
        <w:rPr>
          <w:rFonts w:cs="Times New Roman"/>
          <w:szCs w:val="24"/>
        </w:rPr>
        <w:t>’s statements</w:t>
      </w:r>
      <w:r w:rsidR="00ED5885">
        <w:rPr>
          <w:rFonts w:cs="Times New Roman"/>
          <w:szCs w:val="24"/>
        </w:rPr>
        <w:t xml:space="preserve"> as </w:t>
      </w:r>
      <w:r w:rsidR="0069530C">
        <w:rPr>
          <w:rFonts w:cs="Times New Roman"/>
          <w:szCs w:val="24"/>
        </w:rPr>
        <w:t>an argument</w:t>
      </w:r>
      <w:r w:rsidR="000522AE">
        <w:rPr>
          <w:rFonts w:cs="Times New Roman"/>
          <w:szCs w:val="24"/>
        </w:rPr>
        <w:t xml:space="preserve"> of this process.</w:t>
      </w:r>
      <w:r w:rsidR="006F730A">
        <w:rPr>
          <w:rFonts w:cs="Times New Roman"/>
          <w:szCs w:val="24"/>
        </w:rPr>
        <w:t xml:space="preserve"> In several of his letters,</w:t>
      </w:r>
      <w:r w:rsidR="000522AE">
        <w:rPr>
          <w:rFonts w:cs="Times New Roman"/>
          <w:szCs w:val="24"/>
        </w:rPr>
        <w:t xml:space="preserve"> Dimitrija writes about</w:t>
      </w:r>
      <w:r w:rsidR="006F730A">
        <w:rPr>
          <w:rFonts w:cs="Times New Roman"/>
          <w:szCs w:val="24"/>
        </w:rPr>
        <w:t xml:space="preserve"> </w:t>
      </w:r>
      <w:r w:rsidR="00291093">
        <w:rPr>
          <w:rFonts w:cs="Times New Roman"/>
          <w:szCs w:val="24"/>
        </w:rPr>
        <w:t>Eftim Dimzov, a son of the</w:t>
      </w:r>
      <w:r w:rsidR="006F730A">
        <w:rPr>
          <w:rFonts w:cs="Times New Roman"/>
          <w:szCs w:val="24"/>
        </w:rPr>
        <w:t xml:space="preserve"> famous</w:t>
      </w:r>
      <w:r w:rsidR="00291093">
        <w:rPr>
          <w:rFonts w:cs="Times New Roman"/>
          <w:szCs w:val="24"/>
        </w:rPr>
        <w:t xml:space="preserve"> Dimzov</w:t>
      </w:r>
      <w:r w:rsidR="006F730A">
        <w:rPr>
          <w:rFonts w:cs="Times New Roman"/>
          <w:szCs w:val="24"/>
        </w:rPr>
        <w:t xml:space="preserve"> </w:t>
      </w:r>
      <w:r w:rsidR="00291093">
        <w:rPr>
          <w:rFonts w:cs="Times New Roman"/>
          <w:szCs w:val="24"/>
        </w:rPr>
        <w:t>family, stating that his origin is “Bulgarian”, as an attempt to indicate</w:t>
      </w:r>
      <w:r w:rsidR="006F730A">
        <w:rPr>
          <w:rFonts w:cs="Times New Roman"/>
          <w:szCs w:val="24"/>
        </w:rPr>
        <w:t xml:space="preserve"> the specific position of Slavic people in the Ottoman Empire. Bulgarian critics underline the fact that Dimitrija talks about “Makedono-Bulgaria”, thus noting the connectideness of these two regions. However, if we take into account the nature of slavophilism as a dominant cultural movement in this period, the expression “</w:t>
      </w:r>
      <w:r w:rsidR="00643C41">
        <w:rPr>
          <w:rFonts w:cs="Times New Roman"/>
          <w:szCs w:val="24"/>
        </w:rPr>
        <w:t>Makedono-B</w:t>
      </w:r>
      <w:r w:rsidR="006F730A">
        <w:rPr>
          <w:rFonts w:cs="Times New Roman"/>
          <w:szCs w:val="24"/>
        </w:rPr>
        <w:t>ulgarian” or “</w:t>
      </w:r>
      <w:r w:rsidR="00643C41">
        <w:rPr>
          <w:rFonts w:cs="Times New Roman"/>
          <w:szCs w:val="24"/>
        </w:rPr>
        <w:t>B</w:t>
      </w:r>
      <w:r w:rsidR="006F730A">
        <w:rPr>
          <w:rFonts w:cs="Times New Roman"/>
          <w:szCs w:val="24"/>
        </w:rPr>
        <w:t>ulgaro</w:t>
      </w:r>
      <w:r w:rsidR="00643C41">
        <w:rPr>
          <w:rFonts w:cs="Times New Roman"/>
          <w:szCs w:val="24"/>
        </w:rPr>
        <w:t>-M</w:t>
      </w:r>
      <w:r w:rsidR="006F730A">
        <w:rPr>
          <w:rFonts w:cs="Times New Roman"/>
          <w:szCs w:val="24"/>
        </w:rPr>
        <w:t xml:space="preserve">acedonian” </w:t>
      </w:r>
      <w:r w:rsidR="00643C41">
        <w:rPr>
          <w:rFonts w:cs="Times New Roman"/>
          <w:szCs w:val="24"/>
        </w:rPr>
        <w:t xml:space="preserve">obtains a different kind of meaning. It clearly refers to these friendly and collaborative </w:t>
      </w:r>
      <w:r w:rsidR="00643C41">
        <w:rPr>
          <w:rFonts w:cs="Times New Roman"/>
          <w:szCs w:val="24"/>
        </w:rPr>
        <w:lastRenderedPageBreak/>
        <w:t xml:space="preserve">peoples, which are not regarded as </w:t>
      </w:r>
      <w:r w:rsidR="00B10041">
        <w:rPr>
          <w:rFonts w:cs="Times New Roman"/>
          <w:szCs w:val="24"/>
        </w:rPr>
        <w:t>politically</w:t>
      </w:r>
      <w:r w:rsidR="00643C41">
        <w:rPr>
          <w:rFonts w:cs="Times New Roman"/>
          <w:szCs w:val="24"/>
        </w:rPr>
        <w:t xml:space="preserve"> or cultural</w:t>
      </w:r>
      <w:r w:rsidR="00291093">
        <w:rPr>
          <w:rFonts w:cs="Times New Roman"/>
          <w:szCs w:val="24"/>
        </w:rPr>
        <w:t>l</w:t>
      </w:r>
      <w:r w:rsidR="00643C41">
        <w:rPr>
          <w:rFonts w:cs="Times New Roman"/>
          <w:szCs w:val="24"/>
        </w:rPr>
        <w:t>y identical.</w:t>
      </w:r>
      <w:r w:rsidR="00131B86">
        <w:rPr>
          <w:rFonts w:cs="Times New Roman"/>
          <w:szCs w:val="24"/>
        </w:rPr>
        <w:t xml:space="preserve"> Blaze Koneski explains this fact even more </w:t>
      </w:r>
      <w:r w:rsidR="00E800E3">
        <w:rPr>
          <w:rFonts w:cs="Times New Roman"/>
          <w:szCs w:val="24"/>
        </w:rPr>
        <w:t>thoroughly</w:t>
      </w:r>
      <w:r w:rsidR="00131B86">
        <w:rPr>
          <w:rFonts w:cs="Times New Roman"/>
          <w:szCs w:val="24"/>
        </w:rPr>
        <w:t>, indicating the concurrent national movements in Macedonia and Bulgaria in this period.</w:t>
      </w:r>
      <w:r w:rsidR="00643C41">
        <w:rPr>
          <w:rFonts w:cs="Times New Roman"/>
          <w:szCs w:val="24"/>
        </w:rPr>
        <w:t xml:space="preserve"> </w:t>
      </w:r>
      <w:r w:rsidR="00ED5885">
        <w:rPr>
          <w:rFonts w:cs="Times New Roman"/>
          <w:szCs w:val="24"/>
        </w:rPr>
        <w:t xml:space="preserve"> </w:t>
      </w:r>
    </w:p>
    <w:p w:rsidR="00C90B74" w:rsidRDefault="008559D7" w:rsidP="0046046A">
      <w:pPr>
        <w:spacing w:line="360" w:lineRule="auto"/>
        <w:ind w:firstLine="709"/>
        <w:jc w:val="both"/>
        <w:rPr>
          <w:rFonts w:cs="Times New Roman"/>
          <w:szCs w:val="24"/>
        </w:rPr>
      </w:pPr>
      <w:r>
        <w:rPr>
          <w:rFonts w:cs="Times New Roman"/>
          <w:szCs w:val="24"/>
        </w:rPr>
        <w:t>Throughout these letters</w:t>
      </w:r>
      <w:r w:rsidR="00ED5885">
        <w:rPr>
          <w:rFonts w:cs="Times New Roman"/>
          <w:szCs w:val="24"/>
        </w:rPr>
        <w:t xml:space="preserve">, we can </w:t>
      </w:r>
      <w:r w:rsidR="00697757">
        <w:rPr>
          <w:rFonts w:cs="Times New Roman"/>
          <w:szCs w:val="24"/>
        </w:rPr>
        <w:t>see</w:t>
      </w:r>
      <w:r w:rsidR="00C165A6">
        <w:rPr>
          <w:rFonts w:cs="Times New Roman"/>
          <w:szCs w:val="24"/>
        </w:rPr>
        <w:t xml:space="preserve"> the main figures of </w:t>
      </w:r>
      <w:r w:rsidR="00ED5885">
        <w:rPr>
          <w:rFonts w:cs="Times New Roman"/>
          <w:szCs w:val="24"/>
        </w:rPr>
        <w:t xml:space="preserve">Miladinov </w:t>
      </w:r>
      <w:r w:rsidR="00C165A6">
        <w:rPr>
          <w:rFonts w:cs="Times New Roman"/>
          <w:szCs w:val="24"/>
        </w:rPr>
        <w:t xml:space="preserve">brothers’ </w:t>
      </w:r>
      <w:r w:rsidR="00A74939">
        <w:rPr>
          <w:rFonts w:cs="Times New Roman"/>
          <w:szCs w:val="24"/>
        </w:rPr>
        <w:t>ideological circle – friar</w:t>
      </w:r>
      <w:r w:rsidR="00ED5885">
        <w:rPr>
          <w:rFonts w:cs="Times New Roman"/>
          <w:szCs w:val="24"/>
        </w:rPr>
        <w:t>s from the Zograf monastery, Peta</w:t>
      </w:r>
      <w:r w:rsidR="00C165A6">
        <w:rPr>
          <w:rFonts w:cs="Times New Roman"/>
          <w:szCs w:val="24"/>
        </w:rPr>
        <w:t xml:space="preserve">r Ivanovich Sevastianov, </w:t>
      </w:r>
      <w:r w:rsidR="00ED5885">
        <w:rPr>
          <w:rFonts w:cs="Times New Roman"/>
          <w:szCs w:val="24"/>
        </w:rPr>
        <w:t>Robev</w:t>
      </w:r>
      <w:r w:rsidR="00C165A6">
        <w:rPr>
          <w:rFonts w:cs="Times New Roman"/>
          <w:szCs w:val="24"/>
        </w:rPr>
        <w:t xml:space="preserve"> brothers</w:t>
      </w:r>
      <w:r w:rsidR="00ED5885">
        <w:rPr>
          <w:rFonts w:cs="Times New Roman"/>
          <w:szCs w:val="24"/>
        </w:rPr>
        <w:t>, G</w:t>
      </w:r>
      <w:r w:rsidR="00AF291C">
        <w:rPr>
          <w:rFonts w:cs="Times New Roman"/>
          <w:szCs w:val="24"/>
        </w:rPr>
        <w:t xml:space="preserve">eorgi Sava Rakovski etc. All </w:t>
      </w:r>
      <w:r w:rsidR="00643C41">
        <w:rPr>
          <w:rFonts w:cs="Times New Roman"/>
          <w:szCs w:val="24"/>
        </w:rPr>
        <w:t xml:space="preserve">of </w:t>
      </w:r>
      <w:r w:rsidR="00AF291C">
        <w:rPr>
          <w:rFonts w:cs="Times New Roman"/>
          <w:szCs w:val="24"/>
        </w:rPr>
        <w:t>the</w:t>
      </w:r>
      <w:r w:rsidR="00ED5885">
        <w:rPr>
          <w:rFonts w:cs="Times New Roman"/>
          <w:szCs w:val="24"/>
        </w:rPr>
        <w:t>s</w:t>
      </w:r>
      <w:r w:rsidR="00AF291C">
        <w:rPr>
          <w:rFonts w:cs="Times New Roman"/>
          <w:szCs w:val="24"/>
        </w:rPr>
        <w:t>e</w:t>
      </w:r>
      <w:r w:rsidR="00ED5885">
        <w:rPr>
          <w:rFonts w:cs="Times New Roman"/>
          <w:szCs w:val="24"/>
        </w:rPr>
        <w:t xml:space="preserve"> </w:t>
      </w:r>
      <w:r w:rsidR="00C165A6">
        <w:rPr>
          <w:rFonts w:cs="Times New Roman"/>
          <w:szCs w:val="24"/>
        </w:rPr>
        <w:t xml:space="preserve">historical figures are </w:t>
      </w:r>
      <w:r w:rsidR="00D267C7">
        <w:rPr>
          <w:rFonts w:cs="Times New Roman"/>
          <w:szCs w:val="24"/>
        </w:rPr>
        <w:t>demonstrators of</w:t>
      </w:r>
      <w:r w:rsidR="00AF291C">
        <w:rPr>
          <w:rFonts w:cs="Times New Roman"/>
          <w:szCs w:val="24"/>
        </w:rPr>
        <w:t xml:space="preserve"> the main spiritual an</w:t>
      </w:r>
      <w:r w:rsidR="00D267C7">
        <w:rPr>
          <w:rFonts w:cs="Times New Roman"/>
          <w:szCs w:val="24"/>
        </w:rPr>
        <w:t xml:space="preserve">d ideological horizon of </w:t>
      </w:r>
      <w:r w:rsidR="00AF291C">
        <w:rPr>
          <w:rFonts w:cs="Times New Roman"/>
          <w:szCs w:val="24"/>
        </w:rPr>
        <w:t xml:space="preserve">Miladinov </w:t>
      </w:r>
      <w:r w:rsidR="00D267C7">
        <w:rPr>
          <w:rFonts w:cs="Times New Roman"/>
          <w:szCs w:val="24"/>
        </w:rPr>
        <w:t xml:space="preserve">brothers’ </w:t>
      </w:r>
      <w:r w:rsidR="00AF291C">
        <w:rPr>
          <w:rFonts w:cs="Times New Roman"/>
          <w:szCs w:val="24"/>
        </w:rPr>
        <w:t>works and</w:t>
      </w:r>
      <w:r w:rsidR="00643C41">
        <w:rPr>
          <w:rFonts w:cs="Times New Roman"/>
          <w:szCs w:val="24"/>
        </w:rPr>
        <w:t xml:space="preserve"> their activity, </w:t>
      </w:r>
      <w:r w:rsidR="00B10041">
        <w:rPr>
          <w:rFonts w:cs="Times New Roman"/>
          <w:szCs w:val="24"/>
        </w:rPr>
        <w:t>underlining</w:t>
      </w:r>
      <w:r w:rsidR="00643C41">
        <w:rPr>
          <w:rFonts w:cs="Times New Roman"/>
          <w:szCs w:val="24"/>
        </w:rPr>
        <w:t xml:space="preserve"> the unique quality of</w:t>
      </w:r>
      <w:r w:rsidR="00AF291C">
        <w:rPr>
          <w:rFonts w:cs="Times New Roman"/>
          <w:szCs w:val="24"/>
        </w:rPr>
        <w:t xml:space="preserve"> Macedonian </w:t>
      </w:r>
      <w:r w:rsidR="00697757">
        <w:rPr>
          <w:rFonts w:cs="Times New Roman"/>
          <w:szCs w:val="24"/>
        </w:rPr>
        <w:t>Slavic</w:t>
      </w:r>
      <w:r w:rsidR="00AF291C">
        <w:rPr>
          <w:rFonts w:cs="Times New Roman"/>
          <w:szCs w:val="24"/>
        </w:rPr>
        <w:t xml:space="preserve"> tradition. Haralampie Polenakovik (</w:t>
      </w:r>
      <w:r w:rsidR="00643C41">
        <w:rPr>
          <w:rFonts w:cs="Times New Roman"/>
          <w:szCs w:val="24"/>
        </w:rPr>
        <w:t>1989</w:t>
      </w:r>
      <w:r w:rsidR="0046046A">
        <w:rPr>
          <w:rFonts w:cs="Times New Roman"/>
          <w:szCs w:val="24"/>
        </w:rPr>
        <w:t>b</w:t>
      </w:r>
      <w:r w:rsidR="00643C41">
        <w:rPr>
          <w:rFonts w:cs="Times New Roman"/>
          <w:szCs w:val="24"/>
        </w:rPr>
        <w:t xml:space="preserve">: </w:t>
      </w:r>
      <w:r w:rsidR="00AF291C">
        <w:rPr>
          <w:rFonts w:cs="Times New Roman"/>
          <w:szCs w:val="24"/>
        </w:rPr>
        <w:t>310) depicts this process through one specific and most indicative historical fact – Vasil D. Cholakov’</w:t>
      </w:r>
      <w:r w:rsidR="004815CA">
        <w:rPr>
          <w:rFonts w:cs="Times New Roman"/>
          <w:szCs w:val="24"/>
        </w:rPr>
        <w:t>s letter to Franjo Rachki, two of the most</w:t>
      </w:r>
      <w:r w:rsidR="00AF291C">
        <w:rPr>
          <w:rFonts w:cs="Times New Roman"/>
          <w:szCs w:val="24"/>
        </w:rPr>
        <w:t xml:space="preserve"> important</w:t>
      </w:r>
      <w:r w:rsidR="00643C41">
        <w:rPr>
          <w:rFonts w:cs="Times New Roman"/>
          <w:szCs w:val="24"/>
        </w:rPr>
        <w:t xml:space="preserve"> foreign</w:t>
      </w:r>
      <w:r w:rsidR="00F57E42">
        <w:rPr>
          <w:rFonts w:cs="Times New Roman"/>
          <w:szCs w:val="24"/>
        </w:rPr>
        <w:t xml:space="preserve"> figures in Macedonia</w:t>
      </w:r>
      <w:r w:rsidR="00AF291C">
        <w:rPr>
          <w:rFonts w:cs="Times New Roman"/>
          <w:szCs w:val="24"/>
        </w:rPr>
        <w:t xml:space="preserve">. In this letter, </w:t>
      </w:r>
      <w:r w:rsidR="00643C41">
        <w:rPr>
          <w:rFonts w:cs="Times New Roman"/>
          <w:szCs w:val="24"/>
        </w:rPr>
        <w:t xml:space="preserve">Bulgarian </w:t>
      </w:r>
      <w:r w:rsidR="00AF291C">
        <w:rPr>
          <w:rFonts w:cs="Times New Roman"/>
          <w:szCs w:val="24"/>
        </w:rPr>
        <w:t>Cholakov affirms the fact</w:t>
      </w:r>
      <w:r w:rsidR="00643C41">
        <w:rPr>
          <w:rFonts w:cs="Times New Roman"/>
          <w:szCs w:val="24"/>
        </w:rPr>
        <w:t xml:space="preserve"> that previous to publishing </w:t>
      </w:r>
      <w:r w:rsidR="00AF291C">
        <w:rPr>
          <w:rFonts w:cs="Times New Roman"/>
          <w:szCs w:val="24"/>
        </w:rPr>
        <w:t xml:space="preserve">the Anthology of folklore songs, he gave Konstantin hundred songs from East Bulgaria, so </w:t>
      </w:r>
      <w:r w:rsidR="004A2BD3">
        <w:rPr>
          <w:rFonts w:cs="Times New Roman"/>
          <w:szCs w:val="24"/>
        </w:rPr>
        <w:t xml:space="preserve">that </w:t>
      </w:r>
      <w:r w:rsidR="00AF291C">
        <w:rPr>
          <w:rFonts w:cs="Times New Roman"/>
          <w:szCs w:val="24"/>
        </w:rPr>
        <w:t>he could use the term “Bulgarian songs” in the</w:t>
      </w:r>
      <w:r w:rsidR="004A2BD3">
        <w:rPr>
          <w:rFonts w:cs="Times New Roman"/>
          <w:szCs w:val="24"/>
        </w:rPr>
        <w:t xml:space="preserve"> title of his work. </w:t>
      </w:r>
      <w:r w:rsidR="00B10041">
        <w:rPr>
          <w:rFonts w:cs="Times New Roman"/>
          <w:szCs w:val="24"/>
        </w:rPr>
        <w:t>Additionally</w:t>
      </w:r>
      <w:r w:rsidR="004A2BD3">
        <w:rPr>
          <w:rFonts w:cs="Times New Roman"/>
          <w:szCs w:val="24"/>
        </w:rPr>
        <w:t>, most of Dimirtija’s</w:t>
      </w:r>
      <w:r w:rsidR="00781AC3">
        <w:rPr>
          <w:rFonts w:cs="Times New Roman"/>
          <w:szCs w:val="24"/>
        </w:rPr>
        <w:t xml:space="preserve"> l</w:t>
      </w:r>
      <w:r w:rsidR="00643C41">
        <w:rPr>
          <w:rFonts w:cs="Times New Roman"/>
          <w:szCs w:val="24"/>
        </w:rPr>
        <w:t xml:space="preserve">etters are written in Greek </w:t>
      </w:r>
      <w:r w:rsidR="00781AC3">
        <w:rPr>
          <w:rFonts w:cs="Times New Roman"/>
          <w:szCs w:val="24"/>
        </w:rPr>
        <w:t xml:space="preserve">and they </w:t>
      </w:r>
      <w:r w:rsidR="004A2BD3">
        <w:rPr>
          <w:rFonts w:cs="Times New Roman"/>
          <w:szCs w:val="24"/>
        </w:rPr>
        <w:t xml:space="preserve">clearly </w:t>
      </w:r>
      <w:r w:rsidR="00B10041">
        <w:rPr>
          <w:rFonts w:cs="Times New Roman"/>
          <w:szCs w:val="24"/>
        </w:rPr>
        <w:t>demonstrate</w:t>
      </w:r>
      <w:r w:rsidR="004A2BD3">
        <w:rPr>
          <w:rFonts w:cs="Times New Roman"/>
          <w:szCs w:val="24"/>
        </w:rPr>
        <w:t xml:space="preserve"> his </w:t>
      </w:r>
      <w:r w:rsidR="00643C41">
        <w:rPr>
          <w:rFonts w:cs="Times New Roman"/>
          <w:szCs w:val="24"/>
        </w:rPr>
        <w:t xml:space="preserve">intention </w:t>
      </w:r>
      <w:r w:rsidR="004A2BD3">
        <w:rPr>
          <w:rFonts w:cs="Times New Roman"/>
          <w:szCs w:val="24"/>
        </w:rPr>
        <w:t>to differentiate his country Macedonia</w:t>
      </w:r>
      <w:r w:rsidR="00C90B74">
        <w:rPr>
          <w:rFonts w:cs="Times New Roman"/>
          <w:szCs w:val="24"/>
        </w:rPr>
        <w:t xml:space="preserve"> from the</w:t>
      </w:r>
      <w:r w:rsidR="00643C41">
        <w:rPr>
          <w:rFonts w:cs="Times New Roman"/>
          <w:szCs w:val="24"/>
        </w:rPr>
        <w:t xml:space="preserve"> alleged Greek region, since European </w:t>
      </w:r>
      <w:r w:rsidR="00F57E42">
        <w:rPr>
          <w:rFonts w:cs="Times New Roman"/>
          <w:szCs w:val="24"/>
        </w:rPr>
        <w:t xml:space="preserve">historical </w:t>
      </w:r>
      <w:r w:rsidR="00E800E3">
        <w:rPr>
          <w:rFonts w:cs="Times New Roman"/>
          <w:szCs w:val="24"/>
        </w:rPr>
        <w:t>perspective</w:t>
      </w:r>
      <w:r w:rsidR="00F57E42">
        <w:rPr>
          <w:rFonts w:cs="Times New Roman"/>
          <w:szCs w:val="24"/>
        </w:rPr>
        <w:t xml:space="preserve"> of that time treated it as such</w:t>
      </w:r>
      <w:r w:rsidR="00E65B62">
        <w:rPr>
          <w:rFonts w:cs="Times New Roman"/>
          <w:szCs w:val="24"/>
        </w:rPr>
        <w:t>.</w:t>
      </w:r>
      <w:r w:rsidR="00C90B74">
        <w:rPr>
          <w:rFonts w:cs="Times New Roman"/>
          <w:szCs w:val="24"/>
        </w:rPr>
        <w:t xml:space="preserve"> </w:t>
      </w:r>
    </w:p>
    <w:p w:rsidR="00046416" w:rsidRDefault="004815CA" w:rsidP="0046046A">
      <w:pPr>
        <w:spacing w:after="120" w:line="360" w:lineRule="auto"/>
        <w:ind w:firstLine="709"/>
        <w:jc w:val="both"/>
        <w:rPr>
          <w:rFonts w:cs="Times New Roman"/>
          <w:szCs w:val="24"/>
        </w:rPr>
      </w:pPr>
      <w:r>
        <w:rPr>
          <w:rFonts w:cs="Times New Roman"/>
          <w:szCs w:val="24"/>
        </w:rPr>
        <w:t xml:space="preserve">A specific aspect of epistolarity is </w:t>
      </w:r>
      <w:r w:rsidR="00F57E42">
        <w:rPr>
          <w:rFonts w:cs="Times New Roman"/>
          <w:szCs w:val="24"/>
        </w:rPr>
        <w:t xml:space="preserve">the </w:t>
      </w:r>
      <w:r>
        <w:rPr>
          <w:rFonts w:cs="Times New Roman"/>
          <w:szCs w:val="24"/>
        </w:rPr>
        <w:t>w</w:t>
      </w:r>
      <w:r w:rsidR="00B403D3">
        <w:rPr>
          <w:rFonts w:cs="Times New Roman"/>
          <w:szCs w:val="24"/>
        </w:rPr>
        <w:t xml:space="preserve">riter’s effort to represent </w:t>
      </w:r>
      <w:r>
        <w:rPr>
          <w:rFonts w:cs="Times New Roman"/>
          <w:szCs w:val="24"/>
        </w:rPr>
        <w:t xml:space="preserve">events as being lived or experienced in the </w:t>
      </w:r>
      <w:r w:rsidR="00E36776">
        <w:rPr>
          <w:rFonts w:cs="Times New Roman"/>
          <w:szCs w:val="24"/>
        </w:rPr>
        <w:t xml:space="preserve">present </w:t>
      </w:r>
      <w:r>
        <w:rPr>
          <w:rFonts w:cs="Times New Roman"/>
          <w:szCs w:val="24"/>
        </w:rPr>
        <w:t>moment, that moment which should</w:t>
      </w:r>
      <w:r w:rsidR="00E65B62">
        <w:rPr>
          <w:rFonts w:cs="Times New Roman"/>
          <w:szCs w:val="24"/>
        </w:rPr>
        <w:t xml:space="preserve"> be revived in</w:t>
      </w:r>
      <w:r>
        <w:rPr>
          <w:rFonts w:cs="Times New Roman"/>
          <w:szCs w:val="24"/>
        </w:rPr>
        <w:t xml:space="preserve"> reader’s consciousness. </w:t>
      </w:r>
      <w:r w:rsidR="004C06AB">
        <w:rPr>
          <w:rFonts w:cs="Times New Roman"/>
          <w:szCs w:val="24"/>
        </w:rPr>
        <w:t>It is also a kind of imaginary act of evoking the future through</w:t>
      </w:r>
      <w:r w:rsidR="00F5645A">
        <w:rPr>
          <w:rFonts w:cs="Times New Roman"/>
          <w:szCs w:val="24"/>
        </w:rPr>
        <w:t>out</w:t>
      </w:r>
      <w:r w:rsidR="004C06AB">
        <w:rPr>
          <w:rFonts w:cs="Times New Roman"/>
          <w:szCs w:val="24"/>
        </w:rPr>
        <w:t xml:space="preserve"> the past circumstances, or </w:t>
      </w:r>
      <w:r w:rsidR="00F5645A">
        <w:rPr>
          <w:rFonts w:cs="Times New Roman"/>
          <w:szCs w:val="24"/>
        </w:rPr>
        <w:t xml:space="preserve">their </w:t>
      </w:r>
      <w:r w:rsidR="00E65B62">
        <w:rPr>
          <w:rFonts w:cs="Times New Roman"/>
          <w:szCs w:val="24"/>
        </w:rPr>
        <w:t>temporal correlation with</w:t>
      </w:r>
      <w:r w:rsidR="004C06AB">
        <w:rPr>
          <w:rFonts w:cs="Times New Roman"/>
          <w:szCs w:val="24"/>
        </w:rPr>
        <w:t xml:space="preserve"> the present moment. This phenomenon can be seen in one of Dimitrija’s letters, which is actually retrieved from Rajko Zh</w:t>
      </w:r>
      <w:r w:rsidR="00E36776">
        <w:rPr>
          <w:rFonts w:cs="Times New Roman"/>
          <w:szCs w:val="24"/>
        </w:rPr>
        <w:t xml:space="preserve">inzifov’s biography of </w:t>
      </w:r>
      <w:r w:rsidR="004C06AB">
        <w:rPr>
          <w:rFonts w:cs="Times New Roman"/>
          <w:szCs w:val="24"/>
        </w:rPr>
        <w:t>Miladinov</w:t>
      </w:r>
      <w:r w:rsidR="00E36776">
        <w:rPr>
          <w:rFonts w:cs="Times New Roman"/>
          <w:szCs w:val="24"/>
        </w:rPr>
        <w:t xml:space="preserve"> brothers. The writer of this letter, Dimitrija, </w:t>
      </w:r>
      <w:r w:rsidR="00F5645A">
        <w:rPr>
          <w:rFonts w:cs="Times New Roman"/>
          <w:szCs w:val="24"/>
        </w:rPr>
        <w:t>express</w:t>
      </w:r>
      <w:r w:rsidR="00E36776">
        <w:rPr>
          <w:rFonts w:cs="Times New Roman"/>
          <w:szCs w:val="24"/>
        </w:rPr>
        <w:t>es</w:t>
      </w:r>
      <w:r w:rsidR="00F5645A">
        <w:rPr>
          <w:rFonts w:cs="Times New Roman"/>
          <w:szCs w:val="24"/>
        </w:rPr>
        <w:t xml:space="preserve"> his gratitude</w:t>
      </w:r>
      <w:r w:rsidR="004C06AB">
        <w:rPr>
          <w:rFonts w:cs="Times New Roman"/>
          <w:szCs w:val="24"/>
        </w:rPr>
        <w:t xml:space="preserve"> to the </w:t>
      </w:r>
      <w:r w:rsidR="00B10041">
        <w:rPr>
          <w:rFonts w:cs="Times New Roman"/>
          <w:szCs w:val="24"/>
        </w:rPr>
        <w:t>citizens</w:t>
      </w:r>
      <w:r w:rsidR="004C06AB">
        <w:rPr>
          <w:rFonts w:cs="Times New Roman"/>
          <w:szCs w:val="24"/>
        </w:rPr>
        <w:t xml:space="preserve"> of </w:t>
      </w:r>
      <w:r w:rsidR="00697757">
        <w:rPr>
          <w:rFonts w:cs="Times New Roman"/>
          <w:szCs w:val="24"/>
        </w:rPr>
        <w:t>Kukus</w:t>
      </w:r>
      <w:r w:rsidR="00E65B62">
        <w:rPr>
          <w:rFonts w:cs="Times New Roman"/>
          <w:szCs w:val="24"/>
        </w:rPr>
        <w:t xml:space="preserve"> (Kilkis)</w:t>
      </w:r>
      <w:r w:rsidR="004C06AB">
        <w:rPr>
          <w:rFonts w:cs="Times New Roman"/>
          <w:szCs w:val="24"/>
        </w:rPr>
        <w:t>, since they have s</w:t>
      </w:r>
      <w:r w:rsidR="002E1290">
        <w:rPr>
          <w:rFonts w:cs="Times New Roman"/>
          <w:szCs w:val="24"/>
        </w:rPr>
        <w:t>ummoned him to cont</w:t>
      </w:r>
      <w:r w:rsidR="004C06AB">
        <w:rPr>
          <w:rFonts w:cs="Times New Roman"/>
          <w:szCs w:val="24"/>
        </w:rPr>
        <w:t>i</w:t>
      </w:r>
      <w:r w:rsidR="002E1290">
        <w:rPr>
          <w:rFonts w:cs="Times New Roman"/>
          <w:szCs w:val="24"/>
        </w:rPr>
        <w:t>n</w:t>
      </w:r>
      <w:r w:rsidR="004C06AB">
        <w:rPr>
          <w:rFonts w:cs="Times New Roman"/>
          <w:szCs w:val="24"/>
        </w:rPr>
        <w:t xml:space="preserve">ue </w:t>
      </w:r>
      <w:r w:rsidR="00E36776">
        <w:rPr>
          <w:rFonts w:cs="Times New Roman"/>
          <w:szCs w:val="24"/>
        </w:rPr>
        <w:t>his teaching activity</w:t>
      </w:r>
      <w:r w:rsidR="002E1290">
        <w:rPr>
          <w:rFonts w:cs="Times New Roman"/>
          <w:szCs w:val="24"/>
        </w:rPr>
        <w:t xml:space="preserve">. However, this letter is written one year before his </w:t>
      </w:r>
      <w:r w:rsidR="00697757">
        <w:rPr>
          <w:rFonts w:cs="Times New Roman"/>
          <w:szCs w:val="24"/>
        </w:rPr>
        <w:t>engagement</w:t>
      </w:r>
      <w:r w:rsidR="002E1290">
        <w:rPr>
          <w:rFonts w:cs="Times New Roman"/>
          <w:szCs w:val="24"/>
        </w:rPr>
        <w:t xml:space="preserve"> in </w:t>
      </w:r>
      <w:r w:rsidR="00E65B62">
        <w:rPr>
          <w:rFonts w:cs="Times New Roman"/>
          <w:szCs w:val="24"/>
        </w:rPr>
        <w:t>Kilkis</w:t>
      </w:r>
      <w:r w:rsidR="002E1290">
        <w:rPr>
          <w:rFonts w:cs="Times New Roman"/>
          <w:szCs w:val="24"/>
        </w:rPr>
        <w:t xml:space="preserve">, </w:t>
      </w:r>
      <w:r w:rsidR="00E36776">
        <w:rPr>
          <w:rFonts w:cs="Times New Roman"/>
          <w:szCs w:val="24"/>
        </w:rPr>
        <w:t>and transmits</w:t>
      </w:r>
      <w:r w:rsidR="00F5645A">
        <w:rPr>
          <w:rFonts w:cs="Times New Roman"/>
          <w:szCs w:val="24"/>
        </w:rPr>
        <w:t xml:space="preserve"> his fascin</w:t>
      </w:r>
      <w:r w:rsidR="00E36776">
        <w:rPr>
          <w:rFonts w:cs="Times New Roman"/>
          <w:szCs w:val="24"/>
        </w:rPr>
        <w:t>ation with</w:t>
      </w:r>
      <w:r w:rsidR="002E1290">
        <w:rPr>
          <w:rFonts w:cs="Times New Roman"/>
          <w:szCs w:val="24"/>
        </w:rPr>
        <w:t xml:space="preserve"> people’s aspiration to actively use vernacular language in</w:t>
      </w:r>
      <w:r w:rsidR="00E65B62">
        <w:rPr>
          <w:rFonts w:cs="Times New Roman"/>
          <w:szCs w:val="24"/>
        </w:rPr>
        <w:t xml:space="preserve"> their</w:t>
      </w:r>
      <w:r w:rsidR="002E1290">
        <w:rPr>
          <w:rFonts w:cs="Times New Roman"/>
          <w:szCs w:val="24"/>
        </w:rPr>
        <w:t xml:space="preserve"> schools and studies. The co-relation between past and future in present circumstances can be noted in the segments where Dimit</w:t>
      </w:r>
      <w:r w:rsidR="00E65B62">
        <w:rPr>
          <w:rFonts w:cs="Times New Roman"/>
          <w:szCs w:val="24"/>
        </w:rPr>
        <w:t>irija points</w:t>
      </w:r>
      <w:r w:rsidR="00B403D3">
        <w:rPr>
          <w:rFonts w:cs="Times New Roman"/>
          <w:szCs w:val="24"/>
        </w:rPr>
        <w:t xml:space="preserve"> out</w:t>
      </w:r>
      <w:r w:rsidR="00E65B62">
        <w:rPr>
          <w:rFonts w:cs="Times New Roman"/>
          <w:szCs w:val="24"/>
        </w:rPr>
        <w:t xml:space="preserve"> to</w:t>
      </w:r>
      <w:r w:rsidR="002E1290">
        <w:rPr>
          <w:rFonts w:cs="Times New Roman"/>
          <w:szCs w:val="24"/>
        </w:rPr>
        <w:t xml:space="preserve"> the effect</w:t>
      </w:r>
      <w:r w:rsidR="00B403D3">
        <w:rPr>
          <w:rFonts w:cs="Times New Roman"/>
          <w:szCs w:val="24"/>
        </w:rPr>
        <w:t>s</w:t>
      </w:r>
      <w:r w:rsidR="002E1290">
        <w:rPr>
          <w:rFonts w:cs="Times New Roman"/>
          <w:szCs w:val="24"/>
        </w:rPr>
        <w:t xml:space="preserve"> of memory (or the act of remembering), considering all the aspects of </w:t>
      </w:r>
      <w:r w:rsidR="00697757">
        <w:rPr>
          <w:rFonts w:cs="Times New Roman"/>
          <w:szCs w:val="24"/>
        </w:rPr>
        <w:t>Slavic</w:t>
      </w:r>
      <w:r w:rsidR="002E1290">
        <w:rPr>
          <w:rFonts w:cs="Times New Roman"/>
          <w:szCs w:val="24"/>
        </w:rPr>
        <w:t xml:space="preserve"> heritage in Macedonia</w:t>
      </w:r>
      <w:r w:rsidR="00046416">
        <w:rPr>
          <w:rFonts w:cs="Times New Roman"/>
          <w:szCs w:val="24"/>
        </w:rPr>
        <w:t xml:space="preserve"> (in Kostur/Kastoria, East Macedonia, Debarca, Ohrid etc.)</w:t>
      </w:r>
      <w:r w:rsidR="002E1290">
        <w:rPr>
          <w:rFonts w:cs="Times New Roman"/>
          <w:szCs w:val="24"/>
        </w:rPr>
        <w:t xml:space="preserve">. The structure of this letter is </w:t>
      </w:r>
      <w:r w:rsidR="00F5645A">
        <w:rPr>
          <w:rFonts w:cs="Times New Roman"/>
          <w:szCs w:val="24"/>
        </w:rPr>
        <w:t xml:space="preserve">conveying Dimitrija’s love towards </w:t>
      </w:r>
      <w:r w:rsidR="00B10041">
        <w:rPr>
          <w:rFonts w:cs="Times New Roman"/>
          <w:szCs w:val="24"/>
        </w:rPr>
        <w:t>Russian</w:t>
      </w:r>
      <w:r w:rsidR="00F5645A">
        <w:rPr>
          <w:rFonts w:cs="Times New Roman"/>
          <w:szCs w:val="24"/>
        </w:rPr>
        <w:t xml:space="preserve"> language, as well as his </w:t>
      </w:r>
      <w:r w:rsidR="00697757">
        <w:rPr>
          <w:rFonts w:cs="Times New Roman"/>
          <w:szCs w:val="24"/>
        </w:rPr>
        <w:t>consistent</w:t>
      </w:r>
      <w:r w:rsidR="00F5645A">
        <w:rPr>
          <w:rFonts w:cs="Times New Roman"/>
          <w:szCs w:val="24"/>
        </w:rPr>
        <w:t xml:space="preserve"> effort to re-affirm the necessity to differentiate Macedonian cultural heritage as specific and unique, something which is constantly undermined by Greek political and educational predominance.</w:t>
      </w:r>
      <w:r w:rsidR="00046416">
        <w:rPr>
          <w:rFonts w:cs="Times New Roman"/>
          <w:szCs w:val="24"/>
        </w:rPr>
        <w:t xml:space="preserve"> This fact is </w:t>
      </w:r>
      <w:r w:rsidR="00697757">
        <w:rPr>
          <w:rFonts w:cs="Times New Roman"/>
          <w:szCs w:val="24"/>
        </w:rPr>
        <w:t>highlighted</w:t>
      </w:r>
      <w:r w:rsidR="00046416">
        <w:rPr>
          <w:rFonts w:cs="Times New Roman"/>
          <w:szCs w:val="24"/>
        </w:rPr>
        <w:t xml:space="preserve"> significantly in writer’s consciousness and self-awareness, since he actually learned Slavic language just recently.</w:t>
      </w:r>
    </w:p>
    <w:p w:rsidR="00737870" w:rsidRPr="00320E36" w:rsidRDefault="00F5645A" w:rsidP="00513BE6">
      <w:pPr>
        <w:spacing w:after="240"/>
        <w:ind w:left="567"/>
        <w:jc w:val="both"/>
        <w:rPr>
          <w:rFonts w:cs="Times New Roman"/>
          <w:sz w:val="22"/>
        </w:rPr>
      </w:pPr>
      <w:r w:rsidRPr="00320E36">
        <w:rPr>
          <w:rFonts w:cs="Times New Roman"/>
          <w:sz w:val="22"/>
        </w:rPr>
        <w:lastRenderedPageBreak/>
        <w:t>I am jump</w:t>
      </w:r>
      <w:r w:rsidR="00320E36">
        <w:rPr>
          <w:rFonts w:cs="Times New Roman"/>
          <w:sz w:val="22"/>
        </w:rPr>
        <w:t>ing out of</w:t>
      </w:r>
      <w:r w:rsidRPr="00320E36">
        <w:rPr>
          <w:rFonts w:cs="Times New Roman"/>
          <w:sz w:val="22"/>
        </w:rPr>
        <w:t xml:space="preserve"> joy when I see</w:t>
      </w:r>
      <w:r w:rsidR="002E1290" w:rsidRPr="00320E36">
        <w:rPr>
          <w:rFonts w:cs="Times New Roman"/>
          <w:sz w:val="22"/>
        </w:rPr>
        <w:t xml:space="preserve"> </w:t>
      </w:r>
      <w:r w:rsidRPr="00320E36">
        <w:rPr>
          <w:rFonts w:cs="Times New Roman"/>
          <w:sz w:val="22"/>
        </w:rPr>
        <w:t xml:space="preserve">your aspirations and </w:t>
      </w:r>
      <w:r w:rsidR="00E36776">
        <w:rPr>
          <w:rFonts w:cs="Times New Roman"/>
          <w:sz w:val="22"/>
        </w:rPr>
        <w:t>love towards our mother tongue</w:t>
      </w:r>
      <w:r w:rsidR="00ED68A6">
        <w:rPr>
          <w:rFonts w:cs="Times New Roman"/>
          <w:sz w:val="22"/>
        </w:rPr>
        <w:t>, especially since</w:t>
      </w:r>
      <w:r w:rsidRPr="00320E36">
        <w:rPr>
          <w:rFonts w:cs="Times New Roman"/>
          <w:sz w:val="22"/>
        </w:rPr>
        <w:t xml:space="preserve"> most of our youths and clerks have </w:t>
      </w:r>
      <w:r w:rsidR="00697757" w:rsidRPr="00320E36">
        <w:rPr>
          <w:rFonts w:cs="Times New Roman"/>
          <w:sz w:val="22"/>
        </w:rPr>
        <w:t>decided</w:t>
      </w:r>
      <w:r w:rsidRPr="00320E36">
        <w:rPr>
          <w:rFonts w:cs="Times New Roman"/>
          <w:sz w:val="22"/>
        </w:rPr>
        <w:t xml:space="preserve"> to </w:t>
      </w:r>
      <w:r w:rsidR="00046416" w:rsidRPr="00320E36">
        <w:rPr>
          <w:rFonts w:cs="Times New Roman"/>
          <w:sz w:val="22"/>
        </w:rPr>
        <w:t>learn Sl</w:t>
      </w:r>
      <w:r w:rsidRPr="00320E36">
        <w:rPr>
          <w:rFonts w:cs="Times New Roman"/>
          <w:sz w:val="22"/>
        </w:rPr>
        <w:t>avic</w:t>
      </w:r>
      <w:r w:rsidR="00ED68A6">
        <w:rPr>
          <w:rFonts w:cs="Times New Roman"/>
          <w:sz w:val="22"/>
        </w:rPr>
        <w:t xml:space="preserve"> language with devotion, so</w:t>
      </w:r>
      <w:r w:rsidRPr="00320E36">
        <w:rPr>
          <w:rFonts w:cs="Times New Roman"/>
          <w:sz w:val="22"/>
        </w:rPr>
        <w:t xml:space="preserve"> in couple of months we will be able to </w:t>
      </w:r>
      <w:r w:rsidR="00046416" w:rsidRPr="00320E36">
        <w:rPr>
          <w:rFonts w:cs="Times New Roman"/>
          <w:sz w:val="22"/>
        </w:rPr>
        <w:t xml:space="preserve">hear the holy liturgy in our old language. Greeks hold you in contempt! You have </w:t>
      </w:r>
      <w:r w:rsidR="00E36776">
        <w:rPr>
          <w:rFonts w:cs="Times New Roman"/>
          <w:sz w:val="22"/>
        </w:rPr>
        <w:t xml:space="preserve">your </w:t>
      </w:r>
      <w:r w:rsidR="00046416" w:rsidRPr="00320E36">
        <w:rPr>
          <w:rFonts w:cs="Times New Roman"/>
          <w:sz w:val="22"/>
        </w:rPr>
        <w:t>pride and y</w:t>
      </w:r>
      <w:r w:rsidR="00ED68A6">
        <w:rPr>
          <w:rFonts w:cs="Times New Roman"/>
          <w:sz w:val="22"/>
        </w:rPr>
        <w:t>ou should make Slavs proud! Greeks</w:t>
      </w:r>
      <w:r w:rsidR="00046416" w:rsidRPr="00320E36">
        <w:rPr>
          <w:rFonts w:cs="Times New Roman"/>
          <w:sz w:val="22"/>
        </w:rPr>
        <w:t xml:space="preserve"> reject our Slavic-Pelasgian</w:t>
      </w:r>
      <w:r w:rsidR="00E65B62">
        <w:rPr>
          <w:rFonts w:cs="Times New Roman"/>
          <w:sz w:val="22"/>
        </w:rPr>
        <w:t xml:space="preserve"> language</w:t>
      </w:r>
      <w:r w:rsidR="00046416" w:rsidRPr="00320E36">
        <w:rPr>
          <w:rFonts w:cs="Times New Roman"/>
          <w:sz w:val="22"/>
        </w:rPr>
        <w:t>, one of the most old and rich languages, calling it barbarian language!</w:t>
      </w:r>
      <w:r w:rsidR="004C06AB" w:rsidRPr="00320E36">
        <w:rPr>
          <w:rFonts w:cs="Times New Roman"/>
          <w:sz w:val="22"/>
        </w:rPr>
        <w:t xml:space="preserve"> </w:t>
      </w:r>
      <w:r w:rsidR="00E65B62">
        <w:rPr>
          <w:rFonts w:cs="Times New Roman"/>
          <w:sz w:val="22"/>
        </w:rPr>
        <w:t>(</w:t>
      </w:r>
      <w:r w:rsidR="00BA72C0">
        <w:rPr>
          <w:lang w:val="mk-MK"/>
        </w:rPr>
        <w:t>Тра</w:t>
      </w:r>
      <w:r w:rsidR="00BA72C0">
        <w:rPr>
          <w:rFonts w:cs="Times New Roman"/>
          <w:lang w:val="mk-MK"/>
        </w:rPr>
        <w:t>й</w:t>
      </w:r>
      <w:r w:rsidR="00BA72C0">
        <w:rPr>
          <w:lang w:val="mk-MK"/>
        </w:rPr>
        <w:t>ков</w:t>
      </w:r>
      <w:r w:rsidR="000A6F54">
        <w:rPr>
          <w:rFonts w:cs="Times New Roman"/>
          <w:sz w:val="22"/>
          <w:lang w:val="mk-MK"/>
        </w:rPr>
        <w:t>, 1964</w:t>
      </w:r>
      <w:r w:rsidR="000A6F54">
        <w:rPr>
          <w:rFonts w:cs="Times New Roman"/>
          <w:sz w:val="22"/>
        </w:rPr>
        <w:t xml:space="preserve">, p. </w:t>
      </w:r>
      <w:r w:rsidR="000A6F54">
        <w:rPr>
          <w:rFonts w:cs="Times New Roman"/>
          <w:szCs w:val="24"/>
        </w:rPr>
        <w:t>39</w:t>
      </w:r>
      <w:r w:rsidR="00E65B62">
        <w:rPr>
          <w:rFonts w:cs="Times New Roman"/>
          <w:sz w:val="22"/>
        </w:rPr>
        <w:t>)</w:t>
      </w:r>
      <w:r w:rsidR="004C06AB" w:rsidRPr="00320E36">
        <w:rPr>
          <w:rFonts w:cs="Times New Roman"/>
          <w:sz w:val="22"/>
        </w:rPr>
        <w:t xml:space="preserve">   </w:t>
      </w:r>
      <w:r w:rsidR="004815CA" w:rsidRPr="00320E36">
        <w:rPr>
          <w:rFonts w:cs="Times New Roman"/>
          <w:sz w:val="22"/>
        </w:rPr>
        <w:t xml:space="preserve"> </w:t>
      </w:r>
    </w:p>
    <w:p w:rsidR="00046416" w:rsidRPr="00320E36" w:rsidRDefault="00737870" w:rsidP="0046046A">
      <w:pPr>
        <w:spacing w:line="360" w:lineRule="auto"/>
        <w:ind w:firstLine="709"/>
        <w:jc w:val="both"/>
        <w:rPr>
          <w:rFonts w:cs="Times New Roman"/>
          <w:szCs w:val="24"/>
        </w:rPr>
      </w:pPr>
      <w:r w:rsidRPr="00320E36">
        <w:rPr>
          <w:rFonts w:cs="Times New Roman"/>
          <w:szCs w:val="24"/>
        </w:rPr>
        <w:t>In several segments of this letter, we can see the important “</w:t>
      </w:r>
      <w:r w:rsidR="00697757" w:rsidRPr="00320E36">
        <w:rPr>
          <w:rFonts w:cs="Times New Roman"/>
          <w:szCs w:val="24"/>
        </w:rPr>
        <w:t>instrumental</w:t>
      </w:r>
      <w:r w:rsidRPr="00320E36">
        <w:rPr>
          <w:rFonts w:cs="Times New Roman"/>
          <w:szCs w:val="24"/>
        </w:rPr>
        <w:t xml:space="preserve"> generative role” of the reader (</w:t>
      </w:r>
      <w:r w:rsidR="00D13F66">
        <w:rPr>
          <w:rFonts w:cs="Times New Roman"/>
          <w:szCs w:val="24"/>
        </w:rPr>
        <w:t xml:space="preserve">Gurkin Altman, 1982, p. </w:t>
      </w:r>
      <w:r w:rsidRPr="00320E36">
        <w:rPr>
          <w:rFonts w:cs="Times New Roman"/>
          <w:szCs w:val="24"/>
        </w:rPr>
        <w:t xml:space="preserve">88), structured and constructed by the writer. The effective, internal readers are actually the ones referred as “my loved ones”, close friends that are ideological points of resistance, regarding the dominant cultural perspective. The liveliness of this letters conveys </w:t>
      </w:r>
      <w:r w:rsidR="00D710E7">
        <w:rPr>
          <w:rFonts w:cs="Times New Roman"/>
          <w:szCs w:val="24"/>
        </w:rPr>
        <w:t>the</w:t>
      </w:r>
      <w:r w:rsidR="00320E36" w:rsidRPr="00320E36">
        <w:rPr>
          <w:rFonts w:cs="Times New Roman"/>
          <w:szCs w:val="24"/>
        </w:rPr>
        <w:t xml:space="preserve"> absurd attempt to re-</w:t>
      </w:r>
      <w:r w:rsidR="00E36776">
        <w:rPr>
          <w:rFonts w:cs="Times New Roman"/>
          <w:szCs w:val="24"/>
        </w:rPr>
        <w:t xml:space="preserve">connect the time of </w:t>
      </w:r>
      <w:r w:rsidR="00320E36" w:rsidRPr="00320E36">
        <w:rPr>
          <w:rFonts w:cs="Times New Roman"/>
          <w:szCs w:val="24"/>
        </w:rPr>
        <w:t>experiencing</w:t>
      </w:r>
      <w:r w:rsidR="00D13F66">
        <w:rPr>
          <w:rFonts w:cs="Times New Roman"/>
          <w:szCs w:val="24"/>
        </w:rPr>
        <w:t xml:space="preserve"> the events </w:t>
      </w:r>
      <w:r w:rsidR="00E36776">
        <w:rPr>
          <w:rFonts w:cs="Times New Roman"/>
          <w:szCs w:val="24"/>
        </w:rPr>
        <w:t xml:space="preserve">(which is past) </w:t>
      </w:r>
      <w:r w:rsidR="00D13F66">
        <w:rPr>
          <w:rFonts w:cs="Times New Roman"/>
          <w:szCs w:val="24"/>
        </w:rPr>
        <w:t>with</w:t>
      </w:r>
      <w:r w:rsidR="00320E36" w:rsidRPr="00320E36">
        <w:rPr>
          <w:rFonts w:cs="Times New Roman"/>
          <w:szCs w:val="24"/>
        </w:rPr>
        <w:t xml:space="preserve"> the</w:t>
      </w:r>
      <w:r w:rsidR="00320E36">
        <w:rPr>
          <w:rFonts w:cs="Times New Roman"/>
          <w:szCs w:val="24"/>
        </w:rPr>
        <w:t xml:space="preserve"> </w:t>
      </w:r>
      <w:r w:rsidR="00FA7595">
        <w:rPr>
          <w:rFonts w:cs="Times New Roman"/>
          <w:szCs w:val="24"/>
        </w:rPr>
        <w:t>present</w:t>
      </w:r>
      <w:r w:rsidR="00320E36">
        <w:rPr>
          <w:rFonts w:cs="Times New Roman"/>
          <w:szCs w:val="24"/>
        </w:rPr>
        <w:t xml:space="preserve"> moment or the reality of letter writing.</w:t>
      </w:r>
      <w:r w:rsidR="00D710E7">
        <w:rPr>
          <w:rFonts w:cs="Times New Roman"/>
          <w:szCs w:val="24"/>
        </w:rPr>
        <w:t xml:space="preserve"> Also, it demonstrates Dimitrija’s future hopes and aspirations as present.</w:t>
      </w:r>
      <w:r w:rsidR="00320E36">
        <w:rPr>
          <w:rFonts w:cs="Times New Roman"/>
          <w:szCs w:val="24"/>
        </w:rPr>
        <w:t xml:space="preserve"> Although there are not clear and </w:t>
      </w:r>
      <w:r w:rsidR="00697757">
        <w:rPr>
          <w:rFonts w:cs="Times New Roman"/>
          <w:szCs w:val="24"/>
        </w:rPr>
        <w:t>unmistakable</w:t>
      </w:r>
      <w:r w:rsidR="00320E36">
        <w:rPr>
          <w:rFonts w:cs="Times New Roman"/>
          <w:szCs w:val="24"/>
        </w:rPr>
        <w:t xml:space="preserve"> </w:t>
      </w:r>
      <w:r w:rsidR="00697757">
        <w:rPr>
          <w:rFonts w:cs="Times New Roman"/>
          <w:szCs w:val="24"/>
        </w:rPr>
        <w:t>references</w:t>
      </w:r>
      <w:r w:rsidR="00320E36">
        <w:rPr>
          <w:rFonts w:cs="Times New Roman"/>
          <w:szCs w:val="24"/>
        </w:rPr>
        <w:t xml:space="preserve"> or anticipations of Dimitrija’s future </w:t>
      </w:r>
      <w:r w:rsidR="00697757">
        <w:rPr>
          <w:rFonts w:cs="Times New Roman"/>
          <w:szCs w:val="24"/>
        </w:rPr>
        <w:t>engagement</w:t>
      </w:r>
      <w:r w:rsidR="00320E36">
        <w:rPr>
          <w:rFonts w:cs="Times New Roman"/>
          <w:szCs w:val="24"/>
        </w:rPr>
        <w:t xml:space="preserve"> in </w:t>
      </w:r>
      <w:r w:rsidR="00D13F66">
        <w:rPr>
          <w:rFonts w:cs="Times New Roman"/>
          <w:szCs w:val="24"/>
        </w:rPr>
        <w:t>Kilkis</w:t>
      </w:r>
      <w:r w:rsidR="00320E36">
        <w:rPr>
          <w:rFonts w:cs="Times New Roman"/>
          <w:szCs w:val="24"/>
        </w:rPr>
        <w:t xml:space="preserve">, we are more than aware of this possibility, especially if his specific function as people’s tribune is taken into account.  </w:t>
      </w:r>
      <w:r w:rsidR="00320E36" w:rsidRPr="00320E36">
        <w:rPr>
          <w:rFonts w:cs="Times New Roman"/>
          <w:szCs w:val="24"/>
        </w:rPr>
        <w:t xml:space="preserve">   </w:t>
      </w:r>
      <w:r w:rsidRPr="00320E36">
        <w:rPr>
          <w:rFonts w:cs="Times New Roman"/>
          <w:szCs w:val="24"/>
        </w:rPr>
        <w:t xml:space="preserve"> </w:t>
      </w:r>
    </w:p>
    <w:p w:rsidR="0017237D" w:rsidRDefault="00203D83" w:rsidP="0017237D">
      <w:pPr>
        <w:spacing w:line="360" w:lineRule="auto"/>
        <w:ind w:firstLine="709"/>
        <w:jc w:val="both"/>
        <w:rPr>
          <w:rFonts w:cs="Times New Roman"/>
          <w:szCs w:val="24"/>
        </w:rPr>
      </w:pPr>
      <w:r w:rsidRPr="00755FB6">
        <w:rPr>
          <w:rFonts w:cs="Times New Roman"/>
          <w:szCs w:val="24"/>
        </w:rPr>
        <w:t>In Macedo</w:t>
      </w:r>
      <w:r w:rsidR="00BA41CE">
        <w:rPr>
          <w:rFonts w:cs="Times New Roman"/>
          <w:szCs w:val="24"/>
        </w:rPr>
        <w:t xml:space="preserve">nian and foreign literary criticism that follows Macedonian criticism’s </w:t>
      </w:r>
      <w:r w:rsidR="005B3B18">
        <w:rPr>
          <w:rFonts w:cs="Times New Roman"/>
          <w:szCs w:val="24"/>
        </w:rPr>
        <w:t>main</w:t>
      </w:r>
      <w:r w:rsidRPr="00755FB6">
        <w:rPr>
          <w:rFonts w:cs="Times New Roman"/>
          <w:szCs w:val="24"/>
        </w:rPr>
        <w:t xml:space="preserve"> conceptions (for example Goran Kalogera), Konstantin Miladinov is seen as one of the most </w:t>
      </w:r>
      <w:r w:rsidR="00697757" w:rsidRPr="00755FB6">
        <w:rPr>
          <w:rFonts w:cs="Times New Roman"/>
          <w:szCs w:val="24"/>
        </w:rPr>
        <w:t>nationally</w:t>
      </w:r>
      <w:r w:rsidRPr="00755FB6">
        <w:rPr>
          <w:rFonts w:cs="Times New Roman"/>
          <w:szCs w:val="24"/>
        </w:rPr>
        <w:t xml:space="preserve"> conscious authors of this epoch. </w:t>
      </w:r>
      <w:r w:rsidR="00B10041" w:rsidRPr="00755FB6">
        <w:rPr>
          <w:rFonts w:cs="Times New Roman"/>
          <w:szCs w:val="24"/>
        </w:rPr>
        <w:t>This conclusion can be derived from his bi</w:t>
      </w:r>
      <w:r w:rsidR="00B10041">
        <w:rPr>
          <w:rFonts w:cs="Times New Roman"/>
          <w:szCs w:val="24"/>
        </w:rPr>
        <w:t xml:space="preserve">ography, especially from </w:t>
      </w:r>
      <w:r w:rsidR="00B10041" w:rsidRPr="00755FB6">
        <w:rPr>
          <w:rFonts w:cs="Times New Roman"/>
          <w:szCs w:val="24"/>
        </w:rPr>
        <w:t xml:space="preserve">the </w:t>
      </w:r>
      <w:r w:rsidR="00B10041">
        <w:rPr>
          <w:rFonts w:cs="Times New Roman"/>
          <w:szCs w:val="24"/>
        </w:rPr>
        <w:t xml:space="preserve">two </w:t>
      </w:r>
      <w:r w:rsidR="00B10041" w:rsidRPr="00755FB6">
        <w:rPr>
          <w:rFonts w:cs="Times New Roman"/>
          <w:szCs w:val="24"/>
        </w:rPr>
        <w:t>events he experienced in U</w:t>
      </w:r>
      <w:r w:rsidR="00B10041">
        <w:rPr>
          <w:rFonts w:cs="Times New Roman"/>
          <w:szCs w:val="24"/>
        </w:rPr>
        <w:t>kraine, and more vividly from his letter, written in 1859 and</w:t>
      </w:r>
      <w:r w:rsidR="00B10041" w:rsidRPr="00755FB6">
        <w:rPr>
          <w:rFonts w:cs="Times New Roman"/>
          <w:szCs w:val="24"/>
        </w:rPr>
        <w:t xml:space="preserve"> addressed to Georgi Sava Rakovski. </w:t>
      </w:r>
      <w:r w:rsidRPr="00755FB6">
        <w:rPr>
          <w:rFonts w:cs="Times New Roman"/>
          <w:szCs w:val="24"/>
        </w:rPr>
        <w:t>They start</w:t>
      </w:r>
      <w:r w:rsidR="00755FB6" w:rsidRPr="00755FB6">
        <w:rPr>
          <w:rFonts w:cs="Times New Roman"/>
          <w:szCs w:val="24"/>
        </w:rPr>
        <w:t>ed to exchange letters since Rakovski wrote several times to Konstantin, although these letters are not saved in the archives. Konstantin c</w:t>
      </w:r>
      <w:r w:rsidR="005B3B18">
        <w:rPr>
          <w:rFonts w:cs="Times New Roman"/>
          <w:szCs w:val="24"/>
        </w:rPr>
        <w:t>learly affirms his ideas about</w:t>
      </w:r>
      <w:r w:rsidR="00755FB6" w:rsidRPr="00755FB6">
        <w:rPr>
          <w:rFonts w:cs="Times New Roman"/>
          <w:szCs w:val="24"/>
        </w:rPr>
        <w:t xml:space="preserve"> the unstoppable process of national </w:t>
      </w:r>
      <w:r w:rsidR="00D557E6" w:rsidRPr="00755FB6">
        <w:rPr>
          <w:rFonts w:cs="Times New Roman"/>
          <w:szCs w:val="24"/>
        </w:rPr>
        <w:t>enlightenment</w:t>
      </w:r>
      <w:r w:rsidR="00755FB6" w:rsidRPr="00755FB6">
        <w:rPr>
          <w:rFonts w:cs="Times New Roman"/>
          <w:szCs w:val="24"/>
        </w:rPr>
        <w:t>, which is one of the main aspects of their</w:t>
      </w:r>
      <w:r w:rsidR="00755FB6">
        <w:rPr>
          <w:rFonts w:cs="Times New Roman"/>
          <w:szCs w:val="24"/>
        </w:rPr>
        <w:t xml:space="preserve"> friendly, familiar correspondence. </w:t>
      </w:r>
    </w:p>
    <w:p w:rsidR="008C6D6E" w:rsidRDefault="00755FB6" w:rsidP="0017237D">
      <w:pPr>
        <w:spacing w:line="360" w:lineRule="auto"/>
        <w:ind w:firstLine="709"/>
        <w:jc w:val="both"/>
        <w:rPr>
          <w:rFonts w:cs="Times New Roman"/>
          <w:szCs w:val="24"/>
        </w:rPr>
      </w:pPr>
      <w:r>
        <w:rPr>
          <w:rFonts w:cs="Times New Roman"/>
          <w:szCs w:val="24"/>
        </w:rPr>
        <w:t xml:space="preserve">On the other hand, his letters reveal several main figures of Macedonian </w:t>
      </w:r>
      <w:r w:rsidR="00D557E6">
        <w:rPr>
          <w:rFonts w:cs="Times New Roman"/>
          <w:szCs w:val="24"/>
        </w:rPr>
        <w:t>enlightenment</w:t>
      </w:r>
      <w:r>
        <w:rPr>
          <w:rFonts w:cs="Times New Roman"/>
          <w:szCs w:val="24"/>
        </w:rPr>
        <w:t xml:space="preserve">, namely </w:t>
      </w:r>
      <w:r w:rsidR="005B3B18">
        <w:rPr>
          <w:rFonts w:cs="Times New Roman"/>
          <w:szCs w:val="24"/>
        </w:rPr>
        <w:t xml:space="preserve">Bulgarian </w:t>
      </w:r>
      <w:r>
        <w:rPr>
          <w:rFonts w:cs="Times New Roman"/>
          <w:szCs w:val="24"/>
        </w:rPr>
        <w:t>cult</w:t>
      </w:r>
      <w:r w:rsidR="005B3B18">
        <w:rPr>
          <w:rFonts w:cs="Times New Roman"/>
          <w:szCs w:val="24"/>
        </w:rPr>
        <w:t>ural workers</w:t>
      </w:r>
      <w:r>
        <w:rPr>
          <w:rFonts w:cs="Times New Roman"/>
          <w:szCs w:val="24"/>
        </w:rPr>
        <w:t xml:space="preserve">, underlined as </w:t>
      </w:r>
      <w:r w:rsidR="00FA3DE5">
        <w:rPr>
          <w:rFonts w:cs="Times New Roman"/>
          <w:szCs w:val="24"/>
        </w:rPr>
        <w:t xml:space="preserve">close </w:t>
      </w:r>
      <w:r w:rsidR="00697757">
        <w:rPr>
          <w:rFonts w:cs="Times New Roman"/>
          <w:szCs w:val="24"/>
        </w:rPr>
        <w:t>collaborators</w:t>
      </w:r>
      <w:r w:rsidR="00FA3DE5">
        <w:rPr>
          <w:rFonts w:cs="Times New Roman"/>
          <w:szCs w:val="24"/>
        </w:rPr>
        <w:t xml:space="preserve"> (e.g. Vasil D. Cholakov). </w:t>
      </w:r>
      <w:r w:rsidR="00B10041">
        <w:rPr>
          <w:rFonts w:cs="Times New Roman"/>
          <w:szCs w:val="24"/>
        </w:rPr>
        <w:t xml:space="preserve">The fact that these colleagues are represented as culturally different, close but not </w:t>
      </w:r>
      <w:r w:rsidR="00E800E3">
        <w:rPr>
          <w:rFonts w:cs="Times New Roman"/>
          <w:szCs w:val="24"/>
        </w:rPr>
        <w:t>same</w:t>
      </w:r>
      <w:r w:rsidR="00B10041">
        <w:rPr>
          <w:rFonts w:cs="Times New Roman"/>
          <w:szCs w:val="24"/>
        </w:rPr>
        <w:t xml:space="preserve"> can be illustrated by two examples. </w:t>
      </w:r>
      <w:r w:rsidR="0017237D">
        <w:rPr>
          <w:rFonts w:cs="Times New Roman"/>
          <w:szCs w:val="24"/>
        </w:rPr>
        <w:t xml:space="preserve">The first one is the expression </w:t>
      </w:r>
      <w:r w:rsidR="008C6D6E">
        <w:rPr>
          <w:rFonts w:cs="Times New Roman"/>
          <w:szCs w:val="24"/>
        </w:rPr>
        <w:t>“Macedonians”, which is the label</w:t>
      </w:r>
      <w:r w:rsidR="005B3B18">
        <w:rPr>
          <w:rFonts w:cs="Times New Roman"/>
          <w:szCs w:val="24"/>
        </w:rPr>
        <w:t xml:space="preserve"> that</w:t>
      </w:r>
      <w:r w:rsidR="00FA3DE5">
        <w:rPr>
          <w:rFonts w:cs="Times New Roman"/>
          <w:szCs w:val="24"/>
        </w:rPr>
        <w:t xml:space="preserve"> Konstantin</w:t>
      </w:r>
      <w:r w:rsidR="005B3B18">
        <w:rPr>
          <w:rFonts w:cs="Times New Roman"/>
          <w:szCs w:val="24"/>
        </w:rPr>
        <w:t xml:space="preserve"> uses to refer to</w:t>
      </w:r>
      <w:r w:rsidR="0017237D">
        <w:rPr>
          <w:rFonts w:cs="Times New Roman"/>
          <w:szCs w:val="24"/>
        </w:rPr>
        <w:t xml:space="preserve"> the students which</w:t>
      </w:r>
      <w:r w:rsidR="008C6D6E">
        <w:rPr>
          <w:rFonts w:cs="Times New Roman"/>
          <w:szCs w:val="24"/>
        </w:rPr>
        <w:t xml:space="preserve"> recently arrived in Moscow. He also refers to</w:t>
      </w:r>
      <w:r w:rsidR="00FA3DE5">
        <w:rPr>
          <w:rFonts w:cs="Times New Roman"/>
          <w:szCs w:val="24"/>
        </w:rPr>
        <w:t xml:space="preserve"> “Macedonian songs”, collected and arranged by him, the ones that will be published in the </w:t>
      </w:r>
      <w:r w:rsidR="00697757">
        <w:rPr>
          <w:rFonts w:cs="Times New Roman"/>
          <w:szCs w:val="24"/>
        </w:rPr>
        <w:t>Anthology</w:t>
      </w:r>
      <w:r w:rsidR="00FA3DE5">
        <w:rPr>
          <w:rFonts w:cs="Times New Roman"/>
          <w:szCs w:val="24"/>
        </w:rPr>
        <w:t xml:space="preserve"> several years later</w:t>
      </w:r>
      <w:r w:rsidR="005B3B18">
        <w:rPr>
          <w:rFonts w:cs="Times New Roman"/>
          <w:szCs w:val="24"/>
        </w:rPr>
        <w:t xml:space="preserve"> (</w:t>
      </w:r>
      <w:r w:rsidR="00BA72C0">
        <w:rPr>
          <w:lang w:val="mk-MK"/>
        </w:rPr>
        <w:t>Тра</w:t>
      </w:r>
      <w:r w:rsidR="00BA72C0">
        <w:rPr>
          <w:rFonts w:cs="Times New Roman"/>
          <w:lang w:val="mk-MK"/>
        </w:rPr>
        <w:t>й</w:t>
      </w:r>
      <w:r w:rsidR="00BA72C0">
        <w:rPr>
          <w:lang w:val="mk-MK"/>
        </w:rPr>
        <w:t>ков</w:t>
      </w:r>
      <w:r w:rsidR="005B3B18">
        <w:rPr>
          <w:rFonts w:cs="Times New Roman"/>
          <w:sz w:val="22"/>
          <w:lang w:val="mk-MK"/>
        </w:rPr>
        <w:t>, 1964</w:t>
      </w:r>
      <w:r w:rsidR="005B3B18">
        <w:rPr>
          <w:rFonts w:cs="Times New Roman"/>
          <w:sz w:val="22"/>
        </w:rPr>
        <w:t xml:space="preserve">, pp. </w:t>
      </w:r>
      <w:r w:rsidR="005B3B18">
        <w:rPr>
          <w:rFonts w:cs="Times New Roman"/>
          <w:szCs w:val="24"/>
        </w:rPr>
        <w:t>132)</w:t>
      </w:r>
      <w:r w:rsidR="00FA3DE5">
        <w:rPr>
          <w:rFonts w:cs="Times New Roman"/>
          <w:szCs w:val="24"/>
        </w:rPr>
        <w:t xml:space="preserve">. This affirmation of Macedonian </w:t>
      </w:r>
      <w:r w:rsidR="00697757">
        <w:rPr>
          <w:rFonts w:cs="Times New Roman"/>
          <w:szCs w:val="24"/>
        </w:rPr>
        <w:t>ethnic</w:t>
      </w:r>
      <w:r w:rsidR="00FA3DE5">
        <w:rPr>
          <w:rFonts w:cs="Times New Roman"/>
          <w:szCs w:val="24"/>
        </w:rPr>
        <w:t xml:space="preserve"> and cultural otherness is in fact an attempt to underline the specific, common effort of Macedonian and Bulgarian </w:t>
      </w:r>
      <w:r w:rsidR="009801D3">
        <w:rPr>
          <w:rFonts w:cs="Times New Roman"/>
          <w:szCs w:val="24"/>
        </w:rPr>
        <w:t>writers and critics</w:t>
      </w:r>
      <w:r w:rsidR="008C6D6E">
        <w:rPr>
          <w:rFonts w:cs="Times New Roman"/>
          <w:szCs w:val="24"/>
        </w:rPr>
        <w:t xml:space="preserve"> of this period</w:t>
      </w:r>
      <w:r w:rsidR="009801D3">
        <w:rPr>
          <w:rFonts w:cs="Times New Roman"/>
          <w:szCs w:val="24"/>
        </w:rPr>
        <w:t xml:space="preserve"> to regain poli</w:t>
      </w:r>
      <w:r w:rsidR="005B3B18">
        <w:rPr>
          <w:rFonts w:cs="Times New Roman"/>
          <w:szCs w:val="24"/>
        </w:rPr>
        <w:t xml:space="preserve">tical and social autonomy. </w:t>
      </w:r>
    </w:p>
    <w:p w:rsidR="00207F4D" w:rsidRDefault="008C6D6E" w:rsidP="0046046A">
      <w:pPr>
        <w:spacing w:after="240" w:line="360" w:lineRule="auto"/>
        <w:ind w:firstLine="709"/>
        <w:jc w:val="both"/>
        <w:rPr>
          <w:rFonts w:cs="Times New Roman"/>
          <w:szCs w:val="24"/>
        </w:rPr>
      </w:pPr>
      <w:r>
        <w:rPr>
          <w:rFonts w:cs="Times New Roman"/>
          <w:szCs w:val="24"/>
        </w:rPr>
        <w:lastRenderedPageBreak/>
        <w:t xml:space="preserve">The second example, which </w:t>
      </w:r>
      <w:r w:rsidR="009801D3">
        <w:rPr>
          <w:rFonts w:cs="Times New Roman"/>
          <w:szCs w:val="24"/>
        </w:rPr>
        <w:t xml:space="preserve">can </w:t>
      </w:r>
      <w:r>
        <w:rPr>
          <w:rFonts w:cs="Times New Roman"/>
          <w:szCs w:val="24"/>
        </w:rPr>
        <w:t xml:space="preserve">also </w:t>
      </w:r>
      <w:r w:rsidR="009801D3">
        <w:rPr>
          <w:rFonts w:cs="Times New Roman"/>
          <w:szCs w:val="24"/>
        </w:rPr>
        <w:t xml:space="preserve">be found in the letters addressed to Rakovski, </w:t>
      </w:r>
      <w:r w:rsidR="005B3B18">
        <w:rPr>
          <w:rFonts w:cs="Times New Roman"/>
          <w:szCs w:val="24"/>
        </w:rPr>
        <w:t xml:space="preserve">is indicating </w:t>
      </w:r>
      <w:r w:rsidR="009801D3">
        <w:rPr>
          <w:rFonts w:cs="Times New Roman"/>
          <w:szCs w:val="24"/>
        </w:rPr>
        <w:t>Konstantin</w:t>
      </w:r>
      <w:r w:rsidR="005B3B18">
        <w:rPr>
          <w:rFonts w:cs="Times New Roman"/>
          <w:szCs w:val="24"/>
        </w:rPr>
        <w:t>’s effort</w:t>
      </w:r>
      <w:r w:rsidR="009801D3">
        <w:rPr>
          <w:rFonts w:cs="Times New Roman"/>
          <w:szCs w:val="24"/>
        </w:rPr>
        <w:t xml:space="preserve"> </w:t>
      </w:r>
      <w:r w:rsidR="005B3B18">
        <w:rPr>
          <w:rFonts w:cs="Times New Roman"/>
          <w:szCs w:val="24"/>
        </w:rPr>
        <w:t>to underline</w:t>
      </w:r>
      <w:r w:rsidR="009801D3">
        <w:rPr>
          <w:rFonts w:cs="Times New Roman"/>
          <w:szCs w:val="24"/>
        </w:rPr>
        <w:t xml:space="preserve"> the </w:t>
      </w:r>
      <w:r w:rsidR="00B45953">
        <w:rPr>
          <w:rFonts w:cs="Times New Roman"/>
          <w:szCs w:val="24"/>
        </w:rPr>
        <w:t>“</w:t>
      </w:r>
      <w:r w:rsidR="009801D3">
        <w:rPr>
          <w:rFonts w:cs="Times New Roman"/>
          <w:szCs w:val="24"/>
        </w:rPr>
        <w:t xml:space="preserve">graphic </w:t>
      </w:r>
      <w:r w:rsidR="00697757">
        <w:rPr>
          <w:rFonts w:cs="Times New Roman"/>
          <w:szCs w:val="24"/>
        </w:rPr>
        <w:t>signs</w:t>
      </w:r>
      <w:r>
        <w:rPr>
          <w:rFonts w:cs="Times New Roman"/>
          <w:szCs w:val="24"/>
        </w:rPr>
        <w:t xml:space="preserve"> of Macedonian dialects”, as well as</w:t>
      </w:r>
      <w:r w:rsidR="009801D3">
        <w:rPr>
          <w:rFonts w:cs="Times New Roman"/>
          <w:szCs w:val="24"/>
        </w:rPr>
        <w:t xml:space="preserve"> the fact that Greeks call Macedonia “West Bulgaria”, in ord</w:t>
      </w:r>
      <w:r w:rsidR="0017237D">
        <w:rPr>
          <w:rFonts w:cs="Times New Roman"/>
          <w:szCs w:val="24"/>
        </w:rPr>
        <w:t>er to disintegrate it. L</w:t>
      </w:r>
      <w:r w:rsidR="00CE5746">
        <w:rPr>
          <w:rFonts w:cs="Times New Roman"/>
          <w:szCs w:val="24"/>
        </w:rPr>
        <w:t>ater in this letter</w:t>
      </w:r>
      <w:r w:rsidR="0017237D">
        <w:rPr>
          <w:rFonts w:cs="Times New Roman"/>
          <w:szCs w:val="24"/>
        </w:rPr>
        <w:t>, Konstantin</w:t>
      </w:r>
      <w:r w:rsidR="00CE5746">
        <w:rPr>
          <w:rFonts w:cs="Times New Roman"/>
          <w:szCs w:val="24"/>
        </w:rPr>
        <w:t xml:space="preserve"> </w:t>
      </w:r>
      <w:r w:rsidR="009801D3">
        <w:rPr>
          <w:rFonts w:cs="Times New Roman"/>
          <w:szCs w:val="24"/>
        </w:rPr>
        <w:t>also uses this term and considers it as a valid name</w:t>
      </w:r>
      <w:r w:rsidR="00CE5746">
        <w:rPr>
          <w:rFonts w:cs="Times New Roman"/>
          <w:szCs w:val="24"/>
        </w:rPr>
        <w:t xml:space="preserve"> of his country</w:t>
      </w:r>
      <w:r w:rsidR="005B3B18">
        <w:rPr>
          <w:rFonts w:cs="Times New Roman"/>
          <w:szCs w:val="24"/>
        </w:rPr>
        <w:t xml:space="preserve"> (</w:t>
      </w:r>
      <w:r w:rsidR="00BA72C0">
        <w:rPr>
          <w:lang w:val="mk-MK"/>
        </w:rPr>
        <w:t>Тра</w:t>
      </w:r>
      <w:r w:rsidR="00BA72C0">
        <w:rPr>
          <w:rFonts w:cs="Times New Roman"/>
          <w:lang w:val="mk-MK"/>
        </w:rPr>
        <w:t>й</w:t>
      </w:r>
      <w:r w:rsidR="00BA72C0">
        <w:rPr>
          <w:lang w:val="mk-MK"/>
        </w:rPr>
        <w:t>ков</w:t>
      </w:r>
      <w:r w:rsidR="005B3B18">
        <w:rPr>
          <w:rFonts w:cs="Times New Roman"/>
          <w:sz w:val="22"/>
          <w:lang w:val="mk-MK"/>
        </w:rPr>
        <w:t>, 1964</w:t>
      </w:r>
      <w:r w:rsidR="005B3B18">
        <w:rPr>
          <w:rFonts w:cs="Times New Roman"/>
          <w:sz w:val="22"/>
        </w:rPr>
        <w:t xml:space="preserve">, p. </w:t>
      </w:r>
      <w:r w:rsidR="005B3B18">
        <w:rPr>
          <w:rFonts w:cs="Times New Roman"/>
          <w:szCs w:val="24"/>
        </w:rPr>
        <w:t>138)</w:t>
      </w:r>
      <w:r w:rsidR="009801D3">
        <w:rPr>
          <w:rFonts w:cs="Times New Roman"/>
          <w:szCs w:val="24"/>
        </w:rPr>
        <w:t xml:space="preserve">. All of these segments are intrinsically reinforced by writer’s lyric soul, </w:t>
      </w:r>
      <w:r w:rsidR="00207F4D">
        <w:rPr>
          <w:rFonts w:cs="Times New Roman"/>
          <w:szCs w:val="24"/>
        </w:rPr>
        <w:t>which constantly strives for better future and expanded cultural horizons.</w:t>
      </w:r>
    </w:p>
    <w:p w:rsidR="00CE5746" w:rsidRDefault="00207F4D" w:rsidP="0017237D">
      <w:pPr>
        <w:spacing w:after="240"/>
        <w:ind w:left="567"/>
        <w:jc w:val="both"/>
        <w:rPr>
          <w:rFonts w:cs="Times New Roman"/>
          <w:szCs w:val="24"/>
        </w:rPr>
      </w:pPr>
      <w:r>
        <w:rPr>
          <w:rFonts w:cs="Times New Roman"/>
          <w:sz w:val="22"/>
        </w:rPr>
        <w:t>We</w:t>
      </w:r>
      <w:r w:rsidRPr="00207F4D">
        <w:rPr>
          <w:rFonts w:cs="Times New Roman"/>
          <w:sz w:val="22"/>
        </w:rPr>
        <w:t>,</w:t>
      </w:r>
      <w:r>
        <w:rPr>
          <w:rFonts w:cs="Times New Roman"/>
          <w:sz w:val="22"/>
        </w:rPr>
        <w:t xml:space="preserve"> </w:t>
      </w:r>
      <w:r w:rsidR="005B3B18">
        <w:rPr>
          <w:rFonts w:cs="Times New Roman"/>
          <w:sz w:val="22"/>
        </w:rPr>
        <w:t xml:space="preserve">the </w:t>
      </w:r>
      <w:r>
        <w:rPr>
          <w:rFonts w:cs="Times New Roman"/>
          <w:sz w:val="22"/>
        </w:rPr>
        <w:t xml:space="preserve">Macedonians, </w:t>
      </w:r>
      <w:r w:rsidR="005B3B18">
        <w:rPr>
          <w:rFonts w:cs="Times New Roman"/>
          <w:sz w:val="22"/>
        </w:rPr>
        <w:t xml:space="preserve">who </w:t>
      </w:r>
      <w:r>
        <w:rPr>
          <w:rFonts w:cs="Times New Roman"/>
          <w:sz w:val="22"/>
        </w:rPr>
        <w:t xml:space="preserve">recently arrived here, have </w:t>
      </w:r>
      <w:r w:rsidR="00697757">
        <w:rPr>
          <w:rFonts w:cs="Times New Roman"/>
          <w:sz w:val="22"/>
        </w:rPr>
        <w:t>received</w:t>
      </w:r>
      <w:r>
        <w:rPr>
          <w:rFonts w:cs="Times New Roman"/>
          <w:sz w:val="22"/>
        </w:rPr>
        <w:t xml:space="preserve"> your letter, filled with honest and zealous love towards our country, with great content. Your acquaintance is a </w:t>
      </w:r>
      <w:r w:rsidR="00CE5746">
        <w:rPr>
          <w:rFonts w:cs="Times New Roman"/>
          <w:sz w:val="22"/>
        </w:rPr>
        <w:t xml:space="preserve">source of </w:t>
      </w:r>
      <w:r>
        <w:rPr>
          <w:rFonts w:cs="Times New Roman"/>
          <w:sz w:val="22"/>
        </w:rPr>
        <w:t>great joy and happiness for me.</w:t>
      </w:r>
      <w:r w:rsidR="00B45953">
        <w:rPr>
          <w:rFonts w:cs="Times New Roman"/>
          <w:sz w:val="22"/>
        </w:rPr>
        <w:t xml:space="preserve"> I have heard so much of</w:t>
      </w:r>
      <w:r>
        <w:rPr>
          <w:rFonts w:cs="Times New Roman"/>
          <w:sz w:val="22"/>
        </w:rPr>
        <w:t xml:space="preserve"> your fearless attempts towards our common cause</w:t>
      </w:r>
      <w:r w:rsidR="00B45953">
        <w:rPr>
          <w:rFonts w:cs="Times New Roman"/>
          <w:sz w:val="22"/>
        </w:rPr>
        <w:t xml:space="preserve">, of your efforts, which you gladly offer on </w:t>
      </w:r>
      <w:r w:rsidR="00CE5746">
        <w:rPr>
          <w:rFonts w:cs="Times New Roman"/>
          <w:sz w:val="22"/>
        </w:rPr>
        <w:t xml:space="preserve">the </w:t>
      </w:r>
      <w:r w:rsidR="00697757">
        <w:rPr>
          <w:rFonts w:cs="Times New Roman"/>
          <w:sz w:val="22"/>
        </w:rPr>
        <w:t>sacrificial</w:t>
      </w:r>
      <w:r w:rsidR="00CE5746">
        <w:rPr>
          <w:rFonts w:cs="Times New Roman"/>
          <w:sz w:val="22"/>
        </w:rPr>
        <w:t xml:space="preserve"> altar of father</w:t>
      </w:r>
      <w:r w:rsidR="00B45953">
        <w:rPr>
          <w:rFonts w:cs="Times New Roman"/>
          <w:sz w:val="22"/>
        </w:rPr>
        <w:t xml:space="preserve">land. Mr. Cholakov also told me about you; it is not long ago since I was willing to offer you </w:t>
      </w:r>
      <w:r w:rsidR="008C6D6E">
        <w:rPr>
          <w:rFonts w:cs="Times New Roman"/>
          <w:sz w:val="22"/>
        </w:rPr>
        <w:t>a token</w:t>
      </w:r>
      <w:r w:rsidR="00B45953">
        <w:rPr>
          <w:rFonts w:cs="Times New Roman"/>
          <w:sz w:val="22"/>
        </w:rPr>
        <w:t xml:space="preserve"> of my friendship, and I think that it would not be useless, if all the patriotic </w:t>
      </w:r>
      <w:r w:rsidR="0017237D">
        <w:rPr>
          <w:rFonts w:cs="Times New Roman"/>
          <w:sz w:val="22"/>
        </w:rPr>
        <w:t>“</w:t>
      </w:r>
      <w:r w:rsidR="00B45953">
        <w:rPr>
          <w:rFonts w:cs="Times New Roman"/>
          <w:sz w:val="22"/>
        </w:rPr>
        <w:t>Bolgars</w:t>
      </w:r>
      <w:r w:rsidR="0017237D">
        <w:rPr>
          <w:rFonts w:cs="Times New Roman"/>
          <w:sz w:val="22"/>
        </w:rPr>
        <w:t>”, connected under the flag</w:t>
      </w:r>
      <w:r w:rsidR="00B45953">
        <w:rPr>
          <w:rFonts w:cs="Times New Roman"/>
          <w:sz w:val="22"/>
        </w:rPr>
        <w:t xml:space="preserve"> of fraternal </w:t>
      </w:r>
      <w:r w:rsidR="00B45953">
        <w:rPr>
          <w:rFonts w:cs="Times New Roman"/>
          <w:szCs w:val="24"/>
        </w:rPr>
        <w:t xml:space="preserve">love, </w:t>
      </w:r>
      <w:r w:rsidR="00CE5746">
        <w:rPr>
          <w:rFonts w:cs="Times New Roman"/>
          <w:szCs w:val="24"/>
        </w:rPr>
        <w:t>would have made a hurdle against elinisation</w:t>
      </w:r>
      <w:r w:rsidR="00091BFC">
        <w:rPr>
          <w:rFonts w:cs="Times New Roman"/>
          <w:szCs w:val="24"/>
        </w:rPr>
        <w:t xml:space="preserve"> (</w:t>
      </w:r>
      <w:r w:rsidR="00BA72C0">
        <w:rPr>
          <w:lang w:val="mk-MK"/>
        </w:rPr>
        <w:t>Тра</w:t>
      </w:r>
      <w:r w:rsidR="00BA72C0">
        <w:rPr>
          <w:rFonts w:cs="Times New Roman"/>
          <w:lang w:val="mk-MK"/>
        </w:rPr>
        <w:t>й</w:t>
      </w:r>
      <w:r w:rsidR="00BA72C0">
        <w:rPr>
          <w:lang w:val="mk-MK"/>
        </w:rPr>
        <w:t>ков</w:t>
      </w:r>
      <w:r w:rsidR="00091BFC">
        <w:rPr>
          <w:rFonts w:cs="Times New Roman"/>
          <w:sz w:val="22"/>
          <w:lang w:val="mk-MK"/>
        </w:rPr>
        <w:t>, 1964</w:t>
      </w:r>
      <w:r w:rsidR="00091BFC">
        <w:rPr>
          <w:rFonts w:cs="Times New Roman"/>
          <w:sz w:val="22"/>
        </w:rPr>
        <w:t>, p. 1</w:t>
      </w:r>
      <w:r w:rsidR="00091BFC">
        <w:rPr>
          <w:rFonts w:cs="Times New Roman"/>
          <w:szCs w:val="24"/>
        </w:rPr>
        <w:t>32)</w:t>
      </w:r>
      <w:r w:rsidR="00CE5746">
        <w:rPr>
          <w:rFonts w:cs="Times New Roman"/>
          <w:szCs w:val="24"/>
        </w:rPr>
        <w:t>.</w:t>
      </w:r>
    </w:p>
    <w:p w:rsidR="00CE5746" w:rsidRPr="00CE5746" w:rsidRDefault="00CE5746" w:rsidP="00CE5746">
      <w:pPr>
        <w:pStyle w:val="ListParagraph"/>
        <w:numPr>
          <w:ilvl w:val="0"/>
          <w:numId w:val="1"/>
        </w:numPr>
        <w:spacing w:after="120" w:line="360" w:lineRule="auto"/>
        <w:jc w:val="both"/>
        <w:rPr>
          <w:rFonts w:cs="Times New Roman"/>
          <w:szCs w:val="24"/>
        </w:rPr>
      </w:pPr>
      <w:r>
        <w:rPr>
          <w:rFonts w:cs="Times New Roman"/>
          <w:b/>
          <w:szCs w:val="24"/>
        </w:rPr>
        <w:t>Macedonian literature and epistolarity</w:t>
      </w:r>
    </w:p>
    <w:p w:rsidR="005B3D94" w:rsidRDefault="00CE5746" w:rsidP="0046046A">
      <w:pPr>
        <w:spacing w:line="360" w:lineRule="auto"/>
        <w:ind w:firstLine="709"/>
        <w:jc w:val="both"/>
        <w:rPr>
          <w:rFonts w:cs="Times New Roman"/>
          <w:szCs w:val="24"/>
        </w:rPr>
      </w:pPr>
      <w:r>
        <w:rPr>
          <w:rFonts w:cs="Times New Roman"/>
          <w:szCs w:val="24"/>
        </w:rPr>
        <w:t>Macedonian literature is very complex and specific</w:t>
      </w:r>
      <w:r w:rsidR="008C6D6E">
        <w:rPr>
          <w:rFonts w:cs="Times New Roman"/>
          <w:szCs w:val="24"/>
        </w:rPr>
        <w:t xml:space="preserve"> </w:t>
      </w:r>
      <w:r w:rsidR="00B10041">
        <w:rPr>
          <w:rFonts w:cs="Times New Roman"/>
          <w:szCs w:val="24"/>
        </w:rPr>
        <w:t>whole</w:t>
      </w:r>
      <w:r w:rsidR="00803C94">
        <w:rPr>
          <w:rFonts w:cs="Times New Roman"/>
          <w:szCs w:val="24"/>
        </w:rPr>
        <w:t>,</w:t>
      </w:r>
      <w:r>
        <w:rPr>
          <w:rFonts w:cs="Times New Roman"/>
          <w:szCs w:val="24"/>
        </w:rPr>
        <w:t xml:space="preserve"> </w:t>
      </w:r>
      <w:r w:rsidR="00697757">
        <w:rPr>
          <w:rFonts w:cs="Times New Roman"/>
          <w:szCs w:val="24"/>
        </w:rPr>
        <w:t>underlined</w:t>
      </w:r>
      <w:r>
        <w:rPr>
          <w:rFonts w:cs="Times New Roman"/>
          <w:szCs w:val="24"/>
        </w:rPr>
        <w:t xml:space="preserve"> by its </w:t>
      </w:r>
      <w:r w:rsidR="00697757">
        <w:rPr>
          <w:rFonts w:cs="Times New Roman"/>
          <w:szCs w:val="24"/>
        </w:rPr>
        <w:t>heteronomy</w:t>
      </w:r>
      <w:r>
        <w:rPr>
          <w:rFonts w:cs="Times New Roman"/>
          <w:szCs w:val="24"/>
        </w:rPr>
        <w:t xml:space="preserve"> and </w:t>
      </w:r>
      <w:r w:rsidR="0095732B">
        <w:rPr>
          <w:rFonts w:cs="Times New Roman"/>
          <w:szCs w:val="24"/>
        </w:rPr>
        <w:t xml:space="preserve">interrupted historical </w:t>
      </w:r>
      <w:r w:rsidR="00697757">
        <w:rPr>
          <w:rFonts w:cs="Times New Roman"/>
          <w:szCs w:val="24"/>
        </w:rPr>
        <w:t>development</w:t>
      </w:r>
      <w:r w:rsidR="0095732B">
        <w:rPr>
          <w:rFonts w:cs="Times New Roman"/>
          <w:szCs w:val="24"/>
        </w:rPr>
        <w:t xml:space="preserve">. This kind of disrupted run can </w:t>
      </w:r>
      <w:r w:rsidR="00091BFC">
        <w:rPr>
          <w:rFonts w:cs="Times New Roman"/>
          <w:szCs w:val="24"/>
        </w:rPr>
        <w:t xml:space="preserve">also be seen in the light of </w:t>
      </w:r>
      <w:r w:rsidR="00803C94">
        <w:rPr>
          <w:rFonts w:cs="Times New Roman"/>
          <w:szCs w:val="24"/>
        </w:rPr>
        <w:t xml:space="preserve">its </w:t>
      </w:r>
      <w:r w:rsidR="00091BFC">
        <w:rPr>
          <w:rFonts w:cs="Times New Roman"/>
          <w:szCs w:val="24"/>
        </w:rPr>
        <w:t>literary</w:t>
      </w:r>
      <w:r w:rsidR="0095732B">
        <w:rPr>
          <w:rFonts w:cs="Times New Roman"/>
          <w:szCs w:val="24"/>
        </w:rPr>
        <w:t xml:space="preserve"> genres and generic properties. Generic uniformity is</w:t>
      </w:r>
      <w:r w:rsidR="006777D9">
        <w:rPr>
          <w:rFonts w:cs="Times New Roman"/>
          <w:szCs w:val="24"/>
        </w:rPr>
        <w:t xml:space="preserve"> the</w:t>
      </w:r>
      <w:r w:rsidR="0095732B">
        <w:rPr>
          <w:rFonts w:cs="Times New Roman"/>
          <w:szCs w:val="24"/>
        </w:rPr>
        <w:t xml:space="preserve"> least expected</w:t>
      </w:r>
      <w:r w:rsidR="006777D9">
        <w:rPr>
          <w:rFonts w:cs="Times New Roman"/>
          <w:szCs w:val="24"/>
        </w:rPr>
        <w:t xml:space="preserve"> phenomenon, and we discern</w:t>
      </w:r>
      <w:r w:rsidR="0095732B">
        <w:rPr>
          <w:rFonts w:cs="Times New Roman"/>
          <w:szCs w:val="24"/>
        </w:rPr>
        <w:t xml:space="preserve"> different genres that lack </w:t>
      </w:r>
      <w:r w:rsidR="00D557E6">
        <w:rPr>
          <w:rFonts w:cs="Times New Roman"/>
          <w:szCs w:val="24"/>
        </w:rPr>
        <w:t>preliminary</w:t>
      </w:r>
      <w:r w:rsidR="0095732B">
        <w:rPr>
          <w:rFonts w:cs="Times New Roman"/>
          <w:szCs w:val="24"/>
        </w:rPr>
        <w:t xml:space="preserve"> </w:t>
      </w:r>
      <w:r w:rsidR="00697757">
        <w:rPr>
          <w:rFonts w:cs="Times New Roman"/>
          <w:szCs w:val="24"/>
        </w:rPr>
        <w:t>context</w:t>
      </w:r>
      <w:r w:rsidR="0095732B">
        <w:rPr>
          <w:rFonts w:cs="Times New Roman"/>
          <w:szCs w:val="24"/>
        </w:rPr>
        <w:t xml:space="preserve"> or setting in which they develop consequently. </w:t>
      </w:r>
      <w:r w:rsidR="00E800E3">
        <w:rPr>
          <w:rFonts w:cs="Times New Roman"/>
          <w:szCs w:val="24"/>
        </w:rPr>
        <w:t>Epistolary tradition</w:t>
      </w:r>
      <w:r w:rsidR="0095732B">
        <w:rPr>
          <w:rFonts w:cs="Times New Roman"/>
          <w:szCs w:val="24"/>
        </w:rPr>
        <w:t xml:space="preserve"> had its pragmatic function, especially in 19</w:t>
      </w:r>
      <w:r w:rsidR="0095732B" w:rsidRPr="0095732B">
        <w:rPr>
          <w:rFonts w:cs="Times New Roman"/>
          <w:szCs w:val="24"/>
          <w:vertAlign w:val="superscript"/>
        </w:rPr>
        <w:t>th</w:t>
      </w:r>
      <w:r w:rsidR="0095732B">
        <w:rPr>
          <w:rFonts w:cs="Times New Roman"/>
          <w:szCs w:val="24"/>
        </w:rPr>
        <w:t>-century literature, and this is a well-known fact. However, we strive to demon</w:t>
      </w:r>
      <w:r w:rsidR="00697757">
        <w:rPr>
          <w:rFonts w:cs="Times New Roman"/>
          <w:szCs w:val="24"/>
        </w:rPr>
        <w:t>s</w:t>
      </w:r>
      <w:r w:rsidR="0095732B">
        <w:rPr>
          <w:rFonts w:cs="Times New Roman"/>
          <w:szCs w:val="24"/>
        </w:rPr>
        <w:t>trate different ranges of epistolarity and its function as a</w:t>
      </w:r>
      <w:r w:rsidR="006777D9">
        <w:rPr>
          <w:rFonts w:cs="Times New Roman"/>
          <w:szCs w:val="24"/>
        </w:rPr>
        <w:t xml:space="preserve"> sign of </w:t>
      </w:r>
      <w:r w:rsidR="00091BFC">
        <w:rPr>
          <w:rFonts w:cs="Times New Roman"/>
          <w:szCs w:val="24"/>
        </w:rPr>
        <w:t xml:space="preserve">existing </w:t>
      </w:r>
      <w:r w:rsidR="006777D9">
        <w:rPr>
          <w:rFonts w:cs="Times New Roman"/>
          <w:szCs w:val="24"/>
        </w:rPr>
        <w:t>circle</w:t>
      </w:r>
      <w:r w:rsidR="008C6D6E">
        <w:rPr>
          <w:rFonts w:cs="Times New Roman"/>
          <w:szCs w:val="24"/>
        </w:rPr>
        <w:t>s</w:t>
      </w:r>
      <w:r w:rsidR="006777D9">
        <w:rPr>
          <w:rFonts w:cs="Times New Roman"/>
          <w:szCs w:val="24"/>
        </w:rPr>
        <w:t xml:space="preserve"> </w:t>
      </w:r>
      <w:r w:rsidR="008C6D6E">
        <w:rPr>
          <w:rFonts w:cs="Times New Roman"/>
          <w:szCs w:val="24"/>
        </w:rPr>
        <w:t>of co-workers, whose letters were</w:t>
      </w:r>
      <w:r w:rsidR="006777D9">
        <w:rPr>
          <w:rFonts w:cs="Times New Roman"/>
          <w:szCs w:val="24"/>
        </w:rPr>
        <w:t xml:space="preserve"> not only of an informative kind. The phenomenon of letter writing is a specific kind of artistic experience, and it can clearly be differentiated from memoires, autobiographies and </w:t>
      </w:r>
      <w:r w:rsidR="003906D2">
        <w:rPr>
          <w:rFonts w:cs="Times New Roman"/>
          <w:szCs w:val="24"/>
        </w:rPr>
        <w:t xml:space="preserve">the </w:t>
      </w:r>
      <w:r w:rsidR="006777D9">
        <w:rPr>
          <w:rFonts w:cs="Times New Roman"/>
          <w:szCs w:val="24"/>
        </w:rPr>
        <w:t>other forms of s</w:t>
      </w:r>
      <w:r w:rsidR="00091BFC">
        <w:rPr>
          <w:rFonts w:cs="Times New Roman"/>
          <w:szCs w:val="24"/>
        </w:rPr>
        <w:t>ubjective writing by its</w:t>
      </w:r>
      <w:r w:rsidR="006777D9">
        <w:rPr>
          <w:rFonts w:cs="Times New Roman"/>
          <w:szCs w:val="24"/>
        </w:rPr>
        <w:t xml:space="preserve"> unique property – the co-existence of </w:t>
      </w:r>
      <w:r w:rsidR="00091BFC">
        <w:rPr>
          <w:rFonts w:cs="Times New Roman"/>
          <w:szCs w:val="24"/>
        </w:rPr>
        <w:t>“</w:t>
      </w:r>
      <w:r w:rsidR="006777D9">
        <w:rPr>
          <w:rFonts w:cs="Times New Roman"/>
          <w:szCs w:val="24"/>
        </w:rPr>
        <w:t>I</w:t>
      </w:r>
      <w:r w:rsidR="00091BFC">
        <w:rPr>
          <w:rFonts w:cs="Times New Roman"/>
          <w:szCs w:val="24"/>
        </w:rPr>
        <w:t>”</w:t>
      </w:r>
      <w:r w:rsidR="006777D9">
        <w:rPr>
          <w:rFonts w:cs="Times New Roman"/>
          <w:szCs w:val="24"/>
        </w:rPr>
        <w:t xml:space="preserve"> and </w:t>
      </w:r>
      <w:r w:rsidR="00091BFC">
        <w:rPr>
          <w:rFonts w:cs="Times New Roman"/>
          <w:szCs w:val="24"/>
        </w:rPr>
        <w:t>“</w:t>
      </w:r>
      <w:r w:rsidR="006777D9">
        <w:rPr>
          <w:rFonts w:cs="Times New Roman"/>
          <w:szCs w:val="24"/>
        </w:rPr>
        <w:t>You</w:t>
      </w:r>
      <w:r w:rsidR="00091BFC">
        <w:rPr>
          <w:rFonts w:cs="Times New Roman"/>
          <w:szCs w:val="24"/>
        </w:rPr>
        <w:t>”,</w:t>
      </w:r>
      <w:r w:rsidR="003906D2">
        <w:rPr>
          <w:rFonts w:cs="Times New Roman"/>
          <w:szCs w:val="24"/>
        </w:rPr>
        <w:t xml:space="preserve"> without a </w:t>
      </w:r>
      <w:r w:rsidR="006777D9">
        <w:rPr>
          <w:rFonts w:cs="Times New Roman"/>
          <w:szCs w:val="24"/>
        </w:rPr>
        <w:t>shared space and time. First traces of epistolary fiction in Macedonian literature can be noted as early as the end of the 20</w:t>
      </w:r>
      <w:r w:rsidR="006777D9" w:rsidRPr="006777D9">
        <w:rPr>
          <w:rFonts w:cs="Times New Roman"/>
          <w:szCs w:val="24"/>
          <w:vertAlign w:val="superscript"/>
        </w:rPr>
        <w:t>th</w:t>
      </w:r>
      <w:r w:rsidR="006777D9">
        <w:rPr>
          <w:rFonts w:cs="Times New Roman"/>
          <w:szCs w:val="24"/>
        </w:rPr>
        <w:t xml:space="preserve"> century</w:t>
      </w:r>
      <w:r w:rsidR="00091BFC">
        <w:rPr>
          <w:rFonts w:cs="Times New Roman"/>
          <w:szCs w:val="24"/>
        </w:rPr>
        <w:t xml:space="preserve"> (this statement is being pr</w:t>
      </w:r>
      <w:r w:rsidR="003906D2">
        <w:rPr>
          <w:rFonts w:cs="Times New Roman"/>
          <w:szCs w:val="24"/>
        </w:rPr>
        <w:t xml:space="preserve">esented after </w:t>
      </w:r>
      <w:r w:rsidR="00091BFC">
        <w:rPr>
          <w:rFonts w:cs="Times New Roman"/>
          <w:szCs w:val="24"/>
        </w:rPr>
        <w:t>consulting professor Vesna Mojsova-Chepishevska regarding this question</w:t>
      </w:r>
      <w:r w:rsidR="0046046A">
        <w:rPr>
          <w:rFonts w:cs="Times New Roman"/>
          <w:szCs w:val="24"/>
        </w:rPr>
        <w:t>, to whom I am most thankful</w:t>
      </w:r>
      <w:r w:rsidR="00091BFC">
        <w:rPr>
          <w:rFonts w:cs="Times New Roman"/>
          <w:szCs w:val="24"/>
        </w:rPr>
        <w:t>).</w:t>
      </w:r>
      <w:r w:rsidR="00B70D5F">
        <w:rPr>
          <w:rFonts w:cs="Times New Roman"/>
          <w:szCs w:val="24"/>
        </w:rPr>
        <w:t xml:space="preserve"> </w:t>
      </w:r>
      <w:r w:rsidR="00091BFC">
        <w:rPr>
          <w:rFonts w:cs="Times New Roman"/>
          <w:szCs w:val="24"/>
        </w:rPr>
        <w:t xml:space="preserve">The delayed </w:t>
      </w:r>
      <w:r w:rsidR="00B10041">
        <w:rPr>
          <w:rFonts w:cs="Times New Roman"/>
          <w:szCs w:val="24"/>
        </w:rPr>
        <w:t>development</w:t>
      </w:r>
      <w:r w:rsidR="00091BFC">
        <w:rPr>
          <w:rFonts w:cs="Times New Roman"/>
          <w:szCs w:val="24"/>
        </w:rPr>
        <w:t xml:space="preserve"> of Macedonian literature is </w:t>
      </w:r>
      <w:r w:rsidR="005B3D94">
        <w:rPr>
          <w:rFonts w:cs="Times New Roman"/>
          <w:szCs w:val="24"/>
        </w:rPr>
        <w:t>one of the</w:t>
      </w:r>
      <w:r w:rsidR="006777D9">
        <w:rPr>
          <w:rFonts w:cs="Times New Roman"/>
          <w:szCs w:val="24"/>
        </w:rPr>
        <w:t xml:space="preserve"> reason</w:t>
      </w:r>
      <w:r w:rsidR="005B3D94">
        <w:rPr>
          <w:rFonts w:cs="Times New Roman"/>
          <w:szCs w:val="24"/>
        </w:rPr>
        <w:t>s why there is a</w:t>
      </w:r>
      <w:r w:rsidR="00242953">
        <w:rPr>
          <w:rFonts w:cs="Times New Roman"/>
          <w:szCs w:val="24"/>
        </w:rPr>
        <w:t xml:space="preserve"> necessity of thorou</w:t>
      </w:r>
      <w:r w:rsidR="005B3D94">
        <w:rPr>
          <w:rFonts w:cs="Times New Roman"/>
          <w:szCs w:val="24"/>
        </w:rPr>
        <w:t>gh and detailed analysis of epistolary</w:t>
      </w:r>
      <w:r w:rsidR="00242953">
        <w:rPr>
          <w:rFonts w:cs="Times New Roman"/>
          <w:szCs w:val="24"/>
        </w:rPr>
        <w:t xml:space="preserve"> genre.</w:t>
      </w:r>
    </w:p>
    <w:p w:rsidR="00561661" w:rsidRDefault="005B3D94" w:rsidP="000B5629">
      <w:pPr>
        <w:spacing w:line="360" w:lineRule="auto"/>
        <w:ind w:firstLine="709"/>
        <w:jc w:val="both"/>
        <w:rPr>
          <w:rFonts w:cs="Times New Roman"/>
          <w:szCs w:val="24"/>
        </w:rPr>
      </w:pPr>
      <w:r>
        <w:rPr>
          <w:rFonts w:cs="Times New Roman"/>
          <w:szCs w:val="24"/>
        </w:rPr>
        <w:t>The</w:t>
      </w:r>
      <w:r w:rsidR="003906D2">
        <w:rPr>
          <w:rFonts w:cs="Times New Roman"/>
          <w:szCs w:val="24"/>
        </w:rPr>
        <w:t xml:space="preserve"> first Macedonian epistolary</w:t>
      </w:r>
      <w:r>
        <w:rPr>
          <w:rFonts w:cs="Times New Roman"/>
          <w:szCs w:val="24"/>
        </w:rPr>
        <w:t xml:space="preserve"> novel “East-West”</w:t>
      </w:r>
      <w:r w:rsidR="003906D2">
        <w:rPr>
          <w:rFonts w:cs="Times New Roman"/>
          <w:szCs w:val="24"/>
        </w:rPr>
        <w:t>, published in 2002 by Jadranka Vladova and Nebojsha Knjezevic</w:t>
      </w:r>
      <w:r w:rsidR="00803C94">
        <w:rPr>
          <w:rFonts w:cs="Times New Roman"/>
          <w:szCs w:val="24"/>
        </w:rPr>
        <w:t>,</w:t>
      </w:r>
      <w:r w:rsidR="00B70D5F">
        <w:rPr>
          <w:rFonts w:cs="Times New Roman"/>
          <w:szCs w:val="24"/>
        </w:rPr>
        <w:t xml:space="preserve"> </w:t>
      </w:r>
      <w:r>
        <w:rPr>
          <w:rFonts w:cs="Times New Roman"/>
          <w:szCs w:val="24"/>
        </w:rPr>
        <w:t xml:space="preserve">represents the </w:t>
      </w:r>
      <w:r w:rsidR="00E800E3">
        <w:rPr>
          <w:rFonts w:cs="Times New Roman"/>
          <w:szCs w:val="24"/>
        </w:rPr>
        <w:t>labored</w:t>
      </w:r>
      <w:r>
        <w:rPr>
          <w:rFonts w:cs="Times New Roman"/>
          <w:szCs w:val="24"/>
        </w:rPr>
        <w:t xml:space="preserve"> </w:t>
      </w:r>
      <w:r w:rsidR="00E800E3">
        <w:rPr>
          <w:rFonts w:cs="Times New Roman"/>
          <w:szCs w:val="24"/>
        </w:rPr>
        <w:t>development</w:t>
      </w:r>
      <w:r>
        <w:rPr>
          <w:rFonts w:cs="Times New Roman"/>
          <w:szCs w:val="24"/>
        </w:rPr>
        <w:t xml:space="preserve"> of new generic forms in Macedonian literary system</w:t>
      </w:r>
      <w:r w:rsidR="00803C94">
        <w:rPr>
          <w:rFonts w:cs="Times New Roman"/>
          <w:szCs w:val="24"/>
        </w:rPr>
        <w:t xml:space="preserve"> (Tasevska Hadji Boshkova, 2017)</w:t>
      </w:r>
      <w:r w:rsidR="005300B9">
        <w:rPr>
          <w:rFonts w:cs="Times New Roman"/>
          <w:szCs w:val="24"/>
        </w:rPr>
        <w:t>. In this text, I have argued that epistolary novel</w:t>
      </w:r>
      <w:r>
        <w:rPr>
          <w:rFonts w:cs="Times New Roman"/>
          <w:szCs w:val="24"/>
        </w:rPr>
        <w:t xml:space="preserve"> </w:t>
      </w:r>
      <w:r w:rsidR="00803C94">
        <w:rPr>
          <w:rFonts w:cs="Times New Roman"/>
          <w:szCs w:val="24"/>
        </w:rPr>
        <w:t>impels</w:t>
      </w:r>
      <w:r>
        <w:rPr>
          <w:rFonts w:cs="Times New Roman"/>
          <w:szCs w:val="24"/>
        </w:rPr>
        <w:t xml:space="preserve"> the questions of </w:t>
      </w:r>
      <w:r w:rsidR="00803C94">
        <w:rPr>
          <w:rFonts w:cs="Times New Roman"/>
          <w:szCs w:val="24"/>
        </w:rPr>
        <w:t>fictionality, as something that</w:t>
      </w:r>
      <w:r>
        <w:rPr>
          <w:rFonts w:cs="Times New Roman"/>
          <w:szCs w:val="24"/>
        </w:rPr>
        <w:t xml:space="preserve"> can hardly be</w:t>
      </w:r>
      <w:r w:rsidR="00163AC3">
        <w:rPr>
          <w:rFonts w:cs="Times New Roman"/>
          <w:szCs w:val="24"/>
        </w:rPr>
        <w:t xml:space="preserve"> </w:t>
      </w:r>
      <w:r w:rsidR="00163AC3">
        <w:rPr>
          <w:rFonts w:cs="Times New Roman"/>
          <w:szCs w:val="24"/>
        </w:rPr>
        <w:lastRenderedPageBreak/>
        <w:t>grasped in the letter form, since it</w:t>
      </w:r>
      <w:r w:rsidR="00803C94">
        <w:rPr>
          <w:rFonts w:cs="Times New Roman"/>
          <w:szCs w:val="24"/>
        </w:rPr>
        <w:t xml:space="preserve"> question</w:t>
      </w:r>
      <w:r>
        <w:rPr>
          <w:rFonts w:cs="Times New Roman"/>
          <w:szCs w:val="24"/>
        </w:rPr>
        <w:t>s our sense of referentiality (</w:t>
      </w:r>
      <w:r w:rsidR="00B70D5F">
        <w:rPr>
          <w:rFonts w:cs="Times New Roman"/>
          <w:szCs w:val="24"/>
        </w:rPr>
        <w:t>especially in this case</w:t>
      </w:r>
      <w:r>
        <w:rPr>
          <w:rFonts w:cs="Times New Roman"/>
          <w:szCs w:val="24"/>
        </w:rPr>
        <w:t xml:space="preserve">, </w:t>
      </w:r>
      <w:r w:rsidR="00B70D5F">
        <w:rPr>
          <w:rFonts w:cs="Times New Roman"/>
          <w:szCs w:val="24"/>
        </w:rPr>
        <w:t xml:space="preserve">because here, </w:t>
      </w:r>
      <w:r>
        <w:rPr>
          <w:rFonts w:cs="Times New Roman"/>
          <w:szCs w:val="24"/>
        </w:rPr>
        <w:t>on</w:t>
      </w:r>
      <w:r w:rsidR="00B70D5F">
        <w:rPr>
          <w:rFonts w:cs="Times New Roman"/>
          <w:szCs w:val="24"/>
        </w:rPr>
        <w:t>c</w:t>
      </w:r>
      <w:r>
        <w:rPr>
          <w:rFonts w:cs="Times New Roman"/>
          <w:szCs w:val="24"/>
        </w:rPr>
        <w:t xml:space="preserve">e again, we are witnessing </w:t>
      </w:r>
      <w:r w:rsidR="00803C94">
        <w:rPr>
          <w:rFonts w:cs="Times New Roman"/>
          <w:szCs w:val="24"/>
        </w:rPr>
        <w:t>several</w:t>
      </w:r>
      <w:r>
        <w:rPr>
          <w:rFonts w:cs="Times New Roman"/>
          <w:szCs w:val="24"/>
        </w:rPr>
        <w:t xml:space="preserve"> familiar letter</w:t>
      </w:r>
      <w:r w:rsidR="00803C94">
        <w:rPr>
          <w:rFonts w:cs="Times New Roman"/>
          <w:szCs w:val="24"/>
        </w:rPr>
        <w:t>s</w:t>
      </w:r>
      <w:r>
        <w:rPr>
          <w:rFonts w:cs="Times New Roman"/>
          <w:szCs w:val="24"/>
        </w:rPr>
        <w:t>).</w:t>
      </w:r>
      <w:r w:rsidR="00163AC3">
        <w:rPr>
          <w:rFonts w:cs="Times New Roman"/>
          <w:szCs w:val="24"/>
        </w:rPr>
        <w:t xml:space="preserve"> </w:t>
      </w:r>
      <w:r w:rsidR="0094218C">
        <w:rPr>
          <w:rFonts w:cs="Times New Roman"/>
          <w:szCs w:val="24"/>
        </w:rPr>
        <w:t xml:space="preserve">On the other hand, this novel </w:t>
      </w:r>
      <w:r w:rsidR="00B70D5F">
        <w:rPr>
          <w:rFonts w:cs="Times New Roman"/>
          <w:szCs w:val="24"/>
        </w:rPr>
        <w:t xml:space="preserve">is </w:t>
      </w:r>
      <w:r w:rsidR="0094218C">
        <w:rPr>
          <w:rFonts w:cs="Times New Roman"/>
          <w:szCs w:val="24"/>
        </w:rPr>
        <w:t>p</w:t>
      </w:r>
      <w:r w:rsidR="00B70D5F">
        <w:rPr>
          <w:rFonts w:cs="Times New Roman"/>
          <w:szCs w:val="24"/>
        </w:rPr>
        <w:t>resented in a playful mode,</w:t>
      </w:r>
      <w:r w:rsidR="0094218C">
        <w:rPr>
          <w:rFonts w:cs="Times New Roman"/>
          <w:szCs w:val="24"/>
        </w:rPr>
        <w:t xml:space="preserve"> </w:t>
      </w:r>
      <w:r w:rsidR="00B70D5F">
        <w:rPr>
          <w:rFonts w:cs="Times New Roman"/>
          <w:szCs w:val="24"/>
        </w:rPr>
        <w:t xml:space="preserve">and </w:t>
      </w:r>
      <w:r w:rsidR="0094218C">
        <w:rPr>
          <w:rFonts w:cs="Times New Roman"/>
          <w:szCs w:val="24"/>
        </w:rPr>
        <w:t>the reader is co</w:t>
      </w:r>
      <w:r w:rsidR="003906D2">
        <w:rPr>
          <w:rFonts w:cs="Times New Roman"/>
          <w:szCs w:val="24"/>
        </w:rPr>
        <w:t>nstantly under the attack of his own</w:t>
      </w:r>
      <w:r w:rsidR="0094218C">
        <w:rPr>
          <w:rFonts w:cs="Times New Roman"/>
          <w:szCs w:val="24"/>
        </w:rPr>
        <w:t xml:space="preserve"> doubtful reasoning. </w:t>
      </w:r>
      <w:r w:rsidR="003906D2">
        <w:rPr>
          <w:rFonts w:cs="Times New Roman"/>
          <w:szCs w:val="24"/>
        </w:rPr>
        <w:t>There are</w:t>
      </w:r>
      <w:r w:rsidR="00864D04">
        <w:rPr>
          <w:rFonts w:cs="Times New Roman"/>
          <w:szCs w:val="24"/>
        </w:rPr>
        <w:t xml:space="preserve"> several problems</w:t>
      </w:r>
      <w:r w:rsidR="00604172">
        <w:rPr>
          <w:rFonts w:cs="Times New Roman"/>
          <w:szCs w:val="24"/>
        </w:rPr>
        <w:t xml:space="preserve">, concerning the structure and form of </w:t>
      </w:r>
      <w:r w:rsidR="003906D2">
        <w:rPr>
          <w:rFonts w:cs="Times New Roman"/>
          <w:szCs w:val="24"/>
        </w:rPr>
        <w:t xml:space="preserve">the </w:t>
      </w:r>
      <w:r w:rsidR="00604172">
        <w:rPr>
          <w:rFonts w:cs="Times New Roman"/>
          <w:szCs w:val="24"/>
        </w:rPr>
        <w:t xml:space="preserve">presented reality in familiar letter. </w:t>
      </w:r>
      <w:r w:rsidR="00864D04">
        <w:rPr>
          <w:rFonts w:cs="Times New Roman"/>
          <w:szCs w:val="24"/>
        </w:rPr>
        <w:t xml:space="preserve">The first one clearly deals with the unresolved reader’s position, </w:t>
      </w:r>
      <w:r w:rsidR="00E800E3">
        <w:rPr>
          <w:rFonts w:cs="Times New Roman"/>
          <w:szCs w:val="24"/>
        </w:rPr>
        <w:t>which</w:t>
      </w:r>
      <w:r w:rsidR="00864D04">
        <w:rPr>
          <w:rFonts w:cs="Times New Roman"/>
          <w:szCs w:val="24"/>
        </w:rPr>
        <w:t xml:space="preserve"> is being manipulated and intentionally </w:t>
      </w:r>
      <w:r w:rsidR="00B10041">
        <w:rPr>
          <w:rFonts w:cs="Times New Roman"/>
          <w:szCs w:val="24"/>
        </w:rPr>
        <w:t>misled</w:t>
      </w:r>
      <w:r w:rsidR="00864D04">
        <w:rPr>
          <w:rFonts w:cs="Times New Roman"/>
          <w:szCs w:val="24"/>
        </w:rPr>
        <w:t xml:space="preserve">. He </w:t>
      </w:r>
      <w:r w:rsidR="00B10041">
        <w:rPr>
          <w:rFonts w:cs="Times New Roman"/>
          <w:szCs w:val="24"/>
        </w:rPr>
        <w:t>cannot</w:t>
      </w:r>
      <w:r w:rsidR="00864D04">
        <w:rPr>
          <w:rFonts w:cs="Times New Roman"/>
          <w:szCs w:val="24"/>
        </w:rPr>
        <w:t xml:space="preserve"> judge about the verisimilitude of presented facts, although most of them refer to well-known facts and persons. On the other hand, the critic can only accept the fictional illusion and regard letter writing through the main </w:t>
      </w:r>
      <w:r w:rsidR="00803C94">
        <w:rPr>
          <w:rFonts w:cs="Times New Roman"/>
          <w:szCs w:val="24"/>
        </w:rPr>
        <w:t>narratological terms. T</w:t>
      </w:r>
      <w:r w:rsidR="00864D04">
        <w:rPr>
          <w:rFonts w:cs="Times New Roman"/>
          <w:szCs w:val="24"/>
        </w:rPr>
        <w:t xml:space="preserve">he extent to which fictionality and factuality are </w:t>
      </w:r>
      <w:r w:rsidR="00B10041">
        <w:rPr>
          <w:rFonts w:cs="Times New Roman"/>
          <w:szCs w:val="24"/>
        </w:rPr>
        <w:t>interconnected</w:t>
      </w:r>
      <w:r w:rsidR="00B70D5F">
        <w:rPr>
          <w:rFonts w:cs="Times New Roman"/>
          <w:szCs w:val="24"/>
        </w:rPr>
        <w:t xml:space="preserve"> is an open</w:t>
      </w:r>
      <w:r w:rsidR="00864D04">
        <w:rPr>
          <w:rFonts w:cs="Times New Roman"/>
          <w:szCs w:val="24"/>
        </w:rPr>
        <w:t xml:space="preserve"> question, and</w:t>
      </w:r>
      <w:r w:rsidR="009C1FFC">
        <w:rPr>
          <w:rFonts w:cs="Times New Roman"/>
          <w:szCs w:val="24"/>
        </w:rPr>
        <w:t xml:space="preserve"> reader’s common sense strives to unpuzzle</w:t>
      </w:r>
      <w:r w:rsidR="00860DBC">
        <w:rPr>
          <w:rFonts w:cs="Times New Roman"/>
          <w:szCs w:val="24"/>
        </w:rPr>
        <w:t xml:space="preserve"> it</w:t>
      </w:r>
      <w:r w:rsidR="00864D04">
        <w:rPr>
          <w:rFonts w:cs="Times New Roman"/>
          <w:szCs w:val="24"/>
        </w:rPr>
        <w:t>.</w:t>
      </w:r>
      <w:r w:rsidR="00860DBC">
        <w:rPr>
          <w:rFonts w:cs="Times New Roman"/>
          <w:szCs w:val="24"/>
        </w:rPr>
        <w:t xml:space="preserve"> The only way out of this maze is through</w:t>
      </w:r>
      <w:r w:rsidR="00B70D5F">
        <w:rPr>
          <w:rFonts w:cs="Times New Roman"/>
          <w:szCs w:val="24"/>
        </w:rPr>
        <w:t xml:space="preserve"> the determination</w:t>
      </w:r>
      <w:r w:rsidR="00860DBC">
        <w:rPr>
          <w:rFonts w:cs="Times New Roman"/>
          <w:szCs w:val="24"/>
        </w:rPr>
        <w:t xml:space="preserve"> </w:t>
      </w:r>
      <w:r w:rsidR="00B70D5F">
        <w:rPr>
          <w:rFonts w:cs="Times New Roman"/>
          <w:szCs w:val="24"/>
        </w:rPr>
        <w:t xml:space="preserve">of </w:t>
      </w:r>
      <w:r w:rsidR="00860DBC">
        <w:rPr>
          <w:rFonts w:cs="Times New Roman"/>
          <w:szCs w:val="24"/>
        </w:rPr>
        <w:t>the nature of</w:t>
      </w:r>
      <w:r w:rsidR="00B70D5F">
        <w:rPr>
          <w:rFonts w:cs="Times New Roman"/>
          <w:szCs w:val="24"/>
        </w:rPr>
        <w:t xml:space="preserve"> </w:t>
      </w:r>
      <w:r w:rsidR="00860DBC">
        <w:rPr>
          <w:rFonts w:cs="Times New Roman"/>
          <w:szCs w:val="24"/>
        </w:rPr>
        <w:t>letter writing</w:t>
      </w:r>
      <w:r w:rsidR="00B70D5F">
        <w:rPr>
          <w:rFonts w:cs="Times New Roman"/>
          <w:szCs w:val="24"/>
        </w:rPr>
        <w:t xml:space="preserve"> fascination</w:t>
      </w:r>
      <w:r w:rsidR="00860DBC">
        <w:rPr>
          <w:rFonts w:cs="Times New Roman"/>
          <w:szCs w:val="24"/>
        </w:rPr>
        <w:t>, which can only be approached by clearly</w:t>
      </w:r>
      <w:r w:rsidR="007A1E63">
        <w:rPr>
          <w:rFonts w:cs="Times New Roman"/>
          <w:szCs w:val="24"/>
        </w:rPr>
        <w:t xml:space="preserve"> stating the importance of this genre in one culturally and nationally specific literature.</w:t>
      </w:r>
      <w:r w:rsidR="00860DBC">
        <w:rPr>
          <w:rFonts w:cs="Times New Roman"/>
          <w:szCs w:val="24"/>
        </w:rPr>
        <w:t xml:space="preserve">  </w:t>
      </w:r>
    </w:p>
    <w:p w:rsidR="00561661" w:rsidRDefault="00561661" w:rsidP="00561661">
      <w:pPr>
        <w:spacing w:line="360" w:lineRule="auto"/>
        <w:jc w:val="both"/>
        <w:rPr>
          <w:rFonts w:cs="Times New Roman"/>
          <w:szCs w:val="24"/>
        </w:rPr>
      </w:pPr>
    </w:p>
    <w:p w:rsidR="005B3D94" w:rsidRPr="00803C94" w:rsidRDefault="0046046A" w:rsidP="00561661">
      <w:pPr>
        <w:spacing w:line="360" w:lineRule="auto"/>
        <w:jc w:val="both"/>
        <w:rPr>
          <w:rFonts w:cs="Times New Roman"/>
          <w:b/>
          <w:szCs w:val="24"/>
        </w:rPr>
      </w:pPr>
      <w:r w:rsidRPr="00803C94">
        <w:rPr>
          <w:rFonts w:cs="Times New Roman"/>
          <w:b/>
          <w:szCs w:val="24"/>
        </w:rPr>
        <w:t>References</w:t>
      </w:r>
    </w:p>
    <w:p w:rsidR="003F4C2B" w:rsidRPr="005300B9" w:rsidRDefault="00B10041" w:rsidP="005300B9">
      <w:pPr>
        <w:spacing w:line="276" w:lineRule="auto"/>
        <w:jc w:val="both"/>
        <w:rPr>
          <w:szCs w:val="24"/>
        </w:rPr>
      </w:pPr>
      <w:r w:rsidRPr="005300B9">
        <w:rPr>
          <w:szCs w:val="24"/>
        </w:rPr>
        <w:t>Bhaktin</w:t>
      </w:r>
      <w:r w:rsidR="003F4C2B" w:rsidRPr="005300B9">
        <w:rPr>
          <w:szCs w:val="24"/>
        </w:rPr>
        <w:t xml:space="preserve">, M. (2000). The problem of speech genres. In David Duff (Ed.), </w:t>
      </w:r>
      <w:r w:rsidR="003F4C2B" w:rsidRPr="005300B9">
        <w:rPr>
          <w:i/>
          <w:szCs w:val="24"/>
        </w:rPr>
        <w:t>Modern Genre Theory</w:t>
      </w:r>
      <w:r w:rsidR="003F4C2B" w:rsidRPr="005300B9">
        <w:rPr>
          <w:szCs w:val="24"/>
        </w:rPr>
        <w:t xml:space="preserve"> (pp. 82-97). Harlow, England: Longman.</w:t>
      </w:r>
    </w:p>
    <w:p w:rsidR="003F4C2B" w:rsidRPr="005300B9" w:rsidRDefault="003F4C2B" w:rsidP="005300B9">
      <w:pPr>
        <w:spacing w:line="276" w:lineRule="auto"/>
        <w:jc w:val="both"/>
        <w:rPr>
          <w:szCs w:val="24"/>
        </w:rPr>
      </w:pPr>
      <w:r w:rsidRPr="005300B9">
        <w:rPr>
          <w:szCs w:val="24"/>
        </w:rPr>
        <w:t xml:space="preserve">Benveniste, </w:t>
      </w:r>
      <w:r w:rsidRPr="005300B9">
        <w:rPr>
          <w:rFonts w:cs="Times New Roman"/>
          <w:szCs w:val="24"/>
        </w:rPr>
        <w:t>É</w:t>
      </w:r>
      <w:r w:rsidRPr="005300B9">
        <w:rPr>
          <w:szCs w:val="24"/>
        </w:rPr>
        <w:t xml:space="preserve">. (1974). </w:t>
      </w:r>
      <w:r w:rsidRPr="005300B9">
        <w:rPr>
          <w:i/>
          <w:szCs w:val="24"/>
        </w:rPr>
        <w:t>Probl</w:t>
      </w:r>
      <w:r w:rsidRPr="005300B9">
        <w:rPr>
          <w:rFonts w:cs="Times New Roman"/>
          <w:i/>
          <w:szCs w:val="24"/>
        </w:rPr>
        <w:t>ѐ</w:t>
      </w:r>
      <w:r w:rsidRPr="005300B9">
        <w:rPr>
          <w:i/>
          <w:szCs w:val="24"/>
        </w:rPr>
        <w:t>mes de linguistique g</w:t>
      </w:r>
      <w:r w:rsidRPr="005300B9">
        <w:rPr>
          <w:rFonts w:cs="Times New Roman"/>
          <w:i/>
          <w:szCs w:val="24"/>
        </w:rPr>
        <w:t>énérale, 2</w:t>
      </w:r>
      <w:r w:rsidRPr="005300B9">
        <w:rPr>
          <w:rFonts w:cs="Times New Roman"/>
          <w:szCs w:val="24"/>
        </w:rPr>
        <w:t xml:space="preserve">. Paris: </w:t>
      </w:r>
      <w:r w:rsidR="00BE205D" w:rsidRPr="005300B9">
        <w:rPr>
          <w:rFonts w:cs="Times New Roman"/>
          <w:szCs w:val="24"/>
        </w:rPr>
        <w:t>Gallimard.</w:t>
      </w:r>
    </w:p>
    <w:p w:rsidR="003F4C2B" w:rsidRPr="005300B9" w:rsidRDefault="003F4C2B" w:rsidP="005300B9">
      <w:pPr>
        <w:spacing w:line="276" w:lineRule="auto"/>
        <w:jc w:val="both"/>
        <w:rPr>
          <w:szCs w:val="24"/>
        </w:rPr>
      </w:pPr>
      <w:r w:rsidRPr="005300B9">
        <w:rPr>
          <w:szCs w:val="24"/>
        </w:rPr>
        <w:t xml:space="preserve">Benvenist, E. (1975). </w:t>
      </w:r>
      <w:r w:rsidRPr="005300B9">
        <w:rPr>
          <w:i/>
          <w:szCs w:val="24"/>
        </w:rPr>
        <w:t>Problemi opšte lingvistike</w:t>
      </w:r>
      <w:r w:rsidRPr="005300B9">
        <w:rPr>
          <w:szCs w:val="24"/>
        </w:rPr>
        <w:t>. Sreten Marić (Trans.). Beograd: Nolit.</w:t>
      </w:r>
    </w:p>
    <w:p w:rsidR="006325BA" w:rsidRPr="005300B9" w:rsidRDefault="006325BA" w:rsidP="005300B9">
      <w:pPr>
        <w:spacing w:line="276" w:lineRule="auto"/>
        <w:jc w:val="both"/>
        <w:rPr>
          <w:szCs w:val="24"/>
          <w:lang w:val="mk-MK"/>
        </w:rPr>
      </w:pPr>
      <w:r w:rsidRPr="005300B9">
        <w:rPr>
          <w:szCs w:val="24"/>
        </w:rPr>
        <w:t xml:space="preserve">(Traikov, N) </w:t>
      </w:r>
      <w:r w:rsidRPr="005300B9">
        <w:rPr>
          <w:szCs w:val="24"/>
          <w:lang w:val="mk-MK"/>
        </w:rPr>
        <w:t>Тра</w:t>
      </w:r>
      <w:r w:rsidRPr="005300B9">
        <w:rPr>
          <w:rFonts w:cs="Times New Roman"/>
          <w:szCs w:val="24"/>
          <w:lang w:val="mk-MK"/>
        </w:rPr>
        <w:t>й</w:t>
      </w:r>
      <w:r w:rsidRPr="005300B9">
        <w:rPr>
          <w:szCs w:val="24"/>
          <w:lang w:val="mk-MK"/>
        </w:rPr>
        <w:t>ков, Н</w:t>
      </w:r>
      <w:r w:rsidRPr="005300B9">
        <w:rPr>
          <w:szCs w:val="24"/>
        </w:rPr>
        <w:t xml:space="preserve"> (Ed)</w:t>
      </w:r>
      <w:r w:rsidRPr="005300B9">
        <w:rPr>
          <w:szCs w:val="24"/>
          <w:lang w:val="mk-MK"/>
        </w:rPr>
        <w:t xml:space="preserve">. (1964). </w:t>
      </w:r>
      <w:r w:rsidRPr="005300B9">
        <w:rPr>
          <w:i/>
          <w:szCs w:val="24"/>
          <w:lang w:val="mk-MK"/>
        </w:rPr>
        <w:t>Брат</w:t>
      </w:r>
      <w:r w:rsidRPr="005300B9">
        <w:rPr>
          <w:rFonts w:cs="Times New Roman"/>
          <w:i/>
          <w:szCs w:val="24"/>
          <w:lang w:val="mk-MK"/>
        </w:rPr>
        <w:t>я</w:t>
      </w:r>
      <w:r w:rsidRPr="005300B9">
        <w:rPr>
          <w:i/>
          <w:szCs w:val="24"/>
          <w:lang w:val="mk-MK"/>
        </w:rPr>
        <w:t xml:space="preserve"> Миладинови (преписка)</w:t>
      </w:r>
      <w:r w:rsidRPr="005300B9">
        <w:rPr>
          <w:szCs w:val="24"/>
          <w:lang w:val="mk-MK"/>
        </w:rPr>
        <w:t>. Софи</w:t>
      </w:r>
      <w:r w:rsidRPr="005300B9">
        <w:rPr>
          <w:rFonts w:cs="Times New Roman"/>
          <w:szCs w:val="24"/>
          <w:lang w:val="mk-MK"/>
        </w:rPr>
        <w:t>я</w:t>
      </w:r>
      <w:r w:rsidRPr="005300B9">
        <w:rPr>
          <w:szCs w:val="24"/>
          <w:lang w:val="mk-MK"/>
        </w:rPr>
        <w:t>: Издателство на Б</w:t>
      </w:r>
      <w:r w:rsidRPr="005300B9">
        <w:rPr>
          <w:rFonts w:cs="Times New Roman"/>
          <w:szCs w:val="24"/>
          <w:lang w:val="mk-MK"/>
        </w:rPr>
        <w:t>ъ</w:t>
      </w:r>
      <w:r w:rsidRPr="005300B9">
        <w:rPr>
          <w:szCs w:val="24"/>
          <w:lang w:val="mk-MK"/>
        </w:rPr>
        <w:t>лгарската академи</w:t>
      </w:r>
      <w:r w:rsidRPr="005300B9">
        <w:rPr>
          <w:rFonts w:cs="Times New Roman"/>
          <w:szCs w:val="24"/>
          <w:lang w:val="mk-MK"/>
        </w:rPr>
        <w:t>я</w:t>
      </w:r>
      <w:r w:rsidRPr="005300B9">
        <w:rPr>
          <w:szCs w:val="24"/>
          <w:lang w:val="mk-MK"/>
        </w:rPr>
        <w:t xml:space="preserve"> на науките.</w:t>
      </w:r>
    </w:p>
    <w:p w:rsidR="00C74151" w:rsidRPr="00803C94" w:rsidRDefault="00C74151" w:rsidP="00803C94">
      <w:pPr>
        <w:spacing w:line="276" w:lineRule="auto"/>
        <w:jc w:val="both"/>
        <w:rPr>
          <w:rFonts w:cs="Times New Roman"/>
          <w:szCs w:val="24"/>
        </w:rPr>
      </w:pPr>
      <w:r w:rsidRPr="00803C94">
        <w:rPr>
          <w:rFonts w:cs="Times New Roman"/>
          <w:szCs w:val="24"/>
        </w:rPr>
        <w:t xml:space="preserve">Demetrius. (1902). </w:t>
      </w:r>
      <w:r w:rsidRPr="00803C94">
        <w:rPr>
          <w:rFonts w:cs="Times New Roman"/>
          <w:i/>
          <w:szCs w:val="24"/>
        </w:rPr>
        <w:t>On Style</w:t>
      </w:r>
      <w:r w:rsidRPr="00803C94">
        <w:rPr>
          <w:rFonts w:cs="Times New Roman"/>
          <w:szCs w:val="24"/>
        </w:rPr>
        <w:t>. W. Rhys Roberts (Trans. and Ed.). Cambridge: Cambridge University Press.</w:t>
      </w:r>
    </w:p>
    <w:p w:rsidR="00AD0D59" w:rsidRPr="00803C94" w:rsidRDefault="00AD0D59" w:rsidP="00803C94">
      <w:pPr>
        <w:spacing w:line="276" w:lineRule="auto"/>
        <w:jc w:val="both"/>
        <w:rPr>
          <w:rFonts w:cs="Times New Roman"/>
          <w:szCs w:val="24"/>
        </w:rPr>
      </w:pPr>
      <w:r w:rsidRPr="00803C94">
        <w:rPr>
          <w:rFonts w:cs="Times New Roman"/>
          <w:szCs w:val="24"/>
        </w:rPr>
        <w:t xml:space="preserve">Gurkin Altman, J. (1982). </w:t>
      </w:r>
      <w:r w:rsidRPr="00803C94">
        <w:rPr>
          <w:rFonts w:cs="Times New Roman"/>
          <w:i/>
          <w:szCs w:val="24"/>
        </w:rPr>
        <w:t>Epistolarity, Approaches to Form</w:t>
      </w:r>
      <w:r w:rsidRPr="00803C94">
        <w:rPr>
          <w:rFonts w:cs="Times New Roman"/>
          <w:szCs w:val="24"/>
        </w:rPr>
        <w:t>. Columbus: Ohio State University Press.</w:t>
      </w:r>
    </w:p>
    <w:p w:rsidR="001B37AC" w:rsidRPr="00803C94" w:rsidRDefault="001B37AC" w:rsidP="00803C94">
      <w:pPr>
        <w:spacing w:line="276" w:lineRule="auto"/>
        <w:jc w:val="both"/>
        <w:rPr>
          <w:rFonts w:cs="Times New Roman"/>
          <w:szCs w:val="24"/>
        </w:rPr>
      </w:pPr>
      <w:r w:rsidRPr="00803C94">
        <w:rPr>
          <w:rFonts w:cs="Times New Roman"/>
          <w:szCs w:val="24"/>
        </w:rPr>
        <w:t xml:space="preserve">Hamburger, K. (1976). </w:t>
      </w:r>
      <w:r w:rsidRPr="00803C94">
        <w:rPr>
          <w:rFonts w:cs="Times New Roman"/>
          <w:i/>
          <w:szCs w:val="24"/>
        </w:rPr>
        <w:t>Logika knj</w:t>
      </w:r>
      <w:r w:rsidRPr="00803C94">
        <w:rPr>
          <w:rFonts w:cs="Times New Roman"/>
          <w:i/>
          <w:szCs w:val="24"/>
          <w:lang w:val="hr-HR"/>
        </w:rPr>
        <w:t>iževnosti</w:t>
      </w:r>
      <w:r w:rsidRPr="00803C94">
        <w:rPr>
          <w:rFonts w:cs="Times New Roman"/>
          <w:szCs w:val="24"/>
          <w:lang w:val="hr-HR"/>
        </w:rPr>
        <w:t xml:space="preserve">. </w:t>
      </w:r>
      <w:r w:rsidRPr="00803C94">
        <w:rPr>
          <w:rFonts w:cs="Times New Roman"/>
          <w:szCs w:val="24"/>
        </w:rPr>
        <w:t>Beograd: Nolit.</w:t>
      </w:r>
    </w:p>
    <w:p w:rsidR="006325BA" w:rsidRPr="00803C94" w:rsidRDefault="006325BA" w:rsidP="00803C94">
      <w:pPr>
        <w:spacing w:line="276" w:lineRule="auto"/>
        <w:jc w:val="both"/>
        <w:rPr>
          <w:rFonts w:cs="Times New Roman"/>
          <w:szCs w:val="24"/>
          <w:lang w:val="mk-MK"/>
        </w:rPr>
      </w:pPr>
      <w:r w:rsidRPr="00803C94">
        <w:rPr>
          <w:rFonts w:cs="Times New Roman"/>
          <w:szCs w:val="24"/>
        </w:rPr>
        <w:t xml:space="preserve">(Koneski, B) </w:t>
      </w:r>
      <w:r w:rsidRPr="00803C94">
        <w:rPr>
          <w:rFonts w:cs="Times New Roman"/>
          <w:szCs w:val="24"/>
          <w:lang w:val="mk-MK"/>
        </w:rPr>
        <w:t xml:space="preserve">Конески, Б. (1987). Џинот. </w:t>
      </w:r>
      <w:r w:rsidRPr="00803C94">
        <w:rPr>
          <w:rFonts w:cs="Times New Roman"/>
          <w:szCs w:val="24"/>
        </w:rPr>
        <w:t xml:space="preserve">In </w:t>
      </w:r>
      <w:r w:rsidRPr="00803C94">
        <w:rPr>
          <w:rFonts w:cs="Times New Roman"/>
          <w:szCs w:val="24"/>
          <w:lang w:val="mk-MK"/>
        </w:rPr>
        <w:t>Блаже Конески (</w:t>
      </w:r>
      <w:r w:rsidR="00314C37" w:rsidRPr="00803C94">
        <w:rPr>
          <w:rFonts w:cs="Times New Roman"/>
          <w:szCs w:val="24"/>
        </w:rPr>
        <w:t>Ed.</w:t>
      </w:r>
      <w:r w:rsidRPr="00803C94">
        <w:rPr>
          <w:rFonts w:cs="Times New Roman"/>
          <w:szCs w:val="24"/>
          <w:lang w:val="mk-MK"/>
        </w:rPr>
        <w:t>)</w:t>
      </w:r>
      <w:r w:rsidR="00314C37" w:rsidRPr="00803C94">
        <w:rPr>
          <w:rFonts w:cs="Times New Roman"/>
          <w:szCs w:val="24"/>
        </w:rPr>
        <w:t xml:space="preserve">, </w:t>
      </w:r>
      <w:r w:rsidR="00314C37" w:rsidRPr="00803C94">
        <w:rPr>
          <w:rFonts w:cs="Times New Roman"/>
          <w:i/>
          <w:szCs w:val="24"/>
          <w:lang w:val="mk-MK"/>
        </w:rPr>
        <w:t xml:space="preserve">Јордан Хаџи Константинов-Џинот, избрани страници </w:t>
      </w:r>
      <w:r w:rsidR="00314C37" w:rsidRPr="00803C94">
        <w:rPr>
          <w:rFonts w:cs="Times New Roman"/>
          <w:szCs w:val="24"/>
          <w:lang w:val="mk-MK"/>
        </w:rPr>
        <w:t>(</w:t>
      </w:r>
      <w:r w:rsidR="00314C37" w:rsidRPr="00803C94">
        <w:rPr>
          <w:rFonts w:cs="Times New Roman"/>
          <w:szCs w:val="24"/>
        </w:rPr>
        <w:t>pp. 7-39</w:t>
      </w:r>
      <w:r w:rsidR="00314C37" w:rsidRPr="00803C94">
        <w:rPr>
          <w:rFonts w:cs="Times New Roman"/>
          <w:szCs w:val="24"/>
          <w:lang w:val="mk-MK"/>
        </w:rPr>
        <w:t>). Скопје: Мисла.</w:t>
      </w:r>
    </w:p>
    <w:p w:rsidR="000C4479" w:rsidRPr="00803C94" w:rsidRDefault="00C74151" w:rsidP="00803C94">
      <w:pPr>
        <w:spacing w:line="276" w:lineRule="auto"/>
        <w:jc w:val="both"/>
        <w:rPr>
          <w:szCs w:val="24"/>
          <w:lang w:val="mk-MK"/>
        </w:rPr>
      </w:pPr>
      <w:r w:rsidRPr="00803C94">
        <w:rPr>
          <w:szCs w:val="24"/>
          <w:lang w:val="en-GB"/>
        </w:rPr>
        <w:t xml:space="preserve">Mills Todd III, W. (1999). </w:t>
      </w:r>
      <w:r w:rsidRPr="00803C94">
        <w:rPr>
          <w:i/>
          <w:szCs w:val="24"/>
          <w:lang w:val="en-GB"/>
        </w:rPr>
        <w:t>The Familiar Letter as a Literary Genre in the Age of Pushkin</w:t>
      </w:r>
      <w:r w:rsidRPr="00803C94">
        <w:rPr>
          <w:szCs w:val="24"/>
          <w:lang w:val="en-GB"/>
        </w:rPr>
        <w:t>. Evanston, Illinois: Northwestern University Press.</w:t>
      </w:r>
    </w:p>
    <w:p w:rsidR="00C74151" w:rsidRPr="00803C94" w:rsidRDefault="00C74151" w:rsidP="00803C94">
      <w:pPr>
        <w:spacing w:line="276" w:lineRule="auto"/>
        <w:jc w:val="both"/>
        <w:rPr>
          <w:szCs w:val="24"/>
          <w:lang w:val="mk-MK"/>
        </w:rPr>
      </w:pPr>
      <w:r w:rsidRPr="00803C94">
        <w:rPr>
          <w:szCs w:val="24"/>
          <w:lang w:val="en-GB"/>
        </w:rPr>
        <w:t xml:space="preserve">O. Beebee, T. (1999). </w:t>
      </w:r>
      <w:r w:rsidRPr="00803C94">
        <w:rPr>
          <w:i/>
          <w:szCs w:val="24"/>
          <w:lang w:val="en-GB"/>
        </w:rPr>
        <w:t>Epistolary Fiction in Europe 1500-1850</w:t>
      </w:r>
      <w:r w:rsidRPr="00803C94">
        <w:rPr>
          <w:szCs w:val="24"/>
          <w:lang w:val="en-GB"/>
        </w:rPr>
        <w:t>. Cambridge: Cambridge University Press.</w:t>
      </w:r>
    </w:p>
    <w:p w:rsidR="009C556B" w:rsidRPr="00803C94" w:rsidRDefault="009C556B" w:rsidP="00803C94">
      <w:pPr>
        <w:spacing w:line="276" w:lineRule="auto"/>
        <w:jc w:val="both"/>
        <w:rPr>
          <w:szCs w:val="24"/>
          <w:lang w:val="mk-MK"/>
        </w:rPr>
      </w:pPr>
      <w:r w:rsidRPr="00803C94">
        <w:rPr>
          <w:szCs w:val="24"/>
        </w:rPr>
        <w:t xml:space="preserve">(Polenakovik, H.) </w:t>
      </w:r>
      <w:r w:rsidRPr="00803C94">
        <w:rPr>
          <w:szCs w:val="24"/>
          <w:lang w:val="mk-MK"/>
        </w:rPr>
        <w:t xml:space="preserve">Поленаковиќ, Х. (1989а). </w:t>
      </w:r>
      <w:r w:rsidRPr="00803C94">
        <w:rPr>
          <w:i/>
          <w:szCs w:val="24"/>
          <w:lang w:val="mk-MK"/>
        </w:rPr>
        <w:t>Никулците на новата македонска книжевност.</w:t>
      </w:r>
      <w:r w:rsidRPr="00803C94">
        <w:rPr>
          <w:szCs w:val="24"/>
          <w:lang w:val="mk-MK"/>
        </w:rPr>
        <w:t xml:space="preserve"> Скопје: Македонска книга.</w:t>
      </w:r>
    </w:p>
    <w:p w:rsidR="009C556B" w:rsidRPr="00803C94" w:rsidRDefault="009C556B" w:rsidP="00803C94">
      <w:pPr>
        <w:spacing w:line="276" w:lineRule="auto"/>
        <w:jc w:val="both"/>
        <w:rPr>
          <w:szCs w:val="24"/>
          <w:lang w:val="mk-MK"/>
        </w:rPr>
      </w:pPr>
      <w:r w:rsidRPr="00803C94">
        <w:rPr>
          <w:szCs w:val="24"/>
        </w:rPr>
        <w:t xml:space="preserve">(Polenakovik, H.) </w:t>
      </w:r>
      <w:r w:rsidRPr="00803C94">
        <w:rPr>
          <w:szCs w:val="24"/>
          <w:lang w:val="mk-MK"/>
        </w:rPr>
        <w:t>Поленаковиќ, Х. (1989</w:t>
      </w:r>
      <w:r w:rsidRPr="00803C94">
        <w:rPr>
          <w:szCs w:val="24"/>
        </w:rPr>
        <w:t>b</w:t>
      </w:r>
      <w:r w:rsidRPr="00803C94">
        <w:rPr>
          <w:szCs w:val="24"/>
          <w:lang w:val="mk-MK"/>
        </w:rPr>
        <w:t xml:space="preserve">). </w:t>
      </w:r>
      <w:r w:rsidRPr="00803C94">
        <w:rPr>
          <w:i/>
          <w:szCs w:val="24"/>
          <w:lang w:val="mk-MK"/>
        </w:rPr>
        <w:t>Студии за Миладиновци.</w:t>
      </w:r>
      <w:r w:rsidRPr="00803C94">
        <w:rPr>
          <w:szCs w:val="24"/>
          <w:lang w:val="mk-MK"/>
        </w:rPr>
        <w:t xml:space="preserve"> Скопје: Македонска книга.</w:t>
      </w:r>
    </w:p>
    <w:p w:rsidR="000C4479" w:rsidRPr="00803C94" w:rsidRDefault="000C4479" w:rsidP="00803C94">
      <w:pPr>
        <w:spacing w:line="276" w:lineRule="auto"/>
        <w:jc w:val="both"/>
        <w:rPr>
          <w:szCs w:val="24"/>
          <w:lang w:val="mk-MK"/>
        </w:rPr>
      </w:pPr>
      <w:r w:rsidRPr="00803C94">
        <w:rPr>
          <w:szCs w:val="24"/>
          <w:lang w:val="en-GB"/>
        </w:rPr>
        <w:t xml:space="preserve">(Radicheski, N.) </w:t>
      </w:r>
      <w:r w:rsidRPr="00803C94">
        <w:rPr>
          <w:szCs w:val="24"/>
          <w:lang w:val="mk-MK"/>
        </w:rPr>
        <w:t xml:space="preserve">Радически, Н. (2012). </w:t>
      </w:r>
      <w:r w:rsidRPr="00803C94">
        <w:rPr>
          <w:i/>
          <w:szCs w:val="24"/>
          <w:lang w:val="mk-MK"/>
        </w:rPr>
        <w:t>Словенска алка</w:t>
      </w:r>
      <w:r w:rsidRPr="00803C94">
        <w:rPr>
          <w:szCs w:val="24"/>
          <w:lang w:val="mk-MK"/>
        </w:rPr>
        <w:t>. Скопје: Македоника литера.</w:t>
      </w:r>
    </w:p>
    <w:p w:rsidR="00C74151" w:rsidRPr="00803C94" w:rsidRDefault="00C74151" w:rsidP="00803C94">
      <w:pPr>
        <w:spacing w:line="276" w:lineRule="auto"/>
        <w:jc w:val="both"/>
        <w:rPr>
          <w:szCs w:val="24"/>
        </w:rPr>
      </w:pPr>
      <w:r w:rsidRPr="00803C94">
        <w:rPr>
          <w:szCs w:val="24"/>
        </w:rPr>
        <w:t>Tarle, J. (1982). Idejna strujanja i književnost. In</w:t>
      </w:r>
      <w:r w:rsidR="00314C37" w:rsidRPr="00803C94">
        <w:rPr>
          <w:szCs w:val="24"/>
        </w:rPr>
        <w:t xml:space="preserve"> Frano Čale i dr. (Ed.</w:t>
      </w:r>
      <w:r w:rsidRPr="00803C94">
        <w:rPr>
          <w:szCs w:val="24"/>
        </w:rPr>
        <w:t xml:space="preserve">), </w:t>
      </w:r>
      <w:r w:rsidRPr="00803C94">
        <w:rPr>
          <w:i/>
          <w:szCs w:val="24"/>
        </w:rPr>
        <w:t xml:space="preserve">Povijest svjetske književnosti, knj. 3 </w:t>
      </w:r>
      <w:r w:rsidRPr="00803C94">
        <w:rPr>
          <w:szCs w:val="24"/>
        </w:rPr>
        <w:t>(pp. 253-286). Zagreb: Mladost.</w:t>
      </w:r>
    </w:p>
    <w:p w:rsidR="00803C94" w:rsidRPr="00803C94" w:rsidRDefault="00803C94" w:rsidP="00803C94">
      <w:pPr>
        <w:spacing w:line="276" w:lineRule="auto"/>
        <w:jc w:val="both"/>
        <w:rPr>
          <w:i/>
          <w:szCs w:val="24"/>
        </w:rPr>
      </w:pPr>
      <w:r w:rsidRPr="00803C94">
        <w:rPr>
          <w:szCs w:val="24"/>
        </w:rPr>
        <w:lastRenderedPageBreak/>
        <w:t xml:space="preserve">Tasevska Hadji Boshkova, I. 2017. Genre Criticism as a Plausible Explanation for the Prevalence of Narrativity. </w:t>
      </w:r>
      <w:r w:rsidR="004E3B8F">
        <w:rPr>
          <w:szCs w:val="24"/>
        </w:rPr>
        <w:t>In</w:t>
      </w:r>
      <w:r w:rsidRPr="00803C94">
        <w:rPr>
          <w:i/>
          <w:szCs w:val="24"/>
        </w:rPr>
        <w:t xml:space="preserve"> Proceedings of the ESIDRP International Conference English Studies at the Interface of Disciplines: Research and Practice (ESIDRP)</w:t>
      </w:r>
      <w:r w:rsidRPr="00803C94">
        <w:rPr>
          <w:szCs w:val="24"/>
        </w:rPr>
        <w:t xml:space="preserve"> (pp. 115-127). Skopje: Ss Cyril and Methodius University in Skopje, Blaze Koneski Faculty of Philology.</w:t>
      </w:r>
    </w:p>
    <w:p w:rsidR="000A2D98" w:rsidRPr="0017237D" w:rsidRDefault="008B53C2" w:rsidP="00803C94">
      <w:pPr>
        <w:spacing w:after="120" w:line="276" w:lineRule="auto"/>
        <w:jc w:val="both"/>
        <w:rPr>
          <w:sz w:val="22"/>
        </w:rPr>
      </w:pPr>
      <w:r w:rsidRPr="00803C94">
        <w:rPr>
          <w:szCs w:val="24"/>
        </w:rPr>
        <w:t xml:space="preserve">(Tasevska, I.) </w:t>
      </w:r>
      <w:r w:rsidRPr="00803C94">
        <w:rPr>
          <w:szCs w:val="24"/>
          <w:lang w:val="mk-MK"/>
        </w:rPr>
        <w:t>Тасевска, И. Пролегомена за класификацијата на прозните жанрови во македонската литература од 19 век</w:t>
      </w:r>
      <w:r w:rsidRPr="00803C94">
        <w:rPr>
          <w:i/>
          <w:szCs w:val="24"/>
          <w:lang w:val="mk-MK"/>
        </w:rPr>
        <w:t>.</w:t>
      </w:r>
      <w:r w:rsidRPr="00803C94">
        <w:rPr>
          <w:szCs w:val="24"/>
          <w:lang w:val="mk-MK"/>
        </w:rPr>
        <w:t xml:space="preserve"> </w:t>
      </w:r>
      <w:r w:rsidRPr="00803C94">
        <w:rPr>
          <w:szCs w:val="24"/>
        </w:rPr>
        <w:t xml:space="preserve">In </w:t>
      </w:r>
      <w:r w:rsidRPr="00803C94">
        <w:rPr>
          <w:i/>
          <w:szCs w:val="24"/>
        </w:rPr>
        <w:t xml:space="preserve">XLV </w:t>
      </w:r>
      <w:r w:rsidRPr="00803C94">
        <w:rPr>
          <w:i/>
          <w:szCs w:val="24"/>
          <w:lang w:val="mk-MK"/>
        </w:rPr>
        <w:t xml:space="preserve">меѓународна научна конференција на </w:t>
      </w:r>
      <w:r w:rsidRPr="00803C94">
        <w:rPr>
          <w:i/>
          <w:szCs w:val="24"/>
        </w:rPr>
        <w:t>LI</w:t>
      </w:r>
      <w:r w:rsidRPr="00803C94">
        <w:rPr>
          <w:i/>
          <w:szCs w:val="24"/>
          <w:lang w:val="mk-MK"/>
        </w:rPr>
        <w:t xml:space="preserve"> летна школа на Меѓународниот семинар за македонски јазик, литература и култура</w:t>
      </w:r>
      <w:r w:rsidRPr="00803C94">
        <w:rPr>
          <w:i/>
          <w:szCs w:val="24"/>
        </w:rPr>
        <w:t xml:space="preserve"> </w:t>
      </w:r>
      <w:r w:rsidRPr="00803C94">
        <w:rPr>
          <w:szCs w:val="24"/>
        </w:rPr>
        <w:t>(pp. 305-318)</w:t>
      </w:r>
      <w:r w:rsidRPr="00803C94">
        <w:rPr>
          <w:szCs w:val="24"/>
          <w:lang w:val="mk-MK"/>
        </w:rPr>
        <w:t>. Скопје: Универзитет „Св. Кирил и Методиј“.</w:t>
      </w:r>
    </w:p>
    <w:sectPr w:rsidR="000A2D98" w:rsidRPr="0017237D" w:rsidSect="00E873B4">
      <w:footerReference w:type="default" r:id="rId9"/>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A9" w:rsidRDefault="002740A9" w:rsidP="0047674B">
      <w:r>
        <w:separator/>
      </w:r>
    </w:p>
  </w:endnote>
  <w:endnote w:type="continuationSeparator" w:id="0">
    <w:p w:rsidR="002740A9" w:rsidRDefault="002740A9" w:rsidP="0047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811748"/>
      <w:docPartObj>
        <w:docPartGallery w:val="Page Numbers (Bottom of Page)"/>
        <w:docPartUnique/>
      </w:docPartObj>
    </w:sdtPr>
    <w:sdtEndPr>
      <w:rPr>
        <w:noProof/>
      </w:rPr>
    </w:sdtEndPr>
    <w:sdtContent>
      <w:p w:rsidR="0047674B" w:rsidRDefault="0047674B">
        <w:pPr>
          <w:pStyle w:val="Footer"/>
          <w:jc w:val="right"/>
        </w:pPr>
        <w:r>
          <w:fldChar w:fldCharType="begin"/>
        </w:r>
        <w:r>
          <w:instrText xml:space="preserve"> PAGE   \* MERGEFORMAT </w:instrText>
        </w:r>
        <w:r>
          <w:fldChar w:fldCharType="separate"/>
        </w:r>
        <w:r w:rsidR="00497F80">
          <w:rPr>
            <w:noProof/>
          </w:rPr>
          <w:t>1</w:t>
        </w:r>
        <w:r>
          <w:rPr>
            <w:noProof/>
          </w:rPr>
          <w:fldChar w:fldCharType="end"/>
        </w:r>
      </w:p>
    </w:sdtContent>
  </w:sdt>
  <w:p w:rsidR="0047674B" w:rsidRDefault="00476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A9" w:rsidRDefault="002740A9" w:rsidP="0047674B">
      <w:r>
        <w:separator/>
      </w:r>
    </w:p>
  </w:footnote>
  <w:footnote w:type="continuationSeparator" w:id="0">
    <w:p w:rsidR="002740A9" w:rsidRDefault="002740A9" w:rsidP="00476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0489A"/>
    <w:multiLevelType w:val="hybridMultilevel"/>
    <w:tmpl w:val="5E96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A7F78"/>
    <w:multiLevelType w:val="hybridMultilevel"/>
    <w:tmpl w:val="F09045C4"/>
    <w:lvl w:ilvl="0" w:tplc="D2C449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E64AC"/>
    <w:multiLevelType w:val="hybridMultilevel"/>
    <w:tmpl w:val="FB905AAE"/>
    <w:lvl w:ilvl="0" w:tplc="427AD7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77F"/>
    <w:rsid w:val="00046416"/>
    <w:rsid w:val="00050ACE"/>
    <w:rsid w:val="000522AE"/>
    <w:rsid w:val="00061109"/>
    <w:rsid w:val="00091BFC"/>
    <w:rsid w:val="000A1CB4"/>
    <w:rsid w:val="000A2D98"/>
    <w:rsid w:val="000A6F54"/>
    <w:rsid w:val="000B1E61"/>
    <w:rsid w:val="000B5629"/>
    <w:rsid w:val="000C1B0F"/>
    <w:rsid w:val="000C4479"/>
    <w:rsid w:val="00121FD8"/>
    <w:rsid w:val="00131B86"/>
    <w:rsid w:val="00135BC7"/>
    <w:rsid w:val="00160F0B"/>
    <w:rsid w:val="00163AC3"/>
    <w:rsid w:val="001672AF"/>
    <w:rsid w:val="0017237D"/>
    <w:rsid w:val="00187391"/>
    <w:rsid w:val="00187CB8"/>
    <w:rsid w:val="00197006"/>
    <w:rsid w:val="001B37AC"/>
    <w:rsid w:val="001B617A"/>
    <w:rsid w:val="00203D83"/>
    <w:rsid w:val="00207F4D"/>
    <w:rsid w:val="00230BAE"/>
    <w:rsid w:val="00233102"/>
    <w:rsid w:val="00235762"/>
    <w:rsid w:val="0023686D"/>
    <w:rsid w:val="00242953"/>
    <w:rsid w:val="00244A99"/>
    <w:rsid w:val="002740A9"/>
    <w:rsid w:val="00291093"/>
    <w:rsid w:val="002A171B"/>
    <w:rsid w:val="002A2663"/>
    <w:rsid w:val="002A741B"/>
    <w:rsid w:val="002B6E97"/>
    <w:rsid w:val="002E1290"/>
    <w:rsid w:val="002E4C6E"/>
    <w:rsid w:val="002E73A5"/>
    <w:rsid w:val="002F1A8B"/>
    <w:rsid w:val="002F2739"/>
    <w:rsid w:val="0030467E"/>
    <w:rsid w:val="00314C37"/>
    <w:rsid w:val="00314C4D"/>
    <w:rsid w:val="00320E36"/>
    <w:rsid w:val="00321826"/>
    <w:rsid w:val="00365D99"/>
    <w:rsid w:val="003906D2"/>
    <w:rsid w:val="003B5F42"/>
    <w:rsid w:val="003F4C2B"/>
    <w:rsid w:val="004002E6"/>
    <w:rsid w:val="00420761"/>
    <w:rsid w:val="00431A67"/>
    <w:rsid w:val="00444283"/>
    <w:rsid w:val="00450A7C"/>
    <w:rsid w:val="00452735"/>
    <w:rsid w:val="00460152"/>
    <w:rsid w:val="0046046A"/>
    <w:rsid w:val="0047674B"/>
    <w:rsid w:val="004815CA"/>
    <w:rsid w:val="00486FAB"/>
    <w:rsid w:val="00497F80"/>
    <w:rsid w:val="004A2BD3"/>
    <w:rsid w:val="004B4E9F"/>
    <w:rsid w:val="004C06AB"/>
    <w:rsid w:val="004C6F4E"/>
    <w:rsid w:val="004D14E3"/>
    <w:rsid w:val="004E3B8F"/>
    <w:rsid w:val="0050528C"/>
    <w:rsid w:val="0050749D"/>
    <w:rsid w:val="00513BE6"/>
    <w:rsid w:val="00515B50"/>
    <w:rsid w:val="00524787"/>
    <w:rsid w:val="005300B9"/>
    <w:rsid w:val="00545001"/>
    <w:rsid w:val="00546E2E"/>
    <w:rsid w:val="0054730D"/>
    <w:rsid w:val="00561661"/>
    <w:rsid w:val="00576454"/>
    <w:rsid w:val="005B3B18"/>
    <w:rsid w:val="005B3D94"/>
    <w:rsid w:val="005C0820"/>
    <w:rsid w:val="005D2889"/>
    <w:rsid w:val="005E0CF3"/>
    <w:rsid w:val="00604172"/>
    <w:rsid w:val="006146BD"/>
    <w:rsid w:val="0062020E"/>
    <w:rsid w:val="006325BA"/>
    <w:rsid w:val="00635F79"/>
    <w:rsid w:val="00643C41"/>
    <w:rsid w:val="006549EC"/>
    <w:rsid w:val="006777D9"/>
    <w:rsid w:val="0069530C"/>
    <w:rsid w:val="0069651F"/>
    <w:rsid w:val="00697757"/>
    <w:rsid w:val="006D3CE5"/>
    <w:rsid w:val="006F5D40"/>
    <w:rsid w:val="006F730A"/>
    <w:rsid w:val="00706025"/>
    <w:rsid w:val="007171FC"/>
    <w:rsid w:val="00737870"/>
    <w:rsid w:val="0074573B"/>
    <w:rsid w:val="00746810"/>
    <w:rsid w:val="00747FD5"/>
    <w:rsid w:val="00755FB6"/>
    <w:rsid w:val="007659F2"/>
    <w:rsid w:val="0077256C"/>
    <w:rsid w:val="00781AC3"/>
    <w:rsid w:val="0078250C"/>
    <w:rsid w:val="00782D7D"/>
    <w:rsid w:val="00794043"/>
    <w:rsid w:val="007948A2"/>
    <w:rsid w:val="007A1E63"/>
    <w:rsid w:val="007B030B"/>
    <w:rsid w:val="007C2F7B"/>
    <w:rsid w:val="007D27F6"/>
    <w:rsid w:val="007D58FD"/>
    <w:rsid w:val="00802B32"/>
    <w:rsid w:val="00803C94"/>
    <w:rsid w:val="008078BA"/>
    <w:rsid w:val="008202EE"/>
    <w:rsid w:val="008303D8"/>
    <w:rsid w:val="00852635"/>
    <w:rsid w:val="008559D7"/>
    <w:rsid w:val="00860DBC"/>
    <w:rsid w:val="00864D04"/>
    <w:rsid w:val="00866063"/>
    <w:rsid w:val="00871E8A"/>
    <w:rsid w:val="00890C78"/>
    <w:rsid w:val="00890E63"/>
    <w:rsid w:val="008B53C2"/>
    <w:rsid w:val="008C6D6E"/>
    <w:rsid w:val="008F299C"/>
    <w:rsid w:val="009053D3"/>
    <w:rsid w:val="00907174"/>
    <w:rsid w:val="00931B41"/>
    <w:rsid w:val="0093464F"/>
    <w:rsid w:val="0094218C"/>
    <w:rsid w:val="0095732B"/>
    <w:rsid w:val="00974728"/>
    <w:rsid w:val="00977645"/>
    <w:rsid w:val="009801D3"/>
    <w:rsid w:val="009870A0"/>
    <w:rsid w:val="009901AC"/>
    <w:rsid w:val="009953C2"/>
    <w:rsid w:val="009C1FFC"/>
    <w:rsid w:val="009C556B"/>
    <w:rsid w:val="00A108B5"/>
    <w:rsid w:val="00A11870"/>
    <w:rsid w:val="00A153BC"/>
    <w:rsid w:val="00A202CD"/>
    <w:rsid w:val="00A573BC"/>
    <w:rsid w:val="00A74939"/>
    <w:rsid w:val="00A76239"/>
    <w:rsid w:val="00A830B0"/>
    <w:rsid w:val="00A862E7"/>
    <w:rsid w:val="00A9277F"/>
    <w:rsid w:val="00AB5D82"/>
    <w:rsid w:val="00AC4306"/>
    <w:rsid w:val="00AD0D59"/>
    <w:rsid w:val="00AD1ED5"/>
    <w:rsid w:val="00AF291C"/>
    <w:rsid w:val="00B015FB"/>
    <w:rsid w:val="00B10041"/>
    <w:rsid w:val="00B212FA"/>
    <w:rsid w:val="00B403D3"/>
    <w:rsid w:val="00B45953"/>
    <w:rsid w:val="00B56151"/>
    <w:rsid w:val="00B64A57"/>
    <w:rsid w:val="00B70108"/>
    <w:rsid w:val="00B70D5F"/>
    <w:rsid w:val="00B82A63"/>
    <w:rsid w:val="00BA41CE"/>
    <w:rsid w:val="00BA49EF"/>
    <w:rsid w:val="00BA72C0"/>
    <w:rsid w:val="00BE205D"/>
    <w:rsid w:val="00C0323C"/>
    <w:rsid w:val="00C038D4"/>
    <w:rsid w:val="00C165A6"/>
    <w:rsid w:val="00C20B5D"/>
    <w:rsid w:val="00C22964"/>
    <w:rsid w:val="00C23AE8"/>
    <w:rsid w:val="00C52D49"/>
    <w:rsid w:val="00C74151"/>
    <w:rsid w:val="00C90B74"/>
    <w:rsid w:val="00C94375"/>
    <w:rsid w:val="00CB0402"/>
    <w:rsid w:val="00CB3C50"/>
    <w:rsid w:val="00CE5746"/>
    <w:rsid w:val="00D13F66"/>
    <w:rsid w:val="00D156C6"/>
    <w:rsid w:val="00D267C7"/>
    <w:rsid w:val="00D5240F"/>
    <w:rsid w:val="00D557E6"/>
    <w:rsid w:val="00D710E7"/>
    <w:rsid w:val="00D9598C"/>
    <w:rsid w:val="00DA4E0B"/>
    <w:rsid w:val="00E1008E"/>
    <w:rsid w:val="00E14425"/>
    <w:rsid w:val="00E24397"/>
    <w:rsid w:val="00E36776"/>
    <w:rsid w:val="00E37A69"/>
    <w:rsid w:val="00E65B62"/>
    <w:rsid w:val="00E70361"/>
    <w:rsid w:val="00E800E3"/>
    <w:rsid w:val="00E84050"/>
    <w:rsid w:val="00E873B4"/>
    <w:rsid w:val="00EA1FF2"/>
    <w:rsid w:val="00EC3BF6"/>
    <w:rsid w:val="00ED5885"/>
    <w:rsid w:val="00ED68A6"/>
    <w:rsid w:val="00EE33C9"/>
    <w:rsid w:val="00EF4AA4"/>
    <w:rsid w:val="00F0655C"/>
    <w:rsid w:val="00F20B78"/>
    <w:rsid w:val="00F279A3"/>
    <w:rsid w:val="00F5645A"/>
    <w:rsid w:val="00F57BB6"/>
    <w:rsid w:val="00F57E42"/>
    <w:rsid w:val="00F72C0A"/>
    <w:rsid w:val="00F963BC"/>
    <w:rsid w:val="00FA3DE5"/>
    <w:rsid w:val="00FA7595"/>
    <w:rsid w:val="00FE140D"/>
    <w:rsid w:val="00FE62D9"/>
    <w:rsid w:val="00FF1791"/>
    <w:rsid w:val="00FF2CDA"/>
    <w:rsid w:val="00FF5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74B"/>
    <w:pPr>
      <w:tabs>
        <w:tab w:val="center" w:pos="4680"/>
        <w:tab w:val="right" w:pos="9360"/>
      </w:tabs>
    </w:pPr>
  </w:style>
  <w:style w:type="character" w:customStyle="1" w:styleId="HeaderChar">
    <w:name w:val="Header Char"/>
    <w:basedOn w:val="DefaultParagraphFont"/>
    <w:link w:val="Header"/>
    <w:uiPriority w:val="99"/>
    <w:rsid w:val="0047674B"/>
  </w:style>
  <w:style w:type="paragraph" w:styleId="Footer">
    <w:name w:val="footer"/>
    <w:basedOn w:val="Normal"/>
    <w:link w:val="FooterChar"/>
    <w:uiPriority w:val="99"/>
    <w:unhideWhenUsed/>
    <w:rsid w:val="0047674B"/>
    <w:pPr>
      <w:tabs>
        <w:tab w:val="center" w:pos="4680"/>
        <w:tab w:val="right" w:pos="9360"/>
      </w:tabs>
    </w:pPr>
  </w:style>
  <w:style w:type="character" w:customStyle="1" w:styleId="FooterChar">
    <w:name w:val="Footer Char"/>
    <w:basedOn w:val="DefaultParagraphFont"/>
    <w:link w:val="Footer"/>
    <w:uiPriority w:val="99"/>
    <w:rsid w:val="0047674B"/>
  </w:style>
  <w:style w:type="paragraph" w:styleId="ListParagraph">
    <w:name w:val="List Paragraph"/>
    <w:basedOn w:val="Normal"/>
    <w:uiPriority w:val="34"/>
    <w:qFormat/>
    <w:rsid w:val="002331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674B"/>
    <w:pPr>
      <w:tabs>
        <w:tab w:val="center" w:pos="4680"/>
        <w:tab w:val="right" w:pos="9360"/>
      </w:tabs>
    </w:pPr>
  </w:style>
  <w:style w:type="character" w:customStyle="1" w:styleId="HeaderChar">
    <w:name w:val="Header Char"/>
    <w:basedOn w:val="DefaultParagraphFont"/>
    <w:link w:val="Header"/>
    <w:uiPriority w:val="99"/>
    <w:rsid w:val="0047674B"/>
  </w:style>
  <w:style w:type="paragraph" w:styleId="Footer">
    <w:name w:val="footer"/>
    <w:basedOn w:val="Normal"/>
    <w:link w:val="FooterChar"/>
    <w:uiPriority w:val="99"/>
    <w:unhideWhenUsed/>
    <w:rsid w:val="0047674B"/>
    <w:pPr>
      <w:tabs>
        <w:tab w:val="center" w:pos="4680"/>
        <w:tab w:val="right" w:pos="9360"/>
      </w:tabs>
    </w:pPr>
  </w:style>
  <w:style w:type="character" w:customStyle="1" w:styleId="FooterChar">
    <w:name w:val="Footer Char"/>
    <w:basedOn w:val="DefaultParagraphFont"/>
    <w:link w:val="Footer"/>
    <w:uiPriority w:val="99"/>
    <w:rsid w:val="0047674B"/>
  </w:style>
  <w:style w:type="paragraph" w:styleId="ListParagraph">
    <w:name w:val="List Paragraph"/>
    <w:basedOn w:val="Normal"/>
    <w:uiPriority w:val="34"/>
    <w:qFormat/>
    <w:rsid w:val="00233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89EB-5C38-4B2A-91C5-D8D8DD6F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12</Pages>
  <Words>4934</Words>
  <Characters>28125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dc:creator>
  <cp:keywords/>
  <dc:description/>
  <cp:lastModifiedBy>Profesor</cp:lastModifiedBy>
  <cp:revision>133</cp:revision>
  <dcterms:created xsi:type="dcterms:W3CDTF">2019-03-17T15:41:00Z</dcterms:created>
  <dcterms:modified xsi:type="dcterms:W3CDTF">2019-09-14T09:48:00Z</dcterms:modified>
</cp:coreProperties>
</file>