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87" w:rsidRPr="00FB275A" w:rsidRDefault="00071387" w:rsidP="00E902D6">
      <w:pPr>
        <w:ind w:right="1134"/>
        <w:jc w:val="center"/>
        <w:rPr>
          <w:rFonts w:ascii="Times New Roman" w:hAnsi="Times New Roman" w:cs="Times New Roman"/>
          <w:sz w:val="28"/>
          <w:szCs w:val="28"/>
        </w:rPr>
      </w:pPr>
      <w:r w:rsidRPr="00FB275A">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00100" cy="914400"/>
            <wp:effectExtent l="0" t="0" r="0" b="0"/>
            <wp:wrapNone/>
            <wp:docPr id="3" name="Picture 3" descr="KI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IL"/>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914400"/>
                    </a:xfrm>
                    <a:prstGeom prst="rect">
                      <a:avLst/>
                    </a:prstGeom>
                    <a:noFill/>
                  </pic:spPr>
                </pic:pic>
              </a:graphicData>
            </a:graphic>
          </wp:anchor>
        </w:drawing>
      </w:r>
      <w:bookmarkStart w:id="0" w:name="_GoBack"/>
      <w:bookmarkEnd w:id="0"/>
      <w:r w:rsidR="002D2A58">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8" o:spid="_x0000_s1026" type="#_x0000_t202" style="position:absolute;left:0;text-align:left;margin-left:423pt;margin-top:0;width:78.95pt;height:88.2pt;z-index:25166131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" stroked="f">
            <v:textbox style="mso-fit-shape-to-text:t">
              <w:txbxContent>
                <w:p w:rsidR="00AE7FE5" w:rsidRDefault="00AE7FE5" w:rsidP="00071387">
                  <w:r>
                    <w:rPr>
                      <w:noProof/>
                      <w:sz w:val="20"/>
                      <w:szCs w:val="20"/>
                    </w:rPr>
                    <w:drawing>
                      <wp:inline distT="0" distB="0" distL="0" distR="0">
                        <wp:extent cx="819150" cy="866775"/>
                        <wp:effectExtent l="0" t="0" r="0" b="9525"/>
                        <wp:docPr id="1" name="Picture 1" descr="Filozof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ozofski"/>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txbxContent>
            </v:textbox>
          </v:shape>
        </w:pict>
      </w:r>
      <w:r w:rsidRPr="00FB275A">
        <w:rPr>
          <w:rFonts w:ascii="Times New Roman" w:hAnsi="Times New Roman" w:cs="Times New Roman"/>
          <w:sz w:val="28"/>
          <w:szCs w:val="28"/>
        </w:rPr>
        <w:t>Универзитет „Св. Кирил и Методиј“</w:t>
      </w:r>
    </w:p>
    <w:p w:rsidR="00071387" w:rsidRPr="00EC6604" w:rsidRDefault="001A39F1" w:rsidP="00E902D6">
      <w:pPr>
        <w:ind w:right="1134"/>
        <w:jc w:val="center"/>
        <w:rPr>
          <w:rFonts w:ascii="Times New Roman" w:hAnsi="Times New Roman" w:cs="Times New Roman"/>
          <w:sz w:val="28"/>
          <w:szCs w:val="28"/>
        </w:rPr>
      </w:pPr>
      <w:r w:rsidRPr="00FB275A">
        <w:rPr>
          <w:rFonts w:ascii="Times New Roman" w:hAnsi="Times New Roman" w:cs="Times New Roman"/>
          <w:sz w:val="28"/>
          <w:szCs w:val="28"/>
        </w:rPr>
        <w:t>Филозофски фак</w:t>
      </w:r>
      <w:r w:rsidR="00F16D7A" w:rsidRPr="00FB275A">
        <w:rPr>
          <w:rFonts w:ascii="Times New Roman" w:hAnsi="Times New Roman" w:cs="Times New Roman"/>
          <w:sz w:val="28"/>
          <w:szCs w:val="28"/>
          <w:lang w:val="mk-MK"/>
        </w:rPr>
        <w:t>у</w:t>
      </w:r>
      <w:r w:rsidRPr="00FB275A">
        <w:rPr>
          <w:rFonts w:ascii="Times New Roman" w:hAnsi="Times New Roman" w:cs="Times New Roman"/>
          <w:sz w:val="28"/>
          <w:szCs w:val="28"/>
        </w:rPr>
        <w:t>лтет</w:t>
      </w:r>
      <w:r w:rsidR="00FB275A" w:rsidRPr="00FB275A">
        <w:rPr>
          <w:rFonts w:ascii="Times New Roman" w:hAnsi="Times New Roman" w:cs="Times New Roman"/>
          <w:sz w:val="28"/>
          <w:szCs w:val="28"/>
        </w:rPr>
        <w:t xml:space="preserve"> </w:t>
      </w:r>
      <w:r w:rsidRPr="00FB275A">
        <w:rPr>
          <w:rFonts w:ascii="Times New Roman" w:hAnsi="Times New Roman" w:cs="Times New Roman"/>
          <w:sz w:val="28"/>
          <w:szCs w:val="28"/>
          <w:lang w:val="mk-MK"/>
        </w:rPr>
        <w:t>−</w:t>
      </w:r>
      <w:r w:rsidR="00FB275A" w:rsidRPr="00FB275A">
        <w:rPr>
          <w:rFonts w:ascii="Times New Roman" w:hAnsi="Times New Roman" w:cs="Times New Roman"/>
          <w:sz w:val="28"/>
          <w:szCs w:val="28"/>
        </w:rPr>
        <w:t xml:space="preserve"> </w:t>
      </w:r>
      <w:r w:rsidR="00071387" w:rsidRPr="00FB275A">
        <w:rPr>
          <w:rFonts w:ascii="Times New Roman" w:hAnsi="Times New Roman" w:cs="Times New Roman"/>
          <w:sz w:val="28"/>
          <w:szCs w:val="28"/>
        </w:rPr>
        <w:t>Скопје</w:t>
      </w:r>
      <w:r w:rsidR="00071387" w:rsidRPr="00EC6604">
        <w:rPr>
          <w:rFonts w:ascii="Times New Roman" w:hAnsi="Times New Roman" w:cs="Times New Roman"/>
          <w:sz w:val="28"/>
          <w:szCs w:val="28"/>
        </w:rPr>
        <w:t xml:space="preserve">  </w:t>
      </w:r>
    </w:p>
    <w:p w:rsidR="00071387" w:rsidRPr="00071387" w:rsidRDefault="00071387" w:rsidP="00E902D6">
      <w:pPr>
        <w:ind w:right="1134"/>
        <w:jc w:val="center"/>
        <w:rPr>
          <w:rFonts w:ascii="Times New Roman" w:hAnsi="Times New Roman" w:cs="Times New Roman"/>
          <w:b/>
          <w:sz w:val="28"/>
          <w:szCs w:val="28"/>
          <w:lang w:val="mk-MK"/>
        </w:rPr>
      </w:pPr>
      <w:r w:rsidRPr="00EC6604">
        <w:rPr>
          <w:rFonts w:ascii="Times New Roman" w:hAnsi="Times New Roman" w:cs="Times New Roman"/>
          <w:sz w:val="28"/>
          <w:szCs w:val="28"/>
        </w:rPr>
        <w:t xml:space="preserve">Институт за </w:t>
      </w:r>
      <w:r>
        <w:rPr>
          <w:rFonts w:ascii="Times New Roman" w:hAnsi="Times New Roman" w:cs="Times New Roman"/>
          <w:sz w:val="28"/>
          <w:szCs w:val="28"/>
          <w:lang w:val="mk-MK"/>
        </w:rPr>
        <w:t>специјална едукација и рехабилитација</w:t>
      </w:r>
    </w:p>
    <w:p w:rsidR="00071387" w:rsidRDefault="00071387" w:rsidP="00E902D6">
      <w:pPr>
        <w:ind w:right="1134"/>
        <w:jc w:val="center"/>
        <w:rPr>
          <w:rFonts w:ascii="Times New Roman" w:hAnsi="Times New Roman"/>
          <w:b/>
          <w:sz w:val="28"/>
          <w:szCs w:val="28"/>
        </w:rPr>
      </w:pPr>
    </w:p>
    <w:p w:rsidR="00071387" w:rsidRDefault="00071387" w:rsidP="00E902D6">
      <w:pPr>
        <w:ind w:right="1134"/>
        <w:jc w:val="center"/>
        <w:rPr>
          <w:sz w:val="28"/>
          <w:szCs w:val="28"/>
        </w:rPr>
      </w:pPr>
    </w:p>
    <w:p w:rsidR="00071387" w:rsidRDefault="00071387" w:rsidP="00E902D6">
      <w:pPr>
        <w:ind w:right="1134"/>
        <w:jc w:val="center"/>
        <w:rPr>
          <w:sz w:val="28"/>
          <w:szCs w:val="28"/>
        </w:rPr>
      </w:pPr>
    </w:p>
    <w:p w:rsidR="00071387" w:rsidRPr="00EC6604" w:rsidRDefault="00071387" w:rsidP="00E902D6">
      <w:pPr>
        <w:ind w:right="1134"/>
        <w:jc w:val="center"/>
        <w:rPr>
          <w:sz w:val="28"/>
          <w:szCs w:val="28"/>
        </w:rPr>
      </w:pPr>
    </w:p>
    <w:p w:rsidR="00071387" w:rsidRDefault="00071387" w:rsidP="00E902D6">
      <w:pPr>
        <w:ind w:right="1134"/>
        <w:jc w:val="center"/>
        <w:rPr>
          <w:rFonts w:ascii="MAC C Times" w:hAnsi="MAC C Times"/>
          <w:sz w:val="32"/>
          <w:szCs w:val="32"/>
        </w:rPr>
      </w:pPr>
    </w:p>
    <w:p w:rsidR="00071387" w:rsidRDefault="00071387" w:rsidP="00E902D6">
      <w:pPr>
        <w:ind w:right="1134"/>
        <w:rPr>
          <w:rFonts w:ascii="Times New Roman" w:hAnsi="Times New Roman"/>
          <w:sz w:val="32"/>
          <w:szCs w:val="32"/>
        </w:rPr>
      </w:pPr>
    </w:p>
    <w:p w:rsidR="00071387" w:rsidRPr="00071387" w:rsidRDefault="00071387" w:rsidP="00E902D6">
      <w:pPr>
        <w:ind w:right="1134"/>
        <w:jc w:val="center"/>
        <w:rPr>
          <w:rFonts w:ascii="Times New Roman" w:hAnsi="Times New Roman" w:cs="Times New Roman"/>
          <w:b/>
          <w:sz w:val="28"/>
          <w:szCs w:val="28"/>
          <w:lang w:val="mk-MK"/>
        </w:rPr>
      </w:pPr>
      <w:r w:rsidRPr="00071387">
        <w:rPr>
          <w:rFonts w:ascii="Times New Roman" w:hAnsi="Times New Roman" w:cs="Times New Roman"/>
          <w:b/>
          <w:sz w:val="28"/>
          <w:szCs w:val="28"/>
          <w:lang w:val="mk-MK"/>
        </w:rPr>
        <w:t>ФУНКЦИОНАЛНА АМБЛИОПИЈА КАЈ ДЕЦА СО СТРАБИЗАМ</w:t>
      </w:r>
    </w:p>
    <w:p w:rsidR="00071387" w:rsidRPr="00BF2942" w:rsidRDefault="008648DC" w:rsidP="00BF2942">
      <w:pPr>
        <w:pStyle w:val="ListParagraph"/>
        <w:numPr>
          <w:ilvl w:val="0"/>
          <w:numId w:val="48"/>
        </w:numPr>
        <w:ind w:right="1134"/>
        <w:jc w:val="center"/>
        <w:rPr>
          <w:rFonts w:ascii="Times New Roman" w:hAnsi="Times New Roman" w:cs="Times New Roman"/>
          <w:sz w:val="28"/>
          <w:szCs w:val="28"/>
        </w:rPr>
      </w:pPr>
      <w:r w:rsidRPr="00BF2942">
        <w:rPr>
          <w:rFonts w:ascii="Times New Roman" w:hAnsi="Times New Roman" w:cs="Times New Roman"/>
          <w:sz w:val="28"/>
          <w:szCs w:val="28"/>
        </w:rPr>
        <w:t>магистерски труд</w:t>
      </w:r>
      <w:r w:rsidR="00BF2942">
        <w:rPr>
          <w:rFonts w:ascii="Times New Roman" w:hAnsi="Times New Roman" w:cs="Times New Roman"/>
          <w:sz w:val="28"/>
          <w:szCs w:val="28"/>
        </w:rPr>
        <w:t xml:space="preserve"> </w:t>
      </w:r>
      <w:r w:rsidR="00B53E3D">
        <w:rPr>
          <w:rFonts w:ascii="Times New Roman" w:hAnsi="Times New Roman" w:cs="Times New Roman"/>
          <w:sz w:val="28"/>
          <w:szCs w:val="28"/>
        </w:rPr>
        <w:t xml:space="preserve"> </w:t>
      </w:r>
      <w:r w:rsidR="00561CD3">
        <w:rPr>
          <w:rFonts w:ascii="Times New Roman" w:hAnsi="Times New Roman" w:cs="Times New Roman"/>
          <w:sz w:val="28"/>
          <w:szCs w:val="28"/>
        </w:rPr>
        <w:t xml:space="preserve"> </w:t>
      </w:r>
      <w:r w:rsidR="00071387" w:rsidRPr="00BF2942">
        <w:rPr>
          <w:rFonts w:ascii="Times New Roman" w:hAnsi="Times New Roman" w:cs="Times New Roman"/>
          <w:sz w:val="28"/>
          <w:szCs w:val="28"/>
        </w:rPr>
        <w:t>-</w:t>
      </w:r>
    </w:p>
    <w:p w:rsidR="00071387" w:rsidRDefault="00071387" w:rsidP="00E902D6">
      <w:pPr>
        <w:ind w:right="1134"/>
        <w:rPr>
          <w:sz w:val="32"/>
          <w:szCs w:val="32"/>
        </w:rPr>
      </w:pPr>
    </w:p>
    <w:p w:rsidR="00071387" w:rsidRDefault="00071387" w:rsidP="00E902D6">
      <w:pPr>
        <w:ind w:right="1134"/>
        <w:rPr>
          <w:sz w:val="32"/>
          <w:szCs w:val="32"/>
        </w:rPr>
      </w:pPr>
    </w:p>
    <w:p w:rsidR="00071387" w:rsidRDefault="00071387" w:rsidP="00E902D6">
      <w:pPr>
        <w:spacing w:line="240" w:lineRule="auto"/>
        <w:ind w:right="1134"/>
        <w:rPr>
          <w:sz w:val="32"/>
          <w:szCs w:val="32"/>
        </w:rPr>
      </w:pPr>
    </w:p>
    <w:p w:rsidR="00071387" w:rsidRDefault="00071387" w:rsidP="00E902D6">
      <w:pPr>
        <w:spacing w:line="240" w:lineRule="auto"/>
        <w:ind w:right="1134"/>
        <w:rPr>
          <w:sz w:val="32"/>
          <w:szCs w:val="32"/>
        </w:rPr>
      </w:pPr>
    </w:p>
    <w:p w:rsidR="00071387" w:rsidRDefault="00071387" w:rsidP="00E902D6">
      <w:pPr>
        <w:spacing w:line="240" w:lineRule="auto"/>
        <w:ind w:right="1134"/>
        <w:rPr>
          <w:sz w:val="32"/>
          <w:szCs w:val="32"/>
        </w:rPr>
      </w:pPr>
    </w:p>
    <w:p w:rsidR="00071387" w:rsidRPr="007D0E81" w:rsidRDefault="00543A5C" w:rsidP="00E902D6">
      <w:pPr>
        <w:spacing w:line="240" w:lineRule="auto"/>
        <w:ind w:right="1134"/>
        <w:rPr>
          <w:rFonts w:ascii="Times New Roman" w:hAnsi="Times New Roman" w:cs="Times New Roman"/>
          <w:sz w:val="28"/>
          <w:szCs w:val="28"/>
        </w:rPr>
      </w:pPr>
      <w:r>
        <w:rPr>
          <w:rFonts w:ascii="Times New Roman" w:hAnsi="Times New Roman" w:cs="Times New Roman"/>
          <w:sz w:val="28"/>
          <w:szCs w:val="28"/>
          <w:lang w:val="mk-MK"/>
        </w:rPr>
        <w:t xml:space="preserve">                         </w:t>
      </w:r>
      <w:r w:rsidR="00071387">
        <w:rPr>
          <w:rFonts w:ascii="Times New Roman" w:hAnsi="Times New Roman" w:cs="Times New Roman"/>
          <w:sz w:val="28"/>
          <w:szCs w:val="28"/>
        </w:rPr>
        <w:t>Ментор</w:t>
      </w:r>
      <w:r w:rsidR="00071387" w:rsidRPr="00EC6604">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mk-MK"/>
        </w:rPr>
        <w:t xml:space="preserve">              </w:t>
      </w:r>
      <w:r w:rsidR="00D66D26">
        <w:rPr>
          <w:rFonts w:ascii="Times New Roman" w:hAnsi="Times New Roman" w:cs="Times New Roman"/>
          <w:sz w:val="28"/>
          <w:szCs w:val="28"/>
          <w:lang w:val="mk-MK"/>
        </w:rPr>
        <w:t xml:space="preserve">       </w:t>
      </w:r>
      <w:r w:rsidR="002C03F0">
        <w:rPr>
          <w:rFonts w:ascii="Times New Roman" w:hAnsi="Times New Roman" w:cs="Times New Roman"/>
          <w:sz w:val="28"/>
          <w:szCs w:val="28"/>
        </w:rPr>
        <w:t>Кандида</w:t>
      </w:r>
      <w:r w:rsidR="00071387" w:rsidRPr="007D0E81">
        <w:rPr>
          <w:rFonts w:ascii="Times New Roman" w:hAnsi="Times New Roman" w:cs="Times New Roman"/>
          <w:sz w:val="28"/>
          <w:szCs w:val="28"/>
        </w:rPr>
        <w:t>т:</w:t>
      </w:r>
    </w:p>
    <w:p w:rsidR="002C03F0" w:rsidRPr="002C03F0" w:rsidRDefault="002C03F0" w:rsidP="00E902D6">
      <w:pPr>
        <w:spacing w:line="240" w:lineRule="auto"/>
        <w:ind w:right="1134"/>
        <w:rPr>
          <w:rFonts w:ascii="Times New Roman" w:hAnsi="Times New Roman" w:cs="Times New Roman"/>
          <w:sz w:val="28"/>
          <w:szCs w:val="28"/>
          <w:lang w:val="mk-MK"/>
        </w:rPr>
      </w:pPr>
      <w:r>
        <w:rPr>
          <w:rFonts w:ascii="Times New Roman" w:hAnsi="Times New Roman" w:cs="Times New Roman"/>
          <w:sz w:val="28"/>
          <w:szCs w:val="28"/>
          <w:lang w:val="mk-MK"/>
        </w:rPr>
        <w:t>п</w:t>
      </w:r>
      <w:r w:rsidR="00071387">
        <w:rPr>
          <w:rFonts w:ascii="Times New Roman" w:hAnsi="Times New Roman" w:cs="Times New Roman"/>
          <w:sz w:val="28"/>
          <w:szCs w:val="28"/>
        </w:rPr>
        <w:t>роф. д-р Даниела Димитрова-</w:t>
      </w:r>
      <w:r>
        <w:rPr>
          <w:rFonts w:ascii="Times New Roman" w:hAnsi="Times New Roman" w:cs="Times New Roman"/>
          <w:sz w:val="28"/>
          <w:szCs w:val="28"/>
        </w:rPr>
        <w:t>Радојичиќ</w:t>
      </w:r>
      <w:r w:rsidR="00810AE7">
        <w:rPr>
          <w:rFonts w:ascii="Times New Roman" w:hAnsi="Times New Roman" w:cs="Times New Roman"/>
          <w:sz w:val="28"/>
          <w:szCs w:val="28"/>
        </w:rPr>
        <w:t xml:space="preserve">            </w:t>
      </w:r>
      <w:r w:rsidR="00543A5C">
        <w:rPr>
          <w:rFonts w:ascii="Times New Roman" w:hAnsi="Times New Roman" w:cs="Times New Roman"/>
          <w:sz w:val="28"/>
          <w:szCs w:val="28"/>
          <w:lang w:val="mk-MK"/>
        </w:rPr>
        <w:t xml:space="preserve">       </w:t>
      </w:r>
      <w:r w:rsidR="00D66D26">
        <w:rPr>
          <w:rFonts w:ascii="Times New Roman" w:hAnsi="Times New Roman" w:cs="Times New Roman"/>
          <w:sz w:val="28"/>
          <w:szCs w:val="28"/>
          <w:lang w:val="mk-MK"/>
        </w:rPr>
        <w:t xml:space="preserve">       </w:t>
      </w:r>
      <w:r>
        <w:rPr>
          <w:rFonts w:ascii="Times New Roman" w:hAnsi="Times New Roman" w:cs="Times New Roman"/>
          <w:sz w:val="28"/>
          <w:szCs w:val="28"/>
          <w:lang w:val="mk-MK"/>
        </w:rPr>
        <w:t>Силвана Блажеска</w:t>
      </w:r>
    </w:p>
    <w:p w:rsidR="00071387" w:rsidRPr="00071387" w:rsidRDefault="00071387" w:rsidP="00E902D6">
      <w:pPr>
        <w:spacing w:line="240" w:lineRule="auto"/>
        <w:ind w:right="1134"/>
        <w:rPr>
          <w:rFonts w:ascii="Times New Roman" w:hAnsi="Times New Roman" w:cs="Times New Roman"/>
          <w:sz w:val="28"/>
          <w:szCs w:val="28"/>
          <w:lang w:val="mk-MK"/>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71387" w:rsidRPr="00EC6604" w:rsidRDefault="00071387" w:rsidP="00E902D6">
      <w:pPr>
        <w:spacing w:line="240" w:lineRule="auto"/>
        <w:ind w:right="1134"/>
        <w:rPr>
          <w:rFonts w:ascii="Times New Roman" w:hAnsi="Times New Roman" w:cs="Times New Roman"/>
          <w:sz w:val="28"/>
          <w:szCs w:val="28"/>
        </w:rPr>
      </w:pPr>
      <w:r>
        <w:rPr>
          <w:rFonts w:ascii="Times New Roman" w:hAnsi="Times New Roman" w:cs="Times New Roman"/>
          <w:sz w:val="28"/>
          <w:szCs w:val="28"/>
        </w:rPr>
        <w:tab/>
      </w:r>
    </w:p>
    <w:p w:rsidR="00071387" w:rsidRPr="00E240E4" w:rsidRDefault="00071387" w:rsidP="00E902D6">
      <w:pPr>
        <w:ind w:right="1134"/>
        <w:rPr>
          <w:b/>
          <w:sz w:val="32"/>
          <w:szCs w:val="32"/>
          <w:lang w:val="mk-MK"/>
        </w:rPr>
      </w:pPr>
    </w:p>
    <w:p w:rsidR="00E8742A" w:rsidRPr="00D619A4" w:rsidRDefault="00071387" w:rsidP="00E902D6">
      <w:pPr>
        <w:ind w:right="1134"/>
        <w:jc w:val="center"/>
        <w:rPr>
          <w:rFonts w:ascii="Times New Roman" w:hAnsi="Times New Roman" w:cs="Times New Roman"/>
          <w:sz w:val="28"/>
          <w:szCs w:val="28"/>
        </w:rPr>
      </w:pPr>
      <w:r>
        <w:rPr>
          <w:rFonts w:ascii="Times New Roman" w:hAnsi="Times New Roman" w:cs="Times New Roman"/>
          <w:sz w:val="28"/>
          <w:szCs w:val="28"/>
        </w:rPr>
        <w:t xml:space="preserve">Скопје, </w:t>
      </w:r>
      <w:r>
        <w:rPr>
          <w:rFonts w:ascii="Times New Roman" w:hAnsi="Times New Roman" w:cs="Times New Roman"/>
          <w:sz w:val="28"/>
          <w:szCs w:val="28"/>
          <w:lang w:val="sv-SE"/>
        </w:rPr>
        <w:t>20</w:t>
      </w:r>
      <w:r w:rsidR="00E8742A">
        <w:rPr>
          <w:rFonts w:ascii="Times New Roman" w:hAnsi="Times New Roman" w:cs="Times New Roman"/>
          <w:sz w:val="28"/>
          <w:szCs w:val="28"/>
          <w:lang w:val="mk-MK"/>
        </w:rPr>
        <w:t>2</w:t>
      </w:r>
      <w:r w:rsidR="00D619A4">
        <w:rPr>
          <w:rFonts w:ascii="Times New Roman" w:hAnsi="Times New Roman" w:cs="Times New Roman"/>
          <w:sz w:val="28"/>
          <w:szCs w:val="28"/>
        </w:rPr>
        <w:t>2</w:t>
      </w:r>
    </w:p>
    <w:p w:rsidR="00E8742A" w:rsidRDefault="00E8742A" w:rsidP="00E902D6">
      <w:pPr>
        <w:ind w:right="1134"/>
        <w:rPr>
          <w:rFonts w:ascii="Times New Roman" w:hAnsi="Times New Roman" w:cs="Times New Roman"/>
          <w:sz w:val="28"/>
          <w:szCs w:val="28"/>
          <w:lang w:val="mk-MK"/>
        </w:rPr>
      </w:pPr>
      <w:r>
        <w:rPr>
          <w:rFonts w:ascii="Times New Roman" w:hAnsi="Times New Roman" w:cs="Times New Roman"/>
          <w:sz w:val="28"/>
          <w:szCs w:val="28"/>
          <w:lang w:val="mk-MK"/>
        </w:rPr>
        <w:lastRenderedPageBreak/>
        <w:t>БЛАГОДАРНОСТ</w:t>
      </w:r>
    </w:p>
    <w:p w:rsidR="008648DC" w:rsidRDefault="008648DC" w:rsidP="00E902D6">
      <w:pPr>
        <w:ind w:right="1134"/>
        <w:rPr>
          <w:rFonts w:ascii="Times New Roman" w:hAnsi="Times New Roman" w:cs="Times New Roman"/>
          <w:sz w:val="28"/>
          <w:szCs w:val="28"/>
          <w:lang w:val="mk-MK"/>
        </w:rPr>
      </w:pPr>
    </w:p>
    <w:p w:rsidR="008648DC" w:rsidRDefault="008648DC" w:rsidP="00E902D6">
      <w:pPr>
        <w:ind w:right="1134"/>
        <w:rPr>
          <w:rFonts w:ascii="Times New Roman" w:hAnsi="Times New Roman" w:cs="Times New Roman"/>
          <w:sz w:val="28"/>
          <w:szCs w:val="28"/>
          <w:lang w:val="mk-MK"/>
        </w:rPr>
      </w:pPr>
    </w:p>
    <w:p w:rsidR="008648DC" w:rsidRPr="000E1396" w:rsidRDefault="00BB01BA" w:rsidP="00E902D6">
      <w:pPr>
        <w:ind w:right="1134"/>
        <w:rPr>
          <w:rFonts w:ascii="Times New Roman" w:hAnsi="Times New Roman" w:cs="Times New Roman"/>
          <w:sz w:val="24"/>
          <w:szCs w:val="24"/>
        </w:rPr>
      </w:pPr>
      <w:r>
        <w:rPr>
          <w:rFonts w:ascii="Times New Roman" w:hAnsi="Times New Roman" w:cs="Times New Roman"/>
          <w:sz w:val="24"/>
          <w:szCs w:val="24"/>
          <w:lang w:val="mk-MK"/>
        </w:rPr>
        <w:t xml:space="preserve">             </w:t>
      </w:r>
      <w:r w:rsidR="008648DC" w:rsidRPr="008648DC">
        <w:rPr>
          <w:rFonts w:ascii="Times New Roman" w:hAnsi="Times New Roman" w:cs="Times New Roman"/>
          <w:sz w:val="24"/>
          <w:szCs w:val="24"/>
          <w:lang w:val="mk-MK"/>
        </w:rPr>
        <w:t>Голема благодарност сакам да искажам до менторот</w:t>
      </w:r>
      <w:r w:rsidR="003E1C3A">
        <w:rPr>
          <w:rFonts w:ascii="Times New Roman" w:hAnsi="Times New Roman" w:cs="Times New Roman"/>
          <w:sz w:val="24"/>
          <w:szCs w:val="24"/>
        </w:rPr>
        <w:t>,</w:t>
      </w:r>
      <w:r w:rsidR="008648DC" w:rsidRPr="008648DC">
        <w:rPr>
          <w:rFonts w:ascii="Times New Roman" w:hAnsi="Times New Roman" w:cs="Times New Roman"/>
          <w:sz w:val="24"/>
          <w:szCs w:val="24"/>
          <w:lang w:val="mk-MK"/>
        </w:rPr>
        <w:t xml:space="preserve"> проф.</w:t>
      </w:r>
      <w:r w:rsidR="000E1396">
        <w:rPr>
          <w:rFonts w:ascii="Times New Roman" w:hAnsi="Times New Roman" w:cs="Times New Roman"/>
          <w:sz w:val="24"/>
          <w:szCs w:val="24"/>
        </w:rPr>
        <w:t xml:space="preserve"> </w:t>
      </w:r>
      <w:r w:rsidR="008648DC" w:rsidRPr="008648DC">
        <w:rPr>
          <w:rFonts w:ascii="Times New Roman" w:hAnsi="Times New Roman" w:cs="Times New Roman"/>
          <w:sz w:val="24"/>
          <w:szCs w:val="24"/>
          <w:lang w:val="mk-MK"/>
        </w:rPr>
        <w:t>д</w:t>
      </w:r>
      <w:r w:rsidR="000E1396">
        <w:rPr>
          <w:rFonts w:ascii="Times New Roman" w:hAnsi="Times New Roman" w:cs="Times New Roman"/>
          <w:sz w:val="24"/>
          <w:szCs w:val="24"/>
        </w:rPr>
        <w:t>-</w:t>
      </w:r>
      <w:r w:rsidR="008648DC" w:rsidRPr="008648DC">
        <w:rPr>
          <w:rFonts w:ascii="Times New Roman" w:hAnsi="Times New Roman" w:cs="Times New Roman"/>
          <w:sz w:val="24"/>
          <w:szCs w:val="24"/>
          <w:lang w:val="mk-MK"/>
        </w:rPr>
        <w:t>р Даниела  Димитрова-Радојичиќ</w:t>
      </w:r>
      <w:r w:rsidR="003E1C3A">
        <w:rPr>
          <w:rFonts w:ascii="Times New Roman" w:hAnsi="Times New Roman" w:cs="Times New Roman"/>
          <w:sz w:val="24"/>
          <w:szCs w:val="24"/>
        </w:rPr>
        <w:t>,</w:t>
      </w:r>
      <w:r w:rsidR="008648DC">
        <w:rPr>
          <w:rFonts w:ascii="Times New Roman" w:hAnsi="Times New Roman" w:cs="Times New Roman"/>
          <w:sz w:val="24"/>
          <w:szCs w:val="24"/>
          <w:lang w:val="mk-MK"/>
        </w:rPr>
        <w:t xml:space="preserve"> која со своето познавање,</w:t>
      </w:r>
      <w:r w:rsidR="000E1396">
        <w:rPr>
          <w:rFonts w:ascii="Times New Roman" w:hAnsi="Times New Roman" w:cs="Times New Roman"/>
          <w:sz w:val="24"/>
          <w:szCs w:val="24"/>
        </w:rPr>
        <w:t xml:space="preserve"> </w:t>
      </w:r>
      <w:r w:rsidR="008648DC">
        <w:rPr>
          <w:rFonts w:ascii="Times New Roman" w:hAnsi="Times New Roman" w:cs="Times New Roman"/>
          <w:sz w:val="24"/>
          <w:szCs w:val="24"/>
          <w:lang w:val="mk-MK"/>
        </w:rPr>
        <w:t>искуство,</w:t>
      </w:r>
      <w:r w:rsidR="000E1396">
        <w:rPr>
          <w:rFonts w:ascii="Times New Roman" w:hAnsi="Times New Roman" w:cs="Times New Roman"/>
          <w:sz w:val="24"/>
          <w:szCs w:val="24"/>
        </w:rPr>
        <w:t xml:space="preserve"> </w:t>
      </w:r>
      <w:r w:rsidR="008648DC">
        <w:rPr>
          <w:rFonts w:ascii="Times New Roman" w:hAnsi="Times New Roman" w:cs="Times New Roman"/>
          <w:sz w:val="24"/>
          <w:szCs w:val="24"/>
          <w:lang w:val="mk-MK"/>
        </w:rPr>
        <w:t>совети и помош даде значаен придонес во пишувањето на овој труд</w:t>
      </w:r>
      <w:r w:rsidR="000E1396">
        <w:rPr>
          <w:rFonts w:ascii="Times New Roman" w:hAnsi="Times New Roman" w:cs="Times New Roman"/>
          <w:sz w:val="24"/>
          <w:szCs w:val="24"/>
        </w:rPr>
        <w:t xml:space="preserve">. </w:t>
      </w:r>
    </w:p>
    <w:p w:rsidR="0063183D" w:rsidRDefault="0063183D" w:rsidP="00E902D6">
      <w:pPr>
        <w:ind w:right="1134"/>
        <w:rPr>
          <w:rFonts w:ascii="Times New Roman" w:hAnsi="Times New Roman" w:cs="Times New Roman"/>
          <w:sz w:val="24"/>
          <w:szCs w:val="24"/>
          <w:lang w:val="mk-MK"/>
        </w:rPr>
      </w:pPr>
    </w:p>
    <w:p w:rsidR="008648DC" w:rsidRPr="000E1396" w:rsidRDefault="00BB01BA" w:rsidP="00E902D6">
      <w:pPr>
        <w:ind w:right="1134"/>
        <w:rPr>
          <w:rFonts w:ascii="Times New Roman" w:hAnsi="Times New Roman" w:cs="Times New Roman"/>
          <w:sz w:val="24"/>
          <w:szCs w:val="24"/>
        </w:rPr>
      </w:pPr>
      <w:r>
        <w:rPr>
          <w:rFonts w:ascii="Times New Roman" w:hAnsi="Times New Roman" w:cs="Times New Roman"/>
          <w:sz w:val="24"/>
          <w:szCs w:val="24"/>
          <w:lang w:val="mk-MK"/>
        </w:rPr>
        <w:t xml:space="preserve">            </w:t>
      </w:r>
      <w:r w:rsidR="008648DC">
        <w:rPr>
          <w:rFonts w:ascii="Times New Roman" w:hAnsi="Times New Roman" w:cs="Times New Roman"/>
          <w:sz w:val="24"/>
          <w:szCs w:val="24"/>
          <w:lang w:val="mk-MK"/>
        </w:rPr>
        <w:t>Голема благодарност до проф.</w:t>
      </w:r>
      <w:r w:rsidR="000E1396">
        <w:rPr>
          <w:rFonts w:ascii="Times New Roman" w:hAnsi="Times New Roman" w:cs="Times New Roman"/>
          <w:sz w:val="24"/>
          <w:szCs w:val="24"/>
        </w:rPr>
        <w:t xml:space="preserve"> </w:t>
      </w:r>
      <w:r w:rsidR="008648DC">
        <w:rPr>
          <w:rFonts w:ascii="Times New Roman" w:hAnsi="Times New Roman" w:cs="Times New Roman"/>
          <w:sz w:val="24"/>
          <w:szCs w:val="24"/>
          <w:lang w:val="mk-MK"/>
        </w:rPr>
        <w:t>в.н.</w:t>
      </w:r>
      <w:r w:rsidR="000E1396">
        <w:rPr>
          <w:rFonts w:ascii="Times New Roman" w:hAnsi="Times New Roman" w:cs="Times New Roman"/>
          <w:sz w:val="24"/>
          <w:szCs w:val="24"/>
        </w:rPr>
        <w:t xml:space="preserve"> </w:t>
      </w:r>
      <w:r w:rsidR="008648DC">
        <w:rPr>
          <w:rFonts w:ascii="Times New Roman" w:hAnsi="Times New Roman" w:cs="Times New Roman"/>
          <w:sz w:val="24"/>
          <w:szCs w:val="24"/>
          <w:lang w:val="mk-MK"/>
        </w:rPr>
        <w:t>соработник д</w:t>
      </w:r>
      <w:r w:rsidR="009464C4">
        <w:rPr>
          <w:rFonts w:ascii="Times New Roman" w:hAnsi="Times New Roman" w:cs="Times New Roman"/>
          <w:sz w:val="24"/>
          <w:szCs w:val="24"/>
          <w:lang w:val="mk-MK"/>
        </w:rPr>
        <w:t>-</w:t>
      </w:r>
      <w:r w:rsidR="008648DC">
        <w:rPr>
          <w:rFonts w:ascii="Times New Roman" w:hAnsi="Times New Roman" w:cs="Times New Roman"/>
          <w:sz w:val="24"/>
          <w:szCs w:val="24"/>
          <w:lang w:val="mk-MK"/>
        </w:rPr>
        <w:t>р Емилија Ѓ</w:t>
      </w:r>
      <w:r w:rsidR="000E1396">
        <w:rPr>
          <w:rFonts w:ascii="Times New Roman" w:hAnsi="Times New Roman" w:cs="Times New Roman"/>
          <w:sz w:val="24"/>
          <w:szCs w:val="24"/>
          <w:lang w:val="mk-MK"/>
        </w:rPr>
        <w:t>ошевска</w:t>
      </w:r>
      <w:r w:rsidR="000E1396">
        <w:rPr>
          <w:rFonts w:ascii="Times New Roman" w:hAnsi="Times New Roman" w:cs="Times New Roman"/>
          <w:sz w:val="24"/>
          <w:szCs w:val="24"/>
        </w:rPr>
        <w:t>-</w:t>
      </w:r>
      <w:r w:rsidR="000E1396">
        <w:rPr>
          <w:rFonts w:ascii="Times New Roman" w:hAnsi="Times New Roman" w:cs="Times New Roman"/>
          <w:sz w:val="24"/>
          <w:szCs w:val="24"/>
          <w:lang w:val="mk-MK"/>
        </w:rPr>
        <w:t>Даштевска</w:t>
      </w:r>
      <w:r w:rsidR="008E060E">
        <w:rPr>
          <w:rFonts w:ascii="Times New Roman" w:hAnsi="Times New Roman" w:cs="Times New Roman"/>
          <w:sz w:val="24"/>
          <w:szCs w:val="24"/>
          <w:lang w:val="mk-MK"/>
        </w:rPr>
        <w:t xml:space="preserve"> за по</w:t>
      </w:r>
      <w:r w:rsidR="000E1396">
        <w:rPr>
          <w:rFonts w:ascii="Times New Roman" w:hAnsi="Times New Roman" w:cs="Times New Roman"/>
          <w:sz w:val="24"/>
          <w:szCs w:val="24"/>
          <w:lang w:val="mk-MK"/>
        </w:rPr>
        <w:t>д</w:t>
      </w:r>
      <w:r w:rsidR="008E060E">
        <w:rPr>
          <w:rFonts w:ascii="Times New Roman" w:hAnsi="Times New Roman" w:cs="Times New Roman"/>
          <w:sz w:val="24"/>
          <w:szCs w:val="24"/>
          <w:lang w:val="mk-MK"/>
        </w:rPr>
        <w:t>дршката</w:t>
      </w:r>
      <w:r w:rsidR="0063183D">
        <w:rPr>
          <w:rFonts w:ascii="Times New Roman" w:hAnsi="Times New Roman" w:cs="Times New Roman"/>
          <w:sz w:val="24"/>
          <w:szCs w:val="24"/>
          <w:lang w:val="mk-MK"/>
        </w:rPr>
        <w:t>,</w:t>
      </w:r>
      <w:r w:rsidR="000E1396">
        <w:rPr>
          <w:rFonts w:ascii="Times New Roman" w:hAnsi="Times New Roman" w:cs="Times New Roman"/>
          <w:sz w:val="24"/>
          <w:szCs w:val="24"/>
        </w:rPr>
        <w:t xml:space="preserve"> </w:t>
      </w:r>
      <w:r w:rsidR="0063183D">
        <w:rPr>
          <w:rFonts w:ascii="Times New Roman" w:hAnsi="Times New Roman" w:cs="Times New Roman"/>
          <w:sz w:val="24"/>
          <w:szCs w:val="24"/>
          <w:lang w:val="mk-MK"/>
        </w:rPr>
        <w:t xml:space="preserve">советите </w:t>
      </w:r>
      <w:r w:rsidR="008E060E">
        <w:rPr>
          <w:rFonts w:ascii="Times New Roman" w:hAnsi="Times New Roman" w:cs="Times New Roman"/>
          <w:sz w:val="24"/>
          <w:szCs w:val="24"/>
          <w:lang w:val="mk-MK"/>
        </w:rPr>
        <w:t xml:space="preserve"> и стручните консултации во изработката на овој труд</w:t>
      </w:r>
      <w:r w:rsidR="000E1396">
        <w:rPr>
          <w:rFonts w:ascii="Times New Roman" w:hAnsi="Times New Roman" w:cs="Times New Roman"/>
          <w:sz w:val="24"/>
          <w:szCs w:val="24"/>
        </w:rPr>
        <w:t>.</w:t>
      </w:r>
    </w:p>
    <w:p w:rsidR="0063183D" w:rsidRDefault="0063183D" w:rsidP="00E902D6">
      <w:pPr>
        <w:ind w:right="1134"/>
        <w:rPr>
          <w:rFonts w:ascii="Times New Roman" w:hAnsi="Times New Roman" w:cs="Times New Roman"/>
          <w:sz w:val="24"/>
          <w:szCs w:val="24"/>
          <w:lang w:val="mk-MK"/>
        </w:rPr>
      </w:pPr>
    </w:p>
    <w:p w:rsidR="008E060E" w:rsidRDefault="00BB01BA" w:rsidP="00E902D6">
      <w:p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E060E">
        <w:rPr>
          <w:rFonts w:ascii="Times New Roman" w:hAnsi="Times New Roman" w:cs="Times New Roman"/>
          <w:sz w:val="24"/>
          <w:szCs w:val="24"/>
          <w:lang w:val="mk-MK"/>
        </w:rPr>
        <w:t xml:space="preserve">Голема благодарност </w:t>
      </w:r>
      <w:r w:rsidR="003E1C3A">
        <w:rPr>
          <w:rFonts w:ascii="Times New Roman" w:hAnsi="Times New Roman" w:cs="Times New Roman"/>
          <w:sz w:val="24"/>
          <w:szCs w:val="24"/>
          <w:lang w:val="mk-MK"/>
        </w:rPr>
        <w:t xml:space="preserve">и </w:t>
      </w:r>
      <w:r w:rsidR="008E060E">
        <w:rPr>
          <w:rFonts w:ascii="Times New Roman" w:hAnsi="Times New Roman" w:cs="Times New Roman"/>
          <w:sz w:val="24"/>
          <w:szCs w:val="24"/>
          <w:lang w:val="mk-MK"/>
        </w:rPr>
        <w:t>до проф.</w:t>
      </w:r>
      <w:r w:rsidR="000E1396">
        <w:rPr>
          <w:rFonts w:ascii="Times New Roman" w:hAnsi="Times New Roman" w:cs="Times New Roman"/>
          <w:sz w:val="24"/>
          <w:szCs w:val="24"/>
        </w:rPr>
        <w:t xml:space="preserve"> </w:t>
      </w:r>
      <w:r w:rsidR="008E060E">
        <w:rPr>
          <w:rFonts w:ascii="Times New Roman" w:hAnsi="Times New Roman" w:cs="Times New Roman"/>
          <w:sz w:val="24"/>
          <w:szCs w:val="24"/>
          <w:lang w:val="mk-MK"/>
        </w:rPr>
        <w:t>д</w:t>
      </w:r>
      <w:r w:rsidR="000E1396">
        <w:rPr>
          <w:rFonts w:ascii="Times New Roman" w:hAnsi="Times New Roman" w:cs="Times New Roman"/>
          <w:sz w:val="24"/>
          <w:szCs w:val="24"/>
        </w:rPr>
        <w:t>-</w:t>
      </w:r>
      <w:r w:rsidR="008E060E">
        <w:rPr>
          <w:rFonts w:ascii="Times New Roman" w:hAnsi="Times New Roman" w:cs="Times New Roman"/>
          <w:sz w:val="24"/>
          <w:szCs w:val="24"/>
          <w:lang w:val="mk-MK"/>
        </w:rPr>
        <w:t>р Зора Јачова за по</w:t>
      </w:r>
      <w:r w:rsidR="000E1396">
        <w:rPr>
          <w:rFonts w:ascii="Times New Roman" w:hAnsi="Times New Roman" w:cs="Times New Roman"/>
          <w:sz w:val="24"/>
          <w:szCs w:val="24"/>
          <w:lang w:val="mk-MK"/>
        </w:rPr>
        <w:t>д</w:t>
      </w:r>
      <w:r w:rsidR="008E060E">
        <w:rPr>
          <w:rFonts w:ascii="Times New Roman" w:hAnsi="Times New Roman" w:cs="Times New Roman"/>
          <w:sz w:val="24"/>
          <w:szCs w:val="24"/>
          <w:lang w:val="mk-MK"/>
        </w:rPr>
        <w:t>дршката и соработката во изработувањето на овој труд.</w:t>
      </w:r>
    </w:p>
    <w:p w:rsidR="0063183D" w:rsidRDefault="0063183D" w:rsidP="00E902D6">
      <w:pPr>
        <w:ind w:right="1134"/>
        <w:rPr>
          <w:rFonts w:ascii="Times New Roman" w:hAnsi="Times New Roman" w:cs="Times New Roman"/>
          <w:sz w:val="24"/>
          <w:szCs w:val="24"/>
          <w:lang w:val="mk-MK"/>
        </w:rPr>
      </w:pPr>
    </w:p>
    <w:p w:rsidR="008E060E" w:rsidRDefault="00C74F6B" w:rsidP="00E902D6">
      <w:p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E060E">
        <w:rPr>
          <w:rFonts w:ascii="Times New Roman" w:hAnsi="Times New Roman" w:cs="Times New Roman"/>
          <w:sz w:val="24"/>
          <w:szCs w:val="24"/>
          <w:lang w:val="mk-MK"/>
        </w:rPr>
        <w:t>Из</w:t>
      </w:r>
      <w:r w:rsidR="0063183D">
        <w:rPr>
          <w:rFonts w:ascii="Times New Roman" w:hAnsi="Times New Roman" w:cs="Times New Roman"/>
          <w:sz w:val="24"/>
          <w:szCs w:val="24"/>
          <w:lang w:val="mk-MK"/>
        </w:rPr>
        <w:t xml:space="preserve">разувам </w:t>
      </w:r>
      <w:r w:rsidR="000E1396">
        <w:rPr>
          <w:rFonts w:ascii="Times New Roman" w:hAnsi="Times New Roman" w:cs="Times New Roman"/>
          <w:sz w:val="24"/>
          <w:szCs w:val="24"/>
          <w:lang w:val="mk-MK"/>
        </w:rPr>
        <w:t xml:space="preserve"> благодарност до раководството и</w:t>
      </w:r>
      <w:r w:rsidR="008E060E">
        <w:rPr>
          <w:rFonts w:ascii="Times New Roman" w:hAnsi="Times New Roman" w:cs="Times New Roman"/>
          <w:sz w:val="24"/>
          <w:szCs w:val="24"/>
          <w:lang w:val="mk-MK"/>
        </w:rPr>
        <w:t xml:space="preserve"> одговорните лица</w:t>
      </w:r>
      <w:r w:rsidR="000E1396">
        <w:rPr>
          <w:rFonts w:ascii="Times New Roman" w:hAnsi="Times New Roman" w:cs="Times New Roman"/>
          <w:sz w:val="24"/>
          <w:szCs w:val="24"/>
          <w:lang w:val="mk-MK"/>
        </w:rPr>
        <w:t>,</w:t>
      </w:r>
      <w:r w:rsidR="008E060E">
        <w:rPr>
          <w:rFonts w:ascii="Times New Roman" w:hAnsi="Times New Roman" w:cs="Times New Roman"/>
          <w:sz w:val="24"/>
          <w:szCs w:val="24"/>
          <w:lang w:val="mk-MK"/>
        </w:rPr>
        <w:t xml:space="preserve"> </w:t>
      </w:r>
      <w:r w:rsidR="000E1396">
        <w:rPr>
          <w:rFonts w:ascii="Times New Roman" w:hAnsi="Times New Roman" w:cs="Times New Roman"/>
          <w:sz w:val="24"/>
          <w:szCs w:val="24"/>
          <w:lang w:val="mk-MK"/>
        </w:rPr>
        <w:t>како и до вработените на УК за о</w:t>
      </w:r>
      <w:r w:rsidR="0063183D">
        <w:rPr>
          <w:rFonts w:ascii="Times New Roman" w:hAnsi="Times New Roman" w:cs="Times New Roman"/>
          <w:sz w:val="24"/>
          <w:szCs w:val="24"/>
          <w:lang w:val="mk-MK"/>
        </w:rPr>
        <w:t xml:space="preserve">чни болести </w:t>
      </w:r>
      <w:r w:rsidR="00810AE7">
        <w:rPr>
          <w:rFonts w:ascii="Times New Roman" w:hAnsi="Times New Roman" w:cs="Times New Roman"/>
          <w:sz w:val="24"/>
          <w:szCs w:val="24"/>
        </w:rPr>
        <w:t>–</w:t>
      </w:r>
      <w:r w:rsidR="000E1396">
        <w:rPr>
          <w:rFonts w:ascii="Times New Roman" w:hAnsi="Times New Roman" w:cs="Times New Roman"/>
          <w:sz w:val="24"/>
          <w:szCs w:val="24"/>
          <w:lang w:val="mk-MK"/>
        </w:rPr>
        <w:t xml:space="preserve"> </w:t>
      </w:r>
      <w:r w:rsidR="00810AE7">
        <w:rPr>
          <w:rFonts w:ascii="Times New Roman" w:hAnsi="Times New Roman" w:cs="Times New Roman"/>
          <w:sz w:val="24"/>
          <w:szCs w:val="24"/>
          <w:lang w:val="mk-MK"/>
        </w:rPr>
        <w:t>Скопје</w:t>
      </w:r>
      <w:r w:rsidR="000E1396">
        <w:rPr>
          <w:rFonts w:ascii="Times New Roman" w:hAnsi="Times New Roman" w:cs="Times New Roman"/>
          <w:sz w:val="24"/>
          <w:szCs w:val="24"/>
          <w:lang w:val="mk-MK"/>
        </w:rPr>
        <w:t>,</w:t>
      </w:r>
      <w:r w:rsidR="00810AE7">
        <w:rPr>
          <w:rFonts w:ascii="Times New Roman" w:hAnsi="Times New Roman" w:cs="Times New Roman"/>
          <w:sz w:val="24"/>
          <w:szCs w:val="24"/>
          <w:lang w:val="mk-MK"/>
        </w:rPr>
        <w:t xml:space="preserve"> </w:t>
      </w:r>
      <w:r w:rsidR="00E103FE">
        <w:rPr>
          <w:rFonts w:ascii="Times New Roman" w:hAnsi="Times New Roman" w:cs="Times New Roman"/>
          <w:sz w:val="24"/>
          <w:szCs w:val="24"/>
          <w:lang w:val="mk-MK"/>
        </w:rPr>
        <w:t>посебно до О</w:t>
      </w:r>
      <w:r w:rsidR="0063183D">
        <w:rPr>
          <w:rFonts w:ascii="Times New Roman" w:hAnsi="Times New Roman" w:cs="Times New Roman"/>
          <w:sz w:val="24"/>
          <w:szCs w:val="24"/>
          <w:lang w:val="mk-MK"/>
        </w:rPr>
        <w:t>дделот за детска офталмологија и</w:t>
      </w:r>
      <w:r w:rsidR="00F437E4">
        <w:rPr>
          <w:rFonts w:ascii="Times New Roman" w:hAnsi="Times New Roman" w:cs="Times New Roman"/>
          <w:sz w:val="24"/>
          <w:szCs w:val="24"/>
          <w:lang w:val="mk-MK"/>
        </w:rPr>
        <w:t xml:space="preserve"> страбизам</w:t>
      </w:r>
      <w:r w:rsidR="009F250C">
        <w:rPr>
          <w:rFonts w:ascii="Times New Roman" w:hAnsi="Times New Roman" w:cs="Times New Roman"/>
          <w:sz w:val="24"/>
          <w:szCs w:val="24"/>
          <w:lang w:val="mk-MK"/>
        </w:rPr>
        <w:t>,</w:t>
      </w:r>
      <w:r w:rsidR="000E1396">
        <w:rPr>
          <w:rFonts w:ascii="Times New Roman" w:hAnsi="Times New Roman" w:cs="Times New Roman"/>
          <w:sz w:val="24"/>
          <w:szCs w:val="24"/>
          <w:lang w:val="mk-MK"/>
        </w:rPr>
        <w:t xml:space="preserve">  </w:t>
      </w:r>
      <w:r w:rsidR="0063183D">
        <w:rPr>
          <w:rFonts w:ascii="Times New Roman" w:hAnsi="Times New Roman" w:cs="Times New Roman"/>
          <w:sz w:val="24"/>
          <w:szCs w:val="24"/>
          <w:lang w:val="mk-MK"/>
        </w:rPr>
        <w:t>кои ми овозможија да го спроведам истражувањето за потребите на овој труд.</w:t>
      </w:r>
    </w:p>
    <w:p w:rsidR="0063183D" w:rsidRDefault="0063183D" w:rsidP="00E902D6">
      <w:pPr>
        <w:ind w:right="1134"/>
        <w:rPr>
          <w:rFonts w:ascii="Times New Roman" w:hAnsi="Times New Roman" w:cs="Times New Roman"/>
          <w:sz w:val="24"/>
          <w:szCs w:val="24"/>
          <w:lang w:val="mk-MK"/>
        </w:rPr>
      </w:pPr>
    </w:p>
    <w:p w:rsidR="0063183D" w:rsidRDefault="00C74F6B" w:rsidP="00E902D6">
      <w:p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63183D">
        <w:rPr>
          <w:rFonts w:ascii="Times New Roman" w:hAnsi="Times New Roman" w:cs="Times New Roman"/>
          <w:sz w:val="24"/>
          <w:szCs w:val="24"/>
          <w:lang w:val="mk-MK"/>
        </w:rPr>
        <w:t>Огромна благодарност изразувам до моето семејство,</w:t>
      </w:r>
      <w:r w:rsidR="000E1396">
        <w:rPr>
          <w:rFonts w:ascii="Times New Roman" w:hAnsi="Times New Roman" w:cs="Times New Roman"/>
          <w:sz w:val="24"/>
          <w:szCs w:val="24"/>
          <w:lang w:val="mk-MK"/>
        </w:rPr>
        <w:t xml:space="preserve"> </w:t>
      </w:r>
      <w:r w:rsidR="0063183D">
        <w:rPr>
          <w:rFonts w:ascii="Times New Roman" w:hAnsi="Times New Roman" w:cs="Times New Roman"/>
          <w:sz w:val="24"/>
          <w:szCs w:val="24"/>
          <w:lang w:val="mk-MK"/>
        </w:rPr>
        <w:t xml:space="preserve">сопругот и моите деца за </w:t>
      </w:r>
      <w:r w:rsidR="004A08CE">
        <w:rPr>
          <w:rFonts w:ascii="Times New Roman" w:hAnsi="Times New Roman" w:cs="Times New Roman"/>
          <w:sz w:val="24"/>
          <w:szCs w:val="24"/>
          <w:lang w:val="mk-MK"/>
        </w:rPr>
        <w:t>мотивацијата</w:t>
      </w:r>
      <w:r w:rsidR="000E1396">
        <w:rPr>
          <w:rFonts w:ascii="Times New Roman" w:hAnsi="Times New Roman" w:cs="Times New Roman"/>
          <w:sz w:val="24"/>
          <w:szCs w:val="24"/>
          <w:lang w:val="mk-MK"/>
        </w:rPr>
        <w:t>,</w:t>
      </w:r>
      <w:r w:rsidR="004A08CE">
        <w:rPr>
          <w:rFonts w:ascii="Times New Roman" w:hAnsi="Times New Roman" w:cs="Times New Roman"/>
          <w:sz w:val="24"/>
          <w:szCs w:val="24"/>
          <w:lang w:val="mk-MK"/>
        </w:rPr>
        <w:t xml:space="preserve"> </w:t>
      </w:r>
      <w:r w:rsidR="0063183D">
        <w:rPr>
          <w:rFonts w:ascii="Times New Roman" w:hAnsi="Times New Roman" w:cs="Times New Roman"/>
          <w:sz w:val="24"/>
          <w:szCs w:val="24"/>
          <w:lang w:val="mk-MK"/>
        </w:rPr>
        <w:t>по</w:t>
      </w:r>
      <w:r w:rsidR="000E1396">
        <w:rPr>
          <w:rFonts w:ascii="Times New Roman" w:hAnsi="Times New Roman" w:cs="Times New Roman"/>
          <w:sz w:val="24"/>
          <w:szCs w:val="24"/>
          <w:lang w:val="mk-MK"/>
        </w:rPr>
        <w:t>ддршката</w:t>
      </w:r>
      <w:r w:rsidR="0063183D">
        <w:rPr>
          <w:rFonts w:ascii="Times New Roman" w:hAnsi="Times New Roman" w:cs="Times New Roman"/>
          <w:sz w:val="24"/>
          <w:szCs w:val="24"/>
          <w:lang w:val="mk-MK"/>
        </w:rPr>
        <w:t>,</w:t>
      </w:r>
      <w:r w:rsidR="000E1396">
        <w:rPr>
          <w:rFonts w:ascii="Times New Roman" w:hAnsi="Times New Roman" w:cs="Times New Roman"/>
          <w:sz w:val="24"/>
          <w:szCs w:val="24"/>
          <w:lang w:val="mk-MK"/>
        </w:rPr>
        <w:t xml:space="preserve"> разбирањето</w:t>
      </w:r>
      <w:r w:rsidR="0063183D">
        <w:rPr>
          <w:rFonts w:ascii="Times New Roman" w:hAnsi="Times New Roman" w:cs="Times New Roman"/>
          <w:sz w:val="24"/>
          <w:szCs w:val="24"/>
          <w:lang w:val="mk-MK"/>
        </w:rPr>
        <w:t xml:space="preserve"> и помошта кои ми ги дадоа за време на изработката на овој труд.</w:t>
      </w:r>
    </w:p>
    <w:p w:rsidR="0063183D" w:rsidRPr="008648DC" w:rsidRDefault="0063183D" w:rsidP="00E902D6">
      <w:pPr>
        <w:ind w:right="1134"/>
        <w:rPr>
          <w:rFonts w:ascii="Times New Roman" w:hAnsi="Times New Roman" w:cs="Times New Roman"/>
          <w:sz w:val="24"/>
          <w:szCs w:val="24"/>
          <w:lang w:val="mk-MK"/>
        </w:rPr>
      </w:pPr>
    </w:p>
    <w:p w:rsidR="00E8742A" w:rsidRDefault="00E8742A" w:rsidP="00E902D6">
      <w:pPr>
        <w:ind w:right="1134"/>
        <w:jc w:val="center"/>
        <w:rPr>
          <w:rFonts w:ascii="Times New Roman" w:hAnsi="Times New Roman" w:cs="Times New Roman"/>
          <w:sz w:val="28"/>
          <w:szCs w:val="28"/>
          <w:lang w:val="mk-MK"/>
        </w:rPr>
      </w:pPr>
    </w:p>
    <w:p w:rsidR="00E8742A" w:rsidRDefault="00E8742A" w:rsidP="00E902D6">
      <w:pPr>
        <w:ind w:right="1134"/>
        <w:jc w:val="center"/>
        <w:rPr>
          <w:rFonts w:ascii="Times New Roman" w:hAnsi="Times New Roman" w:cs="Times New Roman"/>
          <w:sz w:val="28"/>
          <w:szCs w:val="28"/>
          <w:lang w:val="mk-MK"/>
        </w:rPr>
      </w:pPr>
    </w:p>
    <w:p w:rsidR="00E8742A" w:rsidRDefault="00E8742A" w:rsidP="00E902D6">
      <w:pPr>
        <w:ind w:right="1134"/>
        <w:jc w:val="center"/>
        <w:rPr>
          <w:rFonts w:ascii="Times New Roman" w:hAnsi="Times New Roman" w:cs="Times New Roman"/>
          <w:sz w:val="28"/>
          <w:szCs w:val="28"/>
          <w:lang w:val="mk-MK"/>
        </w:rPr>
      </w:pPr>
    </w:p>
    <w:p w:rsidR="00E8742A" w:rsidRDefault="00E8742A" w:rsidP="00E902D6">
      <w:pPr>
        <w:ind w:right="1134"/>
        <w:jc w:val="center"/>
        <w:rPr>
          <w:rFonts w:ascii="Times New Roman" w:hAnsi="Times New Roman" w:cs="Times New Roman"/>
          <w:sz w:val="28"/>
          <w:szCs w:val="28"/>
          <w:lang w:val="mk-MK"/>
        </w:rPr>
      </w:pPr>
    </w:p>
    <w:p w:rsidR="00E8742A" w:rsidRDefault="00E8742A" w:rsidP="00E902D6">
      <w:pPr>
        <w:ind w:right="1134"/>
        <w:jc w:val="center"/>
        <w:rPr>
          <w:rFonts w:ascii="Times New Roman" w:hAnsi="Times New Roman" w:cs="Times New Roman"/>
          <w:sz w:val="28"/>
          <w:szCs w:val="28"/>
        </w:rPr>
      </w:pPr>
    </w:p>
    <w:p w:rsidR="00F56AFC" w:rsidRPr="00577F80" w:rsidRDefault="00F56AFC" w:rsidP="00E902D6">
      <w:pPr>
        <w:ind w:right="1134"/>
        <w:rPr>
          <w:rFonts w:ascii="Times New Roman" w:hAnsi="Times New Roman" w:cs="Times New Roman"/>
          <w:sz w:val="28"/>
          <w:szCs w:val="28"/>
        </w:rPr>
      </w:pPr>
    </w:p>
    <w:p w:rsidR="00F56AFC" w:rsidRDefault="00F56AFC" w:rsidP="00E902D6">
      <w:pPr>
        <w:ind w:right="1134"/>
        <w:jc w:val="center"/>
        <w:rPr>
          <w:rFonts w:ascii="Times New Roman" w:hAnsi="Times New Roman" w:cs="Times New Roman"/>
          <w:sz w:val="28"/>
          <w:szCs w:val="28"/>
          <w:lang w:val="mk-MK"/>
        </w:rPr>
      </w:pPr>
      <w:r>
        <w:rPr>
          <w:rFonts w:ascii="Times New Roman" w:hAnsi="Times New Roman" w:cs="Times New Roman"/>
          <w:sz w:val="28"/>
          <w:szCs w:val="28"/>
          <w:lang w:val="mk-MK"/>
        </w:rPr>
        <w:lastRenderedPageBreak/>
        <w:tab/>
        <w:t>МЕНТОР И ЧЛЕНОВИ НА КОМИСИЈА</w:t>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p>
    <w:p w:rsidR="00F56AFC" w:rsidRDefault="00F56AFC" w:rsidP="00E902D6">
      <w:pPr>
        <w:ind w:right="1134"/>
        <w:rPr>
          <w:rFonts w:ascii="Times New Roman" w:hAnsi="Times New Roman" w:cs="Times New Roman"/>
          <w:sz w:val="28"/>
          <w:szCs w:val="28"/>
          <w:lang w:val="mk-MK"/>
        </w:rPr>
      </w:pPr>
    </w:p>
    <w:p w:rsidR="00F56AFC" w:rsidRPr="009464C4" w:rsidRDefault="009464C4" w:rsidP="00E902D6">
      <w:pPr>
        <w:pStyle w:val="ListParagraph"/>
        <w:numPr>
          <w:ilvl w:val="0"/>
          <w:numId w:val="47"/>
        </w:numPr>
        <w:ind w:left="709" w:right="1134" w:hanging="425"/>
        <w:rPr>
          <w:rFonts w:ascii="Times New Roman" w:hAnsi="Times New Roman" w:cs="Times New Roman"/>
          <w:sz w:val="24"/>
          <w:szCs w:val="24"/>
          <w:lang w:val="mk-MK"/>
        </w:rPr>
      </w:pPr>
      <w:r>
        <w:rPr>
          <w:rFonts w:ascii="Times New Roman" w:hAnsi="Times New Roman" w:cs="Times New Roman"/>
          <w:sz w:val="28"/>
          <w:szCs w:val="28"/>
          <w:lang w:val="mk-MK"/>
        </w:rPr>
        <w:t>П</w:t>
      </w:r>
      <w:r>
        <w:rPr>
          <w:rFonts w:ascii="Times New Roman" w:hAnsi="Times New Roman" w:cs="Times New Roman"/>
          <w:sz w:val="24"/>
          <w:szCs w:val="24"/>
          <w:lang w:val="mk-MK"/>
        </w:rPr>
        <w:t xml:space="preserve">роф. </w:t>
      </w:r>
      <w:r w:rsidR="00F56AFC" w:rsidRPr="009464C4">
        <w:rPr>
          <w:rFonts w:ascii="Times New Roman" w:hAnsi="Times New Roman" w:cs="Times New Roman"/>
          <w:sz w:val="24"/>
          <w:szCs w:val="24"/>
          <w:lang w:val="mk-MK"/>
        </w:rPr>
        <w:t>д</w:t>
      </w:r>
      <w:r>
        <w:rPr>
          <w:rFonts w:ascii="Times New Roman" w:hAnsi="Times New Roman" w:cs="Times New Roman"/>
          <w:sz w:val="24"/>
          <w:szCs w:val="24"/>
          <w:lang w:val="mk-MK"/>
        </w:rPr>
        <w:t>-р Даниела Димитрова-</w:t>
      </w:r>
      <w:r w:rsidR="002842BE">
        <w:rPr>
          <w:rFonts w:ascii="Times New Roman" w:hAnsi="Times New Roman" w:cs="Times New Roman"/>
          <w:sz w:val="24"/>
          <w:szCs w:val="24"/>
          <w:lang w:val="mk-MK"/>
        </w:rPr>
        <w:t>Радо</w:t>
      </w:r>
      <w:r w:rsidR="00862F85">
        <w:rPr>
          <w:rFonts w:ascii="Times New Roman" w:hAnsi="Times New Roman" w:cs="Times New Roman"/>
          <w:sz w:val="24"/>
          <w:szCs w:val="24"/>
        </w:rPr>
        <w:t>j</w:t>
      </w:r>
      <w:r w:rsidR="002842BE">
        <w:rPr>
          <w:rFonts w:ascii="Times New Roman" w:hAnsi="Times New Roman" w:cs="Times New Roman"/>
          <w:sz w:val="24"/>
          <w:szCs w:val="24"/>
          <w:lang w:val="mk-MK"/>
        </w:rPr>
        <w:t>и</w:t>
      </w:r>
      <w:r w:rsidR="00F56AFC" w:rsidRPr="009464C4">
        <w:rPr>
          <w:rFonts w:ascii="Times New Roman" w:hAnsi="Times New Roman" w:cs="Times New Roman"/>
          <w:sz w:val="24"/>
          <w:szCs w:val="24"/>
          <w:lang w:val="mk-MK"/>
        </w:rPr>
        <w:t>чиќ –</w:t>
      </w:r>
      <w:r>
        <w:rPr>
          <w:rFonts w:ascii="Times New Roman" w:hAnsi="Times New Roman" w:cs="Times New Roman"/>
          <w:sz w:val="24"/>
          <w:szCs w:val="24"/>
          <w:lang w:val="mk-MK"/>
        </w:rPr>
        <w:t xml:space="preserve"> </w:t>
      </w:r>
      <w:r w:rsidR="00F56AFC" w:rsidRPr="009464C4">
        <w:rPr>
          <w:rFonts w:ascii="Times New Roman" w:hAnsi="Times New Roman" w:cs="Times New Roman"/>
          <w:sz w:val="24"/>
          <w:szCs w:val="24"/>
          <w:lang w:val="mk-MK"/>
        </w:rPr>
        <w:t>ментор</w:t>
      </w:r>
    </w:p>
    <w:p w:rsidR="004A08CE" w:rsidRDefault="009464C4" w:rsidP="00E902D6">
      <w:p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FA1230">
        <w:rPr>
          <w:rFonts w:ascii="Times New Roman" w:hAnsi="Times New Roman" w:cs="Times New Roman"/>
          <w:sz w:val="24"/>
          <w:szCs w:val="24"/>
          <w:lang w:val="mk-MK"/>
        </w:rPr>
        <w:t>Универзитет „</w:t>
      </w:r>
      <w:r w:rsidR="004A08CE">
        <w:rPr>
          <w:rFonts w:ascii="Times New Roman" w:hAnsi="Times New Roman" w:cs="Times New Roman"/>
          <w:sz w:val="24"/>
          <w:szCs w:val="24"/>
          <w:lang w:val="mk-MK"/>
        </w:rPr>
        <w:t>Св.</w:t>
      </w:r>
      <w:r w:rsidR="009B5761">
        <w:rPr>
          <w:rFonts w:ascii="Times New Roman" w:hAnsi="Times New Roman" w:cs="Times New Roman"/>
          <w:sz w:val="24"/>
          <w:szCs w:val="24"/>
          <w:lang w:val="mk-MK"/>
        </w:rPr>
        <w:t xml:space="preserve"> </w:t>
      </w:r>
      <w:r w:rsidR="004A08CE">
        <w:rPr>
          <w:rFonts w:ascii="Times New Roman" w:hAnsi="Times New Roman" w:cs="Times New Roman"/>
          <w:sz w:val="24"/>
          <w:szCs w:val="24"/>
          <w:lang w:val="mk-MK"/>
        </w:rPr>
        <w:t>Кирил и Методиј</w:t>
      </w:r>
      <w:r w:rsidR="00FA1230">
        <w:rPr>
          <w:rFonts w:ascii="Times New Roman" w:hAnsi="Times New Roman" w:cs="Times New Roman"/>
          <w:sz w:val="24"/>
          <w:szCs w:val="24"/>
          <w:lang w:val="mk-MK"/>
        </w:rPr>
        <w:t xml:space="preserve">“ </w:t>
      </w:r>
      <w:r>
        <w:rPr>
          <w:rFonts w:ascii="Georgia" w:hAnsi="Georgia" w:cs="Times New Roman"/>
          <w:sz w:val="24"/>
          <w:szCs w:val="24"/>
          <w:lang w:val="mk-MK"/>
        </w:rPr>
        <w:t>−</w:t>
      </w:r>
      <w:r w:rsidR="00FA1230">
        <w:rPr>
          <w:rFonts w:ascii="Times New Roman" w:hAnsi="Times New Roman" w:cs="Times New Roman"/>
          <w:sz w:val="24"/>
          <w:szCs w:val="24"/>
          <w:lang w:val="mk-MK"/>
        </w:rPr>
        <w:t xml:space="preserve"> </w:t>
      </w:r>
      <w:r w:rsidR="004A08CE">
        <w:rPr>
          <w:rFonts w:ascii="Times New Roman" w:hAnsi="Times New Roman" w:cs="Times New Roman"/>
          <w:sz w:val="24"/>
          <w:szCs w:val="24"/>
          <w:lang w:val="mk-MK"/>
        </w:rPr>
        <w:t>Скопје</w:t>
      </w:r>
    </w:p>
    <w:p w:rsidR="004A08CE" w:rsidRDefault="009464C4" w:rsidP="00E902D6">
      <w:p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4A08CE">
        <w:rPr>
          <w:rFonts w:ascii="Times New Roman" w:hAnsi="Times New Roman" w:cs="Times New Roman"/>
          <w:sz w:val="24"/>
          <w:szCs w:val="24"/>
          <w:lang w:val="mk-MK"/>
        </w:rPr>
        <w:t xml:space="preserve">Филозофски факултет </w:t>
      </w:r>
    </w:p>
    <w:p w:rsidR="00F56AFC" w:rsidRDefault="009464C4" w:rsidP="00E902D6">
      <w:p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F56AFC">
        <w:rPr>
          <w:rFonts w:ascii="Times New Roman" w:hAnsi="Times New Roman" w:cs="Times New Roman"/>
          <w:sz w:val="24"/>
          <w:szCs w:val="24"/>
          <w:lang w:val="mk-MK"/>
        </w:rPr>
        <w:t>Институт за специјална едукација и рехабилитација</w:t>
      </w:r>
    </w:p>
    <w:p w:rsidR="00F56AFC" w:rsidRDefault="00F56AFC" w:rsidP="00E902D6">
      <w:pPr>
        <w:ind w:right="1134"/>
        <w:rPr>
          <w:rFonts w:ascii="Times New Roman" w:hAnsi="Times New Roman" w:cs="Times New Roman"/>
          <w:sz w:val="24"/>
          <w:szCs w:val="24"/>
          <w:lang w:val="mk-MK"/>
        </w:rPr>
      </w:pPr>
    </w:p>
    <w:p w:rsidR="004A08CE" w:rsidRPr="009464C4" w:rsidRDefault="009464C4" w:rsidP="00E902D6">
      <w:pPr>
        <w:pStyle w:val="ListParagraph"/>
        <w:numPr>
          <w:ilvl w:val="0"/>
          <w:numId w:val="47"/>
        </w:numPr>
        <w:ind w:left="709" w:right="1134" w:hanging="425"/>
        <w:rPr>
          <w:rFonts w:ascii="Times New Roman" w:hAnsi="Times New Roman" w:cs="Times New Roman"/>
          <w:sz w:val="24"/>
          <w:szCs w:val="24"/>
          <w:lang w:val="mk-MK"/>
        </w:rPr>
      </w:pPr>
      <w:r>
        <w:rPr>
          <w:rFonts w:ascii="Times New Roman" w:hAnsi="Times New Roman" w:cs="Times New Roman"/>
          <w:sz w:val="24"/>
          <w:szCs w:val="24"/>
          <w:lang w:val="mk-MK"/>
        </w:rPr>
        <w:t>Проф.</w:t>
      </w:r>
      <w:r w:rsidR="002842BE">
        <w:rPr>
          <w:rFonts w:ascii="Times New Roman" w:hAnsi="Times New Roman" w:cs="Times New Roman"/>
          <w:sz w:val="24"/>
          <w:szCs w:val="24"/>
          <w:lang w:val="mk-MK"/>
        </w:rPr>
        <w:t xml:space="preserve"> </w:t>
      </w:r>
      <w:r>
        <w:rPr>
          <w:rFonts w:ascii="Times New Roman" w:hAnsi="Times New Roman" w:cs="Times New Roman"/>
          <w:sz w:val="24"/>
          <w:szCs w:val="24"/>
          <w:lang w:val="mk-MK"/>
        </w:rPr>
        <w:t>в.н.</w:t>
      </w:r>
      <w:r w:rsidR="002842BE">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соработник </w:t>
      </w:r>
      <w:r w:rsidR="00F56AFC" w:rsidRPr="009464C4">
        <w:rPr>
          <w:rFonts w:ascii="Times New Roman" w:hAnsi="Times New Roman" w:cs="Times New Roman"/>
          <w:sz w:val="24"/>
          <w:szCs w:val="24"/>
          <w:lang w:val="mk-MK"/>
        </w:rPr>
        <w:t>д</w:t>
      </w:r>
      <w:r w:rsidR="002842BE">
        <w:rPr>
          <w:rFonts w:ascii="Times New Roman" w:hAnsi="Times New Roman" w:cs="Times New Roman"/>
          <w:sz w:val="24"/>
          <w:szCs w:val="24"/>
          <w:lang w:val="mk-MK"/>
        </w:rPr>
        <w:t>-р Емилија Ѓошевска-</w:t>
      </w:r>
      <w:r w:rsidR="00F56AFC" w:rsidRPr="009464C4">
        <w:rPr>
          <w:rFonts w:ascii="Times New Roman" w:hAnsi="Times New Roman" w:cs="Times New Roman"/>
          <w:sz w:val="24"/>
          <w:szCs w:val="24"/>
          <w:lang w:val="mk-MK"/>
        </w:rPr>
        <w:t>Даштевска</w:t>
      </w:r>
    </w:p>
    <w:p w:rsidR="004A08CE" w:rsidRDefault="00FA1230" w:rsidP="00E902D6">
      <w:pPr>
        <w:ind w:left="709" w:right="1134"/>
        <w:rPr>
          <w:rFonts w:ascii="Times New Roman" w:hAnsi="Times New Roman" w:cs="Times New Roman"/>
          <w:sz w:val="24"/>
          <w:szCs w:val="24"/>
          <w:lang w:val="mk-MK"/>
        </w:rPr>
      </w:pPr>
      <w:r>
        <w:rPr>
          <w:rFonts w:ascii="Times New Roman" w:hAnsi="Times New Roman" w:cs="Times New Roman"/>
          <w:sz w:val="24"/>
          <w:szCs w:val="24"/>
          <w:lang w:val="mk-MK"/>
        </w:rPr>
        <w:t>Универзитет „</w:t>
      </w:r>
      <w:r w:rsidR="004A08CE">
        <w:rPr>
          <w:rFonts w:ascii="Times New Roman" w:hAnsi="Times New Roman" w:cs="Times New Roman"/>
          <w:sz w:val="24"/>
          <w:szCs w:val="24"/>
          <w:lang w:val="mk-MK"/>
        </w:rPr>
        <w:t>Св.Кирил и Методиј</w:t>
      </w:r>
      <w:r>
        <w:rPr>
          <w:rFonts w:ascii="Times New Roman" w:hAnsi="Times New Roman" w:cs="Times New Roman"/>
          <w:sz w:val="24"/>
          <w:szCs w:val="24"/>
          <w:lang w:val="mk-MK"/>
        </w:rPr>
        <w:t xml:space="preserve">“ </w:t>
      </w:r>
      <w:r w:rsidR="008547A4">
        <w:rPr>
          <w:rFonts w:ascii="Georgia" w:hAnsi="Georgia" w:cs="Times New Roman"/>
          <w:sz w:val="24"/>
          <w:szCs w:val="24"/>
          <w:lang w:val="mk-MK"/>
        </w:rPr>
        <w:t>−</w:t>
      </w:r>
      <w:r>
        <w:rPr>
          <w:rFonts w:ascii="Times New Roman" w:hAnsi="Times New Roman" w:cs="Times New Roman"/>
          <w:sz w:val="24"/>
          <w:szCs w:val="24"/>
          <w:lang w:val="mk-MK"/>
        </w:rPr>
        <w:t xml:space="preserve"> </w:t>
      </w:r>
      <w:r w:rsidR="004A08CE">
        <w:rPr>
          <w:rFonts w:ascii="Times New Roman" w:hAnsi="Times New Roman" w:cs="Times New Roman"/>
          <w:sz w:val="24"/>
          <w:szCs w:val="24"/>
          <w:lang w:val="mk-MK"/>
        </w:rPr>
        <w:t>Скопје</w:t>
      </w:r>
    </w:p>
    <w:p w:rsidR="00F56AFC" w:rsidRDefault="003A5335" w:rsidP="00E902D6">
      <w:pPr>
        <w:ind w:left="709" w:right="1134"/>
        <w:rPr>
          <w:rFonts w:ascii="Times New Roman" w:hAnsi="Times New Roman" w:cs="Times New Roman"/>
          <w:sz w:val="24"/>
          <w:szCs w:val="24"/>
          <w:lang w:val="mk-MK"/>
        </w:rPr>
      </w:pPr>
      <w:r>
        <w:rPr>
          <w:rFonts w:ascii="Times New Roman" w:hAnsi="Times New Roman" w:cs="Times New Roman"/>
          <w:sz w:val="24"/>
          <w:szCs w:val="24"/>
          <w:lang w:val="mk-MK"/>
        </w:rPr>
        <w:t xml:space="preserve">Медицински факултет </w:t>
      </w:r>
      <w:r>
        <w:rPr>
          <w:rFonts w:ascii="Georgia" w:hAnsi="Georgia" w:cs="Times New Roman"/>
          <w:sz w:val="24"/>
          <w:szCs w:val="24"/>
          <w:lang w:val="mk-MK"/>
        </w:rPr>
        <w:t>−</w:t>
      </w:r>
      <w:r>
        <w:rPr>
          <w:rFonts w:ascii="Times New Roman" w:hAnsi="Times New Roman" w:cs="Times New Roman"/>
          <w:sz w:val="24"/>
          <w:szCs w:val="24"/>
          <w:lang w:val="mk-MK"/>
        </w:rPr>
        <w:t xml:space="preserve"> Катедра за о</w:t>
      </w:r>
      <w:r w:rsidR="00F56AFC">
        <w:rPr>
          <w:rFonts w:ascii="Times New Roman" w:hAnsi="Times New Roman" w:cs="Times New Roman"/>
          <w:sz w:val="24"/>
          <w:szCs w:val="24"/>
          <w:lang w:val="mk-MK"/>
        </w:rPr>
        <w:t xml:space="preserve">фталмологија </w:t>
      </w:r>
    </w:p>
    <w:p w:rsidR="00F56AFC" w:rsidRDefault="004A08CE" w:rsidP="00E902D6">
      <w:pPr>
        <w:ind w:left="709" w:right="1134"/>
        <w:rPr>
          <w:rFonts w:ascii="Times New Roman" w:hAnsi="Times New Roman" w:cs="Times New Roman"/>
          <w:sz w:val="24"/>
          <w:szCs w:val="24"/>
          <w:lang w:val="mk-MK"/>
        </w:rPr>
      </w:pPr>
      <w:r>
        <w:rPr>
          <w:rFonts w:ascii="Times New Roman" w:hAnsi="Times New Roman" w:cs="Times New Roman"/>
          <w:sz w:val="24"/>
          <w:szCs w:val="24"/>
          <w:lang w:val="mk-MK"/>
        </w:rPr>
        <w:t xml:space="preserve">ЈЗУ </w:t>
      </w:r>
      <w:r w:rsidR="002842BE">
        <w:rPr>
          <w:rFonts w:ascii="Times New Roman" w:hAnsi="Times New Roman" w:cs="Times New Roman"/>
          <w:sz w:val="24"/>
          <w:szCs w:val="24"/>
          <w:lang w:val="mk-MK"/>
        </w:rPr>
        <w:t xml:space="preserve"> УК за о</w:t>
      </w:r>
      <w:r w:rsidR="00F56AFC">
        <w:rPr>
          <w:rFonts w:ascii="Times New Roman" w:hAnsi="Times New Roman" w:cs="Times New Roman"/>
          <w:sz w:val="24"/>
          <w:szCs w:val="24"/>
          <w:lang w:val="mk-MK"/>
        </w:rPr>
        <w:t xml:space="preserve">чни болести </w:t>
      </w:r>
      <w:r w:rsidR="002842BE">
        <w:rPr>
          <w:rFonts w:ascii="Times New Roman" w:hAnsi="Times New Roman" w:cs="Times New Roman"/>
          <w:sz w:val="24"/>
          <w:szCs w:val="24"/>
          <w:lang w:val="mk-MK"/>
        </w:rPr>
        <w:t xml:space="preserve"> </w:t>
      </w:r>
      <w:r>
        <w:rPr>
          <w:rFonts w:ascii="Times New Roman" w:hAnsi="Times New Roman" w:cs="Times New Roman"/>
          <w:sz w:val="24"/>
          <w:szCs w:val="24"/>
          <w:lang w:val="mk-MK"/>
        </w:rPr>
        <w:t>–</w:t>
      </w:r>
      <w:r w:rsidR="002842BE">
        <w:rPr>
          <w:rFonts w:ascii="Times New Roman" w:hAnsi="Times New Roman" w:cs="Times New Roman"/>
          <w:sz w:val="24"/>
          <w:szCs w:val="24"/>
          <w:lang w:val="mk-MK"/>
        </w:rPr>
        <w:t xml:space="preserve"> </w:t>
      </w:r>
      <w:r>
        <w:rPr>
          <w:rFonts w:ascii="Times New Roman" w:hAnsi="Times New Roman" w:cs="Times New Roman"/>
          <w:sz w:val="24"/>
          <w:szCs w:val="24"/>
          <w:lang w:val="mk-MK"/>
        </w:rPr>
        <w:t>Скопје</w:t>
      </w:r>
    </w:p>
    <w:p w:rsidR="004A08CE" w:rsidRDefault="004A08CE" w:rsidP="00E902D6">
      <w:pPr>
        <w:ind w:right="1134"/>
        <w:rPr>
          <w:rFonts w:ascii="Times New Roman" w:hAnsi="Times New Roman" w:cs="Times New Roman"/>
          <w:sz w:val="24"/>
          <w:szCs w:val="24"/>
          <w:lang w:val="mk-MK"/>
        </w:rPr>
      </w:pPr>
    </w:p>
    <w:p w:rsidR="004A08CE" w:rsidRPr="002842BE" w:rsidRDefault="00040987" w:rsidP="00E902D6">
      <w:pPr>
        <w:pStyle w:val="ListParagraph"/>
        <w:numPr>
          <w:ilvl w:val="0"/>
          <w:numId w:val="47"/>
        </w:numPr>
        <w:ind w:left="709" w:right="1134" w:hanging="425"/>
        <w:rPr>
          <w:rFonts w:ascii="Times New Roman" w:hAnsi="Times New Roman" w:cs="Times New Roman"/>
          <w:sz w:val="24"/>
          <w:szCs w:val="24"/>
          <w:lang w:val="mk-MK"/>
        </w:rPr>
      </w:pPr>
      <w:r>
        <w:rPr>
          <w:rFonts w:ascii="Times New Roman" w:hAnsi="Times New Roman" w:cs="Times New Roman"/>
          <w:sz w:val="24"/>
          <w:szCs w:val="24"/>
          <w:lang w:val="mk-MK"/>
        </w:rPr>
        <w:t>П</w:t>
      </w:r>
      <w:r w:rsidR="004A08CE" w:rsidRPr="002842BE">
        <w:rPr>
          <w:rFonts w:ascii="Times New Roman" w:hAnsi="Times New Roman" w:cs="Times New Roman"/>
          <w:sz w:val="24"/>
          <w:szCs w:val="24"/>
          <w:lang w:val="mk-MK"/>
        </w:rPr>
        <w:t>роф.</w:t>
      </w:r>
      <w:r>
        <w:rPr>
          <w:rFonts w:ascii="Times New Roman" w:hAnsi="Times New Roman" w:cs="Times New Roman"/>
          <w:sz w:val="24"/>
          <w:szCs w:val="24"/>
          <w:lang w:val="mk-MK"/>
        </w:rPr>
        <w:t xml:space="preserve"> </w:t>
      </w:r>
      <w:r w:rsidR="004A08CE" w:rsidRPr="002842BE">
        <w:rPr>
          <w:rFonts w:ascii="Times New Roman" w:hAnsi="Times New Roman" w:cs="Times New Roman"/>
          <w:sz w:val="24"/>
          <w:szCs w:val="24"/>
          <w:lang w:val="mk-MK"/>
        </w:rPr>
        <w:t>д</w:t>
      </w:r>
      <w:r>
        <w:rPr>
          <w:rFonts w:ascii="Times New Roman" w:hAnsi="Times New Roman" w:cs="Times New Roman"/>
          <w:sz w:val="24"/>
          <w:szCs w:val="24"/>
          <w:lang w:val="mk-MK"/>
        </w:rPr>
        <w:t>-</w:t>
      </w:r>
      <w:r w:rsidR="004A08CE" w:rsidRPr="002842BE">
        <w:rPr>
          <w:rFonts w:ascii="Times New Roman" w:hAnsi="Times New Roman" w:cs="Times New Roman"/>
          <w:sz w:val="24"/>
          <w:szCs w:val="24"/>
          <w:lang w:val="mk-MK"/>
        </w:rPr>
        <w:t>р Зора Јачова</w:t>
      </w:r>
    </w:p>
    <w:p w:rsidR="004A08CE" w:rsidRDefault="00FA1230" w:rsidP="00E902D6">
      <w:pPr>
        <w:ind w:left="709" w:right="1134"/>
        <w:rPr>
          <w:rFonts w:ascii="Times New Roman" w:hAnsi="Times New Roman" w:cs="Times New Roman"/>
          <w:sz w:val="24"/>
          <w:szCs w:val="24"/>
          <w:lang w:val="mk-MK"/>
        </w:rPr>
      </w:pPr>
      <w:r>
        <w:rPr>
          <w:rFonts w:ascii="Times New Roman" w:hAnsi="Times New Roman" w:cs="Times New Roman"/>
          <w:sz w:val="24"/>
          <w:szCs w:val="24"/>
          <w:lang w:val="mk-MK"/>
        </w:rPr>
        <w:t xml:space="preserve">Универзитет „Св.Кирил и Методиј“ </w:t>
      </w:r>
      <w:r w:rsidR="00040987">
        <w:rPr>
          <w:rFonts w:ascii="Georgia" w:hAnsi="Georgia" w:cs="Times New Roman"/>
          <w:sz w:val="24"/>
          <w:szCs w:val="24"/>
          <w:lang w:val="mk-MK"/>
        </w:rPr>
        <w:t>−</w:t>
      </w:r>
      <w:r>
        <w:rPr>
          <w:rFonts w:ascii="Times New Roman" w:hAnsi="Times New Roman" w:cs="Times New Roman"/>
          <w:sz w:val="24"/>
          <w:szCs w:val="24"/>
          <w:lang w:val="mk-MK"/>
        </w:rPr>
        <w:t xml:space="preserve"> </w:t>
      </w:r>
      <w:r w:rsidR="004A08CE">
        <w:rPr>
          <w:rFonts w:ascii="Times New Roman" w:hAnsi="Times New Roman" w:cs="Times New Roman"/>
          <w:sz w:val="24"/>
          <w:szCs w:val="24"/>
          <w:lang w:val="mk-MK"/>
        </w:rPr>
        <w:t>Скопје</w:t>
      </w:r>
    </w:p>
    <w:p w:rsidR="004A08CE" w:rsidRDefault="004A08CE" w:rsidP="00E902D6">
      <w:pPr>
        <w:ind w:left="709" w:right="1134"/>
        <w:rPr>
          <w:rFonts w:ascii="Times New Roman" w:hAnsi="Times New Roman" w:cs="Times New Roman"/>
          <w:sz w:val="24"/>
          <w:szCs w:val="24"/>
          <w:lang w:val="mk-MK"/>
        </w:rPr>
      </w:pPr>
      <w:r>
        <w:rPr>
          <w:rFonts w:ascii="Times New Roman" w:hAnsi="Times New Roman" w:cs="Times New Roman"/>
          <w:sz w:val="24"/>
          <w:szCs w:val="24"/>
          <w:lang w:val="mk-MK"/>
        </w:rPr>
        <w:t xml:space="preserve">Филозофски факултет </w:t>
      </w:r>
    </w:p>
    <w:p w:rsidR="004A08CE" w:rsidRDefault="00040987" w:rsidP="00E902D6">
      <w:p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4A08CE">
        <w:rPr>
          <w:rFonts w:ascii="Times New Roman" w:hAnsi="Times New Roman" w:cs="Times New Roman"/>
          <w:sz w:val="24"/>
          <w:szCs w:val="24"/>
          <w:lang w:val="mk-MK"/>
        </w:rPr>
        <w:t>Институт за специјална едукација и рехабилитација</w:t>
      </w:r>
    </w:p>
    <w:p w:rsidR="004A08CE" w:rsidRDefault="004A08CE" w:rsidP="00E902D6">
      <w:pPr>
        <w:ind w:right="1134"/>
        <w:rPr>
          <w:rFonts w:ascii="Times New Roman" w:hAnsi="Times New Roman" w:cs="Times New Roman"/>
          <w:sz w:val="24"/>
          <w:szCs w:val="24"/>
          <w:lang w:val="mk-MK"/>
        </w:rPr>
      </w:pPr>
    </w:p>
    <w:p w:rsidR="004A08CE" w:rsidRDefault="00040987" w:rsidP="00E902D6">
      <w:p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Студиска програма </w:t>
      </w:r>
      <w:r>
        <w:rPr>
          <w:rFonts w:ascii="Georgia" w:hAnsi="Georgia" w:cs="Times New Roman"/>
          <w:sz w:val="24"/>
          <w:szCs w:val="24"/>
          <w:lang w:val="mk-MK"/>
        </w:rPr>
        <w:t>−</w:t>
      </w:r>
      <w:r>
        <w:rPr>
          <w:rFonts w:ascii="Times New Roman" w:hAnsi="Times New Roman" w:cs="Times New Roman"/>
          <w:sz w:val="24"/>
          <w:szCs w:val="24"/>
          <w:lang w:val="mk-MK"/>
        </w:rPr>
        <w:t xml:space="preserve"> </w:t>
      </w:r>
      <w:r w:rsidR="000B6F19">
        <w:rPr>
          <w:rFonts w:ascii="Times New Roman" w:hAnsi="Times New Roman" w:cs="Times New Roman"/>
          <w:sz w:val="24"/>
          <w:szCs w:val="24"/>
          <w:lang w:val="mk-MK"/>
        </w:rPr>
        <w:t>Специјална едукација и рехабилитација</w:t>
      </w:r>
      <w:r w:rsidR="00766E19">
        <w:rPr>
          <w:rFonts w:ascii="Times New Roman" w:hAnsi="Times New Roman" w:cs="Times New Roman"/>
          <w:sz w:val="24"/>
          <w:szCs w:val="24"/>
          <w:lang w:val="mk-MK"/>
        </w:rPr>
        <w:t xml:space="preserve">, </w:t>
      </w:r>
    </w:p>
    <w:p w:rsidR="000B6F19" w:rsidRPr="00F56AFC" w:rsidRDefault="00360585" w:rsidP="00E902D6">
      <w:p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Н</w:t>
      </w:r>
      <w:r w:rsidR="00766E19">
        <w:rPr>
          <w:rFonts w:ascii="Times New Roman" w:hAnsi="Times New Roman" w:cs="Times New Roman"/>
          <w:sz w:val="24"/>
          <w:szCs w:val="24"/>
          <w:lang w:val="mk-MK"/>
        </w:rPr>
        <w:t xml:space="preserve">асока </w:t>
      </w:r>
      <w:r w:rsidR="00766E19">
        <w:rPr>
          <w:rFonts w:ascii="Georgia" w:hAnsi="Georgia" w:cs="Times New Roman"/>
          <w:sz w:val="24"/>
          <w:szCs w:val="24"/>
          <w:lang w:val="mk-MK"/>
        </w:rPr>
        <w:t>−</w:t>
      </w:r>
      <w:r w:rsidR="00766E19">
        <w:rPr>
          <w:rFonts w:ascii="Times New Roman" w:hAnsi="Times New Roman" w:cs="Times New Roman"/>
          <w:sz w:val="24"/>
          <w:szCs w:val="24"/>
          <w:lang w:val="mk-MK"/>
        </w:rPr>
        <w:t xml:space="preserve"> </w:t>
      </w:r>
      <w:r w:rsidR="000B6F19">
        <w:rPr>
          <w:rFonts w:ascii="Times New Roman" w:hAnsi="Times New Roman" w:cs="Times New Roman"/>
          <w:sz w:val="24"/>
          <w:szCs w:val="24"/>
          <w:lang w:val="mk-MK"/>
        </w:rPr>
        <w:t>Оштетување на видот</w:t>
      </w:r>
    </w:p>
    <w:p w:rsidR="00F56AFC" w:rsidRDefault="00F56AFC" w:rsidP="00E902D6">
      <w:pPr>
        <w:ind w:right="1134"/>
        <w:jc w:val="center"/>
        <w:rPr>
          <w:rFonts w:ascii="Times New Roman" w:hAnsi="Times New Roman" w:cs="Times New Roman"/>
          <w:sz w:val="28"/>
          <w:szCs w:val="28"/>
          <w:lang w:val="mk-MK"/>
        </w:rPr>
      </w:pPr>
    </w:p>
    <w:p w:rsidR="00E8742A" w:rsidRDefault="00F56AFC" w:rsidP="00E902D6">
      <w:pPr>
        <w:ind w:right="1134"/>
        <w:jc w:val="center"/>
        <w:rPr>
          <w:rFonts w:ascii="Times New Roman" w:hAnsi="Times New Roman" w:cs="Times New Roman"/>
          <w:sz w:val="28"/>
          <w:szCs w:val="28"/>
          <w:lang w:val="mk-MK"/>
        </w:rPr>
      </w:pP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r>
        <w:rPr>
          <w:rFonts w:ascii="Times New Roman" w:hAnsi="Times New Roman" w:cs="Times New Roman"/>
          <w:sz w:val="28"/>
          <w:szCs w:val="28"/>
          <w:lang w:val="mk-MK"/>
        </w:rPr>
        <w:tab/>
      </w:r>
    </w:p>
    <w:p w:rsidR="00E8742A" w:rsidRDefault="00E8742A" w:rsidP="00E902D6">
      <w:pPr>
        <w:ind w:right="1134"/>
        <w:rPr>
          <w:rFonts w:ascii="Times New Roman" w:hAnsi="Times New Roman" w:cs="Times New Roman"/>
          <w:sz w:val="28"/>
          <w:szCs w:val="28"/>
          <w:lang w:val="mk-MK"/>
        </w:rPr>
      </w:pPr>
    </w:p>
    <w:p w:rsidR="00E240E4" w:rsidRDefault="00E240E4" w:rsidP="00E902D6">
      <w:pPr>
        <w:ind w:right="1134"/>
        <w:rPr>
          <w:rFonts w:ascii="Times New Roman" w:hAnsi="Times New Roman" w:cs="Times New Roman"/>
          <w:sz w:val="28"/>
          <w:szCs w:val="28"/>
          <w:lang w:val="mk-MK"/>
        </w:rPr>
      </w:pPr>
    </w:p>
    <w:p w:rsidR="0018518B" w:rsidRDefault="0018518B" w:rsidP="00E902D6">
      <w:pPr>
        <w:ind w:right="1134"/>
        <w:rPr>
          <w:rFonts w:ascii="Times New Roman" w:hAnsi="Times New Roman" w:cs="Times New Roman"/>
          <w:sz w:val="28"/>
          <w:szCs w:val="28"/>
          <w:lang w:val="mk-MK"/>
        </w:rPr>
      </w:pPr>
    </w:p>
    <w:p w:rsidR="002D6A87" w:rsidRPr="00B3027A" w:rsidRDefault="002D6A87" w:rsidP="00E902D6">
      <w:pPr>
        <w:ind w:right="1134"/>
        <w:jc w:val="center"/>
        <w:rPr>
          <w:rFonts w:ascii="Times New Roman" w:hAnsi="Times New Roman" w:cs="Times New Roman"/>
          <w:b/>
          <w:sz w:val="28"/>
          <w:szCs w:val="28"/>
        </w:rPr>
      </w:pPr>
      <w:r w:rsidRPr="00B3027A">
        <w:rPr>
          <w:rFonts w:ascii="Times New Roman" w:hAnsi="Times New Roman" w:cs="Times New Roman"/>
          <w:b/>
          <w:sz w:val="28"/>
          <w:szCs w:val="28"/>
        </w:rPr>
        <w:lastRenderedPageBreak/>
        <w:t>Апст</w:t>
      </w:r>
      <w:r w:rsidR="00E377EF" w:rsidRPr="00B3027A">
        <w:rPr>
          <w:rFonts w:ascii="Times New Roman" w:hAnsi="Times New Roman" w:cs="Times New Roman"/>
          <w:b/>
          <w:sz w:val="28"/>
          <w:szCs w:val="28"/>
          <w:lang w:val="mk-MK"/>
        </w:rPr>
        <w:t>ра</w:t>
      </w:r>
      <w:r w:rsidRPr="00B3027A">
        <w:rPr>
          <w:rFonts w:ascii="Times New Roman" w:hAnsi="Times New Roman" w:cs="Times New Roman"/>
          <w:b/>
          <w:sz w:val="28"/>
          <w:szCs w:val="28"/>
        </w:rPr>
        <w:t>кт</w:t>
      </w:r>
    </w:p>
    <w:p w:rsidR="002D6A87" w:rsidRDefault="002D6A87" w:rsidP="00E902D6">
      <w:pPr>
        <w:spacing w:line="360" w:lineRule="auto"/>
        <w:ind w:right="1134"/>
        <w:contextualSpacing/>
        <w:jc w:val="both"/>
        <w:rPr>
          <w:rFonts w:ascii="Times New Roman" w:hAnsi="Times New Roman" w:cs="Times New Roman"/>
          <w:sz w:val="24"/>
          <w:szCs w:val="24"/>
          <w:lang w:val="mk-MK"/>
        </w:rPr>
      </w:pPr>
    </w:p>
    <w:p w:rsidR="00714D7D" w:rsidRDefault="002D6A87" w:rsidP="00E902D6">
      <w:pPr>
        <w:spacing w:line="360" w:lineRule="auto"/>
        <w:ind w:right="1134" w:firstLine="720"/>
        <w:contextualSpacing/>
        <w:jc w:val="both"/>
        <w:rPr>
          <w:rFonts w:ascii="Times New Roman" w:hAnsi="Times New Roman" w:cs="Times New Roman"/>
          <w:sz w:val="24"/>
          <w:szCs w:val="24"/>
          <w:lang w:val="mk-MK"/>
        </w:rPr>
      </w:pPr>
      <w:r w:rsidRPr="00333DD2">
        <w:rPr>
          <w:rFonts w:ascii="Times New Roman" w:hAnsi="Times New Roman" w:cs="Times New Roman"/>
          <w:b/>
          <w:sz w:val="24"/>
          <w:szCs w:val="24"/>
          <w:lang w:val="mk-MK"/>
        </w:rPr>
        <w:t>Предмет</w:t>
      </w:r>
      <w:r w:rsidR="00333DD2">
        <w:rPr>
          <w:rFonts w:ascii="Times New Roman" w:hAnsi="Times New Roman" w:cs="Times New Roman"/>
          <w:sz w:val="24"/>
          <w:szCs w:val="24"/>
          <w:lang w:val="mk-MK"/>
        </w:rPr>
        <w:t>. Предмет</w:t>
      </w:r>
      <w:r w:rsidR="00B3027A">
        <w:rPr>
          <w:rFonts w:ascii="Times New Roman" w:hAnsi="Times New Roman" w:cs="Times New Roman"/>
          <w:sz w:val="24"/>
          <w:szCs w:val="24"/>
          <w:lang w:val="mk-MK"/>
        </w:rPr>
        <w:t xml:space="preserve"> на ова</w:t>
      </w:r>
      <w:r w:rsidR="000218AF">
        <w:rPr>
          <w:rFonts w:ascii="Times New Roman" w:hAnsi="Times New Roman" w:cs="Times New Roman"/>
          <w:sz w:val="24"/>
          <w:szCs w:val="24"/>
          <w:lang w:val="mk-MK"/>
        </w:rPr>
        <w:t>а</w:t>
      </w:r>
      <w:r w:rsidR="00B3027A">
        <w:rPr>
          <w:rFonts w:ascii="Times New Roman" w:hAnsi="Times New Roman" w:cs="Times New Roman"/>
          <w:sz w:val="24"/>
          <w:szCs w:val="24"/>
          <w:lang w:val="mk-MK"/>
        </w:rPr>
        <w:t xml:space="preserve"> магистерска работа е</w:t>
      </w:r>
      <w:r w:rsidR="00810AE7">
        <w:rPr>
          <w:rFonts w:ascii="Times New Roman" w:hAnsi="Times New Roman" w:cs="Times New Roman"/>
          <w:sz w:val="24"/>
          <w:szCs w:val="24"/>
          <w:lang w:val="mk-MK"/>
        </w:rPr>
        <w:t xml:space="preserve"> </w:t>
      </w:r>
      <w:r w:rsidR="00B3027A">
        <w:rPr>
          <w:rFonts w:ascii="Times New Roman" w:hAnsi="Times New Roman" w:cs="Times New Roman"/>
          <w:sz w:val="24"/>
          <w:szCs w:val="24"/>
          <w:lang w:val="mk-MK"/>
        </w:rPr>
        <w:t>о</w:t>
      </w:r>
      <w:r>
        <w:rPr>
          <w:rFonts w:ascii="Times New Roman" w:hAnsi="Times New Roman" w:cs="Times New Roman"/>
          <w:sz w:val="24"/>
          <w:szCs w:val="24"/>
          <w:lang w:val="mk-MK"/>
        </w:rPr>
        <w:t xml:space="preserve">дредување </w:t>
      </w:r>
      <w:r w:rsidR="00B3027A">
        <w:rPr>
          <w:rFonts w:ascii="Times New Roman" w:hAnsi="Times New Roman" w:cs="Times New Roman"/>
          <w:sz w:val="24"/>
          <w:szCs w:val="24"/>
          <w:lang w:val="mk-MK"/>
        </w:rPr>
        <w:t xml:space="preserve">на </w:t>
      </w:r>
      <w:r>
        <w:rPr>
          <w:rFonts w:ascii="Times New Roman" w:hAnsi="Times New Roman" w:cs="Times New Roman"/>
          <w:sz w:val="24"/>
          <w:szCs w:val="24"/>
          <w:lang w:val="mk-MK"/>
        </w:rPr>
        <w:t xml:space="preserve">присуство на функционална амблиопија кај испитаници со страбизам </w:t>
      </w:r>
      <w:r w:rsidR="000218AF">
        <w:rPr>
          <w:rFonts w:ascii="Times New Roman" w:hAnsi="Times New Roman" w:cs="Times New Roman"/>
          <w:sz w:val="24"/>
          <w:szCs w:val="24"/>
          <w:lang w:val="mk-MK"/>
        </w:rPr>
        <w:t>кои се прегледани во К</w:t>
      </w:r>
      <w:r>
        <w:rPr>
          <w:rFonts w:ascii="Times New Roman" w:hAnsi="Times New Roman" w:cs="Times New Roman"/>
          <w:sz w:val="24"/>
          <w:szCs w:val="24"/>
          <w:lang w:val="mk-MK"/>
        </w:rPr>
        <w:t>абинет</w:t>
      </w:r>
      <w:r w:rsidR="000218AF">
        <w:rPr>
          <w:rFonts w:ascii="Times New Roman" w:hAnsi="Times New Roman" w:cs="Times New Roman"/>
          <w:sz w:val="24"/>
          <w:szCs w:val="24"/>
          <w:lang w:val="mk-MK"/>
        </w:rPr>
        <w:t>от</w:t>
      </w:r>
      <w:r>
        <w:rPr>
          <w:rFonts w:ascii="Times New Roman" w:hAnsi="Times New Roman" w:cs="Times New Roman"/>
          <w:sz w:val="24"/>
          <w:szCs w:val="24"/>
          <w:lang w:val="mk-MK"/>
        </w:rPr>
        <w:t xml:space="preserve"> за ст</w:t>
      </w:r>
      <w:r w:rsidR="0000561A">
        <w:rPr>
          <w:rFonts w:ascii="Times New Roman" w:hAnsi="Times New Roman" w:cs="Times New Roman"/>
          <w:sz w:val="24"/>
          <w:szCs w:val="24"/>
          <w:lang w:val="mk-MK"/>
        </w:rPr>
        <w:t>рабизам при УК за о</w:t>
      </w:r>
      <w:r w:rsidR="000218AF">
        <w:rPr>
          <w:rFonts w:ascii="Times New Roman" w:hAnsi="Times New Roman" w:cs="Times New Roman"/>
          <w:sz w:val="24"/>
          <w:szCs w:val="24"/>
          <w:lang w:val="mk-MK"/>
        </w:rPr>
        <w:t xml:space="preserve">чни болести </w:t>
      </w:r>
      <w:r w:rsidR="00BC7411">
        <w:rPr>
          <w:rFonts w:ascii="Georgia" w:hAnsi="Georgia" w:cs="Times New Roman"/>
          <w:sz w:val="24"/>
          <w:szCs w:val="24"/>
          <w:lang w:val="mk-MK"/>
        </w:rPr>
        <w:t>–</w:t>
      </w:r>
      <w:r w:rsidR="00765019">
        <w:rPr>
          <w:rFonts w:ascii="Georgia" w:hAnsi="Georgia" w:cs="Times New Roman"/>
          <w:sz w:val="24"/>
          <w:szCs w:val="24"/>
          <w:lang w:val="mk-MK"/>
        </w:rPr>
        <w:t xml:space="preserve"> </w:t>
      </w:r>
      <w:r>
        <w:rPr>
          <w:rFonts w:ascii="Times New Roman" w:hAnsi="Times New Roman" w:cs="Times New Roman"/>
          <w:sz w:val="24"/>
          <w:szCs w:val="24"/>
          <w:lang w:val="mk-MK"/>
        </w:rPr>
        <w:t>Скопје</w:t>
      </w:r>
      <w:r w:rsidR="00BC7411">
        <w:rPr>
          <w:rFonts w:ascii="Times New Roman" w:hAnsi="Times New Roman" w:cs="Times New Roman"/>
          <w:sz w:val="24"/>
          <w:szCs w:val="24"/>
          <w:lang w:val="mk-MK"/>
        </w:rPr>
        <w:t>.</w:t>
      </w:r>
    </w:p>
    <w:p w:rsidR="002D6A87" w:rsidRDefault="000218AF" w:rsidP="00E902D6">
      <w:pPr>
        <w:spacing w:line="360" w:lineRule="auto"/>
        <w:ind w:right="1134" w:firstLine="720"/>
        <w:contextualSpacing/>
        <w:jc w:val="both"/>
        <w:rPr>
          <w:rFonts w:ascii="Times New Roman" w:hAnsi="Times New Roman" w:cs="Times New Roman"/>
          <w:sz w:val="24"/>
          <w:szCs w:val="24"/>
          <w:lang w:val="mk-MK"/>
        </w:rPr>
      </w:pPr>
      <w:r w:rsidRPr="00333DD2">
        <w:rPr>
          <w:rFonts w:ascii="Times New Roman" w:hAnsi="Times New Roman" w:cs="Times New Roman"/>
          <w:b/>
          <w:sz w:val="24"/>
          <w:szCs w:val="24"/>
          <w:lang w:val="mk-MK"/>
        </w:rPr>
        <w:t>Методи</w:t>
      </w:r>
      <w:r w:rsidR="002D6A87">
        <w:rPr>
          <w:rFonts w:ascii="Times New Roman" w:hAnsi="Times New Roman" w:cs="Times New Roman"/>
          <w:sz w:val="24"/>
          <w:szCs w:val="24"/>
          <w:lang w:val="mk-MK"/>
        </w:rPr>
        <w:t>.</w:t>
      </w:r>
      <w:r w:rsidR="00EC5F44">
        <w:rPr>
          <w:rFonts w:ascii="Times New Roman" w:hAnsi="Times New Roman" w:cs="Times New Roman"/>
          <w:sz w:val="24"/>
          <w:szCs w:val="24"/>
          <w:lang w:val="mk-MK"/>
        </w:rPr>
        <w:t xml:space="preserve"> </w:t>
      </w:r>
      <w:r w:rsidR="002D6A87">
        <w:rPr>
          <w:rFonts w:ascii="Times New Roman" w:hAnsi="Times New Roman" w:cs="Times New Roman"/>
          <w:sz w:val="24"/>
          <w:szCs w:val="24"/>
          <w:lang w:val="mk-MK"/>
        </w:rPr>
        <w:t xml:space="preserve">Во истражувањето </w:t>
      </w:r>
      <w:r w:rsidR="00C9735C">
        <w:rPr>
          <w:rFonts w:ascii="Times New Roman" w:hAnsi="Times New Roman" w:cs="Times New Roman"/>
          <w:sz w:val="24"/>
          <w:szCs w:val="24"/>
          <w:lang w:val="mk-MK"/>
        </w:rPr>
        <w:t xml:space="preserve">се </w:t>
      </w:r>
      <w:r w:rsidR="002D6A87">
        <w:rPr>
          <w:rFonts w:ascii="Times New Roman" w:hAnsi="Times New Roman" w:cs="Times New Roman"/>
          <w:sz w:val="24"/>
          <w:szCs w:val="24"/>
          <w:lang w:val="mk-MK"/>
        </w:rPr>
        <w:t>применети методи на дескриптивна и компаративна анализа на</w:t>
      </w:r>
      <w:r w:rsidR="005D0D20">
        <w:rPr>
          <w:rFonts w:ascii="Times New Roman" w:hAnsi="Times New Roman" w:cs="Times New Roman"/>
          <w:sz w:val="24"/>
          <w:szCs w:val="24"/>
          <w:lang w:val="mk-MK"/>
        </w:rPr>
        <w:t xml:space="preserve"> параметри од извршени</w:t>
      </w:r>
      <w:r w:rsidR="002D6A87">
        <w:rPr>
          <w:rFonts w:ascii="Times New Roman" w:hAnsi="Times New Roman" w:cs="Times New Roman"/>
          <w:sz w:val="24"/>
          <w:szCs w:val="24"/>
          <w:lang w:val="mk-MK"/>
        </w:rPr>
        <w:t xml:space="preserve"> офталмолошки </w:t>
      </w:r>
      <w:r w:rsidR="005D0D20">
        <w:rPr>
          <w:rFonts w:ascii="Times New Roman" w:hAnsi="Times New Roman" w:cs="Times New Roman"/>
          <w:sz w:val="24"/>
          <w:szCs w:val="24"/>
          <w:lang w:val="mk-MK"/>
        </w:rPr>
        <w:t xml:space="preserve">и дефектолошки </w:t>
      </w:r>
      <w:r w:rsidR="002D6A87">
        <w:rPr>
          <w:rFonts w:ascii="Times New Roman" w:hAnsi="Times New Roman" w:cs="Times New Roman"/>
          <w:sz w:val="24"/>
          <w:szCs w:val="24"/>
          <w:lang w:val="mk-MK"/>
        </w:rPr>
        <w:t xml:space="preserve">прегледи </w:t>
      </w:r>
      <w:r w:rsidR="002D6A87">
        <w:rPr>
          <w:rFonts w:ascii="Times New Roman" w:hAnsi="Times New Roman" w:cs="Times New Roman"/>
          <w:sz w:val="24"/>
          <w:szCs w:val="24"/>
        </w:rPr>
        <w:t xml:space="preserve">кај пациенти </w:t>
      </w:r>
      <w:r w:rsidR="002D6A87">
        <w:rPr>
          <w:rFonts w:ascii="Times New Roman" w:hAnsi="Times New Roman" w:cs="Times New Roman"/>
          <w:sz w:val="24"/>
          <w:szCs w:val="24"/>
          <w:lang w:val="mk-MK"/>
        </w:rPr>
        <w:t>во период</w:t>
      </w:r>
      <w:r w:rsidR="00642BF1">
        <w:rPr>
          <w:rFonts w:ascii="Times New Roman" w:hAnsi="Times New Roman" w:cs="Times New Roman"/>
          <w:sz w:val="24"/>
          <w:szCs w:val="24"/>
          <w:lang w:val="mk-MK"/>
        </w:rPr>
        <w:t>от</w:t>
      </w:r>
      <w:r w:rsidR="00A979F9">
        <w:rPr>
          <w:rFonts w:ascii="Times New Roman" w:hAnsi="Times New Roman" w:cs="Times New Roman"/>
          <w:sz w:val="24"/>
          <w:szCs w:val="24"/>
          <w:lang w:val="mk-MK"/>
        </w:rPr>
        <w:t xml:space="preserve"> од 1.</w:t>
      </w:r>
      <w:r w:rsidR="002D6A87">
        <w:rPr>
          <w:rFonts w:ascii="Times New Roman" w:hAnsi="Times New Roman" w:cs="Times New Roman"/>
          <w:sz w:val="24"/>
          <w:szCs w:val="24"/>
          <w:lang w:val="mk-MK"/>
        </w:rPr>
        <w:t>6.2021</w:t>
      </w:r>
      <w:r w:rsidR="004310BB">
        <w:rPr>
          <w:rFonts w:ascii="Times New Roman" w:hAnsi="Times New Roman" w:cs="Times New Roman"/>
          <w:sz w:val="24"/>
          <w:szCs w:val="24"/>
          <w:lang w:val="mk-MK"/>
        </w:rPr>
        <w:t xml:space="preserve"> </w:t>
      </w:r>
      <w:r w:rsidR="002D6A87">
        <w:rPr>
          <w:rFonts w:ascii="Times New Roman" w:hAnsi="Times New Roman" w:cs="Times New Roman"/>
          <w:sz w:val="24"/>
          <w:szCs w:val="24"/>
          <w:lang w:val="mk-MK"/>
        </w:rPr>
        <w:t>г</w:t>
      </w:r>
      <w:r w:rsidR="00642BF1">
        <w:rPr>
          <w:rFonts w:ascii="Times New Roman" w:hAnsi="Times New Roman" w:cs="Times New Roman"/>
          <w:sz w:val="24"/>
          <w:szCs w:val="24"/>
          <w:lang w:val="mk-MK"/>
        </w:rPr>
        <w:t>одина</w:t>
      </w:r>
      <w:r w:rsidR="002D6A87">
        <w:rPr>
          <w:rFonts w:ascii="Times New Roman" w:hAnsi="Times New Roman" w:cs="Times New Roman"/>
          <w:sz w:val="24"/>
          <w:szCs w:val="24"/>
          <w:lang w:val="mk-MK"/>
        </w:rPr>
        <w:t xml:space="preserve"> до 31.11.2021</w:t>
      </w:r>
      <w:r w:rsidR="004310BB">
        <w:rPr>
          <w:rFonts w:ascii="Times New Roman" w:hAnsi="Times New Roman" w:cs="Times New Roman"/>
          <w:sz w:val="24"/>
          <w:szCs w:val="24"/>
          <w:lang w:val="mk-MK"/>
        </w:rPr>
        <w:t xml:space="preserve"> </w:t>
      </w:r>
      <w:r w:rsidR="002D6A87">
        <w:rPr>
          <w:rFonts w:ascii="Times New Roman" w:hAnsi="Times New Roman" w:cs="Times New Roman"/>
          <w:sz w:val="24"/>
          <w:szCs w:val="24"/>
          <w:lang w:val="mk-MK"/>
        </w:rPr>
        <w:t>г</w:t>
      </w:r>
      <w:r w:rsidR="00C96E01">
        <w:rPr>
          <w:rFonts w:ascii="Times New Roman" w:hAnsi="Times New Roman" w:cs="Times New Roman"/>
          <w:sz w:val="24"/>
          <w:szCs w:val="24"/>
          <w:lang w:val="mk-MK"/>
        </w:rPr>
        <w:t>одина</w:t>
      </w:r>
      <w:r w:rsidR="00B3027A">
        <w:rPr>
          <w:rFonts w:ascii="Times New Roman" w:hAnsi="Times New Roman" w:cs="Times New Roman"/>
          <w:sz w:val="24"/>
          <w:szCs w:val="24"/>
          <w:lang w:val="mk-MK"/>
        </w:rPr>
        <w:t xml:space="preserve">. </w:t>
      </w:r>
      <w:r w:rsidR="002D6A87">
        <w:rPr>
          <w:rFonts w:ascii="Times New Roman" w:hAnsi="Times New Roman" w:cs="Times New Roman"/>
          <w:sz w:val="24"/>
          <w:szCs w:val="24"/>
          <w:lang w:val="mk-MK"/>
        </w:rPr>
        <w:t>Опфатени се</w:t>
      </w:r>
      <w:r w:rsidR="004B3DF6">
        <w:rPr>
          <w:rFonts w:ascii="Times New Roman" w:hAnsi="Times New Roman" w:cs="Times New Roman"/>
          <w:sz w:val="24"/>
          <w:szCs w:val="24"/>
          <w:lang w:val="mk-MK"/>
        </w:rPr>
        <w:t xml:space="preserve"> </w:t>
      </w:r>
      <w:r w:rsidR="005D0D20">
        <w:rPr>
          <w:rFonts w:ascii="Times New Roman" w:hAnsi="Times New Roman" w:cs="Times New Roman"/>
          <w:sz w:val="24"/>
          <w:szCs w:val="24"/>
          <w:lang w:val="mk-MK"/>
        </w:rPr>
        <w:t>70</w:t>
      </w:r>
      <w:r w:rsidR="002D6A87">
        <w:rPr>
          <w:rFonts w:ascii="Times New Roman" w:hAnsi="Times New Roman" w:cs="Times New Roman"/>
          <w:sz w:val="24"/>
          <w:szCs w:val="24"/>
          <w:lang w:val="mk-MK"/>
        </w:rPr>
        <w:t xml:space="preserve"> пациенти од двата пола со дијагностицирана функционална амблиопија кај разни облиц</w:t>
      </w:r>
      <w:r w:rsidR="00C96E01">
        <w:rPr>
          <w:rFonts w:ascii="Times New Roman" w:hAnsi="Times New Roman" w:cs="Times New Roman"/>
          <w:sz w:val="24"/>
          <w:szCs w:val="24"/>
          <w:lang w:val="mk-MK"/>
        </w:rPr>
        <w:t xml:space="preserve">и на страбизам на возраст од 5 до </w:t>
      </w:r>
      <w:r w:rsidR="002D6A87">
        <w:rPr>
          <w:rFonts w:ascii="Times New Roman" w:hAnsi="Times New Roman" w:cs="Times New Roman"/>
          <w:sz w:val="24"/>
          <w:szCs w:val="24"/>
          <w:lang w:val="mk-MK"/>
        </w:rPr>
        <w:t>15 години. Испитаниците кај кои се изведени разни хируршки интервенции и имаат други очни болести и компликации не се вклучени во истражувањето.</w:t>
      </w:r>
      <w:r w:rsidR="007A507F">
        <w:rPr>
          <w:rFonts w:ascii="Times New Roman" w:hAnsi="Times New Roman" w:cs="Times New Roman"/>
          <w:sz w:val="24"/>
          <w:szCs w:val="24"/>
          <w:lang w:val="mk-MK"/>
        </w:rPr>
        <w:t xml:space="preserve"> </w:t>
      </w:r>
      <w:r w:rsidR="002D6A87">
        <w:rPr>
          <w:rFonts w:ascii="Times New Roman" w:hAnsi="Times New Roman" w:cs="Times New Roman"/>
          <w:sz w:val="24"/>
          <w:szCs w:val="24"/>
          <w:lang w:val="mk-MK"/>
        </w:rPr>
        <w:t>Статистичка анализа е направена со помош на компјутерска</w:t>
      </w:r>
      <w:r w:rsidR="00642BF1">
        <w:rPr>
          <w:rFonts w:ascii="Times New Roman" w:hAnsi="Times New Roman" w:cs="Times New Roman"/>
          <w:sz w:val="24"/>
          <w:szCs w:val="24"/>
          <w:lang w:val="mk-MK"/>
        </w:rPr>
        <w:t>та</w:t>
      </w:r>
      <w:r w:rsidR="002D6A87">
        <w:rPr>
          <w:rFonts w:ascii="Times New Roman" w:hAnsi="Times New Roman" w:cs="Times New Roman"/>
          <w:sz w:val="24"/>
          <w:szCs w:val="24"/>
          <w:lang w:val="mk-MK"/>
        </w:rPr>
        <w:t xml:space="preserve"> програма </w:t>
      </w:r>
      <w:r w:rsidR="00141424" w:rsidRPr="0035508F">
        <w:rPr>
          <w:rFonts w:ascii="Times New Roman" w:hAnsi="Times New Roman" w:cs="Times New Roman"/>
          <w:i/>
          <w:sz w:val="24"/>
          <w:szCs w:val="24"/>
          <w:lang w:val="mk-MK"/>
        </w:rPr>
        <w:t>Мајкрософт ексел</w:t>
      </w:r>
      <w:r w:rsidR="002D6A87">
        <w:rPr>
          <w:rFonts w:ascii="Times New Roman" w:hAnsi="Times New Roman" w:cs="Times New Roman"/>
          <w:sz w:val="24"/>
          <w:szCs w:val="24"/>
          <w:lang w:val="mk-MK"/>
        </w:rPr>
        <w:t xml:space="preserve"> и со статистичкиот софтвер </w:t>
      </w:r>
      <w:r w:rsidR="007D152A">
        <w:rPr>
          <w:rFonts w:ascii="Times New Roman" w:hAnsi="Times New Roman" w:cs="Times New Roman"/>
          <w:sz w:val="24"/>
          <w:szCs w:val="24"/>
        </w:rPr>
        <w:t xml:space="preserve"> </w:t>
      </w:r>
      <w:r w:rsidR="00B53C46" w:rsidRPr="0035508F">
        <w:rPr>
          <w:rFonts w:ascii="Times New Roman" w:hAnsi="Times New Roman" w:cs="Times New Roman"/>
          <w:i/>
          <w:sz w:val="24"/>
          <w:szCs w:val="24"/>
          <w:lang w:val="mk-MK"/>
        </w:rPr>
        <w:t>ССПС (</w:t>
      </w:r>
      <w:r w:rsidR="002D6A87" w:rsidRPr="0035508F">
        <w:rPr>
          <w:rFonts w:ascii="Times New Roman" w:hAnsi="Times New Roman" w:cs="Times New Roman"/>
          <w:i/>
          <w:sz w:val="24"/>
          <w:szCs w:val="24"/>
          <w:lang w:val="mk-MK"/>
        </w:rPr>
        <w:t>SSPS</w:t>
      </w:r>
      <w:r w:rsidR="00B53C46" w:rsidRPr="0035508F">
        <w:rPr>
          <w:rFonts w:ascii="Times New Roman" w:hAnsi="Times New Roman" w:cs="Times New Roman"/>
          <w:i/>
          <w:sz w:val="24"/>
          <w:szCs w:val="24"/>
          <w:lang w:val="mk-MK"/>
        </w:rPr>
        <w:t>)</w:t>
      </w:r>
      <w:r w:rsidR="002D6A87">
        <w:rPr>
          <w:rFonts w:ascii="Times New Roman" w:hAnsi="Times New Roman" w:cs="Times New Roman"/>
          <w:sz w:val="24"/>
          <w:szCs w:val="24"/>
          <w:lang w:val="mk-MK"/>
        </w:rPr>
        <w:t>.</w:t>
      </w:r>
    </w:p>
    <w:p w:rsidR="00354E42" w:rsidRDefault="00B53C46" w:rsidP="00E902D6">
      <w:pPr>
        <w:spacing w:line="360" w:lineRule="auto"/>
        <w:ind w:right="1134" w:firstLine="720"/>
        <w:contextualSpacing/>
        <w:jc w:val="both"/>
        <w:rPr>
          <w:rFonts w:ascii="Times New Roman" w:hAnsi="Times New Roman" w:cs="Times New Roman"/>
          <w:bCs/>
          <w:color w:val="202124"/>
          <w:sz w:val="24"/>
          <w:szCs w:val="24"/>
          <w:shd w:val="clear" w:color="auto" w:fill="FFFFFF"/>
          <w:lang w:val="mk-MK"/>
        </w:rPr>
      </w:pPr>
      <w:r w:rsidRPr="00333DD2">
        <w:rPr>
          <w:rFonts w:ascii="Times New Roman" w:hAnsi="Times New Roman" w:cs="Times New Roman"/>
          <w:b/>
          <w:sz w:val="24"/>
          <w:szCs w:val="24"/>
          <w:lang w:val="mk-MK"/>
        </w:rPr>
        <w:t>Резултати</w:t>
      </w:r>
      <w:r>
        <w:rPr>
          <w:rFonts w:ascii="Times New Roman" w:hAnsi="Times New Roman" w:cs="Times New Roman"/>
          <w:sz w:val="24"/>
          <w:szCs w:val="24"/>
          <w:lang w:val="mk-MK"/>
        </w:rPr>
        <w:t xml:space="preserve">. </w:t>
      </w:r>
      <w:r w:rsidR="00354E42">
        <w:rPr>
          <w:rFonts w:ascii="Times New Roman" w:hAnsi="Times New Roman" w:cs="Times New Roman"/>
          <w:sz w:val="24"/>
          <w:szCs w:val="24"/>
        </w:rPr>
        <w:t xml:space="preserve">Во студијата </w:t>
      </w:r>
      <w:r w:rsidR="00B3027A">
        <w:rPr>
          <w:rFonts w:ascii="Times New Roman" w:hAnsi="Times New Roman" w:cs="Times New Roman"/>
          <w:sz w:val="24"/>
          <w:szCs w:val="24"/>
          <w:lang w:val="mk-MK"/>
        </w:rPr>
        <w:t>се опфатени</w:t>
      </w:r>
      <w:r w:rsidR="00354E42">
        <w:rPr>
          <w:rFonts w:ascii="Times New Roman" w:hAnsi="Times New Roman" w:cs="Times New Roman"/>
          <w:sz w:val="24"/>
          <w:szCs w:val="24"/>
        </w:rPr>
        <w:t xml:space="preserve"> 70 деца со функционална амблиопија кај кои се регистрира и страбизам.  </w:t>
      </w:r>
      <w:r w:rsidR="00B3027A">
        <w:rPr>
          <w:rFonts w:ascii="Times New Roman" w:hAnsi="Times New Roman" w:cs="Times New Roman"/>
          <w:sz w:val="24"/>
          <w:szCs w:val="24"/>
          <w:lang w:val="mk-MK"/>
        </w:rPr>
        <w:t xml:space="preserve">Според </w:t>
      </w:r>
      <w:r w:rsidR="00642BF1">
        <w:rPr>
          <w:rFonts w:ascii="Times New Roman" w:hAnsi="Times New Roman" w:cs="Times New Roman"/>
          <w:sz w:val="24"/>
          <w:szCs w:val="24"/>
          <w:lang w:val="mk-MK"/>
        </w:rPr>
        <w:t>возрасната група</w:t>
      </w:r>
      <w:r w:rsidR="00A533A9">
        <w:rPr>
          <w:rFonts w:ascii="Times New Roman" w:hAnsi="Times New Roman" w:cs="Times New Roman"/>
          <w:sz w:val="24"/>
          <w:szCs w:val="24"/>
          <w:lang w:val="mk-MK"/>
        </w:rPr>
        <w:t>,</w:t>
      </w:r>
      <w:r w:rsidR="00B3027A">
        <w:rPr>
          <w:rFonts w:ascii="Times New Roman" w:hAnsi="Times New Roman" w:cs="Times New Roman"/>
          <w:sz w:val="24"/>
          <w:szCs w:val="24"/>
          <w:lang w:val="mk-MK"/>
        </w:rPr>
        <w:t xml:space="preserve"> 39 или 55,7</w:t>
      </w:r>
      <w:r w:rsidR="00675C8B">
        <w:rPr>
          <w:rFonts w:ascii="Times New Roman" w:hAnsi="Times New Roman" w:cs="Times New Roman"/>
          <w:sz w:val="24"/>
          <w:szCs w:val="24"/>
          <w:lang w:val="mk-MK"/>
        </w:rPr>
        <w:t xml:space="preserve"> </w:t>
      </w:r>
      <w:r w:rsidR="00B3027A">
        <w:rPr>
          <w:rFonts w:ascii="Times New Roman" w:hAnsi="Times New Roman" w:cs="Times New Roman"/>
          <w:sz w:val="24"/>
          <w:szCs w:val="24"/>
          <w:lang w:val="mk-MK"/>
        </w:rPr>
        <w:t xml:space="preserve">% </w:t>
      </w:r>
      <w:r w:rsidR="00826B77">
        <w:rPr>
          <w:rFonts w:ascii="Times New Roman" w:hAnsi="Times New Roman" w:cs="Times New Roman"/>
          <w:sz w:val="24"/>
          <w:szCs w:val="24"/>
          <w:lang w:val="mk-MK"/>
        </w:rPr>
        <w:t xml:space="preserve">од испитаниците </w:t>
      </w:r>
      <w:r w:rsidR="00B3027A">
        <w:rPr>
          <w:rFonts w:ascii="Times New Roman" w:hAnsi="Times New Roman" w:cs="Times New Roman"/>
          <w:sz w:val="24"/>
          <w:szCs w:val="24"/>
          <w:lang w:val="mk-MK"/>
        </w:rPr>
        <w:t>се на возраст од</w:t>
      </w:r>
      <w:r w:rsidR="00EE0074">
        <w:rPr>
          <w:rFonts w:ascii="Times New Roman" w:hAnsi="Times New Roman" w:cs="Times New Roman"/>
          <w:sz w:val="24"/>
          <w:szCs w:val="24"/>
        </w:rPr>
        <w:t xml:space="preserve"> 5</w:t>
      </w:r>
      <w:r w:rsidR="00EE0074">
        <w:rPr>
          <w:rFonts w:ascii="Times New Roman" w:hAnsi="Times New Roman" w:cs="Times New Roman"/>
          <w:sz w:val="24"/>
          <w:szCs w:val="24"/>
          <w:lang w:val="mk-MK"/>
        </w:rPr>
        <w:t xml:space="preserve"> до </w:t>
      </w:r>
      <w:r w:rsidR="00B3027A">
        <w:rPr>
          <w:rFonts w:ascii="Times New Roman" w:hAnsi="Times New Roman" w:cs="Times New Roman"/>
          <w:sz w:val="24"/>
          <w:szCs w:val="24"/>
        </w:rPr>
        <w:t>8 год</w:t>
      </w:r>
      <w:r w:rsidR="00642BF1">
        <w:rPr>
          <w:rFonts w:ascii="Times New Roman" w:hAnsi="Times New Roman" w:cs="Times New Roman"/>
          <w:sz w:val="24"/>
          <w:szCs w:val="24"/>
          <w:lang w:val="mk-MK"/>
        </w:rPr>
        <w:t>ини</w:t>
      </w:r>
      <w:r w:rsidR="00B3027A">
        <w:rPr>
          <w:rFonts w:ascii="Times New Roman" w:hAnsi="Times New Roman" w:cs="Times New Roman"/>
          <w:sz w:val="24"/>
          <w:szCs w:val="24"/>
        </w:rPr>
        <w:t>,</w:t>
      </w:r>
      <w:r w:rsidR="00EE0074">
        <w:rPr>
          <w:rFonts w:ascii="Times New Roman" w:hAnsi="Times New Roman" w:cs="Times New Roman"/>
          <w:sz w:val="24"/>
          <w:szCs w:val="24"/>
          <w:lang w:val="mk-MK"/>
        </w:rPr>
        <w:t xml:space="preserve"> а</w:t>
      </w:r>
      <w:r w:rsidR="00B3027A">
        <w:rPr>
          <w:rFonts w:ascii="Times New Roman" w:hAnsi="Times New Roman" w:cs="Times New Roman"/>
          <w:sz w:val="24"/>
          <w:szCs w:val="24"/>
        </w:rPr>
        <w:t xml:space="preserve"> на возраст од </w:t>
      </w:r>
      <w:r w:rsidR="00EE0074">
        <w:rPr>
          <w:rFonts w:ascii="Times New Roman" w:hAnsi="Times New Roman" w:cs="Times New Roman"/>
          <w:bCs/>
          <w:color w:val="202124"/>
          <w:sz w:val="24"/>
          <w:szCs w:val="24"/>
          <w:shd w:val="clear" w:color="auto" w:fill="FFFFFF"/>
          <w:lang w:val="mk-MK"/>
        </w:rPr>
        <w:t xml:space="preserve">9 до </w:t>
      </w:r>
      <w:r w:rsidR="00826B77">
        <w:rPr>
          <w:rFonts w:ascii="Times New Roman" w:hAnsi="Times New Roman" w:cs="Times New Roman"/>
          <w:bCs/>
          <w:color w:val="202124"/>
          <w:sz w:val="24"/>
          <w:szCs w:val="24"/>
          <w:shd w:val="clear" w:color="auto" w:fill="FFFFFF"/>
          <w:lang w:val="mk-MK"/>
        </w:rPr>
        <w:t>1</w:t>
      </w:r>
      <w:r w:rsidR="00B3027A">
        <w:rPr>
          <w:rFonts w:ascii="Times New Roman" w:hAnsi="Times New Roman" w:cs="Times New Roman"/>
          <w:bCs/>
          <w:color w:val="202124"/>
          <w:sz w:val="24"/>
          <w:szCs w:val="24"/>
          <w:shd w:val="clear" w:color="auto" w:fill="FFFFFF"/>
          <w:lang w:val="mk-MK"/>
        </w:rPr>
        <w:t>5 год</w:t>
      </w:r>
      <w:r w:rsidR="00642BF1">
        <w:rPr>
          <w:rFonts w:ascii="Times New Roman" w:hAnsi="Times New Roman" w:cs="Times New Roman"/>
          <w:bCs/>
          <w:color w:val="202124"/>
          <w:sz w:val="24"/>
          <w:szCs w:val="24"/>
          <w:shd w:val="clear" w:color="auto" w:fill="FFFFFF"/>
          <w:lang w:val="mk-MK"/>
        </w:rPr>
        <w:t>ини</w:t>
      </w:r>
      <w:r w:rsidR="00B3027A">
        <w:rPr>
          <w:rFonts w:ascii="Times New Roman" w:hAnsi="Times New Roman" w:cs="Times New Roman"/>
          <w:bCs/>
          <w:color w:val="202124"/>
          <w:sz w:val="24"/>
          <w:szCs w:val="24"/>
          <w:shd w:val="clear" w:color="auto" w:fill="FFFFFF"/>
          <w:lang w:val="mk-MK"/>
        </w:rPr>
        <w:t xml:space="preserve"> се </w:t>
      </w:r>
      <w:r w:rsidR="00E377EF">
        <w:rPr>
          <w:rFonts w:ascii="Times New Roman" w:hAnsi="Times New Roman" w:cs="Times New Roman"/>
          <w:bCs/>
          <w:color w:val="202124"/>
          <w:sz w:val="24"/>
          <w:szCs w:val="24"/>
          <w:shd w:val="clear" w:color="auto" w:fill="FFFFFF"/>
          <w:lang w:val="mk-MK"/>
        </w:rPr>
        <w:t xml:space="preserve">31 </w:t>
      </w:r>
      <w:r w:rsidR="00E377EF">
        <w:rPr>
          <w:rFonts w:ascii="Times New Roman" w:hAnsi="Times New Roman" w:cs="Times New Roman"/>
          <w:bCs/>
          <w:color w:val="202124"/>
          <w:sz w:val="24"/>
          <w:szCs w:val="24"/>
          <w:shd w:val="clear" w:color="auto" w:fill="FFFFFF"/>
        </w:rPr>
        <w:t>(</w:t>
      </w:r>
      <w:r w:rsidR="00354E42">
        <w:rPr>
          <w:rFonts w:ascii="Times New Roman" w:hAnsi="Times New Roman" w:cs="Times New Roman"/>
          <w:bCs/>
          <w:color w:val="202124"/>
          <w:sz w:val="24"/>
          <w:szCs w:val="24"/>
          <w:shd w:val="clear" w:color="auto" w:fill="FFFFFF"/>
          <w:lang w:val="mk-MK"/>
        </w:rPr>
        <w:t>44,3</w:t>
      </w:r>
      <w:r w:rsidR="00DD6A30">
        <w:rPr>
          <w:rFonts w:ascii="Times New Roman" w:hAnsi="Times New Roman" w:cs="Times New Roman"/>
          <w:bCs/>
          <w:color w:val="202124"/>
          <w:sz w:val="24"/>
          <w:szCs w:val="24"/>
          <w:shd w:val="clear" w:color="auto" w:fill="FFFFFF"/>
          <w:lang w:val="mk-MK"/>
        </w:rPr>
        <w:t xml:space="preserve"> </w:t>
      </w:r>
      <w:r w:rsidR="00354E42" w:rsidRPr="000B67E4">
        <w:rPr>
          <w:rFonts w:ascii="Times New Roman" w:hAnsi="Times New Roman" w:cs="Times New Roman"/>
          <w:bCs/>
          <w:color w:val="202124"/>
          <w:sz w:val="24"/>
          <w:szCs w:val="24"/>
          <w:shd w:val="clear" w:color="auto" w:fill="FFFFFF"/>
        </w:rPr>
        <w:t>%</w:t>
      </w:r>
      <w:r w:rsidR="00E377EF">
        <w:rPr>
          <w:rFonts w:ascii="Times New Roman" w:hAnsi="Times New Roman" w:cs="Times New Roman"/>
          <w:bCs/>
          <w:color w:val="202124"/>
          <w:sz w:val="24"/>
          <w:szCs w:val="24"/>
          <w:shd w:val="clear" w:color="auto" w:fill="FFFFFF"/>
        </w:rPr>
        <w:t>)</w:t>
      </w:r>
      <w:r w:rsidR="00826B77">
        <w:rPr>
          <w:rFonts w:ascii="Times New Roman" w:hAnsi="Times New Roman" w:cs="Times New Roman"/>
          <w:bCs/>
          <w:color w:val="202124"/>
          <w:sz w:val="24"/>
          <w:szCs w:val="24"/>
          <w:shd w:val="clear" w:color="auto" w:fill="FFFFFF"/>
          <w:lang w:val="mk-MK"/>
        </w:rPr>
        <w:t xml:space="preserve"> испитаник</w:t>
      </w:r>
      <w:r w:rsidR="00E06C37">
        <w:rPr>
          <w:rFonts w:ascii="Times New Roman" w:hAnsi="Times New Roman" w:cs="Times New Roman"/>
          <w:bCs/>
          <w:color w:val="202124"/>
          <w:sz w:val="24"/>
          <w:szCs w:val="24"/>
          <w:shd w:val="clear" w:color="auto" w:fill="FFFFFF"/>
          <w:lang w:val="mk-MK"/>
        </w:rPr>
        <w:t>,</w:t>
      </w:r>
      <w:r w:rsidR="00163BCC">
        <w:rPr>
          <w:rFonts w:ascii="Times New Roman" w:hAnsi="Times New Roman" w:cs="Times New Roman"/>
          <w:bCs/>
          <w:color w:val="202124"/>
          <w:sz w:val="24"/>
          <w:szCs w:val="24"/>
          <w:shd w:val="clear" w:color="auto" w:fill="FFFFFF"/>
          <w:lang w:val="mk-MK"/>
        </w:rPr>
        <w:t xml:space="preserve"> со приближно иста застапеност во однос на пол</w:t>
      </w:r>
      <w:r w:rsidR="00826B77">
        <w:rPr>
          <w:rFonts w:ascii="Times New Roman" w:hAnsi="Times New Roman" w:cs="Times New Roman"/>
          <w:bCs/>
          <w:color w:val="202124"/>
          <w:sz w:val="24"/>
          <w:szCs w:val="24"/>
          <w:shd w:val="clear" w:color="auto" w:fill="FFFFFF"/>
          <w:lang w:val="mk-MK"/>
        </w:rPr>
        <w:t>от</w:t>
      </w:r>
      <w:r w:rsidR="00354E42" w:rsidRPr="00163BCC">
        <w:rPr>
          <w:rFonts w:ascii="Times New Roman" w:hAnsi="Times New Roman" w:cs="Times New Roman"/>
          <w:bCs/>
          <w:color w:val="202124"/>
          <w:sz w:val="24"/>
          <w:szCs w:val="24"/>
          <w:shd w:val="clear" w:color="auto" w:fill="FFFFFF"/>
          <w:lang w:val="mk-MK"/>
        </w:rPr>
        <w:t>.</w:t>
      </w:r>
    </w:p>
    <w:p w:rsidR="00C855CD" w:rsidRPr="00163BCC" w:rsidRDefault="006A79A2" w:rsidP="00E902D6">
      <w:pPr>
        <w:spacing w:line="360" w:lineRule="auto"/>
        <w:ind w:right="1134"/>
        <w:contextualSpacing/>
        <w:jc w:val="both"/>
        <w:rPr>
          <w:rFonts w:ascii="Times New Roman" w:hAnsi="Times New Roman" w:cs="Times New Roman"/>
          <w:sz w:val="24"/>
          <w:szCs w:val="24"/>
          <w:lang w:val="mk-MK"/>
        </w:rPr>
      </w:pPr>
      <w:r>
        <w:rPr>
          <w:rFonts w:ascii="Times New Roman" w:hAnsi="Times New Roman" w:cs="Times New Roman"/>
          <w:bCs/>
          <w:color w:val="202124"/>
          <w:sz w:val="24"/>
          <w:szCs w:val="24"/>
          <w:shd w:val="clear" w:color="auto" w:fill="FFFFFF"/>
          <w:lang w:val="mk-MK"/>
        </w:rPr>
        <w:t xml:space="preserve">             </w:t>
      </w:r>
      <w:r w:rsidR="00163BCC">
        <w:rPr>
          <w:rFonts w:ascii="Times New Roman" w:hAnsi="Times New Roman" w:cs="Times New Roman"/>
          <w:bCs/>
          <w:color w:val="202124"/>
          <w:sz w:val="24"/>
          <w:szCs w:val="24"/>
          <w:shd w:val="clear" w:color="auto" w:fill="FFFFFF"/>
          <w:lang w:val="mk-MK"/>
        </w:rPr>
        <w:t>Најзастапена рефрактивна аномалија</w:t>
      </w:r>
      <w:r w:rsidR="00F97347">
        <w:rPr>
          <w:rFonts w:ascii="Times New Roman" w:hAnsi="Times New Roman" w:cs="Times New Roman"/>
          <w:bCs/>
          <w:color w:val="202124"/>
          <w:sz w:val="24"/>
          <w:szCs w:val="24"/>
          <w:shd w:val="clear" w:color="auto" w:fill="FFFFFF"/>
          <w:lang w:val="mk-MK"/>
        </w:rPr>
        <w:t xml:space="preserve"> </w:t>
      </w:r>
      <w:r w:rsidR="00163BCC">
        <w:rPr>
          <w:rFonts w:ascii="Times New Roman" w:hAnsi="Times New Roman" w:cs="Times New Roman"/>
          <w:bCs/>
          <w:color w:val="202124"/>
          <w:sz w:val="24"/>
          <w:szCs w:val="24"/>
          <w:shd w:val="clear" w:color="auto" w:fill="FFFFFF"/>
          <w:lang w:val="mk-MK"/>
        </w:rPr>
        <w:t xml:space="preserve">меѓу испитаниците е хиперметропија </w:t>
      </w:r>
      <w:r w:rsidR="00163BCC" w:rsidRPr="00163BCC">
        <w:rPr>
          <w:rFonts w:ascii="Times New Roman" w:hAnsi="Times New Roman" w:cs="Times New Roman"/>
          <w:sz w:val="24"/>
          <w:szCs w:val="24"/>
        </w:rPr>
        <w:t>(</w:t>
      </w:r>
      <w:r w:rsidR="00163BCC" w:rsidRPr="00163BCC">
        <w:rPr>
          <w:rFonts w:ascii="Times New Roman" w:hAnsi="Times New Roman" w:cs="Times New Roman"/>
          <w:sz w:val="24"/>
          <w:szCs w:val="24"/>
          <w:lang w:val="mk-MK"/>
        </w:rPr>
        <w:t>45</w:t>
      </w:r>
      <w:r>
        <w:rPr>
          <w:rFonts w:ascii="Times New Roman" w:hAnsi="Times New Roman" w:cs="Times New Roman"/>
          <w:sz w:val="24"/>
          <w:szCs w:val="24"/>
          <w:lang w:val="mk-MK"/>
        </w:rPr>
        <w:t xml:space="preserve"> </w:t>
      </w:r>
      <w:r w:rsidR="00163BCC" w:rsidRPr="00163BCC">
        <w:rPr>
          <w:rFonts w:ascii="Times New Roman" w:hAnsi="Times New Roman" w:cs="Times New Roman"/>
          <w:sz w:val="24"/>
          <w:szCs w:val="24"/>
        </w:rPr>
        <w:t>%)</w:t>
      </w:r>
      <w:r w:rsidR="00462CD3">
        <w:rPr>
          <w:rFonts w:ascii="Times New Roman" w:hAnsi="Times New Roman" w:cs="Times New Roman"/>
          <w:sz w:val="24"/>
          <w:szCs w:val="24"/>
          <w:lang w:val="mk-MK"/>
        </w:rPr>
        <w:t xml:space="preserve"> </w:t>
      </w:r>
      <w:r w:rsidR="00123ED5">
        <w:rPr>
          <w:rFonts w:ascii="Times New Roman" w:hAnsi="Times New Roman" w:cs="Times New Roman"/>
          <w:sz w:val="24"/>
          <w:szCs w:val="24"/>
          <w:lang w:val="mk-MK"/>
        </w:rPr>
        <w:t>и астигматизам хиперметропик</w:t>
      </w:r>
      <w:r w:rsidR="00163BCC">
        <w:rPr>
          <w:rFonts w:ascii="Times New Roman" w:hAnsi="Times New Roman" w:cs="Times New Roman"/>
          <w:sz w:val="24"/>
          <w:szCs w:val="24"/>
          <w:lang w:val="mk-MK"/>
        </w:rPr>
        <w:t>ус</w:t>
      </w:r>
      <w:r w:rsidR="00462CD3">
        <w:rPr>
          <w:rFonts w:ascii="Times New Roman" w:hAnsi="Times New Roman" w:cs="Times New Roman"/>
          <w:sz w:val="24"/>
          <w:szCs w:val="24"/>
          <w:lang w:val="mk-MK"/>
        </w:rPr>
        <w:t xml:space="preserve"> </w:t>
      </w:r>
      <w:r w:rsidR="00EE0074">
        <w:rPr>
          <w:rFonts w:ascii="Times New Roman" w:hAnsi="Times New Roman" w:cs="Times New Roman"/>
          <w:sz w:val="24"/>
          <w:szCs w:val="24"/>
          <w:lang w:val="mk-MK"/>
        </w:rPr>
        <w:t>(</w:t>
      </w:r>
      <w:r w:rsidR="00C855CD" w:rsidRPr="00163BCC">
        <w:rPr>
          <w:rFonts w:ascii="Times New Roman" w:hAnsi="Times New Roman" w:cs="Times New Roman"/>
          <w:sz w:val="24"/>
          <w:szCs w:val="24"/>
          <w:lang w:val="mk-MK"/>
        </w:rPr>
        <w:t>42,8</w:t>
      </w:r>
      <w:r w:rsidR="00462CD3">
        <w:rPr>
          <w:rFonts w:ascii="Times New Roman" w:hAnsi="Times New Roman" w:cs="Times New Roman"/>
          <w:sz w:val="24"/>
          <w:szCs w:val="24"/>
          <w:lang w:val="mk-MK"/>
        </w:rPr>
        <w:t xml:space="preserve"> </w:t>
      </w:r>
      <w:r w:rsidR="00C855CD" w:rsidRPr="00163BCC">
        <w:rPr>
          <w:rFonts w:ascii="Times New Roman" w:hAnsi="Times New Roman" w:cs="Times New Roman"/>
          <w:sz w:val="24"/>
          <w:szCs w:val="24"/>
        </w:rPr>
        <w:t>%)</w:t>
      </w:r>
      <w:r w:rsidR="00113D26">
        <w:rPr>
          <w:rFonts w:ascii="Times New Roman" w:hAnsi="Times New Roman" w:cs="Times New Roman"/>
          <w:sz w:val="24"/>
          <w:szCs w:val="24"/>
          <w:lang w:val="mk-MK"/>
        </w:rPr>
        <w:t>,</w:t>
      </w:r>
      <w:r w:rsidR="00C855CD">
        <w:rPr>
          <w:rFonts w:ascii="Times New Roman" w:hAnsi="Times New Roman" w:cs="Times New Roman"/>
          <w:sz w:val="24"/>
          <w:szCs w:val="24"/>
          <w:lang w:val="mk-MK"/>
        </w:rPr>
        <w:t xml:space="preserve"> во споредба со астигматисмус миопукус</w:t>
      </w:r>
      <w:r w:rsidR="00462CD3">
        <w:rPr>
          <w:rFonts w:ascii="Times New Roman" w:hAnsi="Times New Roman" w:cs="Times New Roman"/>
          <w:sz w:val="24"/>
          <w:szCs w:val="24"/>
          <w:lang w:val="mk-MK"/>
        </w:rPr>
        <w:t xml:space="preserve"> </w:t>
      </w:r>
      <w:r w:rsidR="00C855CD" w:rsidRPr="00163BCC">
        <w:rPr>
          <w:rFonts w:ascii="Times New Roman" w:hAnsi="Times New Roman" w:cs="Times New Roman"/>
          <w:sz w:val="24"/>
          <w:szCs w:val="24"/>
        </w:rPr>
        <w:t>(</w:t>
      </w:r>
      <w:r w:rsidR="00EE0074">
        <w:rPr>
          <w:rFonts w:ascii="Times New Roman" w:hAnsi="Times New Roman" w:cs="Times New Roman"/>
          <w:sz w:val="24"/>
          <w:szCs w:val="24"/>
          <w:lang w:val="mk-MK"/>
        </w:rPr>
        <w:t>9,</w:t>
      </w:r>
      <w:r w:rsidR="00C855CD" w:rsidRPr="00163BCC">
        <w:rPr>
          <w:rFonts w:ascii="Times New Roman" w:hAnsi="Times New Roman" w:cs="Times New Roman"/>
          <w:sz w:val="24"/>
          <w:szCs w:val="24"/>
          <w:lang w:val="mk-MK"/>
        </w:rPr>
        <w:t>3</w:t>
      </w:r>
      <w:r w:rsidR="00462CD3">
        <w:rPr>
          <w:rFonts w:ascii="Times New Roman" w:hAnsi="Times New Roman" w:cs="Times New Roman"/>
          <w:sz w:val="24"/>
          <w:szCs w:val="24"/>
          <w:lang w:val="mk-MK"/>
        </w:rPr>
        <w:t xml:space="preserve"> </w:t>
      </w:r>
      <w:r w:rsidR="00C855CD" w:rsidRPr="00163BCC">
        <w:rPr>
          <w:rFonts w:ascii="Times New Roman" w:hAnsi="Times New Roman" w:cs="Times New Roman"/>
          <w:sz w:val="24"/>
          <w:szCs w:val="24"/>
        </w:rPr>
        <w:t>%)</w:t>
      </w:r>
      <w:r w:rsidR="007E7D1A">
        <w:rPr>
          <w:rFonts w:ascii="Times New Roman" w:hAnsi="Times New Roman" w:cs="Times New Roman"/>
          <w:sz w:val="24"/>
          <w:szCs w:val="24"/>
          <w:lang w:val="mk-MK"/>
        </w:rPr>
        <w:t xml:space="preserve"> и</w:t>
      </w:r>
      <w:r w:rsidR="00EE0074">
        <w:rPr>
          <w:rFonts w:ascii="Times New Roman" w:hAnsi="Times New Roman" w:cs="Times New Roman"/>
          <w:sz w:val="24"/>
          <w:szCs w:val="24"/>
          <w:lang w:val="mk-MK"/>
        </w:rPr>
        <w:t xml:space="preserve"> м</w:t>
      </w:r>
      <w:r w:rsidR="00C855CD" w:rsidRPr="00163BCC">
        <w:rPr>
          <w:rFonts w:ascii="Times New Roman" w:hAnsi="Times New Roman" w:cs="Times New Roman"/>
          <w:sz w:val="24"/>
          <w:szCs w:val="24"/>
          <w:lang w:val="mk-MK"/>
        </w:rPr>
        <w:t xml:space="preserve">иопија </w:t>
      </w:r>
      <w:r w:rsidR="00C855CD" w:rsidRPr="00163BCC">
        <w:rPr>
          <w:rFonts w:ascii="Times New Roman" w:hAnsi="Times New Roman" w:cs="Times New Roman"/>
          <w:sz w:val="24"/>
          <w:szCs w:val="24"/>
        </w:rPr>
        <w:t>(</w:t>
      </w:r>
      <w:r w:rsidR="00EE0074">
        <w:rPr>
          <w:rFonts w:ascii="Times New Roman" w:hAnsi="Times New Roman" w:cs="Times New Roman"/>
          <w:sz w:val="24"/>
          <w:szCs w:val="24"/>
          <w:lang w:val="mk-MK"/>
        </w:rPr>
        <w:t>2,</w:t>
      </w:r>
      <w:r w:rsidR="00C855CD" w:rsidRPr="00163BCC">
        <w:rPr>
          <w:rFonts w:ascii="Times New Roman" w:hAnsi="Times New Roman" w:cs="Times New Roman"/>
          <w:sz w:val="24"/>
          <w:szCs w:val="24"/>
          <w:lang w:val="mk-MK"/>
        </w:rPr>
        <w:t>8</w:t>
      </w:r>
      <w:r>
        <w:rPr>
          <w:rFonts w:ascii="Times New Roman" w:hAnsi="Times New Roman" w:cs="Times New Roman"/>
          <w:sz w:val="24"/>
          <w:szCs w:val="24"/>
          <w:lang w:val="mk-MK"/>
        </w:rPr>
        <w:t xml:space="preserve"> </w:t>
      </w:r>
      <w:r w:rsidR="00C855CD" w:rsidRPr="00163BCC">
        <w:rPr>
          <w:rFonts w:ascii="Times New Roman" w:hAnsi="Times New Roman" w:cs="Times New Roman"/>
          <w:sz w:val="24"/>
          <w:szCs w:val="24"/>
        </w:rPr>
        <w:t>%)</w:t>
      </w:r>
      <w:r w:rsidR="00C855CD" w:rsidRPr="00163BCC">
        <w:rPr>
          <w:rFonts w:ascii="Times New Roman" w:hAnsi="Times New Roman" w:cs="Times New Roman"/>
          <w:sz w:val="24"/>
          <w:szCs w:val="24"/>
          <w:lang w:val="mk-MK"/>
        </w:rPr>
        <w:t>.</w:t>
      </w:r>
    </w:p>
    <w:p w:rsidR="00C855CD" w:rsidRPr="00905AF6" w:rsidRDefault="00C60BF1" w:rsidP="00E902D6">
      <w:pPr>
        <w:spacing w:line="360" w:lineRule="auto"/>
        <w:ind w:right="1134"/>
        <w:contextualSpacing/>
        <w:jc w:val="both"/>
        <w:rPr>
          <w:rFonts w:ascii="Times New Roman" w:hAnsi="Times New Roman" w:cs="Times New Roman"/>
          <w:b/>
          <w:color w:val="C00000"/>
          <w:sz w:val="24"/>
          <w:szCs w:val="24"/>
          <w:lang w:val="mk-MK"/>
        </w:rPr>
      </w:pPr>
      <w:r>
        <w:rPr>
          <w:rFonts w:ascii="Times New Roman" w:hAnsi="Times New Roman" w:cs="Times New Roman"/>
          <w:sz w:val="24"/>
          <w:szCs w:val="24"/>
          <w:lang w:val="mk-MK"/>
        </w:rPr>
        <w:t xml:space="preserve">             </w:t>
      </w:r>
      <w:r w:rsidR="00C855CD" w:rsidRPr="00C855CD">
        <w:rPr>
          <w:rFonts w:ascii="Times New Roman" w:hAnsi="Times New Roman" w:cs="Times New Roman"/>
          <w:sz w:val="24"/>
          <w:szCs w:val="24"/>
          <w:lang w:val="mk-MK"/>
        </w:rPr>
        <w:t>Застапеноста во однос на тип</w:t>
      </w:r>
      <w:r w:rsidR="00EE0074">
        <w:rPr>
          <w:rFonts w:ascii="Times New Roman" w:hAnsi="Times New Roman" w:cs="Times New Roman"/>
          <w:sz w:val="24"/>
          <w:szCs w:val="24"/>
          <w:lang w:val="mk-MK"/>
        </w:rPr>
        <w:t>от</w:t>
      </w:r>
      <w:r w:rsidR="00C855CD" w:rsidRPr="00C855CD">
        <w:rPr>
          <w:rFonts w:ascii="Times New Roman" w:hAnsi="Times New Roman" w:cs="Times New Roman"/>
          <w:sz w:val="24"/>
          <w:szCs w:val="24"/>
          <w:lang w:val="mk-MK"/>
        </w:rPr>
        <w:t xml:space="preserve"> на страбизам покажува </w:t>
      </w:r>
      <w:r w:rsidR="00C855CD">
        <w:rPr>
          <w:rFonts w:ascii="Times New Roman" w:hAnsi="Times New Roman" w:cs="Times New Roman"/>
          <w:sz w:val="24"/>
          <w:szCs w:val="24"/>
          <w:lang w:val="mk-MK"/>
        </w:rPr>
        <w:t>к</w:t>
      </w:r>
      <w:r w:rsidR="00C855CD" w:rsidRPr="00C855CD">
        <w:rPr>
          <w:rFonts w:ascii="Times New Roman" w:hAnsi="Times New Roman" w:cs="Times New Roman"/>
          <w:sz w:val="24"/>
          <w:szCs w:val="24"/>
          <w:lang w:val="mk-MK"/>
        </w:rPr>
        <w:t>онвергентен</w:t>
      </w:r>
      <w:r w:rsidR="006A79A2">
        <w:rPr>
          <w:rFonts w:ascii="Times New Roman" w:hAnsi="Times New Roman" w:cs="Times New Roman"/>
          <w:sz w:val="24"/>
          <w:szCs w:val="24"/>
          <w:lang w:val="mk-MK"/>
        </w:rPr>
        <w:t xml:space="preserve"> </w:t>
      </w:r>
      <w:r w:rsidR="000C031A">
        <w:rPr>
          <w:rFonts w:ascii="Times New Roman" w:hAnsi="Times New Roman" w:cs="Times New Roman"/>
          <w:sz w:val="24"/>
          <w:szCs w:val="24"/>
          <w:lang w:val="mk-MK"/>
        </w:rPr>
        <w:t xml:space="preserve"> </w:t>
      </w:r>
      <w:r w:rsidR="00AA2241">
        <w:rPr>
          <w:rFonts w:ascii="Georgia" w:hAnsi="Georgia" w:cs="Times New Roman"/>
          <w:sz w:val="24"/>
          <w:szCs w:val="24"/>
          <w:lang w:val="mk-MK"/>
        </w:rPr>
        <w:t>−</w:t>
      </w:r>
      <w:r w:rsidR="000C031A">
        <w:rPr>
          <w:rFonts w:ascii="Georgia" w:hAnsi="Georgia" w:cs="Times New Roman"/>
          <w:sz w:val="24"/>
          <w:szCs w:val="24"/>
          <w:lang w:val="mk-MK"/>
        </w:rPr>
        <w:t xml:space="preserve"> </w:t>
      </w:r>
      <w:r w:rsidR="00C855CD">
        <w:rPr>
          <w:rFonts w:ascii="Times New Roman" w:hAnsi="Times New Roman" w:cs="Times New Roman"/>
          <w:sz w:val="24"/>
          <w:szCs w:val="24"/>
          <w:lang w:val="mk-MK"/>
        </w:rPr>
        <w:t>58</w:t>
      </w:r>
      <w:r w:rsidR="00462CD3">
        <w:rPr>
          <w:rFonts w:ascii="Times New Roman" w:hAnsi="Times New Roman" w:cs="Times New Roman"/>
          <w:sz w:val="24"/>
          <w:szCs w:val="24"/>
          <w:lang w:val="mk-MK"/>
        </w:rPr>
        <w:t xml:space="preserve"> </w:t>
      </w:r>
      <w:r w:rsidR="006A79A2">
        <w:rPr>
          <w:rFonts w:ascii="Times New Roman" w:hAnsi="Times New Roman" w:cs="Times New Roman"/>
          <w:sz w:val="24"/>
          <w:szCs w:val="24"/>
          <w:lang w:val="mk-MK"/>
        </w:rPr>
        <w:t xml:space="preserve">  </w:t>
      </w:r>
      <w:r w:rsidR="00C855CD" w:rsidRPr="00C855CD">
        <w:rPr>
          <w:rFonts w:ascii="Times New Roman" w:hAnsi="Times New Roman" w:cs="Times New Roman"/>
          <w:sz w:val="24"/>
          <w:szCs w:val="24"/>
        </w:rPr>
        <w:t>(</w:t>
      </w:r>
      <w:r w:rsidR="00DC7CB2">
        <w:rPr>
          <w:rFonts w:ascii="Times New Roman" w:hAnsi="Times New Roman" w:cs="Times New Roman"/>
          <w:sz w:val="24"/>
          <w:szCs w:val="24"/>
          <w:lang w:val="mk-MK"/>
        </w:rPr>
        <w:t>есотропија</w:t>
      </w:r>
      <w:r w:rsidR="00C855CD" w:rsidRPr="00C855CD">
        <w:rPr>
          <w:rFonts w:ascii="Times New Roman" w:hAnsi="Times New Roman" w:cs="Times New Roman"/>
          <w:sz w:val="24"/>
          <w:szCs w:val="24"/>
        </w:rPr>
        <w:t>)</w:t>
      </w:r>
      <w:r w:rsidR="00EE0074">
        <w:rPr>
          <w:rFonts w:ascii="Times New Roman" w:hAnsi="Times New Roman" w:cs="Times New Roman"/>
          <w:sz w:val="24"/>
          <w:szCs w:val="24"/>
          <w:lang w:val="mk-MK"/>
        </w:rPr>
        <w:t>,</w:t>
      </w:r>
      <w:r w:rsidR="00C855CD" w:rsidRPr="00C855CD">
        <w:rPr>
          <w:rFonts w:ascii="Times New Roman" w:hAnsi="Times New Roman" w:cs="Times New Roman"/>
          <w:sz w:val="24"/>
          <w:szCs w:val="24"/>
        </w:rPr>
        <w:t xml:space="preserve"> 52</w:t>
      </w:r>
      <w:r w:rsidR="006A79A2">
        <w:rPr>
          <w:rFonts w:ascii="Times New Roman" w:hAnsi="Times New Roman" w:cs="Times New Roman"/>
          <w:sz w:val="24"/>
          <w:szCs w:val="24"/>
          <w:lang w:val="mk-MK"/>
        </w:rPr>
        <w:t xml:space="preserve"> </w:t>
      </w:r>
      <w:r w:rsidR="00C855CD" w:rsidRPr="00C855CD">
        <w:rPr>
          <w:rFonts w:ascii="Times New Roman" w:hAnsi="Times New Roman" w:cs="Times New Roman"/>
          <w:sz w:val="24"/>
          <w:szCs w:val="24"/>
        </w:rPr>
        <w:t xml:space="preserve"> (</w:t>
      </w:r>
      <w:r w:rsidR="00EE0074">
        <w:rPr>
          <w:rFonts w:ascii="Times New Roman" w:hAnsi="Times New Roman" w:cs="Times New Roman"/>
          <w:sz w:val="24"/>
          <w:szCs w:val="24"/>
          <w:lang w:val="mk-MK"/>
        </w:rPr>
        <w:t>89,</w:t>
      </w:r>
      <w:r w:rsidR="00C855CD" w:rsidRPr="00C855CD">
        <w:rPr>
          <w:rFonts w:ascii="Times New Roman" w:hAnsi="Times New Roman" w:cs="Times New Roman"/>
          <w:sz w:val="24"/>
          <w:szCs w:val="24"/>
          <w:lang w:val="mk-MK"/>
        </w:rPr>
        <w:t>6</w:t>
      </w:r>
      <w:r w:rsidR="006A79A2">
        <w:rPr>
          <w:rFonts w:ascii="Times New Roman" w:hAnsi="Times New Roman" w:cs="Times New Roman"/>
          <w:sz w:val="24"/>
          <w:szCs w:val="24"/>
          <w:lang w:val="mk-MK"/>
        </w:rPr>
        <w:t xml:space="preserve"> </w:t>
      </w:r>
      <w:r w:rsidR="00C855CD" w:rsidRPr="00C855CD">
        <w:rPr>
          <w:rFonts w:ascii="Times New Roman" w:hAnsi="Times New Roman" w:cs="Times New Roman"/>
          <w:sz w:val="24"/>
          <w:szCs w:val="24"/>
        </w:rPr>
        <w:t>%</w:t>
      </w:r>
      <w:r w:rsidR="00AA2241">
        <w:rPr>
          <w:rFonts w:ascii="Times New Roman" w:hAnsi="Times New Roman" w:cs="Times New Roman"/>
          <w:sz w:val="24"/>
          <w:szCs w:val="24"/>
          <w:lang w:val="mk-MK"/>
        </w:rPr>
        <w:t>,</w:t>
      </w:r>
      <w:r w:rsidR="00462CD3">
        <w:rPr>
          <w:rFonts w:ascii="Times New Roman" w:hAnsi="Times New Roman" w:cs="Times New Roman"/>
          <w:sz w:val="24"/>
          <w:szCs w:val="24"/>
          <w:lang w:val="mk-MK"/>
        </w:rPr>
        <w:t xml:space="preserve"> </w:t>
      </w:r>
      <w:r w:rsidR="00C855CD" w:rsidRPr="00C855CD">
        <w:rPr>
          <w:rFonts w:ascii="Times New Roman" w:hAnsi="Times New Roman" w:cs="Times New Roman"/>
          <w:sz w:val="24"/>
          <w:szCs w:val="24"/>
          <w:lang w:val="mk-MK"/>
        </w:rPr>
        <w:t>монокуларен</w:t>
      </w:r>
      <w:r w:rsidR="00C855CD" w:rsidRPr="00C855CD">
        <w:rPr>
          <w:rFonts w:ascii="Times New Roman" w:hAnsi="Times New Roman" w:cs="Times New Roman"/>
          <w:sz w:val="24"/>
          <w:szCs w:val="24"/>
        </w:rPr>
        <w:t xml:space="preserve">), </w:t>
      </w:r>
      <w:r w:rsidR="006A79A2">
        <w:rPr>
          <w:rFonts w:ascii="Times New Roman" w:hAnsi="Times New Roman" w:cs="Times New Roman"/>
          <w:sz w:val="24"/>
          <w:szCs w:val="24"/>
          <w:lang w:val="mk-MK"/>
        </w:rPr>
        <w:t xml:space="preserve"> </w:t>
      </w:r>
      <w:r w:rsidR="00C855CD" w:rsidRPr="00C855CD">
        <w:rPr>
          <w:rFonts w:ascii="Times New Roman" w:hAnsi="Times New Roman" w:cs="Times New Roman"/>
          <w:sz w:val="24"/>
          <w:szCs w:val="24"/>
        </w:rPr>
        <w:t>6</w:t>
      </w:r>
      <w:r w:rsidR="006A79A2">
        <w:rPr>
          <w:rFonts w:ascii="Times New Roman" w:hAnsi="Times New Roman" w:cs="Times New Roman"/>
          <w:sz w:val="24"/>
          <w:szCs w:val="24"/>
          <w:lang w:val="mk-MK"/>
        </w:rPr>
        <w:t xml:space="preserve"> </w:t>
      </w:r>
      <w:r w:rsidR="00C855CD" w:rsidRPr="00C855CD">
        <w:rPr>
          <w:rFonts w:ascii="Times New Roman" w:hAnsi="Times New Roman" w:cs="Times New Roman"/>
          <w:sz w:val="24"/>
          <w:szCs w:val="24"/>
        </w:rPr>
        <w:t xml:space="preserve"> (</w:t>
      </w:r>
      <w:r w:rsidR="00EE0074">
        <w:rPr>
          <w:rFonts w:ascii="Times New Roman" w:hAnsi="Times New Roman" w:cs="Times New Roman"/>
          <w:sz w:val="24"/>
          <w:szCs w:val="24"/>
          <w:lang w:val="mk-MK"/>
        </w:rPr>
        <w:t>10,</w:t>
      </w:r>
      <w:r w:rsidR="00C855CD" w:rsidRPr="00C855CD">
        <w:rPr>
          <w:rFonts w:ascii="Times New Roman" w:hAnsi="Times New Roman" w:cs="Times New Roman"/>
          <w:sz w:val="24"/>
          <w:szCs w:val="24"/>
          <w:lang w:val="mk-MK"/>
        </w:rPr>
        <w:t>4</w:t>
      </w:r>
      <w:r w:rsidR="00462CD3">
        <w:rPr>
          <w:rFonts w:ascii="Times New Roman" w:hAnsi="Times New Roman" w:cs="Times New Roman"/>
          <w:sz w:val="24"/>
          <w:szCs w:val="24"/>
          <w:lang w:val="mk-MK"/>
        </w:rPr>
        <w:t xml:space="preserve"> </w:t>
      </w:r>
      <w:r w:rsidR="00AA2241">
        <w:rPr>
          <w:rFonts w:ascii="Times New Roman" w:hAnsi="Times New Roman" w:cs="Times New Roman"/>
          <w:sz w:val="24"/>
          <w:szCs w:val="24"/>
        </w:rPr>
        <w:t>%</w:t>
      </w:r>
      <w:r w:rsidR="00AA2241">
        <w:rPr>
          <w:rFonts w:ascii="Times New Roman" w:hAnsi="Times New Roman" w:cs="Times New Roman"/>
          <w:sz w:val="24"/>
          <w:szCs w:val="24"/>
          <w:lang w:val="mk-MK"/>
        </w:rPr>
        <w:t>,</w:t>
      </w:r>
      <w:r w:rsidR="00C855CD" w:rsidRPr="00C855CD">
        <w:rPr>
          <w:rFonts w:ascii="Times New Roman" w:hAnsi="Times New Roman" w:cs="Times New Roman"/>
          <w:sz w:val="24"/>
          <w:szCs w:val="24"/>
          <w:lang w:val="mk-MK"/>
        </w:rPr>
        <w:t xml:space="preserve"> бинокуларен</w:t>
      </w:r>
      <w:r w:rsidR="00AA2241">
        <w:rPr>
          <w:rFonts w:ascii="Times New Roman" w:hAnsi="Times New Roman" w:cs="Times New Roman"/>
          <w:sz w:val="24"/>
          <w:szCs w:val="24"/>
          <w:lang w:val="mk-MK"/>
        </w:rPr>
        <w:t>)</w:t>
      </w:r>
      <w:r w:rsidR="00C855CD">
        <w:rPr>
          <w:rFonts w:ascii="Times New Roman" w:hAnsi="Times New Roman" w:cs="Times New Roman"/>
          <w:sz w:val="24"/>
          <w:szCs w:val="24"/>
          <w:lang w:val="mk-MK"/>
        </w:rPr>
        <w:t>,</w:t>
      </w:r>
      <w:r w:rsidR="00462CD3">
        <w:rPr>
          <w:rFonts w:ascii="Times New Roman" w:hAnsi="Times New Roman" w:cs="Times New Roman"/>
          <w:sz w:val="24"/>
          <w:szCs w:val="24"/>
          <w:lang w:val="mk-MK"/>
        </w:rPr>
        <w:t xml:space="preserve"> </w:t>
      </w:r>
      <w:r w:rsidR="00C855CD">
        <w:rPr>
          <w:rFonts w:ascii="Times New Roman" w:hAnsi="Times New Roman" w:cs="Times New Roman"/>
          <w:sz w:val="24"/>
          <w:szCs w:val="24"/>
          <w:lang w:val="mk-MK"/>
        </w:rPr>
        <w:t>наспроти д</w:t>
      </w:r>
      <w:r w:rsidR="00C855CD" w:rsidRPr="00163BCC">
        <w:rPr>
          <w:rFonts w:ascii="Times New Roman" w:hAnsi="Times New Roman" w:cs="Times New Roman"/>
          <w:sz w:val="24"/>
          <w:szCs w:val="24"/>
          <w:lang w:val="mk-MK"/>
        </w:rPr>
        <w:t>ивергентен</w:t>
      </w:r>
      <w:r w:rsidR="006A79A2">
        <w:rPr>
          <w:rFonts w:ascii="Times New Roman" w:hAnsi="Times New Roman" w:cs="Times New Roman"/>
          <w:sz w:val="24"/>
          <w:szCs w:val="24"/>
          <w:lang w:val="mk-MK"/>
        </w:rPr>
        <w:t xml:space="preserve"> </w:t>
      </w:r>
      <w:r w:rsidR="00C855CD" w:rsidRPr="00163BCC">
        <w:rPr>
          <w:rFonts w:ascii="Times New Roman" w:hAnsi="Times New Roman" w:cs="Times New Roman"/>
          <w:sz w:val="24"/>
          <w:szCs w:val="24"/>
          <w:lang w:val="mk-MK"/>
        </w:rPr>
        <w:t xml:space="preserve"> </w:t>
      </w:r>
      <w:r w:rsidR="00AA2241">
        <w:rPr>
          <w:rFonts w:ascii="Georgia" w:hAnsi="Georgia" w:cs="Times New Roman"/>
          <w:sz w:val="24"/>
          <w:szCs w:val="24"/>
          <w:lang w:val="mk-MK"/>
        </w:rPr>
        <w:t>–</w:t>
      </w:r>
      <w:r w:rsidR="006A79A2">
        <w:rPr>
          <w:rFonts w:ascii="Georgia" w:hAnsi="Georgia" w:cs="Times New Roman"/>
          <w:sz w:val="24"/>
          <w:szCs w:val="24"/>
          <w:lang w:val="mk-MK"/>
        </w:rPr>
        <w:t xml:space="preserve"> </w:t>
      </w:r>
      <w:r w:rsidR="00C855CD" w:rsidRPr="00163BCC">
        <w:rPr>
          <w:rFonts w:ascii="Times New Roman" w:hAnsi="Times New Roman" w:cs="Times New Roman"/>
          <w:sz w:val="24"/>
          <w:szCs w:val="24"/>
          <w:lang w:val="mk-MK"/>
        </w:rPr>
        <w:t xml:space="preserve"> 10</w:t>
      </w:r>
      <w:r w:rsidR="00462CD3">
        <w:rPr>
          <w:rFonts w:ascii="Times New Roman" w:hAnsi="Times New Roman" w:cs="Times New Roman"/>
          <w:sz w:val="24"/>
          <w:szCs w:val="24"/>
          <w:lang w:val="mk-MK"/>
        </w:rPr>
        <w:t xml:space="preserve"> </w:t>
      </w:r>
      <w:r w:rsidR="00AA2241" w:rsidRPr="00163BCC">
        <w:rPr>
          <w:rFonts w:ascii="Times New Roman" w:hAnsi="Times New Roman" w:cs="Times New Roman"/>
          <w:sz w:val="24"/>
          <w:szCs w:val="24"/>
        </w:rPr>
        <w:t>(</w:t>
      </w:r>
      <w:r w:rsidR="00AA2241">
        <w:rPr>
          <w:rFonts w:ascii="Times New Roman" w:hAnsi="Times New Roman" w:cs="Times New Roman"/>
          <w:sz w:val="24"/>
          <w:szCs w:val="24"/>
          <w:lang w:val="mk-MK"/>
        </w:rPr>
        <w:t>егзотропија</w:t>
      </w:r>
      <w:r w:rsidR="00AA2241" w:rsidRPr="00163BCC">
        <w:rPr>
          <w:rFonts w:ascii="Times New Roman" w:hAnsi="Times New Roman" w:cs="Times New Roman"/>
          <w:sz w:val="24"/>
          <w:szCs w:val="24"/>
        </w:rPr>
        <w:t>)</w:t>
      </w:r>
      <w:r w:rsidR="007128AD">
        <w:rPr>
          <w:rFonts w:ascii="Times New Roman" w:hAnsi="Times New Roman" w:cs="Times New Roman"/>
          <w:sz w:val="24"/>
          <w:szCs w:val="24"/>
          <w:lang w:val="mk-MK"/>
        </w:rPr>
        <w:t>,</w:t>
      </w:r>
      <w:r w:rsidR="00462CD3">
        <w:rPr>
          <w:rFonts w:ascii="Times New Roman" w:hAnsi="Times New Roman" w:cs="Times New Roman"/>
          <w:sz w:val="24"/>
          <w:szCs w:val="24"/>
          <w:lang w:val="mk-MK"/>
        </w:rPr>
        <w:t xml:space="preserve"> </w:t>
      </w:r>
      <w:r w:rsidR="00C855CD" w:rsidRPr="00163BCC">
        <w:rPr>
          <w:rFonts w:ascii="Times New Roman" w:hAnsi="Times New Roman" w:cs="Times New Roman"/>
          <w:sz w:val="24"/>
          <w:szCs w:val="24"/>
          <w:lang w:val="mk-MK"/>
        </w:rPr>
        <w:t>3</w:t>
      </w:r>
      <w:r w:rsidR="00C855CD" w:rsidRPr="00163BCC">
        <w:rPr>
          <w:rFonts w:ascii="Times New Roman" w:hAnsi="Times New Roman" w:cs="Times New Roman"/>
          <w:sz w:val="24"/>
          <w:szCs w:val="24"/>
        </w:rPr>
        <w:t xml:space="preserve"> (</w:t>
      </w:r>
      <w:r w:rsidR="00C855CD" w:rsidRPr="00163BCC">
        <w:rPr>
          <w:rFonts w:ascii="Times New Roman" w:hAnsi="Times New Roman" w:cs="Times New Roman"/>
          <w:sz w:val="24"/>
          <w:szCs w:val="24"/>
          <w:lang w:val="mk-MK"/>
        </w:rPr>
        <w:t>30</w:t>
      </w:r>
      <w:r w:rsidR="006A79A2">
        <w:rPr>
          <w:rFonts w:ascii="Times New Roman" w:hAnsi="Times New Roman" w:cs="Times New Roman"/>
          <w:sz w:val="24"/>
          <w:szCs w:val="24"/>
          <w:lang w:val="mk-MK"/>
        </w:rPr>
        <w:t xml:space="preserve"> </w:t>
      </w:r>
      <w:r w:rsidR="00AA2241">
        <w:rPr>
          <w:rFonts w:ascii="Times New Roman" w:hAnsi="Times New Roman" w:cs="Times New Roman"/>
          <w:sz w:val="24"/>
          <w:szCs w:val="24"/>
        </w:rPr>
        <w:t>%</w:t>
      </w:r>
      <w:r w:rsidR="00AA2241">
        <w:rPr>
          <w:rFonts w:ascii="Times New Roman" w:hAnsi="Times New Roman" w:cs="Times New Roman"/>
          <w:sz w:val="24"/>
          <w:szCs w:val="24"/>
          <w:lang w:val="mk-MK"/>
        </w:rPr>
        <w:t>,</w:t>
      </w:r>
      <w:r w:rsidR="00A81574">
        <w:rPr>
          <w:rFonts w:ascii="Times New Roman" w:hAnsi="Times New Roman" w:cs="Times New Roman"/>
          <w:sz w:val="24"/>
          <w:szCs w:val="24"/>
          <w:lang w:val="mk-MK"/>
        </w:rPr>
        <w:t xml:space="preserve"> </w:t>
      </w:r>
      <w:r w:rsidR="005F01F9">
        <w:rPr>
          <w:rFonts w:ascii="Times New Roman" w:hAnsi="Times New Roman" w:cs="Times New Roman"/>
          <w:sz w:val="24"/>
          <w:szCs w:val="24"/>
          <w:lang w:val="mk-MK"/>
        </w:rPr>
        <w:t>конкомитантен</w:t>
      </w:r>
      <w:r w:rsidR="00430744">
        <w:rPr>
          <w:rFonts w:ascii="Times New Roman" w:hAnsi="Times New Roman" w:cs="Times New Roman"/>
          <w:sz w:val="24"/>
          <w:szCs w:val="24"/>
          <w:lang w:val="mk-MK"/>
        </w:rPr>
        <w:t xml:space="preserve"> тип</w:t>
      </w:r>
      <w:r w:rsidR="00AA2241">
        <w:rPr>
          <w:rFonts w:ascii="Times New Roman" w:hAnsi="Times New Roman" w:cs="Times New Roman"/>
          <w:sz w:val="24"/>
          <w:szCs w:val="24"/>
          <w:lang w:val="mk-MK"/>
        </w:rPr>
        <w:t>),</w:t>
      </w:r>
      <w:r w:rsidR="00C855CD" w:rsidRPr="00163BCC">
        <w:rPr>
          <w:rFonts w:ascii="Times New Roman" w:hAnsi="Times New Roman" w:cs="Times New Roman"/>
          <w:sz w:val="24"/>
          <w:szCs w:val="24"/>
          <w:lang w:val="mk-MK"/>
        </w:rPr>
        <w:t xml:space="preserve"> 7</w:t>
      </w:r>
      <w:r w:rsidR="006A79A2">
        <w:rPr>
          <w:rFonts w:ascii="Times New Roman" w:hAnsi="Times New Roman" w:cs="Times New Roman"/>
          <w:sz w:val="24"/>
          <w:szCs w:val="24"/>
          <w:lang w:val="mk-MK"/>
        </w:rPr>
        <w:t xml:space="preserve"> </w:t>
      </w:r>
      <w:r w:rsidR="00C855CD" w:rsidRPr="00163BCC">
        <w:rPr>
          <w:rFonts w:ascii="Times New Roman" w:hAnsi="Times New Roman" w:cs="Times New Roman"/>
          <w:sz w:val="24"/>
          <w:szCs w:val="24"/>
        </w:rPr>
        <w:t>(</w:t>
      </w:r>
      <w:r w:rsidR="00C855CD" w:rsidRPr="00163BCC">
        <w:rPr>
          <w:rFonts w:ascii="Times New Roman" w:hAnsi="Times New Roman" w:cs="Times New Roman"/>
          <w:sz w:val="24"/>
          <w:szCs w:val="24"/>
          <w:lang w:val="mk-MK"/>
        </w:rPr>
        <w:t>70</w:t>
      </w:r>
      <w:r w:rsidR="006A79A2">
        <w:rPr>
          <w:rFonts w:ascii="Times New Roman" w:hAnsi="Times New Roman" w:cs="Times New Roman"/>
          <w:sz w:val="24"/>
          <w:szCs w:val="24"/>
          <w:lang w:val="mk-MK"/>
        </w:rPr>
        <w:t xml:space="preserve"> </w:t>
      </w:r>
      <w:r w:rsidR="00AA2241">
        <w:rPr>
          <w:rFonts w:ascii="Times New Roman" w:hAnsi="Times New Roman" w:cs="Times New Roman"/>
          <w:sz w:val="24"/>
          <w:szCs w:val="24"/>
        </w:rPr>
        <w:t>%</w:t>
      </w:r>
      <w:r w:rsidR="00AA2241">
        <w:rPr>
          <w:rFonts w:ascii="Times New Roman" w:hAnsi="Times New Roman" w:cs="Times New Roman"/>
          <w:sz w:val="24"/>
          <w:szCs w:val="24"/>
          <w:lang w:val="mk-MK"/>
        </w:rPr>
        <w:t>,</w:t>
      </w:r>
      <w:r w:rsidR="00A81574">
        <w:rPr>
          <w:rFonts w:ascii="Times New Roman" w:hAnsi="Times New Roman" w:cs="Times New Roman"/>
          <w:sz w:val="24"/>
          <w:szCs w:val="24"/>
          <w:lang w:val="mk-MK"/>
        </w:rPr>
        <w:t xml:space="preserve"> </w:t>
      </w:r>
      <w:r w:rsidR="00C855CD" w:rsidRPr="00163BCC">
        <w:rPr>
          <w:rFonts w:ascii="Times New Roman" w:hAnsi="Times New Roman" w:cs="Times New Roman"/>
          <w:sz w:val="24"/>
          <w:szCs w:val="24"/>
          <w:lang w:val="mk-MK"/>
        </w:rPr>
        <w:t>интермитентен</w:t>
      </w:r>
      <w:r w:rsidR="00430744">
        <w:rPr>
          <w:rFonts w:ascii="Times New Roman" w:hAnsi="Times New Roman" w:cs="Times New Roman"/>
          <w:sz w:val="24"/>
          <w:szCs w:val="24"/>
          <w:lang w:val="mk-MK"/>
        </w:rPr>
        <w:t xml:space="preserve"> тип</w:t>
      </w:r>
      <w:r w:rsidR="00AA2241">
        <w:rPr>
          <w:rFonts w:ascii="Times New Roman" w:hAnsi="Times New Roman" w:cs="Times New Roman"/>
          <w:sz w:val="24"/>
          <w:szCs w:val="24"/>
          <w:lang w:val="mk-MK"/>
        </w:rPr>
        <w:t>)</w:t>
      </w:r>
      <w:r w:rsidR="007128AD">
        <w:rPr>
          <w:rFonts w:ascii="Times New Roman" w:hAnsi="Times New Roman" w:cs="Times New Roman"/>
          <w:sz w:val="24"/>
          <w:szCs w:val="24"/>
          <w:lang w:val="mk-MK"/>
        </w:rPr>
        <w:t>,</w:t>
      </w:r>
      <w:r w:rsidR="00462CD3">
        <w:rPr>
          <w:rFonts w:ascii="Times New Roman" w:hAnsi="Times New Roman" w:cs="Times New Roman"/>
          <w:sz w:val="24"/>
          <w:szCs w:val="24"/>
          <w:lang w:val="mk-MK"/>
        </w:rPr>
        <w:t xml:space="preserve"> </w:t>
      </w:r>
      <w:r w:rsidR="007128AD">
        <w:rPr>
          <w:rFonts w:ascii="Times New Roman" w:hAnsi="Times New Roman" w:cs="Times New Roman"/>
          <w:sz w:val="24"/>
          <w:szCs w:val="24"/>
          <w:lang w:val="mk-MK"/>
        </w:rPr>
        <w:t>со</w:t>
      </w:r>
      <w:r w:rsidR="00C855CD">
        <w:rPr>
          <w:rFonts w:ascii="Times New Roman" w:hAnsi="Times New Roman" w:cs="Times New Roman"/>
          <w:sz w:val="24"/>
          <w:szCs w:val="24"/>
          <w:lang w:val="mk-MK"/>
        </w:rPr>
        <w:t xml:space="preserve"> незначително присуство на </w:t>
      </w:r>
      <w:r w:rsidR="00970D74">
        <w:rPr>
          <w:rFonts w:ascii="Times New Roman" w:hAnsi="Times New Roman" w:cs="Times New Roman"/>
          <w:sz w:val="24"/>
          <w:szCs w:val="24"/>
          <w:lang w:val="mk-MK"/>
        </w:rPr>
        <w:t>вертикален и комбиниран</w:t>
      </w:r>
      <w:r w:rsidR="007128AD">
        <w:rPr>
          <w:rFonts w:ascii="Times New Roman" w:hAnsi="Times New Roman" w:cs="Times New Roman"/>
          <w:sz w:val="24"/>
          <w:szCs w:val="24"/>
          <w:lang w:val="mk-MK"/>
        </w:rPr>
        <w:t xml:space="preserve"> и </w:t>
      </w:r>
      <w:r w:rsidR="00EE0074">
        <w:rPr>
          <w:rFonts w:ascii="Times New Roman" w:hAnsi="Times New Roman" w:cs="Times New Roman"/>
          <w:sz w:val="24"/>
          <w:szCs w:val="24"/>
          <w:lang w:val="mk-MK"/>
        </w:rPr>
        <w:t>н</w:t>
      </w:r>
      <w:r w:rsidR="00C855CD" w:rsidRPr="00163BCC">
        <w:rPr>
          <w:rFonts w:ascii="Times New Roman" w:hAnsi="Times New Roman" w:cs="Times New Roman"/>
          <w:sz w:val="24"/>
          <w:szCs w:val="24"/>
          <w:lang w:val="mk-MK"/>
        </w:rPr>
        <w:t>истагму</w:t>
      </w:r>
      <w:r w:rsidR="007128AD">
        <w:rPr>
          <w:rFonts w:ascii="Times New Roman" w:hAnsi="Times New Roman" w:cs="Times New Roman"/>
          <w:sz w:val="24"/>
          <w:szCs w:val="24"/>
          <w:lang w:val="mk-MK"/>
        </w:rPr>
        <w:t>с од</w:t>
      </w:r>
      <w:r w:rsidR="003D16D5">
        <w:rPr>
          <w:rFonts w:ascii="Times New Roman" w:hAnsi="Times New Roman" w:cs="Times New Roman"/>
          <w:sz w:val="24"/>
          <w:szCs w:val="24"/>
          <w:lang w:val="mk-MK"/>
        </w:rPr>
        <w:t xml:space="preserve"> </w:t>
      </w:r>
      <w:r w:rsidR="00C855CD" w:rsidRPr="00163BCC">
        <w:rPr>
          <w:rFonts w:ascii="Times New Roman" w:hAnsi="Times New Roman" w:cs="Times New Roman"/>
          <w:sz w:val="24"/>
          <w:szCs w:val="24"/>
        </w:rPr>
        <w:t>(</w:t>
      </w:r>
      <w:r w:rsidR="00C855CD" w:rsidRPr="00163BCC">
        <w:rPr>
          <w:rFonts w:ascii="Times New Roman" w:hAnsi="Times New Roman" w:cs="Times New Roman"/>
          <w:sz w:val="24"/>
          <w:szCs w:val="24"/>
          <w:lang w:val="mk-MK"/>
        </w:rPr>
        <w:t>1</w:t>
      </w:r>
      <w:r w:rsidR="00C855CD" w:rsidRPr="00163BCC">
        <w:rPr>
          <w:rFonts w:ascii="Times New Roman" w:hAnsi="Times New Roman" w:cs="Times New Roman"/>
          <w:sz w:val="24"/>
          <w:szCs w:val="24"/>
        </w:rPr>
        <w:t>)</w:t>
      </w:r>
      <w:r w:rsidR="00EE0074">
        <w:rPr>
          <w:rFonts w:ascii="Times New Roman" w:hAnsi="Times New Roman" w:cs="Times New Roman"/>
          <w:sz w:val="24"/>
          <w:szCs w:val="24"/>
          <w:lang w:val="mk-MK"/>
        </w:rPr>
        <w:t xml:space="preserve"> </w:t>
      </w:r>
      <w:r w:rsidR="006A79A2">
        <w:rPr>
          <w:rFonts w:ascii="Times New Roman" w:hAnsi="Times New Roman" w:cs="Times New Roman"/>
          <w:sz w:val="24"/>
          <w:szCs w:val="24"/>
          <w:lang w:val="mk-MK"/>
        </w:rPr>
        <w:t xml:space="preserve"> </w:t>
      </w:r>
      <w:r w:rsidR="00EE0074">
        <w:rPr>
          <w:rFonts w:ascii="Times New Roman" w:hAnsi="Times New Roman" w:cs="Times New Roman"/>
          <w:sz w:val="24"/>
          <w:szCs w:val="24"/>
          <w:lang w:val="mk-MK"/>
        </w:rPr>
        <w:t>3,</w:t>
      </w:r>
      <w:r w:rsidR="00C855CD" w:rsidRPr="00163BCC">
        <w:rPr>
          <w:rFonts w:ascii="Times New Roman" w:hAnsi="Times New Roman" w:cs="Times New Roman"/>
          <w:sz w:val="24"/>
          <w:szCs w:val="24"/>
          <w:lang w:val="mk-MK"/>
        </w:rPr>
        <w:t>4</w:t>
      </w:r>
      <w:r w:rsidR="000B3CF3">
        <w:rPr>
          <w:rFonts w:ascii="Times New Roman" w:hAnsi="Times New Roman" w:cs="Times New Roman"/>
          <w:sz w:val="24"/>
          <w:szCs w:val="24"/>
          <w:lang w:val="mk-MK"/>
        </w:rPr>
        <w:t xml:space="preserve"> </w:t>
      </w:r>
      <w:r w:rsidR="00C855CD" w:rsidRPr="00163BCC">
        <w:rPr>
          <w:rFonts w:ascii="Times New Roman" w:hAnsi="Times New Roman" w:cs="Times New Roman"/>
          <w:sz w:val="24"/>
          <w:szCs w:val="24"/>
        </w:rPr>
        <w:t>%.</w:t>
      </w:r>
    </w:p>
    <w:p w:rsidR="007128AD" w:rsidRPr="007128AD" w:rsidRDefault="006B1025" w:rsidP="00E902D6">
      <w:pPr>
        <w:spacing w:line="360" w:lineRule="auto"/>
        <w:ind w:right="1134"/>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AB5511">
        <w:rPr>
          <w:rFonts w:ascii="Times New Roman" w:hAnsi="Times New Roman" w:cs="Times New Roman"/>
          <w:sz w:val="24"/>
          <w:szCs w:val="24"/>
          <w:lang w:val="mk-MK"/>
        </w:rPr>
        <w:t>Во однос на дистрибуцијата по тежина</w:t>
      </w:r>
      <w:r w:rsidR="003D1518">
        <w:rPr>
          <w:rFonts w:ascii="Times New Roman" w:hAnsi="Times New Roman" w:cs="Times New Roman"/>
          <w:sz w:val="24"/>
          <w:szCs w:val="24"/>
          <w:lang w:val="mk-MK"/>
        </w:rPr>
        <w:t>,</w:t>
      </w:r>
      <w:r w:rsidR="00AB5511">
        <w:rPr>
          <w:rFonts w:ascii="Times New Roman" w:hAnsi="Times New Roman" w:cs="Times New Roman"/>
          <w:sz w:val="24"/>
          <w:szCs w:val="24"/>
          <w:lang w:val="mk-MK"/>
        </w:rPr>
        <w:t xml:space="preserve"> најголем дел од испитаниците со </w:t>
      </w:r>
      <w:r w:rsidR="006814FD">
        <w:rPr>
          <w:rFonts w:ascii="Times New Roman" w:hAnsi="Times New Roman" w:cs="Times New Roman"/>
          <w:sz w:val="24"/>
          <w:szCs w:val="24"/>
          <w:lang w:val="mk-MK"/>
        </w:rPr>
        <w:t>амблиопија имаа</w:t>
      </w:r>
      <w:r w:rsidR="00970D74">
        <w:rPr>
          <w:rFonts w:ascii="Times New Roman" w:hAnsi="Times New Roman" w:cs="Times New Roman"/>
          <w:sz w:val="24"/>
          <w:szCs w:val="24"/>
          <w:lang w:val="mk-MK"/>
        </w:rPr>
        <w:t xml:space="preserve">т </w:t>
      </w:r>
      <w:r w:rsidR="00ED3BDF">
        <w:rPr>
          <w:rFonts w:ascii="Times New Roman" w:hAnsi="Times New Roman" w:cs="Times New Roman"/>
          <w:sz w:val="24"/>
          <w:szCs w:val="24"/>
          <w:lang w:val="mk-MK"/>
        </w:rPr>
        <w:t>амблиопија со</w:t>
      </w:r>
      <w:r w:rsidR="007128AD" w:rsidRPr="00163BCC">
        <w:rPr>
          <w:rFonts w:ascii="Times New Roman" w:hAnsi="Times New Roman" w:cs="Times New Roman"/>
          <w:sz w:val="24"/>
          <w:szCs w:val="24"/>
          <w:lang w:val="mk-MK"/>
        </w:rPr>
        <w:t>лесен степен</w:t>
      </w:r>
      <w:r w:rsidR="007128AD" w:rsidRPr="00163BCC">
        <w:rPr>
          <w:rFonts w:ascii="Times New Roman" w:hAnsi="Times New Roman" w:cs="Times New Roman"/>
          <w:sz w:val="24"/>
          <w:szCs w:val="24"/>
        </w:rPr>
        <w:t xml:space="preserve"> (</w:t>
      </w:r>
      <w:r w:rsidR="006814FD">
        <w:rPr>
          <w:rFonts w:ascii="Times New Roman" w:hAnsi="Times New Roman" w:cs="Times New Roman"/>
          <w:sz w:val="24"/>
          <w:szCs w:val="24"/>
          <w:lang w:val="mk-MK"/>
        </w:rPr>
        <w:t>62,</w:t>
      </w:r>
      <w:r w:rsidR="007128AD" w:rsidRPr="00163BCC">
        <w:rPr>
          <w:rFonts w:ascii="Times New Roman" w:hAnsi="Times New Roman" w:cs="Times New Roman"/>
          <w:sz w:val="24"/>
          <w:szCs w:val="24"/>
          <w:lang w:val="mk-MK"/>
        </w:rPr>
        <w:t>7</w:t>
      </w:r>
      <w:r w:rsidR="006A79A2">
        <w:rPr>
          <w:rFonts w:ascii="Times New Roman" w:hAnsi="Times New Roman" w:cs="Times New Roman"/>
          <w:sz w:val="24"/>
          <w:szCs w:val="24"/>
          <w:lang w:val="mk-MK"/>
        </w:rPr>
        <w:t xml:space="preserve"> </w:t>
      </w:r>
      <w:r w:rsidR="006814FD">
        <w:rPr>
          <w:rFonts w:ascii="Times New Roman" w:hAnsi="Times New Roman" w:cs="Times New Roman"/>
          <w:sz w:val="24"/>
          <w:szCs w:val="24"/>
        </w:rPr>
        <w:t>%)</w:t>
      </w:r>
      <w:r w:rsidR="006814FD">
        <w:rPr>
          <w:rFonts w:ascii="Times New Roman" w:hAnsi="Times New Roman" w:cs="Times New Roman"/>
          <w:sz w:val="24"/>
          <w:szCs w:val="24"/>
          <w:lang w:val="mk-MK"/>
        </w:rPr>
        <w:t xml:space="preserve">, </w:t>
      </w:r>
      <w:r w:rsidR="00AB5511">
        <w:rPr>
          <w:rFonts w:ascii="Times New Roman" w:hAnsi="Times New Roman" w:cs="Times New Roman"/>
          <w:sz w:val="24"/>
          <w:szCs w:val="24"/>
          <w:lang w:val="mk-MK"/>
        </w:rPr>
        <w:t>наспроти</w:t>
      </w:r>
      <w:r w:rsidR="004E6764">
        <w:rPr>
          <w:rFonts w:ascii="Times New Roman" w:hAnsi="Times New Roman" w:cs="Times New Roman"/>
          <w:sz w:val="24"/>
          <w:szCs w:val="24"/>
          <w:lang w:val="mk-MK"/>
        </w:rPr>
        <w:t xml:space="preserve"> </w:t>
      </w:r>
      <w:r w:rsidR="00AB5511">
        <w:rPr>
          <w:rFonts w:ascii="Times New Roman" w:hAnsi="Times New Roman" w:cs="Times New Roman"/>
          <w:sz w:val="24"/>
          <w:szCs w:val="24"/>
          <w:lang w:val="mk-MK"/>
        </w:rPr>
        <w:t xml:space="preserve">оние со </w:t>
      </w:r>
      <w:r w:rsidR="007128AD" w:rsidRPr="00163BCC">
        <w:rPr>
          <w:rFonts w:ascii="Times New Roman" w:hAnsi="Times New Roman" w:cs="Times New Roman"/>
          <w:sz w:val="24"/>
          <w:szCs w:val="24"/>
          <w:lang w:val="mk-MK"/>
        </w:rPr>
        <w:t xml:space="preserve">среден степен </w:t>
      </w:r>
      <w:r w:rsidR="007128AD" w:rsidRPr="00163BCC">
        <w:rPr>
          <w:rFonts w:ascii="Times New Roman" w:hAnsi="Times New Roman" w:cs="Times New Roman"/>
          <w:sz w:val="24"/>
          <w:szCs w:val="24"/>
        </w:rPr>
        <w:t>(</w:t>
      </w:r>
      <w:r w:rsidR="006814FD">
        <w:rPr>
          <w:rFonts w:ascii="Times New Roman" w:hAnsi="Times New Roman" w:cs="Times New Roman"/>
          <w:sz w:val="24"/>
          <w:szCs w:val="24"/>
          <w:lang w:val="mk-MK"/>
        </w:rPr>
        <w:t>21,</w:t>
      </w:r>
      <w:r w:rsidR="007128AD" w:rsidRPr="00163BCC">
        <w:rPr>
          <w:rFonts w:ascii="Times New Roman" w:hAnsi="Times New Roman" w:cs="Times New Roman"/>
          <w:sz w:val="24"/>
          <w:szCs w:val="24"/>
          <w:lang w:val="mk-MK"/>
        </w:rPr>
        <w:t>6</w:t>
      </w:r>
      <w:r w:rsidR="006A79A2">
        <w:rPr>
          <w:rFonts w:ascii="Times New Roman" w:hAnsi="Times New Roman" w:cs="Times New Roman"/>
          <w:sz w:val="24"/>
          <w:szCs w:val="24"/>
          <w:lang w:val="mk-MK"/>
        </w:rPr>
        <w:t xml:space="preserve"> </w:t>
      </w:r>
      <w:r w:rsidR="007128AD" w:rsidRPr="00163BCC">
        <w:rPr>
          <w:rFonts w:ascii="Times New Roman" w:hAnsi="Times New Roman" w:cs="Times New Roman"/>
          <w:sz w:val="24"/>
          <w:szCs w:val="24"/>
        </w:rPr>
        <w:t>%)</w:t>
      </w:r>
      <w:r w:rsidR="007128AD">
        <w:rPr>
          <w:rFonts w:ascii="Times New Roman" w:hAnsi="Times New Roman" w:cs="Times New Roman"/>
          <w:sz w:val="24"/>
          <w:szCs w:val="24"/>
          <w:lang w:val="mk-MK"/>
        </w:rPr>
        <w:t xml:space="preserve"> и </w:t>
      </w:r>
      <w:r w:rsidR="00AB5511">
        <w:rPr>
          <w:rFonts w:ascii="Times New Roman" w:hAnsi="Times New Roman" w:cs="Times New Roman"/>
          <w:sz w:val="24"/>
          <w:szCs w:val="24"/>
          <w:lang w:val="mk-MK"/>
        </w:rPr>
        <w:t xml:space="preserve">со </w:t>
      </w:r>
      <w:r w:rsidR="007128AD">
        <w:rPr>
          <w:rFonts w:ascii="Times New Roman" w:hAnsi="Times New Roman" w:cs="Times New Roman"/>
          <w:sz w:val="24"/>
          <w:szCs w:val="24"/>
          <w:lang w:val="mk-MK"/>
        </w:rPr>
        <w:t xml:space="preserve">тежок степен </w:t>
      </w:r>
      <w:r w:rsidR="007128AD" w:rsidRPr="00163BCC">
        <w:rPr>
          <w:rFonts w:ascii="Times New Roman" w:hAnsi="Times New Roman" w:cs="Times New Roman"/>
          <w:sz w:val="24"/>
          <w:szCs w:val="24"/>
        </w:rPr>
        <w:t>(</w:t>
      </w:r>
      <w:r w:rsidR="007128AD" w:rsidRPr="00163BCC">
        <w:rPr>
          <w:rFonts w:ascii="Times New Roman" w:hAnsi="Times New Roman" w:cs="Times New Roman"/>
          <w:sz w:val="24"/>
          <w:szCs w:val="24"/>
          <w:lang w:val="mk-MK"/>
        </w:rPr>
        <w:t>15,7</w:t>
      </w:r>
      <w:r w:rsidR="006A79A2">
        <w:rPr>
          <w:rFonts w:ascii="Times New Roman" w:hAnsi="Times New Roman" w:cs="Times New Roman"/>
          <w:sz w:val="24"/>
          <w:szCs w:val="24"/>
          <w:lang w:val="mk-MK"/>
        </w:rPr>
        <w:t xml:space="preserve"> </w:t>
      </w:r>
      <w:r w:rsidR="007128AD" w:rsidRPr="00163BCC">
        <w:rPr>
          <w:rFonts w:ascii="Times New Roman" w:hAnsi="Times New Roman" w:cs="Times New Roman"/>
          <w:sz w:val="24"/>
          <w:szCs w:val="24"/>
        </w:rPr>
        <w:t>%)</w:t>
      </w:r>
      <w:r w:rsidR="007128AD">
        <w:rPr>
          <w:rFonts w:ascii="Times New Roman" w:hAnsi="Times New Roman" w:cs="Times New Roman"/>
          <w:sz w:val="24"/>
          <w:szCs w:val="24"/>
          <w:lang w:val="mk-MK"/>
        </w:rPr>
        <w:t>.</w:t>
      </w:r>
    </w:p>
    <w:p w:rsidR="00970D74" w:rsidRDefault="006B1025" w:rsidP="00E902D6">
      <w:pPr>
        <w:spacing w:line="360" w:lineRule="auto"/>
        <w:ind w:right="1134"/>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7128AD">
        <w:rPr>
          <w:rFonts w:ascii="Times New Roman" w:hAnsi="Times New Roman" w:cs="Times New Roman"/>
          <w:sz w:val="24"/>
          <w:szCs w:val="24"/>
          <w:lang w:val="mk-MK"/>
        </w:rPr>
        <w:t xml:space="preserve">Дистрибуцијата </w:t>
      </w:r>
      <w:r w:rsidR="00562A26">
        <w:rPr>
          <w:rFonts w:ascii="Times New Roman" w:hAnsi="Times New Roman" w:cs="Times New Roman"/>
          <w:sz w:val="24"/>
          <w:szCs w:val="24"/>
          <w:lang w:val="mk-MK"/>
        </w:rPr>
        <w:t>според начинот на фиксација кај амблиопијата покажа разлика помеѓу ц</w:t>
      </w:r>
      <w:r w:rsidR="00562A26" w:rsidRPr="00163BCC">
        <w:rPr>
          <w:rFonts w:ascii="Times New Roman" w:hAnsi="Times New Roman" w:cs="Times New Roman"/>
          <w:sz w:val="24"/>
          <w:szCs w:val="24"/>
          <w:lang w:val="mk-MK"/>
        </w:rPr>
        <w:t>ентрална</w:t>
      </w:r>
      <w:r w:rsidR="00682FE3">
        <w:rPr>
          <w:rFonts w:ascii="Times New Roman" w:hAnsi="Times New Roman" w:cs="Times New Roman"/>
          <w:sz w:val="24"/>
          <w:szCs w:val="24"/>
          <w:lang w:val="mk-MK"/>
        </w:rPr>
        <w:t>та</w:t>
      </w:r>
      <w:r w:rsidR="00562A26">
        <w:rPr>
          <w:rFonts w:ascii="Times New Roman" w:hAnsi="Times New Roman" w:cs="Times New Roman"/>
          <w:sz w:val="24"/>
          <w:szCs w:val="24"/>
          <w:lang w:val="mk-MK"/>
        </w:rPr>
        <w:t xml:space="preserve"> фиксација</w:t>
      </w:r>
      <w:r w:rsidR="004145A2">
        <w:rPr>
          <w:rFonts w:ascii="Times New Roman" w:hAnsi="Times New Roman" w:cs="Times New Roman"/>
          <w:sz w:val="24"/>
          <w:szCs w:val="24"/>
          <w:lang w:val="mk-MK"/>
        </w:rPr>
        <w:t xml:space="preserve"> </w:t>
      </w:r>
      <w:r w:rsidR="00562A26" w:rsidRPr="00163BCC">
        <w:rPr>
          <w:rFonts w:ascii="Times New Roman" w:hAnsi="Times New Roman" w:cs="Times New Roman"/>
          <w:sz w:val="24"/>
          <w:szCs w:val="24"/>
        </w:rPr>
        <w:t>(</w:t>
      </w:r>
      <w:r w:rsidR="00724872">
        <w:rPr>
          <w:rFonts w:ascii="Times New Roman" w:hAnsi="Times New Roman" w:cs="Times New Roman"/>
          <w:sz w:val="24"/>
          <w:szCs w:val="24"/>
          <w:lang w:val="mk-MK"/>
        </w:rPr>
        <w:t>85,</w:t>
      </w:r>
      <w:r w:rsidR="00562A26" w:rsidRPr="00163BCC">
        <w:rPr>
          <w:rFonts w:ascii="Times New Roman" w:hAnsi="Times New Roman" w:cs="Times New Roman"/>
          <w:sz w:val="24"/>
          <w:szCs w:val="24"/>
          <w:lang w:val="mk-MK"/>
        </w:rPr>
        <w:t>7</w:t>
      </w:r>
      <w:r w:rsidR="009062F4">
        <w:rPr>
          <w:rFonts w:ascii="Times New Roman" w:hAnsi="Times New Roman" w:cs="Times New Roman"/>
          <w:sz w:val="24"/>
          <w:szCs w:val="24"/>
          <w:lang w:val="mk-MK"/>
        </w:rPr>
        <w:t xml:space="preserve"> </w:t>
      </w:r>
      <w:r w:rsidR="00562A26" w:rsidRPr="00163BCC">
        <w:rPr>
          <w:rFonts w:ascii="Times New Roman" w:hAnsi="Times New Roman" w:cs="Times New Roman"/>
          <w:sz w:val="24"/>
          <w:szCs w:val="24"/>
        </w:rPr>
        <w:t>%)</w:t>
      </w:r>
      <w:r w:rsidR="00724872">
        <w:rPr>
          <w:rFonts w:ascii="Times New Roman" w:hAnsi="Times New Roman" w:cs="Times New Roman"/>
          <w:sz w:val="24"/>
          <w:szCs w:val="24"/>
          <w:lang w:val="mk-MK"/>
        </w:rPr>
        <w:t xml:space="preserve"> и е</w:t>
      </w:r>
      <w:r w:rsidR="00562A26" w:rsidRPr="00163BCC">
        <w:rPr>
          <w:rFonts w:ascii="Times New Roman" w:hAnsi="Times New Roman" w:cs="Times New Roman"/>
          <w:sz w:val="24"/>
          <w:szCs w:val="24"/>
          <w:lang w:val="mk-MK"/>
        </w:rPr>
        <w:t>ксцентрична</w:t>
      </w:r>
      <w:r w:rsidR="00682FE3">
        <w:rPr>
          <w:rFonts w:ascii="Times New Roman" w:hAnsi="Times New Roman" w:cs="Times New Roman"/>
          <w:sz w:val="24"/>
          <w:szCs w:val="24"/>
          <w:lang w:val="mk-MK"/>
        </w:rPr>
        <w:t>та</w:t>
      </w:r>
      <w:r w:rsidR="00562A26">
        <w:rPr>
          <w:rFonts w:ascii="Times New Roman" w:hAnsi="Times New Roman" w:cs="Times New Roman"/>
          <w:sz w:val="24"/>
          <w:szCs w:val="24"/>
          <w:lang w:val="mk-MK"/>
        </w:rPr>
        <w:t xml:space="preserve"> фиксација</w:t>
      </w:r>
      <w:r w:rsidR="009062F4">
        <w:rPr>
          <w:rFonts w:ascii="Times New Roman" w:hAnsi="Times New Roman" w:cs="Times New Roman"/>
          <w:sz w:val="24"/>
          <w:szCs w:val="24"/>
          <w:lang w:val="mk-MK"/>
        </w:rPr>
        <w:t xml:space="preserve"> </w:t>
      </w:r>
      <w:r w:rsidR="00562A26" w:rsidRPr="00163BCC">
        <w:rPr>
          <w:rFonts w:ascii="Times New Roman" w:hAnsi="Times New Roman" w:cs="Times New Roman"/>
          <w:sz w:val="24"/>
          <w:szCs w:val="24"/>
        </w:rPr>
        <w:t>(</w:t>
      </w:r>
      <w:r w:rsidR="00724872">
        <w:rPr>
          <w:rFonts w:ascii="Times New Roman" w:hAnsi="Times New Roman" w:cs="Times New Roman"/>
          <w:sz w:val="24"/>
          <w:szCs w:val="24"/>
          <w:lang w:val="mk-MK"/>
        </w:rPr>
        <w:t>14,</w:t>
      </w:r>
      <w:r w:rsidR="00562A26" w:rsidRPr="00163BCC">
        <w:rPr>
          <w:rFonts w:ascii="Times New Roman" w:hAnsi="Times New Roman" w:cs="Times New Roman"/>
          <w:sz w:val="24"/>
          <w:szCs w:val="24"/>
          <w:lang w:val="mk-MK"/>
        </w:rPr>
        <w:t>3</w:t>
      </w:r>
      <w:r>
        <w:rPr>
          <w:rFonts w:ascii="Times New Roman" w:hAnsi="Times New Roman" w:cs="Times New Roman"/>
          <w:sz w:val="24"/>
          <w:szCs w:val="24"/>
          <w:lang w:val="mk-MK"/>
        </w:rPr>
        <w:t xml:space="preserve"> </w:t>
      </w:r>
      <w:r w:rsidR="00562A26" w:rsidRPr="00163BCC">
        <w:rPr>
          <w:rFonts w:ascii="Times New Roman" w:hAnsi="Times New Roman" w:cs="Times New Roman"/>
          <w:sz w:val="24"/>
          <w:szCs w:val="24"/>
        </w:rPr>
        <w:t>%)</w:t>
      </w:r>
      <w:r w:rsidR="00562A26">
        <w:rPr>
          <w:rFonts w:ascii="Times New Roman" w:hAnsi="Times New Roman" w:cs="Times New Roman"/>
          <w:sz w:val="24"/>
          <w:szCs w:val="24"/>
          <w:lang w:val="mk-MK"/>
        </w:rPr>
        <w:t xml:space="preserve"> и застапеност со разлика </w:t>
      </w:r>
      <w:r>
        <w:rPr>
          <w:rFonts w:ascii="Times New Roman" w:hAnsi="Times New Roman" w:cs="Times New Roman"/>
          <w:sz w:val="24"/>
          <w:szCs w:val="24"/>
          <w:lang w:val="mk-MK"/>
        </w:rPr>
        <w:t xml:space="preserve"> </w:t>
      </w:r>
      <w:r w:rsidR="00682FE3">
        <w:rPr>
          <w:rFonts w:ascii="Georgia" w:hAnsi="Georgia" w:cs="Times New Roman"/>
          <w:sz w:val="24"/>
          <w:szCs w:val="24"/>
          <w:lang w:val="mk-MK"/>
        </w:rPr>
        <w:t>−</w:t>
      </w:r>
      <w:r w:rsidR="009062F4">
        <w:rPr>
          <w:rFonts w:ascii="Georgia" w:hAnsi="Georgia" w:cs="Times New Roman"/>
          <w:sz w:val="24"/>
          <w:szCs w:val="24"/>
          <w:lang w:val="mk-MK"/>
        </w:rPr>
        <w:t xml:space="preserve"> </w:t>
      </w:r>
      <w:r>
        <w:rPr>
          <w:rFonts w:ascii="Georgia" w:hAnsi="Georgia" w:cs="Times New Roman"/>
          <w:sz w:val="24"/>
          <w:szCs w:val="24"/>
          <w:lang w:val="mk-MK"/>
        </w:rPr>
        <w:t xml:space="preserve"> </w:t>
      </w:r>
      <w:r w:rsidR="00724872">
        <w:rPr>
          <w:rFonts w:ascii="Times New Roman" w:hAnsi="Times New Roman" w:cs="Times New Roman"/>
          <w:sz w:val="24"/>
          <w:szCs w:val="24"/>
          <w:lang w:val="mk-MK"/>
        </w:rPr>
        <w:t>функционална амблиопија м</w:t>
      </w:r>
      <w:r w:rsidR="00682FE3">
        <w:rPr>
          <w:rFonts w:ascii="Times New Roman" w:hAnsi="Times New Roman" w:cs="Times New Roman"/>
          <w:sz w:val="24"/>
          <w:szCs w:val="24"/>
          <w:lang w:val="mk-MK"/>
        </w:rPr>
        <w:t>онокуларна</w:t>
      </w:r>
      <w:r w:rsidR="00562A26" w:rsidRPr="00163BCC">
        <w:rPr>
          <w:rFonts w:ascii="Times New Roman" w:hAnsi="Times New Roman" w:cs="Times New Roman"/>
          <w:sz w:val="24"/>
          <w:szCs w:val="24"/>
          <w:lang w:val="mk-MK"/>
        </w:rPr>
        <w:t xml:space="preserve"> 56 </w:t>
      </w:r>
      <w:r w:rsidR="00562A26" w:rsidRPr="00163BCC">
        <w:rPr>
          <w:rFonts w:ascii="Times New Roman" w:hAnsi="Times New Roman" w:cs="Times New Roman"/>
          <w:sz w:val="24"/>
          <w:szCs w:val="24"/>
        </w:rPr>
        <w:t>(</w:t>
      </w:r>
      <w:r w:rsidR="00562A26" w:rsidRPr="00163BCC">
        <w:rPr>
          <w:rFonts w:ascii="Times New Roman" w:hAnsi="Times New Roman" w:cs="Times New Roman"/>
          <w:sz w:val="24"/>
          <w:szCs w:val="24"/>
          <w:lang w:val="mk-MK"/>
        </w:rPr>
        <w:t>80</w:t>
      </w:r>
      <w:r>
        <w:rPr>
          <w:rFonts w:ascii="Times New Roman" w:hAnsi="Times New Roman" w:cs="Times New Roman"/>
          <w:sz w:val="24"/>
          <w:szCs w:val="24"/>
          <w:lang w:val="mk-MK"/>
        </w:rPr>
        <w:t xml:space="preserve"> </w:t>
      </w:r>
      <w:r w:rsidR="00562A26" w:rsidRPr="00163BCC">
        <w:rPr>
          <w:rFonts w:ascii="Times New Roman" w:hAnsi="Times New Roman" w:cs="Times New Roman"/>
          <w:sz w:val="24"/>
          <w:szCs w:val="24"/>
        </w:rPr>
        <w:t>%)</w:t>
      </w:r>
      <w:r w:rsidR="00996020">
        <w:rPr>
          <w:rFonts w:ascii="Times New Roman" w:hAnsi="Times New Roman" w:cs="Times New Roman"/>
          <w:sz w:val="24"/>
          <w:szCs w:val="24"/>
          <w:lang w:val="mk-MK"/>
        </w:rPr>
        <w:t>,</w:t>
      </w:r>
      <w:r w:rsidR="00C35A2E">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w:t>
      </w:r>
      <w:r w:rsidR="00C35A2E">
        <w:rPr>
          <w:rFonts w:ascii="Times New Roman" w:hAnsi="Times New Roman" w:cs="Times New Roman"/>
          <w:sz w:val="24"/>
          <w:szCs w:val="24"/>
          <w:lang w:val="mk-MK"/>
        </w:rPr>
        <w:t>наспроти</w:t>
      </w:r>
      <w:r w:rsidR="00724872">
        <w:rPr>
          <w:rFonts w:ascii="Times New Roman" w:hAnsi="Times New Roman" w:cs="Times New Roman"/>
          <w:sz w:val="24"/>
          <w:szCs w:val="24"/>
          <w:lang w:val="mk-MK"/>
        </w:rPr>
        <w:t xml:space="preserve"> б</w:t>
      </w:r>
      <w:r w:rsidR="00562A26" w:rsidRPr="00163BCC">
        <w:rPr>
          <w:rFonts w:ascii="Times New Roman" w:hAnsi="Times New Roman" w:cs="Times New Roman"/>
          <w:sz w:val="24"/>
          <w:szCs w:val="24"/>
          <w:lang w:val="mk-MK"/>
        </w:rPr>
        <w:t xml:space="preserve">инотерална 14 </w:t>
      </w:r>
      <w:r w:rsidR="00562A26" w:rsidRPr="00163BCC">
        <w:rPr>
          <w:rFonts w:ascii="Times New Roman" w:hAnsi="Times New Roman" w:cs="Times New Roman"/>
          <w:sz w:val="24"/>
          <w:szCs w:val="24"/>
        </w:rPr>
        <w:t>(</w:t>
      </w:r>
      <w:r w:rsidR="00562A26" w:rsidRPr="00163BCC">
        <w:rPr>
          <w:rFonts w:ascii="Times New Roman" w:hAnsi="Times New Roman" w:cs="Times New Roman"/>
          <w:sz w:val="24"/>
          <w:szCs w:val="24"/>
          <w:lang w:val="mk-MK"/>
        </w:rPr>
        <w:t>20</w:t>
      </w:r>
      <w:r w:rsidR="009062F4">
        <w:rPr>
          <w:rFonts w:ascii="Times New Roman" w:hAnsi="Times New Roman" w:cs="Times New Roman"/>
          <w:sz w:val="24"/>
          <w:szCs w:val="24"/>
          <w:lang w:val="mk-MK"/>
        </w:rPr>
        <w:t xml:space="preserve"> </w:t>
      </w:r>
      <w:r w:rsidR="00562A26" w:rsidRPr="00163BCC">
        <w:rPr>
          <w:rFonts w:ascii="Times New Roman" w:hAnsi="Times New Roman" w:cs="Times New Roman"/>
          <w:sz w:val="24"/>
          <w:szCs w:val="24"/>
        </w:rPr>
        <w:t>%).</w:t>
      </w:r>
    </w:p>
    <w:p w:rsidR="00C50335" w:rsidRPr="00970D74" w:rsidRDefault="006B1025" w:rsidP="00E902D6">
      <w:pPr>
        <w:spacing w:line="360" w:lineRule="auto"/>
        <w:ind w:right="1134"/>
        <w:contextualSpacing/>
        <w:jc w:val="both"/>
        <w:rPr>
          <w:rFonts w:ascii="Times New Roman" w:hAnsi="Times New Roman" w:cs="Times New Roman"/>
          <w:sz w:val="24"/>
          <w:szCs w:val="24"/>
        </w:rPr>
      </w:pPr>
      <w:r>
        <w:rPr>
          <w:rFonts w:ascii="Times New Roman" w:hAnsi="Times New Roman" w:cs="Times New Roman"/>
          <w:b/>
          <w:sz w:val="24"/>
          <w:szCs w:val="24"/>
          <w:lang w:val="mk-MK"/>
        </w:rPr>
        <w:lastRenderedPageBreak/>
        <w:t xml:space="preserve">               </w:t>
      </w:r>
      <w:r w:rsidR="000D1DF0" w:rsidRPr="00870ED2">
        <w:rPr>
          <w:rFonts w:ascii="Times New Roman" w:hAnsi="Times New Roman" w:cs="Times New Roman"/>
          <w:b/>
          <w:sz w:val="24"/>
          <w:szCs w:val="24"/>
          <w:lang w:val="mk-MK"/>
        </w:rPr>
        <w:t>Заклучок</w:t>
      </w:r>
      <w:r w:rsidR="000D1DF0">
        <w:rPr>
          <w:rFonts w:ascii="Times New Roman" w:hAnsi="Times New Roman" w:cs="Times New Roman"/>
          <w:sz w:val="24"/>
          <w:szCs w:val="24"/>
          <w:lang w:val="mk-MK"/>
        </w:rPr>
        <w:t xml:space="preserve">. </w:t>
      </w:r>
      <w:r w:rsidR="00911A37">
        <w:rPr>
          <w:rFonts w:ascii="Times New Roman" w:hAnsi="Times New Roman" w:cs="Times New Roman"/>
          <w:sz w:val="24"/>
          <w:szCs w:val="24"/>
          <w:lang w:val="mk-MK"/>
        </w:rPr>
        <w:t>Од добиените резултати можеме да заклучиме дека ф</w:t>
      </w:r>
      <w:r w:rsidR="000D1DF0">
        <w:rPr>
          <w:rFonts w:ascii="Times New Roman" w:hAnsi="Times New Roman" w:cs="Times New Roman"/>
          <w:sz w:val="24"/>
          <w:szCs w:val="24"/>
          <w:lang w:val="mk-MK"/>
        </w:rPr>
        <w:t>ункционалната  амблиопија е</w:t>
      </w:r>
      <w:r w:rsidR="00F52588">
        <w:rPr>
          <w:rFonts w:ascii="Times New Roman" w:hAnsi="Times New Roman" w:cs="Times New Roman"/>
          <w:sz w:val="24"/>
          <w:szCs w:val="24"/>
          <w:lang w:val="mk-MK"/>
        </w:rPr>
        <w:t xml:space="preserve"> најчеста кај монокуларниот</w:t>
      </w:r>
      <w:r w:rsidR="009D3895">
        <w:rPr>
          <w:rFonts w:ascii="Times New Roman" w:hAnsi="Times New Roman" w:cs="Times New Roman"/>
          <w:sz w:val="24"/>
          <w:szCs w:val="24"/>
          <w:lang w:val="mk-MK"/>
        </w:rPr>
        <w:t xml:space="preserve"> конвергентен с</w:t>
      </w:r>
      <w:r w:rsidR="00CF279E">
        <w:rPr>
          <w:rFonts w:ascii="Times New Roman" w:hAnsi="Times New Roman" w:cs="Times New Roman"/>
          <w:sz w:val="24"/>
          <w:szCs w:val="24"/>
          <w:lang w:val="mk-MK"/>
        </w:rPr>
        <w:t xml:space="preserve">трабизам од </w:t>
      </w:r>
      <w:r w:rsidR="005F01F9">
        <w:rPr>
          <w:rFonts w:ascii="Times New Roman" w:hAnsi="Times New Roman" w:cs="Times New Roman"/>
          <w:sz w:val="24"/>
          <w:szCs w:val="24"/>
          <w:lang w:val="mk-MK"/>
        </w:rPr>
        <w:t>конкомитантен</w:t>
      </w:r>
      <w:r w:rsidR="00CF279E">
        <w:rPr>
          <w:rFonts w:ascii="Times New Roman" w:hAnsi="Times New Roman" w:cs="Times New Roman"/>
          <w:sz w:val="24"/>
          <w:szCs w:val="24"/>
          <w:lang w:val="mk-MK"/>
        </w:rPr>
        <w:t xml:space="preserve"> ти</w:t>
      </w:r>
      <w:r w:rsidR="00911A37">
        <w:rPr>
          <w:rFonts w:ascii="Times New Roman" w:hAnsi="Times New Roman" w:cs="Times New Roman"/>
          <w:sz w:val="24"/>
          <w:szCs w:val="24"/>
          <w:lang w:val="mk-MK"/>
        </w:rPr>
        <w:t>п</w:t>
      </w:r>
      <w:r w:rsidR="008A5768">
        <w:rPr>
          <w:rFonts w:ascii="Times New Roman" w:hAnsi="Times New Roman" w:cs="Times New Roman"/>
          <w:sz w:val="24"/>
          <w:szCs w:val="24"/>
        </w:rPr>
        <w:t>.</w:t>
      </w:r>
      <w:r w:rsidR="00DB382A">
        <w:rPr>
          <w:rFonts w:ascii="Times New Roman" w:hAnsi="Times New Roman" w:cs="Times New Roman"/>
          <w:sz w:val="24"/>
          <w:szCs w:val="24"/>
          <w:lang w:val="mk-MK"/>
        </w:rPr>
        <w:t xml:space="preserve"> </w:t>
      </w:r>
      <w:r w:rsidR="008A5768">
        <w:rPr>
          <w:rFonts w:ascii="Times New Roman" w:hAnsi="Times New Roman" w:cs="Times New Roman"/>
          <w:sz w:val="24"/>
          <w:szCs w:val="24"/>
        </w:rPr>
        <w:t>T</w:t>
      </w:r>
      <w:r w:rsidR="00AB564F">
        <w:rPr>
          <w:rFonts w:ascii="Times New Roman" w:hAnsi="Times New Roman" w:cs="Times New Roman"/>
          <w:sz w:val="24"/>
          <w:szCs w:val="24"/>
          <w:lang w:val="mk-MK"/>
        </w:rPr>
        <w:t>ежок степен</w:t>
      </w:r>
      <w:r w:rsidR="00DB382A">
        <w:rPr>
          <w:rFonts w:ascii="Times New Roman" w:hAnsi="Times New Roman" w:cs="Times New Roman"/>
          <w:sz w:val="24"/>
          <w:szCs w:val="24"/>
          <w:lang w:val="mk-MK"/>
        </w:rPr>
        <w:t xml:space="preserve"> </w:t>
      </w:r>
      <w:r w:rsidR="008A5768">
        <w:rPr>
          <w:rFonts w:ascii="Times New Roman" w:hAnsi="Times New Roman" w:cs="Times New Roman"/>
          <w:sz w:val="24"/>
          <w:szCs w:val="24"/>
          <w:lang w:val="mk-MK"/>
        </w:rPr>
        <w:t xml:space="preserve">со </w:t>
      </w:r>
      <w:r w:rsidR="00DB119E">
        <w:rPr>
          <w:rFonts w:ascii="Times New Roman" w:hAnsi="Times New Roman" w:cs="Times New Roman"/>
          <w:sz w:val="24"/>
          <w:szCs w:val="24"/>
          <w:lang w:val="mk-MK"/>
        </w:rPr>
        <w:t>е</w:t>
      </w:r>
      <w:r w:rsidR="008A5768">
        <w:rPr>
          <w:rFonts w:ascii="Times New Roman" w:hAnsi="Times New Roman" w:cs="Times New Roman"/>
          <w:sz w:val="24"/>
          <w:szCs w:val="24"/>
          <w:lang w:val="mk-MK"/>
        </w:rPr>
        <w:t>кс</w:t>
      </w:r>
      <w:r w:rsidR="00F52588">
        <w:rPr>
          <w:rFonts w:ascii="Times New Roman" w:hAnsi="Times New Roman" w:cs="Times New Roman"/>
          <w:sz w:val="24"/>
          <w:szCs w:val="24"/>
          <w:lang w:val="mk-MK"/>
        </w:rPr>
        <w:t>ц</w:t>
      </w:r>
      <w:r w:rsidR="008A5768">
        <w:rPr>
          <w:rFonts w:ascii="Times New Roman" w:hAnsi="Times New Roman" w:cs="Times New Roman"/>
          <w:sz w:val="24"/>
          <w:szCs w:val="24"/>
          <w:lang w:val="mk-MK"/>
        </w:rPr>
        <w:t>ентрична фиксација е</w:t>
      </w:r>
      <w:r w:rsidR="00DB119E">
        <w:rPr>
          <w:rFonts w:ascii="Times New Roman" w:hAnsi="Times New Roman" w:cs="Times New Roman"/>
          <w:sz w:val="24"/>
          <w:szCs w:val="24"/>
          <w:lang w:val="mk-MK"/>
        </w:rPr>
        <w:t xml:space="preserve"> застапен само кај овој тип на страбизам</w:t>
      </w:r>
      <w:r w:rsidR="00911A37">
        <w:rPr>
          <w:rFonts w:ascii="Times New Roman" w:hAnsi="Times New Roman" w:cs="Times New Roman"/>
          <w:sz w:val="24"/>
          <w:szCs w:val="24"/>
          <w:lang w:val="mk-MK"/>
        </w:rPr>
        <w:t>.</w:t>
      </w:r>
      <w:r w:rsidR="00DB382A">
        <w:rPr>
          <w:rFonts w:ascii="Times New Roman" w:hAnsi="Times New Roman" w:cs="Times New Roman"/>
          <w:sz w:val="24"/>
          <w:szCs w:val="24"/>
          <w:lang w:val="mk-MK"/>
        </w:rPr>
        <w:t xml:space="preserve"> </w:t>
      </w:r>
      <w:r w:rsidR="002F0219">
        <w:rPr>
          <w:rFonts w:ascii="Times New Roman" w:hAnsi="Times New Roman" w:cs="Times New Roman"/>
          <w:sz w:val="24"/>
          <w:szCs w:val="24"/>
          <w:lang w:val="mk-MK"/>
        </w:rPr>
        <w:t>Ф</w:t>
      </w:r>
      <w:r w:rsidR="009D3895">
        <w:rPr>
          <w:rFonts w:ascii="Times New Roman" w:hAnsi="Times New Roman" w:cs="Times New Roman"/>
          <w:sz w:val="24"/>
          <w:szCs w:val="24"/>
          <w:lang w:val="mk-MK"/>
        </w:rPr>
        <w:t>ункционалната амблиопија почесто</w:t>
      </w:r>
      <w:r w:rsidR="003A3ED0">
        <w:rPr>
          <w:rFonts w:ascii="Times New Roman" w:hAnsi="Times New Roman" w:cs="Times New Roman"/>
          <w:sz w:val="24"/>
          <w:szCs w:val="24"/>
          <w:lang w:val="mk-MK"/>
        </w:rPr>
        <w:t xml:space="preserve"> се регистрира кај интермитентниот</w:t>
      </w:r>
      <w:r w:rsidR="009D3895">
        <w:rPr>
          <w:rFonts w:ascii="Times New Roman" w:hAnsi="Times New Roman" w:cs="Times New Roman"/>
          <w:sz w:val="24"/>
          <w:szCs w:val="24"/>
          <w:lang w:val="mk-MK"/>
        </w:rPr>
        <w:t xml:space="preserve"> дивергент</w:t>
      </w:r>
      <w:r w:rsidR="00515095">
        <w:rPr>
          <w:rFonts w:ascii="Times New Roman" w:hAnsi="Times New Roman" w:cs="Times New Roman"/>
          <w:sz w:val="24"/>
          <w:szCs w:val="24"/>
          <w:lang w:val="mk-MK"/>
        </w:rPr>
        <w:t>ен страбизам во однос на конком</w:t>
      </w:r>
      <w:r w:rsidR="007C3BF9">
        <w:rPr>
          <w:rFonts w:ascii="Times New Roman" w:hAnsi="Times New Roman" w:cs="Times New Roman"/>
          <w:sz w:val="24"/>
          <w:szCs w:val="24"/>
          <w:lang w:val="mk-MK"/>
        </w:rPr>
        <w:t>ита</w:t>
      </w:r>
      <w:r w:rsidR="009D3895">
        <w:rPr>
          <w:rFonts w:ascii="Times New Roman" w:hAnsi="Times New Roman" w:cs="Times New Roman"/>
          <w:sz w:val="24"/>
          <w:szCs w:val="24"/>
          <w:lang w:val="mk-MK"/>
        </w:rPr>
        <w:t>нтниот</w:t>
      </w:r>
      <w:r w:rsidR="000D1DF0">
        <w:rPr>
          <w:rFonts w:ascii="Times New Roman" w:hAnsi="Times New Roman" w:cs="Times New Roman"/>
          <w:sz w:val="24"/>
          <w:szCs w:val="24"/>
          <w:lang w:val="mk-MK"/>
        </w:rPr>
        <w:t>,</w:t>
      </w:r>
      <w:r w:rsidR="0086694F">
        <w:rPr>
          <w:rFonts w:ascii="Times New Roman" w:hAnsi="Times New Roman" w:cs="Times New Roman"/>
          <w:sz w:val="24"/>
          <w:szCs w:val="24"/>
          <w:lang w:val="mk-MK"/>
        </w:rPr>
        <w:t xml:space="preserve"> но</w:t>
      </w:r>
      <w:r w:rsidR="009D4E9C">
        <w:rPr>
          <w:rFonts w:ascii="Times New Roman" w:hAnsi="Times New Roman" w:cs="Times New Roman"/>
          <w:sz w:val="24"/>
          <w:szCs w:val="24"/>
          <w:lang w:val="mk-MK"/>
        </w:rPr>
        <w:t xml:space="preserve"> од лесен степе</w:t>
      </w:r>
      <w:r w:rsidR="002F36C4">
        <w:rPr>
          <w:rFonts w:ascii="Times New Roman" w:hAnsi="Times New Roman" w:cs="Times New Roman"/>
          <w:sz w:val="24"/>
          <w:szCs w:val="24"/>
          <w:lang w:val="mk-MK"/>
        </w:rPr>
        <w:t>н</w:t>
      </w:r>
      <w:r w:rsidR="009D3895">
        <w:rPr>
          <w:rFonts w:ascii="Times New Roman" w:hAnsi="Times New Roman" w:cs="Times New Roman"/>
          <w:sz w:val="24"/>
          <w:szCs w:val="24"/>
          <w:lang w:val="mk-MK"/>
        </w:rPr>
        <w:t>. В</w:t>
      </w:r>
      <w:r w:rsidR="003A3ED0">
        <w:rPr>
          <w:rFonts w:ascii="Times New Roman" w:hAnsi="Times New Roman" w:cs="Times New Roman"/>
          <w:sz w:val="24"/>
          <w:szCs w:val="24"/>
          <w:lang w:val="mk-MK"/>
        </w:rPr>
        <w:t>ертикалните облици на страбизам</w:t>
      </w:r>
      <w:r w:rsidR="00156552">
        <w:rPr>
          <w:rFonts w:ascii="Times New Roman" w:hAnsi="Times New Roman" w:cs="Times New Roman"/>
          <w:sz w:val="24"/>
          <w:szCs w:val="24"/>
          <w:lang w:val="mk-MK"/>
        </w:rPr>
        <w:t xml:space="preserve"> се ретки и </w:t>
      </w:r>
      <w:r w:rsidR="009D3895">
        <w:rPr>
          <w:rFonts w:ascii="Times New Roman" w:hAnsi="Times New Roman" w:cs="Times New Roman"/>
          <w:sz w:val="24"/>
          <w:szCs w:val="24"/>
          <w:lang w:val="mk-MK"/>
        </w:rPr>
        <w:t>ретко доведуваат до појава на амблиопија</w:t>
      </w:r>
      <w:r w:rsidR="000D1DF0">
        <w:rPr>
          <w:rFonts w:ascii="Times New Roman" w:hAnsi="Times New Roman" w:cs="Times New Roman"/>
          <w:sz w:val="24"/>
          <w:szCs w:val="24"/>
          <w:lang w:val="mk-MK"/>
        </w:rPr>
        <w:t>.</w:t>
      </w:r>
    </w:p>
    <w:p w:rsidR="009D3895" w:rsidRDefault="009D3895" w:rsidP="00E902D6">
      <w:pPr>
        <w:spacing w:line="360" w:lineRule="auto"/>
        <w:ind w:right="1134" w:firstLine="720"/>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Со темелна дијагностика и третман може да се подобри прогнозата и квалитетот н</w:t>
      </w:r>
      <w:r w:rsidR="000D1DF0">
        <w:rPr>
          <w:rFonts w:ascii="Times New Roman" w:hAnsi="Times New Roman" w:cs="Times New Roman"/>
          <w:sz w:val="24"/>
          <w:szCs w:val="24"/>
          <w:lang w:val="mk-MK"/>
        </w:rPr>
        <w:t xml:space="preserve">а животот кај децата со страбизам </w:t>
      </w:r>
      <w:r w:rsidR="002F36C4">
        <w:rPr>
          <w:rFonts w:ascii="Times New Roman" w:hAnsi="Times New Roman" w:cs="Times New Roman"/>
          <w:sz w:val="24"/>
          <w:szCs w:val="24"/>
          <w:lang w:val="mk-MK"/>
        </w:rPr>
        <w:t>и амблиопија.</w:t>
      </w:r>
    </w:p>
    <w:p w:rsidR="00911A37" w:rsidRDefault="00911A37" w:rsidP="00E902D6">
      <w:pPr>
        <w:spacing w:line="360" w:lineRule="auto"/>
        <w:ind w:right="1134" w:firstLine="720"/>
        <w:contextualSpacing/>
        <w:jc w:val="both"/>
        <w:rPr>
          <w:rFonts w:ascii="Times New Roman" w:hAnsi="Times New Roman" w:cs="Times New Roman"/>
          <w:i/>
          <w:sz w:val="24"/>
          <w:szCs w:val="24"/>
          <w:lang w:val="mk-MK"/>
        </w:rPr>
      </w:pPr>
    </w:p>
    <w:p w:rsidR="00911A37" w:rsidRPr="00BF5D8E" w:rsidRDefault="00911A37" w:rsidP="00E902D6">
      <w:pPr>
        <w:spacing w:line="360" w:lineRule="auto"/>
        <w:ind w:right="1134" w:firstLine="720"/>
        <w:contextualSpacing/>
        <w:jc w:val="both"/>
        <w:rPr>
          <w:rFonts w:ascii="Times New Roman" w:hAnsi="Times New Roman" w:cs="Times New Roman"/>
          <w:i/>
          <w:sz w:val="28"/>
          <w:szCs w:val="28"/>
          <w:lang w:val="mk-MK"/>
        </w:rPr>
      </w:pPr>
      <w:r w:rsidRPr="006860CB">
        <w:rPr>
          <w:rFonts w:ascii="Times New Roman" w:hAnsi="Times New Roman" w:cs="Times New Roman"/>
          <w:b/>
          <w:i/>
          <w:sz w:val="24"/>
          <w:szCs w:val="24"/>
          <w:lang w:val="mk-MK"/>
        </w:rPr>
        <w:t xml:space="preserve">Клучни </w:t>
      </w:r>
      <w:r w:rsidRPr="005A7F36">
        <w:rPr>
          <w:rFonts w:ascii="Times New Roman" w:hAnsi="Times New Roman" w:cs="Times New Roman"/>
          <w:b/>
          <w:i/>
          <w:sz w:val="24"/>
          <w:szCs w:val="24"/>
          <w:lang w:val="mk-MK"/>
        </w:rPr>
        <w:t>зборови: ф</w:t>
      </w:r>
      <w:r w:rsidR="009D3895" w:rsidRPr="005A7F36">
        <w:rPr>
          <w:rFonts w:ascii="Times New Roman" w:hAnsi="Times New Roman" w:cs="Times New Roman"/>
          <w:b/>
          <w:i/>
          <w:sz w:val="24"/>
          <w:szCs w:val="24"/>
          <w:lang w:val="mk-MK"/>
        </w:rPr>
        <w:t>ункционална амблиопија, страбизам, конвергентен, диве</w:t>
      </w:r>
      <w:r w:rsidR="0047669C">
        <w:rPr>
          <w:rFonts w:ascii="Times New Roman" w:hAnsi="Times New Roman" w:cs="Times New Roman"/>
          <w:b/>
          <w:i/>
          <w:sz w:val="24"/>
          <w:szCs w:val="24"/>
          <w:lang w:val="mk-MK"/>
        </w:rPr>
        <w:t>ргентен</w:t>
      </w:r>
      <w:r w:rsidR="009D3895" w:rsidRPr="005A7F36">
        <w:rPr>
          <w:rFonts w:ascii="Times New Roman" w:hAnsi="Times New Roman" w:cs="Times New Roman"/>
          <w:b/>
          <w:i/>
          <w:sz w:val="24"/>
          <w:szCs w:val="24"/>
          <w:lang w:val="mk-MK"/>
        </w:rPr>
        <w:t>, унилатерална, билатерална, монокуларна, ексцентрична, централн</w:t>
      </w:r>
      <w:r w:rsidR="00BF5D8E">
        <w:rPr>
          <w:rFonts w:ascii="Times New Roman" w:hAnsi="Times New Roman" w:cs="Times New Roman"/>
          <w:b/>
          <w:i/>
          <w:sz w:val="24"/>
          <w:szCs w:val="24"/>
          <w:lang w:val="mk-MK"/>
        </w:rPr>
        <w:t>а</w:t>
      </w:r>
      <w:r w:rsidR="001A48C7">
        <w:rPr>
          <w:rFonts w:ascii="Times New Roman" w:hAnsi="Times New Roman" w:cs="Times New Roman"/>
          <w:b/>
          <w:i/>
          <w:sz w:val="24"/>
          <w:szCs w:val="24"/>
          <w:lang w:val="mk-MK"/>
        </w:rPr>
        <w:t>.</w:t>
      </w:r>
    </w:p>
    <w:p w:rsidR="00C66DF9" w:rsidRDefault="00C66DF9" w:rsidP="00E902D6">
      <w:pPr>
        <w:ind w:right="1134"/>
        <w:rPr>
          <w:rFonts w:ascii="Times New Roman" w:hAnsi="Times New Roman" w:cs="Times New Roman"/>
          <w:sz w:val="28"/>
          <w:szCs w:val="28"/>
          <w:lang w:val="mk-MK"/>
        </w:rPr>
      </w:pPr>
    </w:p>
    <w:p w:rsidR="00C66DF9" w:rsidRDefault="00C66DF9" w:rsidP="00E902D6">
      <w:pPr>
        <w:ind w:right="1134"/>
        <w:rPr>
          <w:rFonts w:ascii="Times New Roman" w:hAnsi="Times New Roman" w:cs="Times New Roman"/>
          <w:sz w:val="28"/>
          <w:szCs w:val="28"/>
          <w:lang w:val="mk-MK"/>
        </w:rPr>
      </w:pPr>
    </w:p>
    <w:p w:rsidR="00C32E01" w:rsidRDefault="00C32E01" w:rsidP="00E902D6">
      <w:pPr>
        <w:ind w:right="1134"/>
        <w:rPr>
          <w:rFonts w:ascii="Times New Roman" w:hAnsi="Times New Roman" w:cs="Times New Roman"/>
          <w:sz w:val="28"/>
          <w:szCs w:val="28"/>
          <w:lang w:val="mk-MK"/>
        </w:rPr>
      </w:pPr>
    </w:p>
    <w:p w:rsidR="00C32E01" w:rsidRDefault="00C32E01" w:rsidP="00E902D6">
      <w:pPr>
        <w:ind w:right="1134"/>
        <w:rPr>
          <w:rFonts w:ascii="Times New Roman" w:hAnsi="Times New Roman" w:cs="Times New Roman"/>
          <w:sz w:val="28"/>
          <w:szCs w:val="28"/>
          <w:lang w:val="mk-MK"/>
        </w:rPr>
      </w:pPr>
    </w:p>
    <w:p w:rsidR="00C32E01" w:rsidRDefault="00C32E01" w:rsidP="00E902D6">
      <w:pPr>
        <w:ind w:right="1134"/>
        <w:rPr>
          <w:rFonts w:ascii="Times New Roman" w:hAnsi="Times New Roman" w:cs="Times New Roman"/>
          <w:sz w:val="28"/>
          <w:szCs w:val="28"/>
          <w:lang w:val="mk-MK"/>
        </w:rPr>
      </w:pPr>
    </w:p>
    <w:p w:rsidR="00C32E01" w:rsidRDefault="00C32E01" w:rsidP="00E902D6">
      <w:pPr>
        <w:ind w:right="1134"/>
        <w:rPr>
          <w:rFonts w:ascii="Times New Roman" w:hAnsi="Times New Roman" w:cs="Times New Roman"/>
          <w:sz w:val="28"/>
          <w:szCs w:val="28"/>
          <w:lang w:val="mk-MK"/>
        </w:rPr>
      </w:pPr>
    </w:p>
    <w:p w:rsidR="00C32E01" w:rsidRDefault="00C32E01" w:rsidP="00E902D6">
      <w:pPr>
        <w:ind w:right="1134"/>
        <w:rPr>
          <w:rFonts w:ascii="Times New Roman" w:hAnsi="Times New Roman" w:cs="Times New Roman"/>
          <w:sz w:val="28"/>
          <w:szCs w:val="28"/>
          <w:lang w:val="mk-MK"/>
        </w:rPr>
      </w:pPr>
    </w:p>
    <w:p w:rsidR="00C32E01" w:rsidRDefault="00C32E01" w:rsidP="00E902D6">
      <w:pPr>
        <w:ind w:right="1134"/>
        <w:rPr>
          <w:rFonts w:ascii="Times New Roman" w:hAnsi="Times New Roman" w:cs="Times New Roman"/>
          <w:sz w:val="28"/>
          <w:szCs w:val="28"/>
          <w:lang w:val="mk-MK"/>
        </w:rPr>
      </w:pPr>
    </w:p>
    <w:p w:rsidR="00C32E01" w:rsidRDefault="00C32E01" w:rsidP="00E902D6">
      <w:pPr>
        <w:ind w:right="1134"/>
        <w:rPr>
          <w:rFonts w:ascii="Times New Roman" w:hAnsi="Times New Roman" w:cs="Times New Roman"/>
          <w:sz w:val="28"/>
          <w:szCs w:val="28"/>
          <w:lang w:val="mk-MK"/>
        </w:rPr>
      </w:pPr>
    </w:p>
    <w:p w:rsidR="00C32E01" w:rsidRDefault="00C32E01" w:rsidP="00E902D6">
      <w:pPr>
        <w:ind w:right="1134"/>
        <w:rPr>
          <w:rFonts w:ascii="Times New Roman" w:hAnsi="Times New Roman" w:cs="Times New Roman"/>
          <w:sz w:val="28"/>
          <w:szCs w:val="28"/>
          <w:lang w:val="mk-MK"/>
        </w:rPr>
      </w:pPr>
    </w:p>
    <w:p w:rsidR="00C32E01" w:rsidRDefault="00C32E01" w:rsidP="00E902D6">
      <w:pPr>
        <w:ind w:right="1134"/>
        <w:rPr>
          <w:rFonts w:ascii="Times New Roman" w:hAnsi="Times New Roman" w:cs="Times New Roman"/>
          <w:sz w:val="28"/>
          <w:szCs w:val="28"/>
          <w:lang w:val="mk-MK"/>
        </w:rPr>
      </w:pPr>
    </w:p>
    <w:p w:rsidR="00DF005C" w:rsidRDefault="00DF005C" w:rsidP="00E902D6">
      <w:pPr>
        <w:ind w:right="1134"/>
        <w:jc w:val="center"/>
        <w:rPr>
          <w:rFonts w:ascii="Times New Roman" w:hAnsi="Times New Roman" w:cs="Times New Roman"/>
          <w:sz w:val="28"/>
          <w:szCs w:val="28"/>
          <w:lang w:val="mk-MK"/>
        </w:rPr>
      </w:pPr>
    </w:p>
    <w:p w:rsidR="00EA67D5" w:rsidRDefault="00EA67D5" w:rsidP="00E902D6">
      <w:pPr>
        <w:ind w:right="1134"/>
        <w:jc w:val="center"/>
        <w:rPr>
          <w:rFonts w:ascii="Times New Roman" w:hAnsi="Times New Roman" w:cs="Times New Roman"/>
          <w:sz w:val="28"/>
          <w:szCs w:val="28"/>
          <w:lang w:val="mk-MK"/>
        </w:rPr>
      </w:pPr>
    </w:p>
    <w:p w:rsidR="00EA67D5" w:rsidRDefault="00EA67D5" w:rsidP="00E902D6">
      <w:pPr>
        <w:ind w:right="1134"/>
        <w:jc w:val="center"/>
        <w:rPr>
          <w:rFonts w:ascii="Times New Roman" w:hAnsi="Times New Roman" w:cs="Times New Roman"/>
          <w:sz w:val="28"/>
          <w:szCs w:val="28"/>
          <w:lang w:val="mk-MK"/>
        </w:rPr>
      </w:pPr>
    </w:p>
    <w:p w:rsidR="00EA67D5" w:rsidRPr="00152077" w:rsidRDefault="00EA67D5" w:rsidP="00152077">
      <w:pPr>
        <w:ind w:right="1134"/>
        <w:rPr>
          <w:rFonts w:ascii="Times New Roman" w:hAnsi="Times New Roman" w:cs="Times New Roman"/>
          <w:sz w:val="28"/>
          <w:szCs w:val="28"/>
        </w:rPr>
      </w:pPr>
    </w:p>
    <w:p w:rsidR="00CC2598" w:rsidRPr="00FA5D53" w:rsidRDefault="00CC2598" w:rsidP="00E902D6">
      <w:pPr>
        <w:ind w:right="1134"/>
        <w:jc w:val="center"/>
        <w:rPr>
          <w:rFonts w:ascii="Times New Roman" w:hAnsi="Times New Roman" w:cs="Times New Roman"/>
          <w:b/>
          <w:sz w:val="28"/>
          <w:szCs w:val="24"/>
        </w:rPr>
      </w:pPr>
      <w:r w:rsidRPr="00FA5D53">
        <w:rPr>
          <w:rFonts w:ascii="Times New Roman" w:hAnsi="Times New Roman" w:cs="Times New Roman"/>
          <w:b/>
          <w:sz w:val="28"/>
          <w:szCs w:val="24"/>
        </w:rPr>
        <w:lastRenderedPageBreak/>
        <w:t>Abstract</w:t>
      </w:r>
    </w:p>
    <w:p w:rsidR="00CC2598" w:rsidRPr="006000B0" w:rsidRDefault="00CC2598" w:rsidP="00E902D6">
      <w:pPr>
        <w:ind w:right="1134"/>
        <w:rPr>
          <w:rFonts w:ascii="Times New Roman" w:hAnsi="Times New Roman" w:cs="Times New Roman"/>
          <w:sz w:val="24"/>
          <w:szCs w:val="24"/>
        </w:rPr>
      </w:pPr>
    </w:p>
    <w:p w:rsidR="00CC2598" w:rsidRPr="00E06C37" w:rsidRDefault="00D942A8" w:rsidP="00E902D6">
      <w:pPr>
        <w:spacing w:line="360" w:lineRule="auto"/>
        <w:ind w:right="1134"/>
        <w:contextualSpacing/>
        <w:jc w:val="both"/>
        <w:rPr>
          <w:rFonts w:ascii="Times New Roman" w:hAnsi="Times New Roman" w:cs="Times New Roman"/>
          <w:sz w:val="24"/>
          <w:szCs w:val="24"/>
        </w:rPr>
      </w:pPr>
      <w:r w:rsidRPr="00D942A8">
        <w:rPr>
          <w:rFonts w:ascii="Times New Roman" w:hAnsi="Times New Roman" w:cs="Times New Roman"/>
          <w:b/>
          <w:sz w:val="24"/>
          <w:szCs w:val="24"/>
        </w:rPr>
        <w:t>Subject</w:t>
      </w:r>
      <w:r>
        <w:rPr>
          <w:rFonts w:ascii="Times New Roman" w:hAnsi="Times New Roman" w:cs="Times New Roman"/>
          <w:sz w:val="24"/>
          <w:szCs w:val="24"/>
          <w:lang w:val="mk-MK"/>
        </w:rPr>
        <w:t>.</w:t>
      </w:r>
      <w:r w:rsidR="00CC2598" w:rsidRPr="00E06C37">
        <w:rPr>
          <w:rFonts w:ascii="Times New Roman" w:hAnsi="Times New Roman" w:cs="Times New Roman"/>
          <w:sz w:val="24"/>
          <w:szCs w:val="24"/>
        </w:rPr>
        <w:t xml:space="preserve"> Determining the prevalence of functional amblyopia in patients with strabismus who are examined in the department for strabismus at the University Eye Clinic - Skopje.</w:t>
      </w:r>
    </w:p>
    <w:p w:rsidR="00CC2598" w:rsidRPr="00E06C37" w:rsidRDefault="00CC2598" w:rsidP="00E902D6">
      <w:pPr>
        <w:spacing w:line="360" w:lineRule="auto"/>
        <w:ind w:right="1134"/>
        <w:contextualSpacing/>
        <w:jc w:val="both"/>
        <w:rPr>
          <w:rFonts w:ascii="Times New Roman" w:hAnsi="Times New Roman" w:cs="Times New Roman"/>
          <w:sz w:val="24"/>
          <w:szCs w:val="24"/>
        </w:rPr>
      </w:pPr>
      <w:r w:rsidRPr="00E36230">
        <w:rPr>
          <w:rFonts w:ascii="Times New Roman" w:hAnsi="Times New Roman" w:cs="Times New Roman"/>
          <w:b/>
          <w:sz w:val="24"/>
          <w:szCs w:val="24"/>
        </w:rPr>
        <w:t>Materials and methods</w:t>
      </w:r>
      <w:r w:rsidR="00E36230">
        <w:rPr>
          <w:rFonts w:ascii="Times New Roman" w:hAnsi="Times New Roman" w:cs="Times New Roman"/>
          <w:sz w:val="24"/>
          <w:szCs w:val="24"/>
          <w:lang w:val="mk-MK"/>
        </w:rPr>
        <w:t>.</w:t>
      </w:r>
      <w:r w:rsidRPr="00E06C37">
        <w:rPr>
          <w:rFonts w:ascii="Times New Roman" w:hAnsi="Times New Roman" w:cs="Times New Roman"/>
          <w:sz w:val="24"/>
          <w:szCs w:val="24"/>
        </w:rPr>
        <w:t xml:space="preserve"> The research uses methods of descriptive and comparative analysis of ophthalmological and orthoptics examinations</w:t>
      </w:r>
      <w:r w:rsidR="007E4E5B">
        <w:rPr>
          <w:rFonts w:ascii="Times New Roman" w:hAnsi="Times New Roman" w:cs="Times New Roman"/>
          <w:sz w:val="24"/>
          <w:szCs w:val="24"/>
        </w:rPr>
        <w:t xml:space="preserve"> in patients during 01.06.</w:t>
      </w:r>
      <w:r w:rsidR="00383FA9">
        <w:rPr>
          <w:rFonts w:ascii="Times New Roman" w:hAnsi="Times New Roman" w:cs="Times New Roman"/>
          <w:sz w:val="24"/>
          <w:szCs w:val="24"/>
        </w:rPr>
        <w:t>2021</w:t>
      </w:r>
      <w:r w:rsidR="007E4E5B">
        <w:rPr>
          <w:rFonts w:ascii="Times New Roman" w:hAnsi="Times New Roman" w:cs="Times New Roman"/>
          <w:sz w:val="24"/>
          <w:szCs w:val="24"/>
        </w:rPr>
        <w:t xml:space="preserve"> until 31.11.</w:t>
      </w:r>
      <w:r w:rsidRPr="00E06C37">
        <w:rPr>
          <w:rFonts w:ascii="Times New Roman" w:hAnsi="Times New Roman" w:cs="Times New Roman"/>
          <w:sz w:val="24"/>
          <w:szCs w:val="24"/>
        </w:rPr>
        <w:t>2021</w:t>
      </w:r>
      <w:r w:rsidR="00383FA9">
        <w:rPr>
          <w:rFonts w:ascii="Times New Roman" w:hAnsi="Times New Roman" w:cs="Times New Roman"/>
          <w:sz w:val="24"/>
          <w:szCs w:val="24"/>
          <w:lang w:val="mk-MK"/>
        </w:rPr>
        <w:t>.</w:t>
      </w:r>
      <w:r w:rsidR="00535E4F">
        <w:rPr>
          <w:rFonts w:ascii="Times New Roman" w:hAnsi="Times New Roman" w:cs="Times New Roman"/>
          <w:sz w:val="24"/>
          <w:szCs w:val="24"/>
          <w:lang w:val="mk-MK"/>
        </w:rPr>
        <w:t xml:space="preserve"> </w:t>
      </w:r>
      <w:r w:rsidRPr="00E06C37">
        <w:rPr>
          <w:rFonts w:ascii="Times New Roman" w:hAnsi="Times New Roman" w:cs="Times New Roman"/>
          <w:sz w:val="24"/>
          <w:szCs w:val="24"/>
        </w:rPr>
        <w:t>Patients with diagnosed functional amblyopia in various fo</w:t>
      </w:r>
      <w:r w:rsidR="007E4E5B">
        <w:rPr>
          <w:rFonts w:ascii="Times New Roman" w:hAnsi="Times New Roman" w:cs="Times New Roman"/>
          <w:sz w:val="24"/>
          <w:szCs w:val="24"/>
        </w:rPr>
        <w:t>rms of strabismus 5 to 15 years</w:t>
      </w:r>
      <w:r w:rsidRPr="00E06C37">
        <w:rPr>
          <w:rFonts w:ascii="Times New Roman" w:hAnsi="Times New Roman" w:cs="Times New Roman"/>
          <w:sz w:val="24"/>
          <w:szCs w:val="24"/>
        </w:rPr>
        <w:t xml:space="preserve"> of age</w:t>
      </w:r>
      <w:r w:rsidR="005228EA">
        <w:rPr>
          <w:rFonts w:ascii="Times New Roman" w:hAnsi="Times New Roman" w:cs="Times New Roman"/>
          <w:sz w:val="24"/>
          <w:szCs w:val="24"/>
        </w:rPr>
        <w:t>,</w:t>
      </w:r>
      <w:r w:rsidRPr="00E06C37">
        <w:rPr>
          <w:rFonts w:ascii="Times New Roman" w:hAnsi="Times New Roman" w:cs="Times New Roman"/>
          <w:sz w:val="24"/>
          <w:szCs w:val="24"/>
        </w:rPr>
        <w:t xml:space="preserve"> male and female are included.</w:t>
      </w:r>
    </w:p>
    <w:p w:rsidR="00CC2598" w:rsidRPr="00E06C37" w:rsidRDefault="00CC2598" w:rsidP="00E902D6">
      <w:pPr>
        <w:spacing w:line="360" w:lineRule="auto"/>
        <w:ind w:right="1134"/>
        <w:contextualSpacing/>
        <w:jc w:val="both"/>
        <w:rPr>
          <w:rFonts w:ascii="Times New Roman" w:hAnsi="Times New Roman" w:cs="Times New Roman"/>
          <w:sz w:val="24"/>
          <w:szCs w:val="24"/>
        </w:rPr>
      </w:pPr>
      <w:r w:rsidRPr="00E06C37">
        <w:rPr>
          <w:rFonts w:ascii="Times New Roman" w:hAnsi="Times New Roman" w:cs="Times New Roman"/>
          <w:sz w:val="24"/>
          <w:szCs w:val="24"/>
        </w:rPr>
        <w:t>Patients who have undergone various surgeries and have other eye diseases and complications are not included in the study.</w:t>
      </w:r>
    </w:p>
    <w:p w:rsidR="00CC2598" w:rsidRPr="00E06C37" w:rsidRDefault="00CC2598" w:rsidP="00E902D6">
      <w:pPr>
        <w:spacing w:line="360" w:lineRule="auto"/>
        <w:ind w:right="1134"/>
        <w:contextualSpacing/>
        <w:jc w:val="both"/>
        <w:rPr>
          <w:rFonts w:ascii="Times New Roman" w:hAnsi="Times New Roman" w:cs="Times New Roman"/>
          <w:sz w:val="24"/>
          <w:szCs w:val="24"/>
        </w:rPr>
      </w:pPr>
      <w:r w:rsidRPr="00E06C37">
        <w:rPr>
          <w:rFonts w:ascii="Times New Roman" w:hAnsi="Times New Roman" w:cs="Times New Roman"/>
          <w:sz w:val="24"/>
          <w:szCs w:val="24"/>
        </w:rPr>
        <w:t>Statistical analysis was performed using the computer program Excel and the statistical software SSPS.</w:t>
      </w:r>
    </w:p>
    <w:p w:rsidR="0063655D" w:rsidRPr="00E06C37" w:rsidRDefault="00CC2598" w:rsidP="00E902D6">
      <w:pPr>
        <w:spacing w:line="360" w:lineRule="auto"/>
        <w:ind w:right="1134"/>
        <w:contextualSpacing/>
        <w:jc w:val="both"/>
        <w:rPr>
          <w:rFonts w:ascii="Times New Roman" w:hAnsi="Times New Roman" w:cs="Times New Roman"/>
          <w:bCs/>
          <w:color w:val="202124"/>
          <w:sz w:val="24"/>
          <w:szCs w:val="24"/>
          <w:shd w:val="clear" w:color="auto" w:fill="FFFFFF"/>
        </w:rPr>
      </w:pPr>
      <w:r w:rsidRPr="00D942A8">
        <w:rPr>
          <w:rFonts w:ascii="Times New Roman" w:hAnsi="Times New Roman" w:cs="Times New Roman"/>
          <w:b/>
          <w:sz w:val="24"/>
          <w:szCs w:val="24"/>
          <w:lang w:val="mk-MK"/>
        </w:rPr>
        <w:t>Results</w:t>
      </w:r>
      <w:r w:rsidR="00D942A8">
        <w:rPr>
          <w:rFonts w:ascii="Times New Roman" w:hAnsi="Times New Roman" w:cs="Times New Roman"/>
          <w:sz w:val="24"/>
          <w:szCs w:val="24"/>
          <w:lang w:val="mk-MK"/>
        </w:rPr>
        <w:t>.</w:t>
      </w:r>
      <w:r w:rsidRPr="00E06C37">
        <w:rPr>
          <w:rFonts w:ascii="Times New Roman" w:hAnsi="Times New Roman" w:cs="Times New Roman"/>
          <w:sz w:val="24"/>
          <w:szCs w:val="24"/>
          <w:lang w:val="mk-MK"/>
        </w:rPr>
        <w:t xml:space="preserve"> The study involved 70 children with functional amblyopia who </w:t>
      </w:r>
      <w:r w:rsidRPr="00E06C37">
        <w:rPr>
          <w:rFonts w:ascii="Times New Roman" w:hAnsi="Times New Roman" w:cs="Times New Roman"/>
          <w:sz w:val="24"/>
          <w:szCs w:val="24"/>
        </w:rPr>
        <w:t>are a</w:t>
      </w:r>
      <w:r w:rsidRPr="00E06C37">
        <w:rPr>
          <w:rFonts w:ascii="Times New Roman" w:hAnsi="Times New Roman" w:cs="Times New Roman"/>
          <w:sz w:val="24"/>
          <w:szCs w:val="24"/>
          <w:lang w:val="mk-MK"/>
        </w:rPr>
        <w:t>lso registered</w:t>
      </w:r>
      <w:r w:rsidRPr="00E06C37">
        <w:rPr>
          <w:rFonts w:ascii="Times New Roman" w:hAnsi="Times New Roman" w:cs="Times New Roman"/>
          <w:sz w:val="24"/>
          <w:szCs w:val="24"/>
        </w:rPr>
        <w:t xml:space="preserve"> with </w:t>
      </w:r>
      <w:r w:rsidRPr="00E06C37">
        <w:rPr>
          <w:rFonts w:ascii="Times New Roman" w:hAnsi="Times New Roman" w:cs="Times New Roman"/>
          <w:sz w:val="24"/>
          <w:szCs w:val="24"/>
          <w:lang w:val="mk-MK"/>
        </w:rPr>
        <w:t xml:space="preserve"> strabismus. Age group </w:t>
      </w:r>
      <w:r w:rsidR="0063655D" w:rsidRPr="00E06C37">
        <w:rPr>
          <w:rFonts w:ascii="Times New Roman" w:hAnsi="Times New Roman" w:cs="Times New Roman"/>
          <w:sz w:val="24"/>
          <w:szCs w:val="24"/>
        </w:rPr>
        <w:t xml:space="preserve">5-8 years 39 (55,7 </w:t>
      </w:r>
      <w:r w:rsidR="0063655D" w:rsidRPr="00E06C37">
        <w:rPr>
          <w:rFonts w:ascii="Times New Roman" w:hAnsi="Times New Roman" w:cs="Times New Roman"/>
          <w:bCs/>
          <w:color w:val="202124"/>
          <w:sz w:val="24"/>
          <w:szCs w:val="24"/>
          <w:shd w:val="clear" w:color="auto" w:fill="FFFFFF"/>
        </w:rPr>
        <w:t>%)</w:t>
      </w:r>
      <w:r w:rsidR="00963BD6">
        <w:rPr>
          <w:rFonts w:ascii="Times New Roman" w:hAnsi="Times New Roman" w:cs="Times New Roman"/>
          <w:bCs/>
          <w:color w:val="202124"/>
          <w:sz w:val="24"/>
          <w:szCs w:val="24"/>
          <w:shd w:val="clear" w:color="auto" w:fill="FFFFFF"/>
          <w:lang w:val="mk-MK"/>
        </w:rPr>
        <w:t>,</w:t>
      </w:r>
      <w:r w:rsidR="0063655D" w:rsidRPr="00E06C37">
        <w:rPr>
          <w:rFonts w:ascii="Times New Roman" w:hAnsi="Times New Roman" w:cs="Times New Roman"/>
          <w:bCs/>
          <w:color w:val="202124"/>
          <w:sz w:val="24"/>
          <w:szCs w:val="24"/>
          <w:shd w:val="clear" w:color="auto" w:fill="FFFFFF"/>
          <w:lang w:val="mk-MK"/>
        </w:rPr>
        <w:t xml:space="preserve">   9-15 </w:t>
      </w:r>
      <w:r w:rsidR="0063655D" w:rsidRPr="00E06C37">
        <w:rPr>
          <w:rFonts w:ascii="Times New Roman" w:hAnsi="Times New Roman" w:cs="Times New Roman"/>
          <w:bCs/>
          <w:color w:val="202124"/>
          <w:sz w:val="24"/>
          <w:szCs w:val="24"/>
          <w:shd w:val="clear" w:color="auto" w:fill="FFFFFF"/>
        </w:rPr>
        <w:t>years</w:t>
      </w:r>
      <w:r w:rsidR="00535E4F">
        <w:rPr>
          <w:rFonts w:ascii="Times New Roman" w:hAnsi="Times New Roman" w:cs="Times New Roman"/>
          <w:bCs/>
          <w:color w:val="202124"/>
          <w:sz w:val="24"/>
          <w:szCs w:val="24"/>
          <w:shd w:val="clear" w:color="auto" w:fill="FFFFFF"/>
          <w:lang w:val="mk-MK"/>
        </w:rPr>
        <w:t xml:space="preserve"> </w:t>
      </w:r>
      <w:r w:rsidR="0063655D" w:rsidRPr="00E06C37">
        <w:rPr>
          <w:rFonts w:ascii="Times New Roman" w:hAnsi="Times New Roman" w:cs="Times New Roman"/>
          <w:bCs/>
          <w:color w:val="202124"/>
          <w:sz w:val="24"/>
          <w:szCs w:val="24"/>
          <w:shd w:val="clear" w:color="auto" w:fill="FFFFFF"/>
          <w:lang w:val="mk-MK"/>
        </w:rPr>
        <w:t xml:space="preserve">31 </w:t>
      </w:r>
      <w:r w:rsidR="0063655D" w:rsidRPr="00E06C37">
        <w:rPr>
          <w:rFonts w:ascii="Times New Roman" w:hAnsi="Times New Roman" w:cs="Times New Roman"/>
          <w:bCs/>
          <w:color w:val="202124"/>
          <w:sz w:val="24"/>
          <w:szCs w:val="24"/>
          <w:shd w:val="clear" w:color="auto" w:fill="FFFFFF"/>
        </w:rPr>
        <w:t>(</w:t>
      </w:r>
      <w:r w:rsidR="0063655D" w:rsidRPr="00E06C37">
        <w:rPr>
          <w:rFonts w:ascii="Times New Roman" w:hAnsi="Times New Roman" w:cs="Times New Roman"/>
          <w:bCs/>
          <w:color w:val="202124"/>
          <w:sz w:val="24"/>
          <w:szCs w:val="24"/>
          <w:shd w:val="clear" w:color="auto" w:fill="FFFFFF"/>
          <w:lang w:val="mk-MK"/>
        </w:rPr>
        <w:t>44,3</w:t>
      </w:r>
      <w:r w:rsidR="0063655D" w:rsidRPr="00E06C37">
        <w:rPr>
          <w:rFonts w:ascii="Times New Roman" w:hAnsi="Times New Roman" w:cs="Times New Roman"/>
          <w:bCs/>
          <w:color w:val="202124"/>
          <w:sz w:val="24"/>
          <w:szCs w:val="24"/>
          <w:shd w:val="clear" w:color="auto" w:fill="FFFFFF"/>
        </w:rPr>
        <w:t>%)</w:t>
      </w:r>
      <w:r w:rsidR="0063655D" w:rsidRPr="00E06C37">
        <w:rPr>
          <w:rFonts w:ascii="Times New Roman" w:hAnsi="Times New Roman" w:cs="Times New Roman"/>
          <w:bCs/>
          <w:color w:val="202124"/>
          <w:sz w:val="24"/>
          <w:szCs w:val="24"/>
          <w:shd w:val="clear" w:color="auto" w:fill="FFFFFF"/>
          <w:lang w:val="mk-MK"/>
        </w:rPr>
        <w:t>.</w:t>
      </w:r>
    </w:p>
    <w:p w:rsidR="00CC2598" w:rsidRPr="00383FA9" w:rsidRDefault="00CC2598" w:rsidP="00E902D6">
      <w:pPr>
        <w:spacing w:line="360" w:lineRule="auto"/>
        <w:ind w:right="1134"/>
        <w:contextualSpacing/>
        <w:jc w:val="both"/>
        <w:rPr>
          <w:rFonts w:ascii="Times New Roman" w:hAnsi="Times New Roman" w:cs="Times New Roman"/>
          <w:bCs/>
          <w:color w:val="202124"/>
          <w:sz w:val="24"/>
          <w:szCs w:val="24"/>
          <w:shd w:val="clear" w:color="auto" w:fill="FFFFFF"/>
          <w:lang w:val="mk-MK"/>
        </w:rPr>
      </w:pPr>
      <w:r w:rsidRPr="00E06C37">
        <w:rPr>
          <w:rFonts w:ascii="Times New Roman" w:hAnsi="Times New Roman" w:cs="Times New Roman"/>
          <w:sz w:val="24"/>
          <w:szCs w:val="24"/>
          <w:lang w:val="mk-MK"/>
        </w:rPr>
        <w:t xml:space="preserve">Representation in </w:t>
      </w:r>
      <w:r w:rsidRPr="00E06C37">
        <w:rPr>
          <w:rFonts w:ascii="Times New Roman" w:hAnsi="Times New Roman" w:cs="Times New Roman"/>
          <w:sz w:val="24"/>
          <w:szCs w:val="24"/>
        </w:rPr>
        <w:t>terms</w:t>
      </w:r>
      <w:r w:rsidRPr="00E06C37">
        <w:rPr>
          <w:rFonts w:ascii="Times New Roman" w:hAnsi="Times New Roman" w:cs="Times New Roman"/>
          <w:sz w:val="24"/>
          <w:szCs w:val="24"/>
          <w:lang w:val="mk-MK"/>
        </w:rPr>
        <w:t xml:space="preserve"> to gender is </w:t>
      </w:r>
      <w:r w:rsidR="000A000C" w:rsidRPr="00E06C37">
        <w:rPr>
          <w:rFonts w:ascii="Times New Roman" w:hAnsi="Times New Roman" w:cs="Times New Roman"/>
          <w:bCs/>
          <w:color w:val="202124"/>
          <w:sz w:val="24"/>
          <w:szCs w:val="24"/>
          <w:shd w:val="clear" w:color="auto" w:fill="FFFFFF"/>
          <w:lang w:val="mk-MK"/>
        </w:rPr>
        <w:t xml:space="preserve"> 30</w:t>
      </w:r>
      <w:r w:rsidR="000A000C" w:rsidRPr="00E06C37">
        <w:rPr>
          <w:rFonts w:ascii="Times New Roman" w:hAnsi="Times New Roman" w:cs="Times New Roman"/>
          <w:bCs/>
          <w:color w:val="202124"/>
          <w:sz w:val="24"/>
          <w:szCs w:val="24"/>
          <w:shd w:val="clear" w:color="auto" w:fill="FFFFFF"/>
        </w:rPr>
        <w:t>(</w:t>
      </w:r>
      <w:r w:rsidR="00383FA9">
        <w:rPr>
          <w:rFonts w:ascii="Times New Roman" w:hAnsi="Times New Roman" w:cs="Times New Roman"/>
          <w:bCs/>
          <w:color w:val="202124"/>
          <w:sz w:val="24"/>
          <w:szCs w:val="24"/>
          <w:shd w:val="clear" w:color="auto" w:fill="FFFFFF"/>
          <w:lang w:val="mk-MK"/>
        </w:rPr>
        <w:t>42,</w:t>
      </w:r>
      <w:r w:rsidR="000A000C" w:rsidRPr="00E06C37">
        <w:rPr>
          <w:rFonts w:ascii="Times New Roman" w:hAnsi="Times New Roman" w:cs="Times New Roman"/>
          <w:bCs/>
          <w:color w:val="202124"/>
          <w:sz w:val="24"/>
          <w:szCs w:val="24"/>
          <w:shd w:val="clear" w:color="auto" w:fill="FFFFFF"/>
          <w:lang w:val="mk-MK"/>
        </w:rPr>
        <w:t>9</w:t>
      </w:r>
      <w:r w:rsidR="000A000C" w:rsidRPr="00E06C37">
        <w:rPr>
          <w:rFonts w:ascii="Times New Roman" w:hAnsi="Times New Roman" w:cs="Times New Roman"/>
          <w:bCs/>
          <w:color w:val="202124"/>
          <w:sz w:val="24"/>
          <w:szCs w:val="24"/>
          <w:shd w:val="clear" w:color="auto" w:fill="FFFFFF"/>
        </w:rPr>
        <w:t>%)</w:t>
      </w:r>
      <w:r w:rsidRPr="00E06C37">
        <w:rPr>
          <w:rFonts w:ascii="Times New Roman" w:hAnsi="Times New Roman" w:cs="Times New Roman"/>
          <w:sz w:val="24"/>
          <w:szCs w:val="24"/>
          <w:lang w:val="mk-MK"/>
        </w:rPr>
        <w:t xml:space="preserve"> for males and 40</w:t>
      </w:r>
      <w:r w:rsidR="00535E4F">
        <w:rPr>
          <w:rFonts w:ascii="Times New Roman" w:hAnsi="Times New Roman" w:cs="Times New Roman"/>
          <w:sz w:val="24"/>
          <w:szCs w:val="24"/>
          <w:lang w:val="mk-MK"/>
        </w:rPr>
        <w:t xml:space="preserve"> </w:t>
      </w:r>
      <w:r w:rsidR="000A000C" w:rsidRPr="00E06C37">
        <w:rPr>
          <w:rFonts w:ascii="Times New Roman" w:hAnsi="Times New Roman" w:cs="Times New Roman"/>
          <w:bCs/>
          <w:color w:val="202124"/>
          <w:sz w:val="24"/>
          <w:szCs w:val="24"/>
          <w:shd w:val="clear" w:color="auto" w:fill="FFFFFF"/>
        </w:rPr>
        <w:t>(</w:t>
      </w:r>
      <w:r w:rsidR="00383FA9">
        <w:rPr>
          <w:rFonts w:ascii="Times New Roman" w:hAnsi="Times New Roman" w:cs="Times New Roman"/>
          <w:bCs/>
          <w:color w:val="202124"/>
          <w:sz w:val="24"/>
          <w:szCs w:val="24"/>
          <w:shd w:val="clear" w:color="auto" w:fill="FFFFFF"/>
          <w:lang w:val="mk-MK"/>
        </w:rPr>
        <w:t>57,</w:t>
      </w:r>
      <w:r w:rsidR="000A000C" w:rsidRPr="00E06C37">
        <w:rPr>
          <w:rFonts w:ascii="Times New Roman" w:hAnsi="Times New Roman" w:cs="Times New Roman"/>
          <w:bCs/>
          <w:color w:val="202124"/>
          <w:sz w:val="24"/>
          <w:szCs w:val="24"/>
          <w:shd w:val="clear" w:color="auto" w:fill="FFFFFF"/>
          <w:lang w:val="mk-MK"/>
        </w:rPr>
        <w:t>1</w:t>
      </w:r>
      <w:r w:rsidR="00383FA9">
        <w:rPr>
          <w:rFonts w:ascii="Times New Roman" w:hAnsi="Times New Roman" w:cs="Times New Roman"/>
          <w:bCs/>
          <w:color w:val="202124"/>
          <w:sz w:val="24"/>
          <w:szCs w:val="24"/>
          <w:shd w:val="clear" w:color="auto" w:fill="FFFFFF"/>
        </w:rPr>
        <w:t>%)</w:t>
      </w:r>
      <w:r w:rsidR="00535E4F">
        <w:rPr>
          <w:rFonts w:ascii="Times New Roman" w:hAnsi="Times New Roman" w:cs="Times New Roman"/>
          <w:bCs/>
          <w:color w:val="202124"/>
          <w:sz w:val="24"/>
          <w:szCs w:val="24"/>
          <w:shd w:val="clear" w:color="auto" w:fill="FFFFFF"/>
          <w:lang w:val="mk-MK"/>
        </w:rPr>
        <w:t xml:space="preserve"> </w:t>
      </w:r>
      <w:r w:rsidR="000A000C" w:rsidRPr="00E06C37">
        <w:rPr>
          <w:rFonts w:ascii="Times New Roman" w:hAnsi="Times New Roman" w:cs="Times New Roman"/>
          <w:bCs/>
          <w:color w:val="202124"/>
          <w:sz w:val="24"/>
          <w:szCs w:val="24"/>
          <w:shd w:val="clear" w:color="auto" w:fill="FFFFFF"/>
        </w:rPr>
        <w:t>for femeles</w:t>
      </w:r>
      <w:r w:rsidR="00383FA9">
        <w:rPr>
          <w:rFonts w:ascii="Times New Roman" w:hAnsi="Times New Roman" w:cs="Times New Roman"/>
          <w:bCs/>
          <w:color w:val="202124"/>
          <w:sz w:val="24"/>
          <w:szCs w:val="24"/>
          <w:shd w:val="clear" w:color="auto" w:fill="FFFFFF"/>
          <w:lang w:val="mk-MK"/>
        </w:rPr>
        <w:t>.</w:t>
      </w:r>
    </w:p>
    <w:p w:rsidR="00CC2598" w:rsidRPr="00E06C37" w:rsidRDefault="00CC2598" w:rsidP="00E902D6">
      <w:pPr>
        <w:spacing w:line="360" w:lineRule="auto"/>
        <w:ind w:right="1134"/>
        <w:contextualSpacing/>
        <w:jc w:val="both"/>
        <w:rPr>
          <w:rFonts w:ascii="Times New Roman" w:hAnsi="Times New Roman" w:cs="Times New Roman"/>
          <w:sz w:val="24"/>
          <w:szCs w:val="24"/>
        </w:rPr>
      </w:pPr>
      <w:r w:rsidRPr="00E06C37">
        <w:rPr>
          <w:rFonts w:ascii="Times New Roman" w:hAnsi="Times New Roman" w:cs="Times New Roman"/>
          <w:sz w:val="24"/>
          <w:szCs w:val="24"/>
          <w:lang w:val="mk-MK"/>
        </w:rPr>
        <w:t>Refractive anomaly- Hyper</w:t>
      </w:r>
      <w:r w:rsidRPr="00E06C37">
        <w:rPr>
          <w:rFonts w:ascii="Times New Roman" w:hAnsi="Times New Roman" w:cs="Times New Roman"/>
          <w:sz w:val="24"/>
          <w:szCs w:val="24"/>
        </w:rPr>
        <w:t>metropia</w:t>
      </w:r>
      <w:r w:rsidR="00535E4F">
        <w:rPr>
          <w:rFonts w:ascii="Times New Roman" w:hAnsi="Times New Roman" w:cs="Times New Roman"/>
          <w:sz w:val="24"/>
          <w:szCs w:val="24"/>
          <w:lang w:val="mk-MK"/>
        </w:rPr>
        <w:t xml:space="preserve"> </w:t>
      </w:r>
      <w:r w:rsidR="00AB6D85" w:rsidRPr="00E06C37">
        <w:rPr>
          <w:rFonts w:ascii="Times New Roman" w:hAnsi="Times New Roman" w:cs="Times New Roman"/>
          <w:sz w:val="24"/>
          <w:szCs w:val="24"/>
        </w:rPr>
        <w:t>(</w:t>
      </w:r>
      <w:r w:rsidR="00AB6D85" w:rsidRPr="00E06C37">
        <w:rPr>
          <w:rFonts w:ascii="Times New Roman" w:hAnsi="Times New Roman" w:cs="Times New Roman"/>
          <w:sz w:val="24"/>
          <w:szCs w:val="24"/>
          <w:lang w:val="mk-MK"/>
        </w:rPr>
        <w:t>45</w:t>
      </w:r>
      <w:r w:rsidR="00AB6D85" w:rsidRPr="00E06C37">
        <w:rPr>
          <w:rFonts w:ascii="Times New Roman" w:hAnsi="Times New Roman" w:cs="Times New Roman"/>
          <w:sz w:val="24"/>
          <w:szCs w:val="24"/>
        </w:rPr>
        <w:t>%</w:t>
      </w:r>
      <w:r w:rsidRPr="00E06C37">
        <w:rPr>
          <w:rFonts w:ascii="Times New Roman" w:hAnsi="Times New Roman" w:cs="Times New Roman"/>
          <w:sz w:val="24"/>
          <w:szCs w:val="24"/>
          <w:lang w:val="mk-MK"/>
        </w:rPr>
        <w:t>, Astigmatism hyper</w:t>
      </w:r>
      <w:r w:rsidRPr="00E06C37">
        <w:rPr>
          <w:rFonts w:ascii="Times New Roman" w:hAnsi="Times New Roman" w:cs="Times New Roman"/>
          <w:sz w:val="24"/>
          <w:szCs w:val="24"/>
        </w:rPr>
        <w:t>metropicus</w:t>
      </w:r>
      <w:r w:rsidR="00535E4F">
        <w:rPr>
          <w:rFonts w:ascii="Times New Roman" w:hAnsi="Times New Roman" w:cs="Times New Roman"/>
          <w:sz w:val="24"/>
          <w:szCs w:val="24"/>
          <w:lang w:val="mk-MK"/>
        </w:rPr>
        <w:t xml:space="preserve"> </w:t>
      </w:r>
      <w:r w:rsidR="00AB6D85" w:rsidRPr="00E06C37">
        <w:rPr>
          <w:rFonts w:ascii="Times New Roman" w:hAnsi="Times New Roman" w:cs="Times New Roman"/>
          <w:sz w:val="24"/>
          <w:szCs w:val="24"/>
          <w:lang w:val="mk-MK"/>
        </w:rPr>
        <w:t>42,8</w:t>
      </w:r>
      <w:r w:rsidR="00AB6D85" w:rsidRPr="00E06C37">
        <w:rPr>
          <w:rFonts w:ascii="Times New Roman" w:hAnsi="Times New Roman" w:cs="Times New Roman"/>
          <w:sz w:val="24"/>
          <w:szCs w:val="24"/>
        </w:rPr>
        <w:t>%)</w:t>
      </w:r>
      <w:r w:rsidR="00535E4F">
        <w:rPr>
          <w:rFonts w:ascii="Times New Roman" w:hAnsi="Times New Roman" w:cs="Times New Roman"/>
          <w:sz w:val="24"/>
          <w:szCs w:val="24"/>
          <w:lang w:val="mk-MK"/>
        </w:rPr>
        <w:t xml:space="preserve">, </w:t>
      </w:r>
      <w:r w:rsidR="00AB6D85" w:rsidRPr="00E06C37">
        <w:rPr>
          <w:rFonts w:ascii="Times New Roman" w:hAnsi="Times New Roman" w:cs="Times New Roman"/>
          <w:sz w:val="24"/>
          <w:szCs w:val="24"/>
          <w:lang w:val="mk-MK"/>
        </w:rPr>
        <w:t>/</w:t>
      </w:r>
      <w:r w:rsidRPr="00E06C37">
        <w:rPr>
          <w:rFonts w:ascii="Times New Roman" w:hAnsi="Times New Roman" w:cs="Times New Roman"/>
          <w:sz w:val="24"/>
          <w:szCs w:val="24"/>
          <w:lang w:val="mk-MK"/>
        </w:rPr>
        <w:t xml:space="preserve">Astigmatism myopicus </w:t>
      </w:r>
      <w:r w:rsidR="00AB6D85" w:rsidRPr="00E06C37">
        <w:rPr>
          <w:rFonts w:ascii="Times New Roman" w:hAnsi="Times New Roman" w:cs="Times New Roman"/>
          <w:sz w:val="24"/>
          <w:szCs w:val="24"/>
        </w:rPr>
        <w:t>(</w:t>
      </w:r>
      <w:r w:rsidR="00963BD6">
        <w:rPr>
          <w:rFonts w:ascii="Times New Roman" w:hAnsi="Times New Roman" w:cs="Times New Roman"/>
          <w:sz w:val="24"/>
          <w:szCs w:val="24"/>
          <w:lang w:val="mk-MK"/>
        </w:rPr>
        <w:t>9,</w:t>
      </w:r>
      <w:r w:rsidR="00AB6D85" w:rsidRPr="00E06C37">
        <w:rPr>
          <w:rFonts w:ascii="Times New Roman" w:hAnsi="Times New Roman" w:cs="Times New Roman"/>
          <w:sz w:val="24"/>
          <w:szCs w:val="24"/>
          <w:lang w:val="mk-MK"/>
        </w:rPr>
        <w:t>3</w:t>
      </w:r>
      <w:r w:rsidR="00AB6D85" w:rsidRPr="00E06C37">
        <w:rPr>
          <w:rFonts w:ascii="Times New Roman" w:hAnsi="Times New Roman" w:cs="Times New Roman"/>
          <w:sz w:val="24"/>
          <w:szCs w:val="24"/>
        </w:rPr>
        <w:t>%)</w:t>
      </w:r>
      <w:r w:rsidRPr="00E06C37">
        <w:rPr>
          <w:rFonts w:ascii="Times New Roman" w:hAnsi="Times New Roman" w:cs="Times New Roman"/>
          <w:sz w:val="24"/>
          <w:szCs w:val="24"/>
          <w:lang w:val="mk-MK"/>
        </w:rPr>
        <w:t>, Myopia</w:t>
      </w:r>
      <w:r w:rsidR="00535E4F">
        <w:rPr>
          <w:rFonts w:ascii="Times New Roman" w:hAnsi="Times New Roman" w:cs="Times New Roman"/>
          <w:sz w:val="24"/>
          <w:szCs w:val="24"/>
          <w:lang w:val="mk-MK"/>
        </w:rPr>
        <w:t xml:space="preserve"> </w:t>
      </w:r>
      <w:r w:rsidR="00AB6D85" w:rsidRPr="00E06C37">
        <w:rPr>
          <w:rFonts w:ascii="Times New Roman" w:hAnsi="Times New Roman" w:cs="Times New Roman"/>
          <w:sz w:val="24"/>
          <w:szCs w:val="24"/>
        </w:rPr>
        <w:t>(</w:t>
      </w:r>
      <w:r w:rsidR="00963BD6">
        <w:rPr>
          <w:rFonts w:ascii="Times New Roman" w:hAnsi="Times New Roman" w:cs="Times New Roman"/>
          <w:sz w:val="24"/>
          <w:szCs w:val="24"/>
          <w:lang w:val="mk-MK"/>
        </w:rPr>
        <w:t>2,8</w:t>
      </w:r>
      <w:r w:rsidR="00AB6D85" w:rsidRPr="00E06C37">
        <w:rPr>
          <w:rFonts w:ascii="Times New Roman" w:hAnsi="Times New Roman" w:cs="Times New Roman"/>
          <w:sz w:val="24"/>
          <w:szCs w:val="24"/>
        </w:rPr>
        <w:t>%)</w:t>
      </w:r>
      <w:r w:rsidR="00AB6D85" w:rsidRPr="00E06C37">
        <w:rPr>
          <w:rFonts w:ascii="Times New Roman" w:hAnsi="Times New Roman" w:cs="Times New Roman"/>
          <w:sz w:val="24"/>
          <w:szCs w:val="24"/>
          <w:lang w:val="mk-MK"/>
        </w:rPr>
        <w:t>.</w:t>
      </w:r>
    </w:p>
    <w:p w:rsidR="00E06C37" w:rsidRPr="00E06C37" w:rsidRDefault="00CC2598" w:rsidP="00E902D6">
      <w:pPr>
        <w:spacing w:line="360" w:lineRule="auto"/>
        <w:ind w:right="1134"/>
        <w:contextualSpacing/>
        <w:jc w:val="both"/>
        <w:rPr>
          <w:rFonts w:ascii="Times New Roman" w:hAnsi="Times New Roman" w:cs="Times New Roman"/>
          <w:sz w:val="24"/>
          <w:szCs w:val="24"/>
        </w:rPr>
      </w:pPr>
      <w:r w:rsidRPr="00E06C37">
        <w:rPr>
          <w:rFonts w:ascii="Times New Roman" w:hAnsi="Times New Roman" w:cs="Times New Roman"/>
          <w:sz w:val="24"/>
          <w:szCs w:val="24"/>
          <w:lang w:val="mk-MK"/>
        </w:rPr>
        <w:t>Functional amblyopia in types of strab</w:t>
      </w:r>
      <w:r w:rsidR="00AE0B7D" w:rsidRPr="00E06C37">
        <w:rPr>
          <w:rFonts w:ascii="Times New Roman" w:hAnsi="Times New Roman" w:cs="Times New Roman"/>
          <w:sz w:val="24"/>
          <w:szCs w:val="24"/>
          <w:lang w:val="mk-MK"/>
        </w:rPr>
        <w:t>ismus</w:t>
      </w:r>
      <w:r w:rsidR="00E06C37">
        <w:rPr>
          <w:rFonts w:ascii="Times New Roman" w:hAnsi="Times New Roman" w:cs="Times New Roman"/>
          <w:sz w:val="24"/>
          <w:szCs w:val="24"/>
          <w:lang w:val="mk-MK"/>
        </w:rPr>
        <w:t xml:space="preserve"> а</w:t>
      </w:r>
      <w:r w:rsidR="00E06C37">
        <w:rPr>
          <w:rFonts w:ascii="Times New Roman" w:hAnsi="Times New Roman" w:cs="Times New Roman"/>
          <w:sz w:val="24"/>
          <w:szCs w:val="24"/>
        </w:rPr>
        <w:t xml:space="preserve">re </w:t>
      </w:r>
      <w:r w:rsidR="00E06C37" w:rsidRPr="00E06C37">
        <w:rPr>
          <w:rFonts w:ascii="Times New Roman" w:hAnsi="Times New Roman" w:cs="Times New Roman"/>
          <w:sz w:val="24"/>
          <w:szCs w:val="24"/>
          <w:lang w:val="mk-MK"/>
        </w:rPr>
        <w:t>Convergent / esotropia / 58 total- 52</w:t>
      </w:r>
      <w:r w:rsidR="00E33497">
        <w:rPr>
          <w:rFonts w:ascii="Times New Roman" w:hAnsi="Times New Roman" w:cs="Times New Roman"/>
          <w:sz w:val="24"/>
          <w:szCs w:val="24"/>
          <w:lang w:val="mk-MK"/>
        </w:rPr>
        <w:t xml:space="preserve"> </w:t>
      </w:r>
      <w:r w:rsidR="00E06C37" w:rsidRPr="00E06C37">
        <w:rPr>
          <w:rFonts w:ascii="Times New Roman" w:hAnsi="Times New Roman" w:cs="Times New Roman"/>
          <w:sz w:val="24"/>
          <w:szCs w:val="24"/>
        </w:rPr>
        <w:t>(</w:t>
      </w:r>
      <w:r w:rsidR="00E06C37" w:rsidRPr="00E06C37">
        <w:rPr>
          <w:rFonts w:ascii="Times New Roman" w:hAnsi="Times New Roman" w:cs="Times New Roman"/>
          <w:sz w:val="24"/>
          <w:szCs w:val="24"/>
          <w:lang w:val="mk-MK"/>
        </w:rPr>
        <w:t>89.6</w:t>
      </w:r>
      <w:r w:rsidR="00E06C37" w:rsidRPr="00E06C37">
        <w:rPr>
          <w:rFonts w:ascii="Times New Roman" w:hAnsi="Times New Roman" w:cs="Times New Roman"/>
          <w:sz w:val="24"/>
          <w:szCs w:val="24"/>
        </w:rPr>
        <w:t>%  monocular</w:t>
      </w:r>
      <w:r w:rsidR="00E06C37" w:rsidRPr="00E06C37">
        <w:rPr>
          <w:rFonts w:ascii="Times New Roman" w:hAnsi="Times New Roman" w:cs="Times New Roman"/>
          <w:sz w:val="24"/>
          <w:szCs w:val="24"/>
          <w:lang w:val="mk-MK"/>
        </w:rPr>
        <w:t xml:space="preserve"> 6 </w:t>
      </w:r>
      <w:r w:rsidR="00E06C37" w:rsidRPr="00E06C37">
        <w:rPr>
          <w:rFonts w:ascii="Times New Roman" w:hAnsi="Times New Roman" w:cs="Times New Roman"/>
          <w:sz w:val="24"/>
          <w:szCs w:val="24"/>
        </w:rPr>
        <w:t>binocular</w:t>
      </w:r>
      <w:r w:rsidR="00E33497">
        <w:rPr>
          <w:rFonts w:ascii="Times New Roman" w:hAnsi="Times New Roman" w:cs="Times New Roman"/>
          <w:sz w:val="24"/>
          <w:szCs w:val="24"/>
          <w:lang w:val="mk-MK"/>
        </w:rPr>
        <w:t xml:space="preserve"> </w:t>
      </w:r>
      <w:r w:rsidR="00E06C37" w:rsidRPr="00E06C37">
        <w:rPr>
          <w:rFonts w:ascii="Times New Roman" w:hAnsi="Times New Roman" w:cs="Times New Roman"/>
          <w:sz w:val="24"/>
          <w:szCs w:val="24"/>
        </w:rPr>
        <w:t>(</w:t>
      </w:r>
      <w:r w:rsidR="004E2D79">
        <w:rPr>
          <w:rFonts w:ascii="Times New Roman" w:hAnsi="Times New Roman" w:cs="Times New Roman"/>
          <w:sz w:val="24"/>
          <w:szCs w:val="24"/>
          <w:lang w:val="mk-MK"/>
        </w:rPr>
        <w:t>10,</w:t>
      </w:r>
      <w:r w:rsidR="00E06C37" w:rsidRPr="00E06C37">
        <w:rPr>
          <w:rFonts w:ascii="Times New Roman" w:hAnsi="Times New Roman" w:cs="Times New Roman"/>
          <w:sz w:val="24"/>
          <w:szCs w:val="24"/>
          <w:lang w:val="mk-MK"/>
        </w:rPr>
        <w:t>4</w:t>
      </w:r>
      <w:r w:rsidR="00E06C37" w:rsidRPr="00E06C37">
        <w:rPr>
          <w:rFonts w:ascii="Times New Roman" w:hAnsi="Times New Roman" w:cs="Times New Roman"/>
          <w:sz w:val="24"/>
          <w:szCs w:val="24"/>
        </w:rPr>
        <w:t>%)</w:t>
      </w:r>
      <w:r w:rsidR="00E06C37">
        <w:rPr>
          <w:rFonts w:ascii="Times New Roman" w:hAnsi="Times New Roman" w:cs="Times New Roman"/>
          <w:sz w:val="24"/>
          <w:szCs w:val="24"/>
        </w:rPr>
        <w:t>,</w:t>
      </w:r>
      <w:r w:rsidR="00E33497">
        <w:rPr>
          <w:rFonts w:ascii="Times New Roman" w:hAnsi="Times New Roman" w:cs="Times New Roman"/>
          <w:sz w:val="24"/>
          <w:szCs w:val="24"/>
          <w:lang w:val="mk-MK"/>
        </w:rPr>
        <w:t xml:space="preserve"> </w:t>
      </w:r>
      <w:r w:rsidR="00E06C37">
        <w:rPr>
          <w:rFonts w:ascii="Times New Roman" w:hAnsi="Times New Roman" w:cs="Times New Roman"/>
          <w:sz w:val="24"/>
          <w:szCs w:val="24"/>
        </w:rPr>
        <w:t xml:space="preserve">and </w:t>
      </w:r>
      <w:r w:rsidR="00E06C37" w:rsidRPr="00E06C37">
        <w:rPr>
          <w:rFonts w:ascii="Times New Roman" w:hAnsi="Times New Roman" w:cs="Times New Roman"/>
          <w:sz w:val="24"/>
          <w:szCs w:val="24"/>
          <w:lang w:val="mk-MK"/>
        </w:rPr>
        <w:t>Divergent / exotropia  10 total- 3</w:t>
      </w:r>
      <w:r w:rsidR="00E33497">
        <w:rPr>
          <w:rFonts w:ascii="Times New Roman" w:hAnsi="Times New Roman" w:cs="Times New Roman"/>
          <w:sz w:val="24"/>
          <w:szCs w:val="24"/>
          <w:lang w:val="mk-MK"/>
        </w:rPr>
        <w:t xml:space="preserve"> </w:t>
      </w:r>
      <w:r w:rsidR="00E06C37" w:rsidRPr="00E06C37">
        <w:rPr>
          <w:rFonts w:ascii="Times New Roman" w:hAnsi="Times New Roman" w:cs="Times New Roman"/>
          <w:sz w:val="24"/>
          <w:szCs w:val="24"/>
        </w:rPr>
        <w:t>(</w:t>
      </w:r>
      <w:r w:rsidR="00E06C37" w:rsidRPr="00E06C37">
        <w:rPr>
          <w:rFonts w:ascii="Times New Roman" w:hAnsi="Times New Roman" w:cs="Times New Roman"/>
          <w:sz w:val="24"/>
          <w:szCs w:val="24"/>
          <w:lang w:val="mk-MK"/>
        </w:rPr>
        <w:t>30</w:t>
      </w:r>
      <w:r w:rsidR="00E06C37" w:rsidRPr="00E06C37">
        <w:rPr>
          <w:rFonts w:ascii="Times New Roman" w:hAnsi="Times New Roman" w:cs="Times New Roman"/>
          <w:sz w:val="24"/>
          <w:szCs w:val="24"/>
        </w:rPr>
        <w:t>%)</w:t>
      </w:r>
      <w:r w:rsidR="00E33497">
        <w:rPr>
          <w:rFonts w:ascii="Times New Roman" w:hAnsi="Times New Roman" w:cs="Times New Roman"/>
          <w:sz w:val="24"/>
          <w:szCs w:val="24"/>
          <w:lang w:val="mk-MK"/>
        </w:rPr>
        <w:t xml:space="preserve"> </w:t>
      </w:r>
      <w:r w:rsidR="00E06C37" w:rsidRPr="00E06C37">
        <w:rPr>
          <w:rFonts w:ascii="Times New Roman" w:hAnsi="Times New Roman" w:cs="Times New Roman"/>
          <w:sz w:val="24"/>
          <w:szCs w:val="24"/>
        </w:rPr>
        <w:t>konkomitant</w:t>
      </w:r>
      <w:r w:rsidR="00E06C37" w:rsidRPr="00E06C37">
        <w:rPr>
          <w:rFonts w:ascii="Times New Roman" w:hAnsi="Times New Roman" w:cs="Times New Roman"/>
          <w:sz w:val="24"/>
          <w:szCs w:val="24"/>
          <w:lang w:val="mk-MK"/>
        </w:rPr>
        <w:t xml:space="preserve"> 7 </w:t>
      </w:r>
      <w:r w:rsidR="00E06C37" w:rsidRPr="00E06C37">
        <w:rPr>
          <w:rFonts w:ascii="Times New Roman" w:hAnsi="Times New Roman" w:cs="Times New Roman"/>
          <w:sz w:val="24"/>
          <w:szCs w:val="24"/>
        </w:rPr>
        <w:t>intermitens (</w:t>
      </w:r>
      <w:r w:rsidR="00E06C37" w:rsidRPr="00E06C37">
        <w:rPr>
          <w:rFonts w:ascii="Times New Roman" w:hAnsi="Times New Roman" w:cs="Times New Roman"/>
          <w:sz w:val="24"/>
          <w:szCs w:val="24"/>
          <w:lang w:val="mk-MK"/>
        </w:rPr>
        <w:t>70</w:t>
      </w:r>
      <w:r w:rsidR="00E06C37" w:rsidRPr="00E06C37">
        <w:rPr>
          <w:rFonts w:ascii="Times New Roman" w:hAnsi="Times New Roman" w:cs="Times New Roman"/>
          <w:sz w:val="24"/>
          <w:szCs w:val="24"/>
        </w:rPr>
        <w:t>%</w:t>
      </w:r>
      <w:r w:rsidR="00E06C37" w:rsidRPr="00E06C37">
        <w:rPr>
          <w:rFonts w:ascii="Times New Roman" w:hAnsi="Times New Roman" w:cs="Times New Roman"/>
          <w:sz w:val="24"/>
          <w:szCs w:val="24"/>
          <w:lang w:val="mk-MK"/>
        </w:rPr>
        <w:t xml:space="preserve"> Vertical - </w:t>
      </w:r>
      <w:r w:rsidR="00BC59E9">
        <w:rPr>
          <w:rFonts w:ascii="Times New Roman" w:hAnsi="Times New Roman" w:cs="Times New Roman"/>
          <w:sz w:val="24"/>
          <w:szCs w:val="24"/>
          <w:lang w:val="mk-MK"/>
        </w:rPr>
        <w:t>combined /1/, Nystagmus / 1 /.3,</w:t>
      </w:r>
      <w:r w:rsidR="00E06C37" w:rsidRPr="00E06C37">
        <w:rPr>
          <w:rFonts w:ascii="Times New Roman" w:hAnsi="Times New Roman" w:cs="Times New Roman"/>
          <w:sz w:val="24"/>
          <w:szCs w:val="24"/>
          <w:lang w:val="mk-MK"/>
        </w:rPr>
        <w:t>4</w:t>
      </w:r>
      <w:r w:rsidR="00E06C37" w:rsidRPr="00E06C37">
        <w:rPr>
          <w:rFonts w:ascii="Times New Roman" w:hAnsi="Times New Roman" w:cs="Times New Roman"/>
          <w:sz w:val="24"/>
          <w:szCs w:val="24"/>
        </w:rPr>
        <w:t>%.</w:t>
      </w:r>
    </w:p>
    <w:p w:rsidR="00E06C37" w:rsidRPr="00DD6E59" w:rsidRDefault="00E06C37" w:rsidP="00E902D6">
      <w:pPr>
        <w:spacing w:line="360" w:lineRule="auto"/>
        <w:ind w:right="1134"/>
        <w:contextualSpacing/>
        <w:jc w:val="both"/>
        <w:rPr>
          <w:rFonts w:ascii="Times New Roman" w:hAnsi="Times New Roman" w:cs="Times New Roman"/>
          <w:sz w:val="24"/>
          <w:szCs w:val="24"/>
        </w:rPr>
      </w:pPr>
      <w:r>
        <w:rPr>
          <w:rFonts w:ascii="Times New Roman" w:hAnsi="Times New Roman" w:cs="Times New Roman"/>
          <w:sz w:val="24"/>
          <w:szCs w:val="24"/>
        </w:rPr>
        <w:t>Distribution by d</w:t>
      </w:r>
      <w:r w:rsidRPr="00E06C37">
        <w:rPr>
          <w:rFonts w:ascii="Times New Roman" w:hAnsi="Times New Roman" w:cs="Times New Roman"/>
          <w:sz w:val="24"/>
          <w:szCs w:val="24"/>
          <w:lang w:val="mk-MK"/>
        </w:rPr>
        <w:t>egree</w:t>
      </w:r>
      <w:r w:rsidR="00DD6E59">
        <w:rPr>
          <w:rFonts w:ascii="Times New Roman" w:hAnsi="Times New Roman" w:cs="Times New Roman"/>
          <w:sz w:val="24"/>
          <w:szCs w:val="24"/>
        </w:rPr>
        <w:t xml:space="preserve"> show diferenses</w:t>
      </w:r>
      <w:r w:rsidRPr="00E06C37">
        <w:rPr>
          <w:rFonts w:ascii="Times New Roman" w:hAnsi="Times New Roman" w:cs="Times New Roman"/>
          <w:sz w:val="24"/>
          <w:szCs w:val="24"/>
          <w:lang w:val="mk-MK"/>
        </w:rPr>
        <w:t xml:space="preserve"> of functional amblyopia</w:t>
      </w:r>
      <w:r w:rsidR="00DD6E59">
        <w:rPr>
          <w:rFonts w:ascii="Times New Roman" w:hAnsi="Times New Roman" w:cs="Times New Roman"/>
          <w:sz w:val="24"/>
          <w:szCs w:val="24"/>
        </w:rPr>
        <w:t xml:space="preserve"> - s</w:t>
      </w:r>
      <w:r w:rsidRPr="00E06C37">
        <w:rPr>
          <w:rFonts w:ascii="Times New Roman" w:hAnsi="Times New Roman" w:cs="Times New Roman"/>
          <w:sz w:val="24"/>
          <w:szCs w:val="24"/>
          <w:lang w:val="mk-MK"/>
        </w:rPr>
        <w:t xml:space="preserve">evere  </w:t>
      </w:r>
      <w:r w:rsidRPr="00E06C37">
        <w:rPr>
          <w:rFonts w:ascii="Times New Roman" w:hAnsi="Times New Roman" w:cs="Times New Roman"/>
          <w:sz w:val="24"/>
          <w:szCs w:val="24"/>
        </w:rPr>
        <w:t>(</w:t>
      </w:r>
      <w:r w:rsidR="004E2D79">
        <w:rPr>
          <w:rFonts w:ascii="Times New Roman" w:hAnsi="Times New Roman" w:cs="Times New Roman"/>
          <w:sz w:val="24"/>
          <w:szCs w:val="24"/>
          <w:lang w:val="mk-MK"/>
        </w:rPr>
        <w:t>14,</w:t>
      </w:r>
      <w:r w:rsidR="00DD6E59">
        <w:rPr>
          <w:rFonts w:ascii="Times New Roman" w:hAnsi="Times New Roman" w:cs="Times New Roman"/>
          <w:sz w:val="24"/>
          <w:szCs w:val="24"/>
          <w:lang w:val="mk-MK"/>
        </w:rPr>
        <w:t>3</w:t>
      </w:r>
      <w:r w:rsidR="004E2D79">
        <w:rPr>
          <w:rFonts w:ascii="Times New Roman" w:hAnsi="Times New Roman" w:cs="Times New Roman"/>
          <w:sz w:val="24"/>
          <w:szCs w:val="24"/>
          <w:lang w:val="mk-MK"/>
        </w:rPr>
        <w:t>%)</w:t>
      </w:r>
      <w:r w:rsidR="00534F35">
        <w:rPr>
          <w:rFonts w:ascii="Times New Roman" w:hAnsi="Times New Roman" w:cs="Times New Roman"/>
          <w:sz w:val="24"/>
          <w:szCs w:val="24"/>
          <w:lang w:val="mk-MK"/>
        </w:rPr>
        <w:t xml:space="preserve"> </w:t>
      </w:r>
      <w:r w:rsidR="00DD6E59">
        <w:rPr>
          <w:rFonts w:ascii="Times New Roman" w:hAnsi="Times New Roman" w:cs="Times New Roman"/>
          <w:sz w:val="24"/>
          <w:szCs w:val="24"/>
        </w:rPr>
        <w:t>m</w:t>
      </w:r>
      <w:r w:rsidRPr="00E06C37">
        <w:rPr>
          <w:rFonts w:ascii="Times New Roman" w:hAnsi="Times New Roman" w:cs="Times New Roman"/>
          <w:sz w:val="24"/>
          <w:szCs w:val="24"/>
          <w:lang w:val="mk-MK"/>
        </w:rPr>
        <w:t xml:space="preserve">edium </w:t>
      </w:r>
      <w:r w:rsidRPr="00E06C37">
        <w:rPr>
          <w:rFonts w:ascii="Times New Roman" w:hAnsi="Times New Roman" w:cs="Times New Roman"/>
          <w:sz w:val="24"/>
          <w:szCs w:val="24"/>
        </w:rPr>
        <w:t>(</w:t>
      </w:r>
      <w:r w:rsidR="004E2D79">
        <w:rPr>
          <w:rFonts w:ascii="Times New Roman" w:hAnsi="Times New Roman" w:cs="Times New Roman"/>
          <w:sz w:val="24"/>
          <w:szCs w:val="24"/>
          <w:lang w:val="mk-MK"/>
        </w:rPr>
        <w:t>22,</w:t>
      </w:r>
      <w:r w:rsidRPr="00E06C37">
        <w:rPr>
          <w:rFonts w:ascii="Times New Roman" w:hAnsi="Times New Roman" w:cs="Times New Roman"/>
          <w:sz w:val="24"/>
          <w:szCs w:val="24"/>
          <w:lang w:val="mk-MK"/>
        </w:rPr>
        <w:t>8</w:t>
      </w:r>
      <w:r w:rsidRPr="00E06C37">
        <w:rPr>
          <w:rFonts w:ascii="Times New Roman" w:hAnsi="Times New Roman" w:cs="Times New Roman"/>
          <w:sz w:val="24"/>
          <w:szCs w:val="24"/>
        </w:rPr>
        <w:t>%)</w:t>
      </w:r>
      <w:r w:rsidR="00DD6E59">
        <w:rPr>
          <w:rFonts w:ascii="Times New Roman" w:hAnsi="Times New Roman" w:cs="Times New Roman"/>
          <w:sz w:val="24"/>
          <w:szCs w:val="24"/>
        </w:rPr>
        <w:t xml:space="preserve"> among</w:t>
      </w:r>
      <w:r w:rsidRPr="00E06C37">
        <w:rPr>
          <w:rFonts w:ascii="Times New Roman" w:hAnsi="Times New Roman" w:cs="Times New Roman"/>
          <w:sz w:val="24"/>
          <w:szCs w:val="24"/>
          <w:lang w:val="mk-MK"/>
        </w:rPr>
        <w:t xml:space="preserve"> Mild</w:t>
      </w:r>
      <w:r w:rsidR="00534F35">
        <w:rPr>
          <w:rFonts w:ascii="Times New Roman" w:hAnsi="Times New Roman" w:cs="Times New Roman"/>
          <w:sz w:val="24"/>
          <w:szCs w:val="24"/>
          <w:lang w:val="mk-MK"/>
        </w:rPr>
        <w:t xml:space="preserve"> </w:t>
      </w:r>
      <w:r w:rsidRPr="00E06C37">
        <w:rPr>
          <w:rFonts w:ascii="Times New Roman" w:hAnsi="Times New Roman" w:cs="Times New Roman"/>
          <w:sz w:val="24"/>
          <w:szCs w:val="24"/>
        </w:rPr>
        <w:t>(</w:t>
      </w:r>
      <w:r w:rsidR="004E2D79">
        <w:rPr>
          <w:rFonts w:ascii="Times New Roman" w:hAnsi="Times New Roman" w:cs="Times New Roman"/>
          <w:sz w:val="24"/>
          <w:szCs w:val="24"/>
          <w:lang w:val="mk-MK"/>
        </w:rPr>
        <w:t>62,</w:t>
      </w:r>
      <w:r w:rsidRPr="00E06C37">
        <w:rPr>
          <w:rFonts w:ascii="Times New Roman" w:hAnsi="Times New Roman" w:cs="Times New Roman"/>
          <w:sz w:val="24"/>
          <w:szCs w:val="24"/>
          <w:lang w:val="mk-MK"/>
        </w:rPr>
        <w:t>9</w:t>
      </w:r>
      <w:r w:rsidRPr="00E06C37">
        <w:rPr>
          <w:rFonts w:ascii="Times New Roman" w:hAnsi="Times New Roman" w:cs="Times New Roman"/>
          <w:sz w:val="24"/>
          <w:szCs w:val="24"/>
        </w:rPr>
        <w:t>%)</w:t>
      </w:r>
      <w:r w:rsidR="00DD6E59">
        <w:rPr>
          <w:rFonts w:ascii="Times New Roman" w:hAnsi="Times New Roman" w:cs="Times New Roman"/>
          <w:sz w:val="24"/>
          <w:szCs w:val="24"/>
        </w:rPr>
        <w:t xml:space="preserve"> and </w:t>
      </w:r>
      <w:r w:rsidR="00DD6E59" w:rsidRPr="00E06C37">
        <w:rPr>
          <w:rFonts w:ascii="Times New Roman" w:hAnsi="Times New Roman" w:cs="Times New Roman"/>
          <w:sz w:val="24"/>
          <w:szCs w:val="24"/>
          <w:lang w:val="mk-MK"/>
        </w:rPr>
        <w:t xml:space="preserve"> Central</w:t>
      </w:r>
      <w:r w:rsidR="00DD6E59">
        <w:rPr>
          <w:rFonts w:ascii="Times New Roman" w:hAnsi="Times New Roman" w:cs="Times New Roman"/>
          <w:sz w:val="24"/>
          <w:szCs w:val="24"/>
        </w:rPr>
        <w:t xml:space="preserve"> fixation</w:t>
      </w:r>
      <w:r w:rsidR="00DD6E59" w:rsidRPr="00E06C37">
        <w:rPr>
          <w:rFonts w:ascii="Times New Roman" w:hAnsi="Times New Roman" w:cs="Times New Roman"/>
          <w:sz w:val="24"/>
          <w:szCs w:val="24"/>
          <w:lang w:val="mk-MK"/>
        </w:rPr>
        <w:t xml:space="preserve"> 60 </w:t>
      </w:r>
      <w:r w:rsidR="00DD6E59" w:rsidRPr="00E06C37">
        <w:rPr>
          <w:rFonts w:ascii="Times New Roman" w:hAnsi="Times New Roman" w:cs="Times New Roman"/>
          <w:sz w:val="24"/>
          <w:szCs w:val="24"/>
        </w:rPr>
        <w:t>(</w:t>
      </w:r>
      <w:r w:rsidR="004E2D79">
        <w:rPr>
          <w:rFonts w:ascii="Times New Roman" w:hAnsi="Times New Roman" w:cs="Times New Roman"/>
          <w:sz w:val="24"/>
          <w:szCs w:val="24"/>
          <w:lang w:val="mk-MK"/>
        </w:rPr>
        <w:t xml:space="preserve"> 85,</w:t>
      </w:r>
      <w:r w:rsidR="00DD6E59" w:rsidRPr="00E06C37">
        <w:rPr>
          <w:rFonts w:ascii="Times New Roman" w:hAnsi="Times New Roman" w:cs="Times New Roman"/>
          <w:sz w:val="24"/>
          <w:szCs w:val="24"/>
          <w:lang w:val="mk-MK"/>
        </w:rPr>
        <w:t>7</w:t>
      </w:r>
      <w:r w:rsidR="00DD6E59" w:rsidRPr="00E06C37">
        <w:rPr>
          <w:rFonts w:ascii="Times New Roman" w:hAnsi="Times New Roman" w:cs="Times New Roman"/>
          <w:sz w:val="24"/>
          <w:szCs w:val="24"/>
        </w:rPr>
        <w:t>%)</w:t>
      </w:r>
      <w:r w:rsidR="00534F35">
        <w:rPr>
          <w:rFonts w:ascii="Times New Roman" w:hAnsi="Times New Roman" w:cs="Times New Roman"/>
          <w:sz w:val="24"/>
          <w:szCs w:val="24"/>
          <w:lang w:val="mk-MK"/>
        </w:rPr>
        <w:t xml:space="preserve"> </w:t>
      </w:r>
      <w:r w:rsidR="00DD6E59">
        <w:rPr>
          <w:rFonts w:ascii="Times New Roman" w:hAnsi="Times New Roman" w:cs="Times New Roman"/>
          <w:sz w:val="24"/>
          <w:szCs w:val="24"/>
        </w:rPr>
        <w:t xml:space="preserve">among </w:t>
      </w:r>
      <w:r w:rsidR="00DD6E59" w:rsidRPr="00E06C37">
        <w:rPr>
          <w:rFonts w:ascii="Times New Roman" w:hAnsi="Times New Roman" w:cs="Times New Roman"/>
          <w:sz w:val="24"/>
          <w:szCs w:val="24"/>
          <w:lang w:val="mk-MK"/>
        </w:rPr>
        <w:t>E</w:t>
      </w:r>
      <w:r w:rsidR="00DD6E59" w:rsidRPr="00E06C37">
        <w:rPr>
          <w:rFonts w:ascii="Times New Roman" w:hAnsi="Times New Roman" w:cs="Times New Roman"/>
          <w:sz w:val="24"/>
          <w:szCs w:val="24"/>
        </w:rPr>
        <w:t>x</w:t>
      </w:r>
      <w:r w:rsidR="00BC59E9">
        <w:rPr>
          <w:rFonts w:ascii="Times New Roman" w:hAnsi="Times New Roman" w:cs="Times New Roman"/>
          <w:sz w:val="24"/>
          <w:szCs w:val="24"/>
          <w:lang w:val="mk-MK"/>
        </w:rPr>
        <w:t xml:space="preserve">centric 10 </w:t>
      </w:r>
      <w:r w:rsidR="00DD6E59" w:rsidRPr="00E06C37">
        <w:rPr>
          <w:rFonts w:ascii="Times New Roman" w:hAnsi="Times New Roman" w:cs="Times New Roman"/>
          <w:sz w:val="24"/>
          <w:szCs w:val="24"/>
        </w:rPr>
        <w:t>(</w:t>
      </w:r>
      <w:r w:rsidR="00BC59E9">
        <w:rPr>
          <w:rFonts w:ascii="Times New Roman" w:hAnsi="Times New Roman" w:cs="Times New Roman"/>
          <w:sz w:val="24"/>
          <w:szCs w:val="24"/>
          <w:lang w:val="mk-MK"/>
        </w:rPr>
        <w:t>14,</w:t>
      </w:r>
      <w:r w:rsidR="00DD6E59" w:rsidRPr="00E06C37">
        <w:rPr>
          <w:rFonts w:ascii="Times New Roman" w:hAnsi="Times New Roman" w:cs="Times New Roman"/>
          <w:sz w:val="24"/>
          <w:szCs w:val="24"/>
          <w:lang w:val="mk-MK"/>
        </w:rPr>
        <w:t>3</w:t>
      </w:r>
      <w:r w:rsidR="00DD6E59" w:rsidRPr="00E06C37">
        <w:rPr>
          <w:rFonts w:ascii="Times New Roman" w:hAnsi="Times New Roman" w:cs="Times New Roman"/>
          <w:sz w:val="24"/>
          <w:szCs w:val="24"/>
        </w:rPr>
        <w:t>%)</w:t>
      </w:r>
      <w:r w:rsidR="00DD6E59">
        <w:rPr>
          <w:rFonts w:ascii="Times New Roman" w:hAnsi="Times New Roman" w:cs="Times New Roman"/>
          <w:sz w:val="24"/>
          <w:szCs w:val="24"/>
          <w:lang w:val="mk-MK"/>
        </w:rPr>
        <w:t>.</w:t>
      </w:r>
    </w:p>
    <w:p w:rsidR="00CC2598" w:rsidRPr="004E2D79" w:rsidRDefault="00DD6E59" w:rsidP="00E902D6">
      <w:pPr>
        <w:spacing w:line="360" w:lineRule="auto"/>
        <w:ind w:right="1134"/>
        <w:contextualSpacing/>
        <w:jc w:val="both"/>
        <w:rPr>
          <w:rFonts w:ascii="Times New Roman" w:hAnsi="Times New Roman" w:cs="Times New Roman"/>
          <w:sz w:val="24"/>
          <w:szCs w:val="24"/>
          <w:lang w:val="mk-MK"/>
        </w:rPr>
      </w:pPr>
      <w:r>
        <w:rPr>
          <w:rFonts w:ascii="Times New Roman" w:hAnsi="Times New Roman" w:cs="Times New Roman"/>
          <w:sz w:val="24"/>
          <w:szCs w:val="24"/>
        </w:rPr>
        <w:t>Distribution by type in our study is</w:t>
      </w:r>
      <w:r w:rsidR="00294966">
        <w:rPr>
          <w:rFonts w:ascii="Times New Roman" w:hAnsi="Times New Roman" w:cs="Times New Roman"/>
          <w:sz w:val="24"/>
          <w:szCs w:val="24"/>
          <w:lang w:val="mk-MK"/>
        </w:rPr>
        <w:t xml:space="preserve"> </w:t>
      </w:r>
      <w:r w:rsidR="00CF36EB" w:rsidRPr="00E06C37">
        <w:rPr>
          <w:rFonts w:ascii="Times New Roman" w:hAnsi="Times New Roman" w:cs="Times New Roman"/>
          <w:sz w:val="24"/>
          <w:szCs w:val="24"/>
          <w:lang w:val="mk-MK"/>
        </w:rPr>
        <w:t>Monocular 56 /</w:t>
      </w:r>
      <w:r w:rsidR="00CF36EB" w:rsidRPr="00E06C37">
        <w:rPr>
          <w:rFonts w:ascii="Times New Roman" w:hAnsi="Times New Roman" w:cs="Times New Roman"/>
          <w:sz w:val="24"/>
          <w:szCs w:val="24"/>
        </w:rPr>
        <w:t>(</w:t>
      </w:r>
      <w:r w:rsidR="00CF36EB" w:rsidRPr="00E06C37">
        <w:rPr>
          <w:rFonts w:ascii="Times New Roman" w:hAnsi="Times New Roman" w:cs="Times New Roman"/>
          <w:sz w:val="24"/>
          <w:szCs w:val="24"/>
          <w:lang w:val="mk-MK"/>
        </w:rPr>
        <w:t>80</w:t>
      </w:r>
      <w:r w:rsidR="00CF36EB" w:rsidRPr="00E06C37">
        <w:rPr>
          <w:rFonts w:ascii="Times New Roman" w:hAnsi="Times New Roman" w:cs="Times New Roman"/>
          <w:sz w:val="24"/>
          <w:szCs w:val="24"/>
        </w:rPr>
        <w:t>%)</w:t>
      </w:r>
      <w:r w:rsidR="00CF36EB">
        <w:rPr>
          <w:rFonts w:ascii="Times New Roman" w:hAnsi="Times New Roman" w:cs="Times New Roman"/>
          <w:sz w:val="24"/>
          <w:szCs w:val="24"/>
        </w:rPr>
        <w:t xml:space="preserve"> among </w:t>
      </w:r>
      <w:r w:rsidR="00CF36EB" w:rsidRPr="00E06C37">
        <w:rPr>
          <w:rFonts w:ascii="Times New Roman" w:hAnsi="Times New Roman" w:cs="Times New Roman"/>
          <w:sz w:val="24"/>
          <w:szCs w:val="24"/>
          <w:lang w:val="mk-MK"/>
        </w:rPr>
        <w:t>Binolateral</w:t>
      </w:r>
      <w:r w:rsidR="00CB109B">
        <w:rPr>
          <w:rFonts w:ascii="Times New Roman" w:hAnsi="Times New Roman" w:cs="Times New Roman"/>
          <w:sz w:val="24"/>
          <w:szCs w:val="24"/>
          <w:lang w:val="mk-MK"/>
        </w:rPr>
        <w:t xml:space="preserve"> </w:t>
      </w:r>
      <w:r w:rsidR="00CF36EB" w:rsidRPr="00E06C37">
        <w:rPr>
          <w:rFonts w:ascii="Times New Roman" w:hAnsi="Times New Roman" w:cs="Times New Roman"/>
          <w:sz w:val="24"/>
          <w:szCs w:val="24"/>
          <w:lang w:val="mk-MK"/>
        </w:rPr>
        <w:t xml:space="preserve">14 </w:t>
      </w:r>
      <w:r w:rsidR="00CF36EB" w:rsidRPr="00E06C37">
        <w:rPr>
          <w:rFonts w:ascii="Times New Roman" w:hAnsi="Times New Roman" w:cs="Times New Roman"/>
          <w:sz w:val="24"/>
          <w:szCs w:val="24"/>
        </w:rPr>
        <w:t>(</w:t>
      </w:r>
      <w:r w:rsidR="00CF36EB" w:rsidRPr="00E06C37">
        <w:rPr>
          <w:rFonts w:ascii="Times New Roman" w:hAnsi="Times New Roman" w:cs="Times New Roman"/>
          <w:sz w:val="24"/>
          <w:szCs w:val="24"/>
          <w:lang w:val="mk-MK"/>
        </w:rPr>
        <w:t>20</w:t>
      </w:r>
      <w:r w:rsidR="00CF36EB" w:rsidRPr="00E06C37">
        <w:rPr>
          <w:rFonts w:ascii="Times New Roman" w:hAnsi="Times New Roman" w:cs="Times New Roman"/>
          <w:sz w:val="24"/>
          <w:szCs w:val="24"/>
        </w:rPr>
        <w:t>%).</w:t>
      </w:r>
    </w:p>
    <w:p w:rsidR="00CC2598" w:rsidRPr="00E06C37" w:rsidRDefault="00CC2598" w:rsidP="00E902D6">
      <w:pPr>
        <w:spacing w:line="360" w:lineRule="auto"/>
        <w:ind w:right="1134"/>
        <w:contextualSpacing/>
        <w:jc w:val="both"/>
        <w:rPr>
          <w:rFonts w:ascii="Times New Roman" w:hAnsi="Times New Roman" w:cs="Times New Roman"/>
          <w:sz w:val="24"/>
          <w:szCs w:val="24"/>
        </w:rPr>
      </w:pPr>
      <w:r w:rsidRPr="00F3753C">
        <w:rPr>
          <w:rFonts w:ascii="Times New Roman" w:hAnsi="Times New Roman" w:cs="Times New Roman"/>
          <w:b/>
          <w:sz w:val="24"/>
          <w:szCs w:val="24"/>
          <w:lang w:val="mk-MK"/>
        </w:rPr>
        <w:t>Conclusion</w:t>
      </w:r>
      <w:r w:rsidR="00F3753C">
        <w:rPr>
          <w:rFonts w:ascii="Times New Roman" w:hAnsi="Times New Roman" w:cs="Times New Roman"/>
          <w:sz w:val="24"/>
          <w:szCs w:val="24"/>
          <w:lang w:val="mk-MK"/>
        </w:rPr>
        <w:t>.</w:t>
      </w:r>
      <w:r w:rsidRPr="00E06C37">
        <w:rPr>
          <w:rFonts w:ascii="Times New Roman" w:hAnsi="Times New Roman" w:cs="Times New Roman"/>
          <w:sz w:val="24"/>
          <w:szCs w:val="24"/>
          <w:lang w:val="mk-MK"/>
        </w:rPr>
        <w:t xml:space="preserve"> Functional amblyopia is significantly more common in monocular convergent strabismus of concomitant</w:t>
      </w:r>
      <w:r w:rsidR="004E2D79">
        <w:rPr>
          <w:rFonts w:ascii="Times New Roman" w:hAnsi="Times New Roman" w:cs="Times New Roman"/>
          <w:sz w:val="24"/>
          <w:szCs w:val="24"/>
          <w:lang w:val="mk-MK"/>
        </w:rPr>
        <w:t xml:space="preserve"> type</w:t>
      </w:r>
      <w:r w:rsidRPr="00E06C37">
        <w:rPr>
          <w:rFonts w:ascii="Times New Roman" w:hAnsi="Times New Roman" w:cs="Times New Roman"/>
          <w:sz w:val="24"/>
          <w:szCs w:val="24"/>
          <w:lang w:val="mk-MK"/>
        </w:rPr>
        <w:t>. Functional amblyopia is more common in intermittent divergent strabismus than in concomitant</w:t>
      </w:r>
      <w:r w:rsidR="002F36C4" w:rsidRPr="00E06C37">
        <w:rPr>
          <w:rFonts w:ascii="Times New Roman" w:hAnsi="Times New Roman" w:cs="Times New Roman"/>
          <w:sz w:val="24"/>
          <w:szCs w:val="24"/>
        </w:rPr>
        <w:t xml:space="preserve"> divergent</w:t>
      </w:r>
      <w:r w:rsidRPr="00E06C37">
        <w:rPr>
          <w:rFonts w:ascii="Times New Roman" w:hAnsi="Times New Roman" w:cs="Times New Roman"/>
          <w:sz w:val="24"/>
          <w:szCs w:val="24"/>
          <w:lang w:val="mk-MK"/>
        </w:rPr>
        <w:t xml:space="preserve"> strabismus. Thorough</w:t>
      </w:r>
      <w:r w:rsidRPr="00E06C37">
        <w:rPr>
          <w:rFonts w:ascii="Times New Roman" w:hAnsi="Times New Roman" w:cs="Times New Roman"/>
          <w:sz w:val="24"/>
          <w:szCs w:val="24"/>
        </w:rPr>
        <w:t xml:space="preserve"> early</w:t>
      </w:r>
      <w:r w:rsidRPr="00E06C37">
        <w:rPr>
          <w:rFonts w:ascii="Times New Roman" w:hAnsi="Times New Roman" w:cs="Times New Roman"/>
          <w:sz w:val="24"/>
          <w:szCs w:val="24"/>
          <w:lang w:val="mk-MK"/>
        </w:rPr>
        <w:t xml:space="preserve"> diagnosis and treatment the prognosis and quality of life in children with strabismus</w:t>
      </w:r>
      <w:r w:rsidR="002F36C4" w:rsidRPr="00E06C37">
        <w:rPr>
          <w:rFonts w:ascii="Times New Roman" w:hAnsi="Times New Roman" w:cs="Times New Roman"/>
          <w:sz w:val="24"/>
          <w:szCs w:val="24"/>
          <w:lang w:val="mk-MK"/>
        </w:rPr>
        <w:t xml:space="preserve"> а</w:t>
      </w:r>
      <w:r w:rsidR="002F36C4" w:rsidRPr="00E06C37">
        <w:rPr>
          <w:rFonts w:ascii="Times New Roman" w:hAnsi="Times New Roman" w:cs="Times New Roman"/>
          <w:sz w:val="24"/>
          <w:szCs w:val="24"/>
        </w:rPr>
        <w:t>nd amblyopia</w:t>
      </w:r>
      <w:r w:rsidRPr="00E06C37">
        <w:rPr>
          <w:rFonts w:ascii="Times New Roman" w:hAnsi="Times New Roman" w:cs="Times New Roman"/>
          <w:sz w:val="24"/>
          <w:szCs w:val="24"/>
        </w:rPr>
        <w:t xml:space="preserve"> can be improved</w:t>
      </w:r>
      <w:r w:rsidRPr="00E06C37">
        <w:rPr>
          <w:rFonts w:ascii="Times New Roman" w:hAnsi="Times New Roman" w:cs="Times New Roman"/>
          <w:sz w:val="24"/>
          <w:szCs w:val="24"/>
          <w:lang w:val="mk-MK"/>
        </w:rPr>
        <w:t>.</w:t>
      </w:r>
    </w:p>
    <w:p w:rsidR="00CB2C33" w:rsidRPr="005E405E" w:rsidRDefault="00FA5D53" w:rsidP="00E902D6">
      <w:pPr>
        <w:spacing w:line="360" w:lineRule="auto"/>
        <w:ind w:right="1134" w:firstLine="720"/>
        <w:contextualSpacing/>
        <w:jc w:val="both"/>
        <w:rPr>
          <w:rFonts w:ascii="Times New Roman" w:hAnsi="Times New Roman" w:cs="Times New Roman"/>
          <w:b/>
          <w:i/>
          <w:sz w:val="24"/>
          <w:szCs w:val="24"/>
          <w:lang w:val="mk-MK"/>
        </w:rPr>
      </w:pPr>
      <w:r w:rsidRPr="005E405E">
        <w:rPr>
          <w:rFonts w:ascii="Times New Roman" w:hAnsi="Times New Roman" w:cs="Times New Roman"/>
          <w:b/>
          <w:i/>
          <w:sz w:val="24"/>
          <w:szCs w:val="24"/>
          <w:lang w:val="mk-MK"/>
        </w:rPr>
        <w:t>Keyword</w:t>
      </w:r>
      <w:r w:rsidRPr="005E405E">
        <w:rPr>
          <w:rFonts w:ascii="Times New Roman" w:hAnsi="Times New Roman" w:cs="Times New Roman"/>
          <w:b/>
          <w:i/>
          <w:sz w:val="24"/>
          <w:szCs w:val="24"/>
        </w:rPr>
        <w:t>s</w:t>
      </w:r>
      <w:r w:rsidRPr="005E405E">
        <w:rPr>
          <w:rFonts w:ascii="Times New Roman" w:hAnsi="Times New Roman" w:cs="Times New Roman"/>
          <w:b/>
          <w:i/>
          <w:sz w:val="24"/>
          <w:szCs w:val="24"/>
          <w:lang w:val="mk-MK"/>
        </w:rPr>
        <w:t xml:space="preserve">: </w:t>
      </w:r>
      <w:r w:rsidRPr="005E405E">
        <w:rPr>
          <w:rFonts w:ascii="Times New Roman" w:hAnsi="Times New Roman" w:cs="Times New Roman"/>
          <w:b/>
          <w:i/>
          <w:sz w:val="24"/>
          <w:szCs w:val="24"/>
        </w:rPr>
        <w:t>f</w:t>
      </w:r>
      <w:r w:rsidR="00CC2598" w:rsidRPr="005E405E">
        <w:rPr>
          <w:rFonts w:ascii="Times New Roman" w:hAnsi="Times New Roman" w:cs="Times New Roman"/>
          <w:b/>
          <w:i/>
          <w:sz w:val="24"/>
          <w:szCs w:val="24"/>
          <w:lang w:val="mk-MK"/>
        </w:rPr>
        <w:t>unctional amblyopia, strabismus, convergent, divergent, esotropia, exotropia, unilateral, bilateral, monocular, eccentric, central</w:t>
      </w:r>
      <w:r w:rsidR="004E2D79" w:rsidRPr="005E405E">
        <w:rPr>
          <w:rFonts w:ascii="Times New Roman" w:hAnsi="Times New Roman" w:cs="Times New Roman"/>
          <w:b/>
          <w:i/>
          <w:sz w:val="24"/>
          <w:szCs w:val="24"/>
          <w:lang w:val="mk-MK"/>
        </w:rPr>
        <w:t>.</w:t>
      </w:r>
    </w:p>
    <w:p w:rsidR="00E06C37" w:rsidRDefault="00E06C37" w:rsidP="00E902D6">
      <w:pPr>
        <w:spacing w:line="360" w:lineRule="auto"/>
        <w:ind w:right="1134"/>
        <w:contextualSpacing/>
        <w:jc w:val="both"/>
        <w:rPr>
          <w:rFonts w:ascii="Times New Roman" w:hAnsi="Times New Roman" w:cs="Times New Roman"/>
          <w:i/>
          <w:sz w:val="24"/>
          <w:szCs w:val="24"/>
          <w:lang w:val="mk-MK"/>
        </w:rPr>
      </w:pPr>
    </w:p>
    <w:p w:rsidR="00BF5D8E" w:rsidRDefault="00BF5D8E" w:rsidP="00E902D6">
      <w:pPr>
        <w:spacing w:line="360" w:lineRule="auto"/>
        <w:ind w:right="1134"/>
        <w:contextualSpacing/>
        <w:jc w:val="both"/>
        <w:rPr>
          <w:rFonts w:ascii="Times New Roman" w:hAnsi="Times New Roman" w:cs="Times New Roman"/>
          <w:i/>
          <w:sz w:val="24"/>
          <w:szCs w:val="24"/>
          <w:lang w:val="mk-MK"/>
        </w:rPr>
      </w:pPr>
    </w:p>
    <w:p w:rsidR="00CB2C33" w:rsidRDefault="004E7B30" w:rsidP="00E902D6">
      <w:pPr>
        <w:ind w:right="1134"/>
        <w:rPr>
          <w:rFonts w:ascii="Times New Roman" w:hAnsi="Times New Roman" w:cs="Times New Roman"/>
          <w:sz w:val="28"/>
          <w:szCs w:val="28"/>
          <w:lang w:val="mk-MK"/>
        </w:rPr>
      </w:pPr>
      <w:r>
        <w:rPr>
          <w:rFonts w:ascii="Times New Roman" w:hAnsi="Times New Roman" w:cs="Times New Roman"/>
          <w:sz w:val="28"/>
          <w:szCs w:val="28"/>
          <w:lang w:val="mk-MK"/>
        </w:rPr>
        <w:lastRenderedPageBreak/>
        <w:t>СОДРЖИНА</w:t>
      </w:r>
    </w:p>
    <w:p w:rsidR="00CB2C33" w:rsidRDefault="00CB2C33" w:rsidP="00E902D6">
      <w:pPr>
        <w:ind w:right="1134"/>
        <w:rPr>
          <w:rFonts w:ascii="Times New Roman" w:hAnsi="Times New Roman" w:cs="Times New Roman"/>
          <w:sz w:val="28"/>
          <w:szCs w:val="28"/>
          <w:lang w:val="mk-MK"/>
        </w:rPr>
      </w:pPr>
    </w:p>
    <w:p w:rsidR="004E7B30" w:rsidRPr="0054337E" w:rsidRDefault="004E7B30" w:rsidP="00E902D6">
      <w:pPr>
        <w:ind w:right="1134"/>
        <w:rPr>
          <w:rFonts w:ascii="Times New Roman" w:hAnsi="Times New Roman" w:cs="Times New Roman"/>
          <w:sz w:val="24"/>
          <w:szCs w:val="24"/>
        </w:rPr>
      </w:pPr>
      <w:r w:rsidRPr="00945678">
        <w:rPr>
          <w:rFonts w:ascii="Times New Roman" w:hAnsi="Times New Roman" w:cs="Times New Roman"/>
          <w:sz w:val="24"/>
          <w:szCs w:val="24"/>
          <w:lang w:val="mk-MK"/>
        </w:rPr>
        <w:t>ВОВЕД</w:t>
      </w:r>
      <w:r>
        <w:rPr>
          <w:rFonts w:ascii="Times New Roman" w:hAnsi="Times New Roman" w:cs="Times New Roman"/>
          <w:sz w:val="24"/>
          <w:szCs w:val="24"/>
          <w:lang w:val="mk-MK"/>
        </w:rPr>
        <w:t>............................................................................................................................</w:t>
      </w:r>
      <w:r w:rsidR="008B1974">
        <w:rPr>
          <w:rFonts w:ascii="Times New Roman" w:hAnsi="Times New Roman" w:cs="Times New Roman"/>
          <w:sz w:val="24"/>
          <w:szCs w:val="24"/>
          <w:lang w:val="mk-MK"/>
        </w:rPr>
        <w:t>....</w:t>
      </w:r>
      <w:r w:rsidR="0054337E">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54337E">
        <w:rPr>
          <w:rFonts w:ascii="Times New Roman" w:hAnsi="Times New Roman" w:cs="Times New Roman"/>
          <w:sz w:val="24"/>
          <w:szCs w:val="24"/>
          <w:lang w:val="mk-MK"/>
        </w:rPr>
        <w:t>.</w:t>
      </w:r>
      <w:r w:rsidR="0054337E">
        <w:rPr>
          <w:rFonts w:ascii="Times New Roman" w:hAnsi="Times New Roman" w:cs="Times New Roman"/>
          <w:sz w:val="24"/>
          <w:szCs w:val="24"/>
        </w:rPr>
        <w:t>9</w:t>
      </w:r>
    </w:p>
    <w:p w:rsidR="004E7B30" w:rsidRPr="00452EAB" w:rsidRDefault="004E7B30" w:rsidP="00E902D6">
      <w:pPr>
        <w:pStyle w:val="ListParagraph"/>
        <w:numPr>
          <w:ilvl w:val="0"/>
          <w:numId w:val="12"/>
        </w:numPr>
        <w:ind w:right="1134" w:hanging="436"/>
        <w:rPr>
          <w:rFonts w:ascii="Times New Roman" w:hAnsi="Times New Roman" w:cs="Times New Roman"/>
          <w:sz w:val="24"/>
          <w:szCs w:val="24"/>
          <w:lang w:val="mk-MK"/>
        </w:rPr>
      </w:pPr>
      <w:r w:rsidRPr="00452EAB">
        <w:rPr>
          <w:rFonts w:ascii="Times New Roman" w:hAnsi="Times New Roman" w:cs="Times New Roman"/>
          <w:sz w:val="24"/>
          <w:szCs w:val="24"/>
          <w:lang w:val="mk-MK"/>
        </w:rPr>
        <w:t>ТЕОРЕТСКИ ОСНОВИ НА ПРОБЛЕМОТ.........................</w:t>
      </w:r>
      <w:r w:rsidR="00C35343">
        <w:rPr>
          <w:rFonts w:ascii="Times New Roman" w:hAnsi="Times New Roman" w:cs="Times New Roman"/>
          <w:sz w:val="24"/>
          <w:szCs w:val="24"/>
          <w:lang w:val="mk-MK"/>
        </w:rPr>
        <w:t>..........................</w:t>
      </w:r>
      <w:r w:rsidR="008B1974">
        <w:rPr>
          <w:rFonts w:ascii="Times New Roman" w:hAnsi="Times New Roman" w:cs="Times New Roman"/>
          <w:sz w:val="24"/>
          <w:szCs w:val="24"/>
          <w:lang w:val="mk-MK"/>
        </w:rPr>
        <w:t>..</w:t>
      </w:r>
      <w:r w:rsidR="00C35343">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C35343">
        <w:rPr>
          <w:rFonts w:ascii="Times New Roman" w:hAnsi="Times New Roman" w:cs="Times New Roman"/>
          <w:sz w:val="24"/>
          <w:szCs w:val="24"/>
          <w:lang w:val="mk-MK"/>
        </w:rPr>
        <w:t>...</w:t>
      </w:r>
      <w:r w:rsidR="00BE7ADA">
        <w:rPr>
          <w:rFonts w:ascii="Times New Roman" w:hAnsi="Times New Roman" w:cs="Times New Roman"/>
          <w:sz w:val="24"/>
          <w:szCs w:val="24"/>
        </w:rPr>
        <w:t>11</w:t>
      </w:r>
    </w:p>
    <w:p w:rsidR="004E7B30" w:rsidRPr="00F527D4" w:rsidRDefault="008732AD" w:rsidP="00E902D6">
      <w:pPr>
        <w:pStyle w:val="ListParagraph"/>
        <w:numPr>
          <w:ilvl w:val="1"/>
          <w:numId w:val="12"/>
        </w:num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D12733">
        <w:rPr>
          <w:rFonts w:ascii="Times New Roman" w:hAnsi="Times New Roman" w:cs="Times New Roman"/>
          <w:sz w:val="24"/>
          <w:szCs w:val="24"/>
          <w:lang w:val="mk-MK"/>
        </w:rPr>
        <w:t>Ф</w:t>
      </w:r>
      <w:r w:rsidR="004E7B30">
        <w:rPr>
          <w:rFonts w:ascii="Times New Roman" w:hAnsi="Times New Roman" w:cs="Times New Roman"/>
          <w:sz w:val="24"/>
          <w:szCs w:val="24"/>
          <w:lang w:val="mk-MK"/>
        </w:rPr>
        <w:t xml:space="preserve">ункционална </w:t>
      </w:r>
      <w:r w:rsidR="00D12733">
        <w:rPr>
          <w:rFonts w:ascii="Times New Roman" w:hAnsi="Times New Roman" w:cs="Times New Roman"/>
          <w:sz w:val="24"/>
          <w:szCs w:val="24"/>
          <w:lang w:val="mk-MK"/>
        </w:rPr>
        <w:t>а</w:t>
      </w:r>
      <w:r w:rsidR="004E7B30">
        <w:rPr>
          <w:rFonts w:ascii="Times New Roman" w:hAnsi="Times New Roman" w:cs="Times New Roman"/>
          <w:sz w:val="24"/>
          <w:szCs w:val="24"/>
          <w:lang w:val="mk-MK"/>
        </w:rPr>
        <w:t>мблиопија.......................................................................</w:t>
      </w:r>
      <w:r w:rsidR="008B1974">
        <w:rPr>
          <w:rFonts w:ascii="Times New Roman" w:hAnsi="Times New Roman" w:cs="Times New Roman"/>
          <w:sz w:val="24"/>
          <w:szCs w:val="24"/>
          <w:lang w:val="mk-MK"/>
        </w:rPr>
        <w:t>...</w:t>
      </w:r>
      <w:r w:rsidR="004E7B30">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BE7ADA">
        <w:rPr>
          <w:rFonts w:ascii="Times New Roman" w:hAnsi="Times New Roman" w:cs="Times New Roman"/>
          <w:sz w:val="24"/>
          <w:szCs w:val="24"/>
          <w:lang w:val="mk-MK"/>
        </w:rPr>
        <w:t>..</w:t>
      </w:r>
      <w:r w:rsidR="00BE7ADA">
        <w:rPr>
          <w:rFonts w:ascii="Times New Roman" w:hAnsi="Times New Roman" w:cs="Times New Roman"/>
          <w:sz w:val="24"/>
          <w:szCs w:val="24"/>
        </w:rPr>
        <w:t>11</w:t>
      </w:r>
    </w:p>
    <w:p w:rsidR="004E7B30" w:rsidRDefault="00D12733"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Дефинирање на функционална</w:t>
      </w:r>
      <w:r w:rsidR="000E417E">
        <w:rPr>
          <w:rFonts w:ascii="Times New Roman" w:hAnsi="Times New Roman" w:cs="Times New Roman"/>
          <w:sz w:val="24"/>
          <w:szCs w:val="24"/>
          <w:lang w:val="mk-MK"/>
        </w:rPr>
        <w:t>та</w:t>
      </w:r>
      <w:r>
        <w:rPr>
          <w:rFonts w:ascii="Times New Roman" w:hAnsi="Times New Roman" w:cs="Times New Roman"/>
          <w:sz w:val="24"/>
          <w:szCs w:val="24"/>
          <w:lang w:val="mk-MK"/>
        </w:rPr>
        <w:t xml:space="preserve"> а</w:t>
      </w:r>
      <w:r w:rsidR="004E7B30">
        <w:rPr>
          <w:rFonts w:ascii="Times New Roman" w:hAnsi="Times New Roman" w:cs="Times New Roman"/>
          <w:sz w:val="24"/>
          <w:szCs w:val="24"/>
          <w:lang w:val="mk-MK"/>
        </w:rPr>
        <w:t>мблиопија........................................</w:t>
      </w:r>
      <w:r w:rsidR="00BE7ADA">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BE7ADA">
        <w:rPr>
          <w:rFonts w:ascii="Times New Roman" w:hAnsi="Times New Roman" w:cs="Times New Roman"/>
          <w:sz w:val="24"/>
          <w:szCs w:val="24"/>
          <w:lang w:val="mk-MK"/>
        </w:rPr>
        <w:t>.</w:t>
      </w:r>
      <w:r w:rsidR="005D770F">
        <w:rPr>
          <w:rFonts w:ascii="Times New Roman" w:hAnsi="Times New Roman" w:cs="Times New Roman"/>
          <w:sz w:val="24"/>
          <w:szCs w:val="24"/>
        </w:rPr>
        <w:t>.11</w:t>
      </w:r>
    </w:p>
    <w:p w:rsidR="004E7B30" w:rsidRDefault="00B475C9"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Етиологија и ризик-</w:t>
      </w:r>
      <w:r w:rsidR="00DF2E5F">
        <w:rPr>
          <w:rFonts w:ascii="Times New Roman" w:hAnsi="Times New Roman" w:cs="Times New Roman"/>
          <w:sz w:val="24"/>
          <w:szCs w:val="24"/>
          <w:lang w:val="mk-MK"/>
        </w:rPr>
        <w:t>фактори з</w:t>
      </w:r>
      <w:r w:rsidR="00D12733">
        <w:rPr>
          <w:rFonts w:ascii="Times New Roman" w:hAnsi="Times New Roman" w:cs="Times New Roman"/>
          <w:sz w:val="24"/>
          <w:szCs w:val="24"/>
          <w:lang w:val="mk-MK"/>
        </w:rPr>
        <w:t>а ф</w:t>
      </w:r>
      <w:r w:rsidR="004E7B30">
        <w:rPr>
          <w:rFonts w:ascii="Times New Roman" w:hAnsi="Times New Roman" w:cs="Times New Roman"/>
          <w:sz w:val="24"/>
          <w:szCs w:val="24"/>
          <w:lang w:val="mk-MK"/>
        </w:rPr>
        <w:t>ункцион</w:t>
      </w:r>
      <w:r w:rsidR="00D12733">
        <w:rPr>
          <w:rFonts w:ascii="Times New Roman" w:hAnsi="Times New Roman" w:cs="Times New Roman"/>
          <w:sz w:val="24"/>
          <w:szCs w:val="24"/>
          <w:lang w:val="mk-MK"/>
        </w:rPr>
        <w:t>ална</w:t>
      </w:r>
      <w:r w:rsidR="000E417E">
        <w:rPr>
          <w:rFonts w:ascii="Times New Roman" w:hAnsi="Times New Roman" w:cs="Times New Roman"/>
          <w:sz w:val="24"/>
          <w:szCs w:val="24"/>
          <w:lang w:val="mk-MK"/>
        </w:rPr>
        <w:t>та</w:t>
      </w:r>
      <w:r w:rsidR="00D12733">
        <w:rPr>
          <w:rFonts w:ascii="Times New Roman" w:hAnsi="Times New Roman" w:cs="Times New Roman"/>
          <w:sz w:val="24"/>
          <w:szCs w:val="24"/>
          <w:lang w:val="mk-MK"/>
        </w:rPr>
        <w:t xml:space="preserve"> а</w:t>
      </w:r>
      <w:r w:rsidR="00C35343">
        <w:rPr>
          <w:rFonts w:ascii="Times New Roman" w:hAnsi="Times New Roman" w:cs="Times New Roman"/>
          <w:sz w:val="24"/>
          <w:szCs w:val="24"/>
          <w:lang w:val="mk-MK"/>
        </w:rPr>
        <w:t>мблиопија...............</w:t>
      </w:r>
      <w:r w:rsidR="00A529E8">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C35343">
        <w:rPr>
          <w:rFonts w:ascii="Times New Roman" w:hAnsi="Times New Roman" w:cs="Times New Roman"/>
          <w:sz w:val="24"/>
          <w:szCs w:val="24"/>
          <w:lang w:val="mk-MK"/>
        </w:rPr>
        <w:t>.</w:t>
      </w:r>
      <w:r w:rsidR="005D770F">
        <w:rPr>
          <w:rFonts w:ascii="Times New Roman" w:hAnsi="Times New Roman" w:cs="Times New Roman"/>
          <w:sz w:val="24"/>
          <w:szCs w:val="24"/>
        </w:rPr>
        <w:t>12</w:t>
      </w:r>
    </w:p>
    <w:p w:rsidR="004E7B30" w:rsidRDefault="004E7B30"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Епидемиологија </w:t>
      </w:r>
      <w:r w:rsidR="00D12733">
        <w:rPr>
          <w:rFonts w:ascii="Times New Roman" w:hAnsi="Times New Roman" w:cs="Times New Roman"/>
          <w:sz w:val="24"/>
          <w:szCs w:val="24"/>
          <w:lang w:val="mk-MK"/>
        </w:rPr>
        <w:t>на функционална</w:t>
      </w:r>
      <w:r w:rsidR="000E417E">
        <w:rPr>
          <w:rFonts w:ascii="Times New Roman" w:hAnsi="Times New Roman" w:cs="Times New Roman"/>
          <w:sz w:val="24"/>
          <w:szCs w:val="24"/>
          <w:lang w:val="mk-MK"/>
        </w:rPr>
        <w:t>та</w:t>
      </w:r>
      <w:r w:rsidR="00D12733">
        <w:rPr>
          <w:rFonts w:ascii="Times New Roman" w:hAnsi="Times New Roman" w:cs="Times New Roman"/>
          <w:sz w:val="24"/>
          <w:szCs w:val="24"/>
          <w:lang w:val="mk-MK"/>
        </w:rPr>
        <w:t xml:space="preserve"> а</w:t>
      </w:r>
      <w:r>
        <w:rPr>
          <w:rFonts w:ascii="Times New Roman" w:hAnsi="Times New Roman" w:cs="Times New Roman"/>
          <w:sz w:val="24"/>
          <w:szCs w:val="24"/>
          <w:lang w:val="mk-MK"/>
        </w:rPr>
        <w:t>мблиопија.....</w:t>
      </w:r>
      <w:r w:rsidR="00C35343">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C35343">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sidR="005D770F">
        <w:rPr>
          <w:rFonts w:ascii="Times New Roman" w:hAnsi="Times New Roman" w:cs="Times New Roman"/>
          <w:sz w:val="24"/>
          <w:szCs w:val="24"/>
        </w:rPr>
        <w:t>15</w:t>
      </w:r>
    </w:p>
    <w:p w:rsidR="004E7B30" w:rsidRDefault="00D12733"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Класификација на функционална</w:t>
      </w:r>
      <w:r w:rsidR="000E417E">
        <w:rPr>
          <w:rFonts w:ascii="Times New Roman" w:hAnsi="Times New Roman" w:cs="Times New Roman"/>
          <w:sz w:val="24"/>
          <w:szCs w:val="24"/>
          <w:lang w:val="mk-MK"/>
        </w:rPr>
        <w:t>та</w:t>
      </w:r>
      <w:r>
        <w:rPr>
          <w:rFonts w:ascii="Times New Roman" w:hAnsi="Times New Roman" w:cs="Times New Roman"/>
          <w:sz w:val="24"/>
          <w:szCs w:val="24"/>
          <w:lang w:val="mk-MK"/>
        </w:rPr>
        <w:t xml:space="preserve"> а</w:t>
      </w:r>
      <w:r w:rsidR="004E7B30">
        <w:rPr>
          <w:rFonts w:ascii="Times New Roman" w:hAnsi="Times New Roman" w:cs="Times New Roman"/>
          <w:sz w:val="24"/>
          <w:szCs w:val="24"/>
          <w:lang w:val="mk-MK"/>
        </w:rPr>
        <w:t>мблиопија.......</w:t>
      </w:r>
      <w:r w:rsidR="00C35343">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sidR="00C35343">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C35343">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sidR="005D770F">
        <w:rPr>
          <w:rFonts w:ascii="Times New Roman" w:hAnsi="Times New Roman" w:cs="Times New Roman"/>
          <w:sz w:val="24"/>
          <w:szCs w:val="24"/>
        </w:rPr>
        <w:t>17</w:t>
      </w:r>
    </w:p>
    <w:p w:rsidR="004E7B30" w:rsidRDefault="004E7B30"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Скрининг и дијагноза.................................................</w:t>
      </w:r>
      <w:r w:rsidR="00C35343">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sidR="00C35343">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8B1974">
        <w:rPr>
          <w:rFonts w:ascii="Times New Roman" w:hAnsi="Times New Roman" w:cs="Times New Roman"/>
          <w:sz w:val="24"/>
          <w:szCs w:val="24"/>
          <w:lang w:val="mk-MK"/>
        </w:rPr>
        <w:t>...</w:t>
      </w:r>
      <w:r w:rsidR="005D770F">
        <w:rPr>
          <w:rFonts w:ascii="Times New Roman" w:hAnsi="Times New Roman" w:cs="Times New Roman"/>
          <w:sz w:val="24"/>
          <w:szCs w:val="24"/>
        </w:rPr>
        <w:t>28</w:t>
      </w:r>
    </w:p>
    <w:p w:rsidR="004E7B30" w:rsidRPr="00BE7ADA" w:rsidRDefault="004E7B30"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Третман</w:t>
      </w:r>
      <w:r w:rsidR="00D12733">
        <w:rPr>
          <w:rFonts w:ascii="Times New Roman" w:hAnsi="Times New Roman" w:cs="Times New Roman"/>
          <w:sz w:val="24"/>
          <w:szCs w:val="24"/>
          <w:lang w:val="mk-MK"/>
        </w:rPr>
        <w:t xml:space="preserve"> на функционална</w:t>
      </w:r>
      <w:r w:rsidR="000E417E">
        <w:rPr>
          <w:rFonts w:ascii="Times New Roman" w:hAnsi="Times New Roman" w:cs="Times New Roman"/>
          <w:sz w:val="24"/>
          <w:szCs w:val="24"/>
          <w:lang w:val="mk-MK"/>
        </w:rPr>
        <w:t>та</w:t>
      </w:r>
      <w:r w:rsidR="00D12733">
        <w:rPr>
          <w:rFonts w:ascii="Times New Roman" w:hAnsi="Times New Roman" w:cs="Times New Roman"/>
          <w:sz w:val="24"/>
          <w:szCs w:val="24"/>
          <w:lang w:val="mk-MK"/>
        </w:rPr>
        <w:t xml:space="preserve"> а</w:t>
      </w:r>
      <w:r>
        <w:rPr>
          <w:rFonts w:ascii="Times New Roman" w:hAnsi="Times New Roman" w:cs="Times New Roman"/>
          <w:sz w:val="24"/>
          <w:szCs w:val="24"/>
          <w:lang w:val="mk-MK"/>
        </w:rPr>
        <w:t>мблиопија...................</w:t>
      </w:r>
      <w:r w:rsidR="00C35343">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C35343">
        <w:rPr>
          <w:rFonts w:ascii="Times New Roman" w:hAnsi="Times New Roman" w:cs="Times New Roman"/>
          <w:sz w:val="24"/>
          <w:szCs w:val="24"/>
          <w:lang w:val="mk-MK"/>
        </w:rPr>
        <w:t>...</w:t>
      </w:r>
      <w:r w:rsidR="005D770F">
        <w:rPr>
          <w:rFonts w:ascii="Times New Roman" w:hAnsi="Times New Roman" w:cs="Times New Roman"/>
          <w:sz w:val="24"/>
          <w:szCs w:val="24"/>
          <w:lang w:val="mk-MK"/>
        </w:rPr>
        <w:t>..3</w:t>
      </w:r>
      <w:r w:rsidR="005D770F">
        <w:rPr>
          <w:rFonts w:ascii="Times New Roman" w:hAnsi="Times New Roman" w:cs="Times New Roman"/>
          <w:sz w:val="24"/>
          <w:szCs w:val="24"/>
        </w:rPr>
        <w:t>5</w:t>
      </w:r>
    </w:p>
    <w:p w:rsidR="00BE7ADA" w:rsidRDefault="00BE7ADA"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Функционален дефицит кај амблиопија.......................</w:t>
      </w:r>
      <w:r w:rsidR="005D770F">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5D770F">
        <w:rPr>
          <w:rFonts w:ascii="Times New Roman" w:hAnsi="Times New Roman" w:cs="Times New Roman"/>
          <w:sz w:val="24"/>
          <w:szCs w:val="24"/>
          <w:lang w:val="mk-MK"/>
        </w:rPr>
        <w:t>....4</w:t>
      </w:r>
      <w:r w:rsidR="005D770F">
        <w:rPr>
          <w:rFonts w:ascii="Times New Roman" w:hAnsi="Times New Roman" w:cs="Times New Roman"/>
          <w:sz w:val="24"/>
          <w:szCs w:val="24"/>
        </w:rPr>
        <w:t>1</w:t>
      </w:r>
    </w:p>
    <w:p w:rsidR="004E7B30" w:rsidRDefault="00D12733" w:rsidP="00E902D6">
      <w:pPr>
        <w:pStyle w:val="ListParagraph"/>
        <w:numPr>
          <w:ilvl w:val="1"/>
          <w:numId w:val="13"/>
        </w:numPr>
        <w:ind w:right="1134" w:hanging="191"/>
        <w:rPr>
          <w:rFonts w:ascii="Times New Roman" w:hAnsi="Times New Roman" w:cs="Times New Roman"/>
          <w:sz w:val="24"/>
          <w:szCs w:val="24"/>
          <w:lang w:val="mk-MK"/>
        </w:rPr>
      </w:pPr>
      <w:r>
        <w:rPr>
          <w:rFonts w:ascii="Times New Roman" w:hAnsi="Times New Roman" w:cs="Times New Roman"/>
          <w:sz w:val="24"/>
          <w:szCs w:val="24"/>
          <w:lang w:val="mk-MK"/>
        </w:rPr>
        <w:t>Страбизам кај д</w:t>
      </w:r>
      <w:r w:rsidR="004E7B30">
        <w:rPr>
          <w:rFonts w:ascii="Times New Roman" w:hAnsi="Times New Roman" w:cs="Times New Roman"/>
          <w:sz w:val="24"/>
          <w:szCs w:val="24"/>
          <w:lang w:val="mk-MK"/>
        </w:rPr>
        <w:t>еца</w:t>
      </w:r>
      <w:r w:rsidR="002D07C0">
        <w:rPr>
          <w:rFonts w:ascii="Times New Roman" w:hAnsi="Times New Roman" w:cs="Times New Roman"/>
          <w:sz w:val="24"/>
          <w:szCs w:val="24"/>
          <w:lang w:val="mk-MK"/>
        </w:rPr>
        <w:t>..............................</w:t>
      </w:r>
      <w:r w:rsidR="004E7B30">
        <w:rPr>
          <w:rFonts w:ascii="Times New Roman" w:hAnsi="Times New Roman" w:cs="Times New Roman"/>
          <w:sz w:val="24"/>
          <w:szCs w:val="24"/>
          <w:lang w:val="mk-MK"/>
        </w:rPr>
        <w:t>..............................</w:t>
      </w:r>
      <w:r w:rsidR="00543663">
        <w:rPr>
          <w:rFonts w:ascii="Times New Roman" w:hAnsi="Times New Roman" w:cs="Times New Roman"/>
          <w:sz w:val="24"/>
          <w:szCs w:val="24"/>
          <w:lang w:val="mk-MK"/>
        </w:rPr>
        <w:t>....................</w:t>
      </w:r>
      <w:r w:rsidR="00C35343">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sidR="00FE693C">
        <w:rPr>
          <w:rFonts w:ascii="Times New Roman" w:hAnsi="Times New Roman" w:cs="Times New Roman"/>
          <w:sz w:val="24"/>
          <w:szCs w:val="24"/>
        </w:rPr>
        <w:t>.</w:t>
      </w:r>
      <w:r w:rsidR="008B1974">
        <w:rPr>
          <w:rFonts w:ascii="Times New Roman" w:hAnsi="Times New Roman" w:cs="Times New Roman"/>
          <w:sz w:val="24"/>
          <w:szCs w:val="24"/>
          <w:lang w:val="mk-MK"/>
        </w:rPr>
        <w:t>...</w:t>
      </w:r>
      <w:r w:rsidR="00C35343">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5D770F">
        <w:rPr>
          <w:rFonts w:ascii="Times New Roman" w:hAnsi="Times New Roman" w:cs="Times New Roman"/>
          <w:sz w:val="24"/>
          <w:szCs w:val="24"/>
        </w:rPr>
        <w:t>42</w:t>
      </w:r>
    </w:p>
    <w:p w:rsidR="004E7B30" w:rsidRDefault="004E7B30"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Поим и дефинирање..............................................................................</w:t>
      </w:r>
      <w:r w:rsidR="00A529E8">
        <w:rPr>
          <w:rFonts w:ascii="Times New Roman" w:hAnsi="Times New Roman" w:cs="Times New Roman"/>
          <w:sz w:val="24"/>
          <w:szCs w:val="24"/>
          <w:lang w:val="mk-MK"/>
        </w:rPr>
        <w:t>.</w:t>
      </w:r>
      <w:r>
        <w:rPr>
          <w:rFonts w:ascii="Times New Roman" w:hAnsi="Times New Roman" w:cs="Times New Roman"/>
          <w:sz w:val="24"/>
          <w:szCs w:val="24"/>
          <w:lang w:val="mk-MK"/>
        </w:rPr>
        <w:t>.</w:t>
      </w:r>
      <w:r w:rsidR="00FE693C">
        <w:rPr>
          <w:rFonts w:ascii="Times New Roman" w:hAnsi="Times New Roman" w:cs="Times New Roman"/>
          <w:sz w:val="24"/>
          <w:szCs w:val="24"/>
        </w:rPr>
        <w:t>.</w:t>
      </w:r>
      <w:r w:rsidR="00E67C19">
        <w:rPr>
          <w:rFonts w:ascii="Times New Roman" w:hAnsi="Times New Roman" w:cs="Times New Roman"/>
          <w:sz w:val="24"/>
          <w:szCs w:val="24"/>
          <w:lang w:val="mk-MK"/>
        </w:rPr>
        <w:t>.</w:t>
      </w:r>
      <w:r>
        <w:rPr>
          <w:rFonts w:ascii="Times New Roman" w:hAnsi="Times New Roman" w:cs="Times New Roman"/>
          <w:sz w:val="24"/>
          <w:szCs w:val="24"/>
          <w:lang w:val="mk-MK"/>
        </w:rPr>
        <w:t>...</w:t>
      </w:r>
      <w:r w:rsidR="005D770F">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5D770F">
        <w:rPr>
          <w:rFonts w:ascii="Times New Roman" w:hAnsi="Times New Roman" w:cs="Times New Roman"/>
          <w:sz w:val="24"/>
          <w:szCs w:val="24"/>
          <w:lang w:val="mk-MK"/>
        </w:rPr>
        <w:t>.4</w:t>
      </w:r>
      <w:r w:rsidR="005D770F">
        <w:rPr>
          <w:rFonts w:ascii="Times New Roman" w:hAnsi="Times New Roman" w:cs="Times New Roman"/>
          <w:sz w:val="24"/>
          <w:szCs w:val="24"/>
        </w:rPr>
        <w:t>2</w:t>
      </w:r>
    </w:p>
    <w:p w:rsidR="004E7B30" w:rsidRDefault="00693B9C"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Етиологија и ризик-ф</w:t>
      </w:r>
      <w:r w:rsidR="004E7B30">
        <w:rPr>
          <w:rFonts w:ascii="Times New Roman" w:hAnsi="Times New Roman" w:cs="Times New Roman"/>
          <w:sz w:val="24"/>
          <w:szCs w:val="24"/>
          <w:lang w:val="mk-MK"/>
        </w:rPr>
        <w:t>актори.................................................................</w:t>
      </w:r>
      <w:r w:rsidR="00A529E8">
        <w:rPr>
          <w:rFonts w:ascii="Times New Roman" w:hAnsi="Times New Roman" w:cs="Times New Roman"/>
          <w:sz w:val="24"/>
          <w:szCs w:val="24"/>
          <w:lang w:val="mk-MK"/>
        </w:rPr>
        <w:t>.</w:t>
      </w:r>
      <w:r w:rsidR="00E67C19">
        <w:rPr>
          <w:rFonts w:ascii="Times New Roman" w:hAnsi="Times New Roman" w:cs="Times New Roman"/>
          <w:sz w:val="24"/>
          <w:szCs w:val="24"/>
          <w:lang w:val="mk-MK"/>
        </w:rPr>
        <w:t>.</w:t>
      </w:r>
      <w:r w:rsidR="004E7B30">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sidR="004E7B30">
        <w:rPr>
          <w:rFonts w:ascii="Times New Roman" w:hAnsi="Times New Roman" w:cs="Times New Roman"/>
          <w:sz w:val="24"/>
          <w:szCs w:val="24"/>
          <w:lang w:val="mk-MK"/>
        </w:rPr>
        <w:t>.</w:t>
      </w:r>
      <w:r w:rsidR="00B475C9">
        <w:rPr>
          <w:rFonts w:ascii="Times New Roman" w:hAnsi="Times New Roman" w:cs="Times New Roman"/>
          <w:sz w:val="24"/>
          <w:szCs w:val="24"/>
          <w:lang w:val="mk-MK"/>
        </w:rPr>
        <w:t>..</w:t>
      </w:r>
      <w:r w:rsidR="00E67C19">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2F0D54">
        <w:rPr>
          <w:rFonts w:ascii="Times New Roman" w:hAnsi="Times New Roman" w:cs="Times New Roman"/>
          <w:sz w:val="24"/>
          <w:szCs w:val="24"/>
          <w:lang w:val="mk-MK"/>
        </w:rPr>
        <w:t>4</w:t>
      </w:r>
      <w:r w:rsidR="002F0D54">
        <w:rPr>
          <w:rFonts w:ascii="Times New Roman" w:hAnsi="Times New Roman" w:cs="Times New Roman"/>
          <w:sz w:val="24"/>
          <w:szCs w:val="24"/>
        </w:rPr>
        <w:t>3</w:t>
      </w:r>
    </w:p>
    <w:p w:rsidR="004E7B30" w:rsidRDefault="00693B9C"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Епидемиологија на с</w:t>
      </w:r>
      <w:r w:rsidR="00E67C19">
        <w:rPr>
          <w:rFonts w:ascii="Times New Roman" w:hAnsi="Times New Roman" w:cs="Times New Roman"/>
          <w:sz w:val="24"/>
          <w:szCs w:val="24"/>
          <w:lang w:val="mk-MK"/>
        </w:rPr>
        <w:t>трабизмот</w:t>
      </w:r>
      <w:r w:rsidR="004E7B30">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sidR="004E7B30">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sidR="00E67C19">
        <w:rPr>
          <w:rFonts w:ascii="Times New Roman" w:hAnsi="Times New Roman" w:cs="Times New Roman"/>
          <w:sz w:val="24"/>
          <w:szCs w:val="24"/>
          <w:lang w:val="mk-MK"/>
        </w:rPr>
        <w:t>.</w:t>
      </w:r>
      <w:r w:rsidR="00B475C9">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4E7B30">
        <w:rPr>
          <w:rFonts w:ascii="Times New Roman" w:hAnsi="Times New Roman" w:cs="Times New Roman"/>
          <w:sz w:val="24"/>
          <w:szCs w:val="24"/>
          <w:lang w:val="mk-MK"/>
        </w:rPr>
        <w:t>.</w:t>
      </w:r>
      <w:r w:rsidR="00E67C19">
        <w:rPr>
          <w:rFonts w:ascii="Times New Roman" w:hAnsi="Times New Roman" w:cs="Times New Roman"/>
          <w:sz w:val="24"/>
          <w:szCs w:val="24"/>
          <w:lang w:val="mk-MK"/>
        </w:rPr>
        <w:t>.</w:t>
      </w:r>
      <w:r w:rsidR="00E57C50">
        <w:rPr>
          <w:rFonts w:ascii="Times New Roman" w:hAnsi="Times New Roman" w:cs="Times New Roman"/>
          <w:sz w:val="24"/>
          <w:szCs w:val="24"/>
          <w:lang w:val="mk-MK"/>
        </w:rPr>
        <w:t>4</w:t>
      </w:r>
      <w:r w:rsidR="00E57C50">
        <w:rPr>
          <w:rFonts w:ascii="Times New Roman" w:hAnsi="Times New Roman" w:cs="Times New Roman"/>
          <w:sz w:val="24"/>
          <w:szCs w:val="24"/>
        </w:rPr>
        <w:t>4</w:t>
      </w:r>
    </w:p>
    <w:p w:rsidR="004E7B30" w:rsidRDefault="004E7B30"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Класификација на </w:t>
      </w:r>
      <w:r w:rsidR="00693B9C">
        <w:rPr>
          <w:rFonts w:ascii="Times New Roman" w:hAnsi="Times New Roman" w:cs="Times New Roman"/>
          <w:sz w:val="24"/>
          <w:szCs w:val="24"/>
          <w:lang w:val="mk-MK"/>
        </w:rPr>
        <w:t>с</w:t>
      </w:r>
      <w:r w:rsidR="00E67C19">
        <w:rPr>
          <w:rFonts w:ascii="Times New Roman" w:hAnsi="Times New Roman" w:cs="Times New Roman"/>
          <w:sz w:val="24"/>
          <w:szCs w:val="24"/>
          <w:lang w:val="mk-MK"/>
        </w:rPr>
        <w:t>трабизмот</w:t>
      </w:r>
      <w:r>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Pr>
          <w:rFonts w:ascii="Times New Roman" w:hAnsi="Times New Roman" w:cs="Times New Roman"/>
          <w:sz w:val="24"/>
          <w:szCs w:val="24"/>
          <w:lang w:val="mk-MK"/>
        </w:rPr>
        <w:t>..</w:t>
      </w:r>
      <w:r w:rsidR="00B475C9">
        <w:rPr>
          <w:rFonts w:ascii="Times New Roman" w:hAnsi="Times New Roman" w:cs="Times New Roman"/>
          <w:sz w:val="24"/>
          <w:szCs w:val="24"/>
          <w:lang w:val="mk-MK"/>
        </w:rPr>
        <w:t>.</w:t>
      </w:r>
      <w:r w:rsidR="00E67C19">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B475C9">
        <w:rPr>
          <w:rFonts w:ascii="Times New Roman" w:hAnsi="Times New Roman" w:cs="Times New Roman"/>
          <w:sz w:val="24"/>
          <w:szCs w:val="24"/>
          <w:lang w:val="mk-MK"/>
        </w:rPr>
        <w:t>.</w:t>
      </w:r>
      <w:r>
        <w:rPr>
          <w:rFonts w:ascii="Times New Roman" w:hAnsi="Times New Roman" w:cs="Times New Roman"/>
          <w:sz w:val="24"/>
          <w:szCs w:val="24"/>
          <w:lang w:val="mk-MK"/>
        </w:rPr>
        <w:t>.</w:t>
      </w:r>
      <w:r w:rsidR="00F077E3">
        <w:rPr>
          <w:rFonts w:ascii="Times New Roman" w:hAnsi="Times New Roman" w:cs="Times New Roman"/>
          <w:sz w:val="24"/>
          <w:szCs w:val="24"/>
          <w:lang w:val="mk-MK"/>
        </w:rPr>
        <w:t>4</w:t>
      </w:r>
      <w:r w:rsidR="00F077E3">
        <w:rPr>
          <w:rFonts w:ascii="Times New Roman" w:hAnsi="Times New Roman" w:cs="Times New Roman"/>
          <w:sz w:val="24"/>
          <w:szCs w:val="24"/>
        </w:rPr>
        <w:t>5</w:t>
      </w:r>
    </w:p>
    <w:p w:rsidR="004E7B30" w:rsidRDefault="00693B9C"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Клинички форми на манифестен с</w:t>
      </w:r>
      <w:r w:rsidR="004E7B30">
        <w:rPr>
          <w:rFonts w:ascii="Times New Roman" w:hAnsi="Times New Roman" w:cs="Times New Roman"/>
          <w:sz w:val="24"/>
          <w:szCs w:val="24"/>
          <w:lang w:val="mk-MK"/>
        </w:rPr>
        <w:t>трабизам......................................</w:t>
      </w:r>
      <w:r w:rsidR="00A529E8">
        <w:rPr>
          <w:rFonts w:ascii="Times New Roman" w:hAnsi="Times New Roman" w:cs="Times New Roman"/>
          <w:sz w:val="24"/>
          <w:szCs w:val="24"/>
          <w:lang w:val="mk-MK"/>
        </w:rPr>
        <w:t>.</w:t>
      </w:r>
      <w:r w:rsidR="004E7B30">
        <w:rPr>
          <w:rFonts w:ascii="Times New Roman" w:hAnsi="Times New Roman" w:cs="Times New Roman"/>
          <w:sz w:val="24"/>
          <w:szCs w:val="24"/>
          <w:lang w:val="mk-MK"/>
        </w:rPr>
        <w:t>.</w:t>
      </w:r>
      <w:r w:rsidR="00A529E8">
        <w:rPr>
          <w:rFonts w:ascii="Times New Roman" w:hAnsi="Times New Roman" w:cs="Times New Roman"/>
          <w:sz w:val="24"/>
          <w:szCs w:val="24"/>
          <w:lang w:val="mk-MK"/>
        </w:rPr>
        <w:t>..</w:t>
      </w:r>
      <w:r w:rsidR="004E7B30">
        <w:rPr>
          <w:rFonts w:ascii="Times New Roman" w:hAnsi="Times New Roman" w:cs="Times New Roman"/>
          <w:sz w:val="24"/>
          <w:szCs w:val="24"/>
          <w:lang w:val="mk-MK"/>
        </w:rPr>
        <w:t>.</w:t>
      </w:r>
      <w:r w:rsidR="00B475C9">
        <w:rPr>
          <w:rFonts w:ascii="Times New Roman" w:hAnsi="Times New Roman" w:cs="Times New Roman"/>
          <w:sz w:val="24"/>
          <w:szCs w:val="24"/>
          <w:lang w:val="mk-MK"/>
        </w:rPr>
        <w:t>.</w:t>
      </w:r>
      <w:r w:rsidR="00E67C19">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B475C9">
        <w:rPr>
          <w:rFonts w:ascii="Times New Roman" w:hAnsi="Times New Roman" w:cs="Times New Roman"/>
          <w:sz w:val="24"/>
          <w:szCs w:val="24"/>
          <w:lang w:val="mk-MK"/>
        </w:rPr>
        <w:t>.</w:t>
      </w:r>
      <w:r w:rsidR="00541788">
        <w:rPr>
          <w:rFonts w:ascii="Times New Roman" w:hAnsi="Times New Roman" w:cs="Times New Roman"/>
          <w:sz w:val="24"/>
          <w:szCs w:val="24"/>
          <w:lang w:val="mk-MK"/>
        </w:rPr>
        <w:t>.4</w:t>
      </w:r>
      <w:r w:rsidR="00541788">
        <w:rPr>
          <w:rFonts w:ascii="Times New Roman" w:hAnsi="Times New Roman" w:cs="Times New Roman"/>
          <w:sz w:val="24"/>
          <w:szCs w:val="24"/>
        </w:rPr>
        <w:t>6</w:t>
      </w:r>
    </w:p>
    <w:p w:rsidR="00BE7ADA" w:rsidRDefault="00BE7ADA"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Дијагноза на страбизам....................................................</w:t>
      </w:r>
      <w:r w:rsidR="00541788">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541788">
        <w:rPr>
          <w:rFonts w:ascii="Times New Roman" w:hAnsi="Times New Roman" w:cs="Times New Roman"/>
          <w:sz w:val="24"/>
          <w:szCs w:val="24"/>
          <w:lang w:val="mk-MK"/>
        </w:rPr>
        <w:t>.</w:t>
      </w:r>
      <w:r w:rsidR="00541788">
        <w:rPr>
          <w:rFonts w:ascii="Times New Roman" w:hAnsi="Times New Roman" w:cs="Times New Roman"/>
          <w:sz w:val="24"/>
          <w:szCs w:val="24"/>
        </w:rPr>
        <w:t>49</w:t>
      </w:r>
    </w:p>
    <w:p w:rsidR="004E7B30" w:rsidRDefault="004E7B30" w:rsidP="00E902D6">
      <w:pPr>
        <w:pStyle w:val="ListParagraph"/>
        <w:numPr>
          <w:ilvl w:val="2"/>
          <w:numId w:val="13"/>
        </w:numPr>
        <w:ind w:right="1134"/>
        <w:rPr>
          <w:rFonts w:ascii="Times New Roman" w:hAnsi="Times New Roman" w:cs="Times New Roman"/>
          <w:sz w:val="24"/>
          <w:szCs w:val="24"/>
          <w:lang w:val="mk-MK"/>
        </w:rPr>
      </w:pPr>
      <w:r>
        <w:rPr>
          <w:rFonts w:ascii="Times New Roman" w:hAnsi="Times New Roman" w:cs="Times New Roman"/>
          <w:sz w:val="24"/>
          <w:szCs w:val="24"/>
          <w:lang w:val="mk-MK"/>
        </w:rPr>
        <w:t>Цели на третман на страбизам............................................................</w:t>
      </w:r>
      <w:r w:rsidR="00A529E8">
        <w:rPr>
          <w:rFonts w:ascii="Times New Roman" w:hAnsi="Times New Roman" w:cs="Times New Roman"/>
          <w:sz w:val="24"/>
          <w:szCs w:val="24"/>
          <w:lang w:val="mk-MK"/>
        </w:rPr>
        <w:t>.</w:t>
      </w:r>
      <w:r>
        <w:rPr>
          <w:rFonts w:ascii="Times New Roman" w:hAnsi="Times New Roman" w:cs="Times New Roman"/>
          <w:sz w:val="24"/>
          <w:szCs w:val="24"/>
          <w:lang w:val="mk-MK"/>
        </w:rPr>
        <w:t>....</w:t>
      </w:r>
      <w:r w:rsidR="00B475C9">
        <w:rPr>
          <w:rFonts w:ascii="Times New Roman" w:hAnsi="Times New Roman" w:cs="Times New Roman"/>
          <w:sz w:val="24"/>
          <w:szCs w:val="24"/>
          <w:lang w:val="mk-MK"/>
        </w:rPr>
        <w:t>..</w:t>
      </w:r>
      <w:r w:rsidR="00E67C19">
        <w:rPr>
          <w:rFonts w:ascii="Times New Roman" w:hAnsi="Times New Roman" w:cs="Times New Roman"/>
          <w:sz w:val="24"/>
          <w:szCs w:val="24"/>
          <w:lang w:val="mk-MK"/>
        </w:rPr>
        <w:t>.</w:t>
      </w:r>
      <w:r w:rsidR="002D0753">
        <w:rPr>
          <w:rFonts w:ascii="Times New Roman" w:hAnsi="Times New Roman" w:cs="Times New Roman"/>
          <w:sz w:val="24"/>
          <w:szCs w:val="24"/>
          <w:lang w:val="mk-MK"/>
        </w:rPr>
        <w:t>..</w:t>
      </w:r>
      <w:r w:rsidR="00541788">
        <w:rPr>
          <w:rFonts w:ascii="Times New Roman" w:hAnsi="Times New Roman" w:cs="Times New Roman"/>
          <w:sz w:val="24"/>
          <w:szCs w:val="24"/>
          <w:lang w:val="mk-MK"/>
        </w:rPr>
        <w:t>..5</w:t>
      </w:r>
      <w:r w:rsidR="00541788">
        <w:rPr>
          <w:rFonts w:ascii="Times New Roman" w:hAnsi="Times New Roman" w:cs="Times New Roman"/>
          <w:sz w:val="24"/>
          <w:szCs w:val="24"/>
        </w:rPr>
        <w:t>0</w:t>
      </w:r>
    </w:p>
    <w:p w:rsidR="00C5045F" w:rsidRPr="00E52273" w:rsidRDefault="00FE5498" w:rsidP="00E902D6">
      <w:pPr>
        <w:ind w:right="1134" w:firstLine="284"/>
        <w:rPr>
          <w:rFonts w:ascii="Times New Roman" w:hAnsi="Times New Roman" w:cs="Times New Roman"/>
          <w:sz w:val="24"/>
          <w:szCs w:val="24"/>
        </w:rPr>
      </w:pPr>
      <w:r>
        <w:rPr>
          <w:rFonts w:ascii="Times New Roman" w:hAnsi="Times New Roman" w:cs="Times New Roman"/>
          <w:sz w:val="24"/>
          <w:szCs w:val="24"/>
        </w:rPr>
        <w:t xml:space="preserve">II.    </w:t>
      </w:r>
      <w:r w:rsidR="008E5B0C">
        <w:rPr>
          <w:rFonts w:ascii="Times New Roman" w:hAnsi="Times New Roman" w:cs="Times New Roman"/>
          <w:sz w:val="24"/>
          <w:szCs w:val="24"/>
        </w:rPr>
        <w:t>MET</w:t>
      </w:r>
      <w:r w:rsidR="008E5B0C">
        <w:rPr>
          <w:rFonts w:ascii="Times New Roman" w:hAnsi="Times New Roman" w:cs="Times New Roman"/>
          <w:sz w:val="24"/>
          <w:szCs w:val="24"/>
          <w:lang w:val="mk-MK"/>
        </w:rPr>
        <w:t>ОДОЛОГИЈА НА ИСТРАЖУВАЊЕТО</w:t>
      </w:r>
      <w:r w:rsidR="00E52273">
        <w:rPr>
          <w:rFonts w:ascii="Times New Roman" w:hAnsi="Times New Roman" w:cs="Times New Roman"/>
          <w:sz w:val="24"/>
          <w:szCs w:val="24"/>
        </w:rPr>
        <w:t>……………………………………</w:t>
      </w:r>
      <w:r w:rsidR="002D0753">
        <w:rPr>
          <w:rFonts w:ascii="Times New Roman" w:hAnsi="Times New Roman" w:cs="Times New Roman"/>
          <w:sz w:val="24"/>
          <w:szCs w:val="24"/>
          <w:lang w:val="mk-MK"/>
        </w:rPr>
        <w:t>..</w:t>
      </w:r>
      <w:r w:rsidR="00E52273">
        <w:rPr>
          <w:rFonts w:ascii="Times New Roman" w:hAnsi="Times New Roman" w:cs="Times New Roman"/>
          <w:sz w:val="24"/>
          <w:szCs w:val="24"/>
        </w:rPr>
        <w:t>..53</w:t>
      </w:r>
    </w:p>
    <w:p w:rsidR="004E7B30" w:rsidRPr="00E52273" w:rsidRDefault="00270DC0" w:rsidP="00E902D6">
      <w:pPr>
        <w:pStyle w:val="NormalWeb"/>
        <w:spacing w:line="360" w:lineRule="auto"/>
        <w:ind w:right="1134" w:firstLine="720"/>
        <w:jc w:val="both"/>
      </w:pPr>
      <w:r w:rsidRPr="00270DC0">
        <w:rPr>
          <w:lang w:val="mk-MK"/>
        </w:rPr>
        <w:t>2.</w:t>
      </w:r>
      <w:r w:rsidRPr="00270DC0">
        <w:t>1</w:t>
      </w:r>
      <w:r w:rsidR="00BA74E5">
        <w:rPr>
          <w:lang w:val="mk-MK"/>
        </w:rPr>
        <w:t>.</w:t>
      </w:r>
      <w:r w:rsidRPr="00270DC0">
        <w:t xml:space="preserve"> Предмет на истражувањето</w:t>
      </w:r>
      <w:r w:rsidR="00BE7ADA">
        <w:rPr>
          <w:lang w:val="mk-MK"/>
        </w:rPr>
        <w:t>..................................................</w:t>
      </w:r>
      <w:r w:rsidR="00FE693C">
        <w:rPr>
          <w:lang w:val="mk-MK"/>
        </w:rPr>
        <w:t>........................</w:t>
      </w:r>
      <w:r w:rsidR="002D0753">
        <w:rPr>
          <w:lang w:val="mk-MK"/>
        </w:rPr>
        <w:t>..</w:t>
      </w:r>
      <w:r w:rsidR="00FE693C">
        <w:rPr>
          <w:lang w:val="mk-MK"/>
        </w:rPr>
        <w:t>..</w:t>
      </w:r>
      <w:r w:rsidR="00FE693C">
        <w:t>.</w:t>
      </w:r>
      <w:r w:rsidR="00E52273">
        <w:rPr>
          <w:lang w:val="mk-MK"/>
        </w:rPr>
        <w:t>...5</w:t>
      </w:r>
      <w:r w:rsidR="00E52273">
        <w:t>3</w:t>
      </w:r>
    </w:p>
    <w:p w:rsidR="00C5045F" w:rsidRPr="00E52273" w:rsidRDefault="00C5045F" w:rsidP="00E902D6">
      <w:pPr>
        <w:pStyle w:val="NormalWeb"/>
        <w:spacing w:line="360" w:lineRule="auto"/>
        <w:ind w:right="1134" w:firstLine="720"/>
        <w:jc w:val="both"/>
      </w:pPr>
      <w:r w:rsidRPr="00270DC0">
        <w:rPr>
          <w:lang w:val="mk-MK"/>
        </w:rPr>
        <w:t>2.2</w:t>
      </w:r>
      <w:r w:rsidR="00BA74E5">
        <w:rPr>
          <w:lang w:val="mk-MK"/>
        </w:rPr>
        <w:t>.</w:t>
      </w:r>
      <w:r w:rsidRPr="00270DC0">
        <w:rPr>
          <w:lang w:val="mk-MK"/>
        </w:rPr>
        <w:t xml:space="preserve"> Цел и карактер на истражувањето </w:t>
      </w:r>
      <w:r w:rsidR="00BE7ADA">
        <w:rPr>
          <w:lang w:val="mk-MK"/>
        </w:rPr>
        <w:t>................................................................</w:t>
      </w:r>
      <w:r w:rsidR="002D0753">
        <w:rPr>
          <w:lang w:val="mk-MK"/>
        </w:rPr>
        <w:t>..</w:t>
      </w:r>
      <w:r w:rsidR="00FE693C">
        <w:t>..</w:t>
      </w:r>
      <w:r w:rsidR="00E52273">
        <w:rPr>
          <w:lang w:val="mk-MK"/>
        </w:rPr>
        <w:t>.</w:t>
      </w:r>
      <w:r w:rsidR="00944F8A">
        <w:rPr>
          <w:lang w:val="mk-MK"/>
        </w:rPr>
        <w:t>.</w:t>
      </w:r>
      <w:r w:rsidR="00E52273">
        <w:rPr>
          <w:lang w:val="mk-MK"/>
        </w:rPr>
        <w:t>.5</w:t>
      </w:r>
      <w:r w:rsidR="00E52273">
        <w:t>3</w:t>
      </w:r>
    </w:p>
    <w:p w:rsidR="00270DC0" w:rsidRPr="00E52273" w:rsidRDefault="00C5045F" w:rsidP="00E902D6">
      <w:pPr>
        <w:pStyle w:val="NormalWeb"/>
        <w:spacing w:line="360" w:lineRule="auto"/>
        <w:ind w:right="1134" w:firstLine="720"/>
        <w:jc w:val="both"/>
      </w:pPr>
      <w:r w:rsidRPr="00270DC0">
        <w:rPr>
          <w:lang w:val="mk-MK"/>
        </w:rPr>
        <w:t>2.3</w:t>
      </w:r>
      <w:r w:rsidR="00BA74E5">
        <w:rPr>
          <w:lang w:val="mk-MK"/>
        </w:rPr>
        <w:t>. Хипот</w:t>
      </w:r>
      <w:r w:rsidRPr="00270DC0">
        <w:rPr>
          <w:lang w:val="mk-MK"/>
        </w:rPr>
        <w:t>ези на истражувањето</w:t>
      </w:r>
      <w:r w:rsidR="00BE7ADA">
        <w:rPr>
          <w:lang w:val="mk-MK"/>
        </w:rPr>
        <w:t>........................................................................</w:t>
      </w:r>
      <w:r w:rsidR="002D0753">
        <w:rPr>
          <w:lang w:val="mk-MK"/>
        </w:rPr>
        <w:t>..</w:t>
      </w:r>
      <w:r w:rsidR="00BE7ADA">
        <w:rPr>
          <w:lang w:val="mk-MK"/>
        </w:rPr>
        <w:t>....</w:t>
      </w:r>
      <w:r w:rsidR="00FE693C">
        <w:t>..</w:t>
      </w:r>
      <w:r w:rsidR="00E52273">
        <w:rPr>
          <w:lang w:val="mk-MK"/>
        </w:rPr>
        <w:t>.5</w:t>
      </w:r>
      <w:r w:rsidR="00E52273">
        <w:t>3</w:t>
      </w:r>
    </w:p>
    <w:p w:rsidR="005D6677" w:rsidRPr="00E52273" w:rsidRDefault="005D6677" w:rsidP="00E902D6">
      <w:pPr>
        <w:pStyle w:val="NormalWeb"/>
        <w:spacing w:line="360" w:lineRule="auto"/>
        <w:ind w:right="1134" w:firstLine="720"/>
        <w:jc w:val="both"/>
      </w:pPr>
      <w:r w:rsidRPr="00270DC0">
        <w:rPr>
          <w:lang w:val="mk-MK"/>
        </w:rPr>
        <w:t>2.4</w:t>
      </w:r>
      <w:r w:rsidR="00BA74E5">
        <w:rPr>
          <w:lang w:val="mk-MK"/>
        </w:rPr>
        <w:t xml:space="preserve">. </w:t>
      </w:r>
      <w:r w:rsidRPr="00270DC0">
        <w:rPr>
          <w:lang w:val="mk-MK"/>
        </w:rPr>
        <w:t xml:space="preserve">Варијабли на истражувањето </w:t>
      </w:r>
      <w:r w:rsidR="00BE7ADA">
        <w:rPr>
          <w:lang w:val="mk-MK"/>
        </w:rPr>
        <w:t>.............................................</w:t>
      </w:r>
      <w:r w:rsidR="00E52273">
        <w:rPr>
          <w:lang w:val="mk-MK"/>
        </w:rPr>
        <w:t>............................</w:t>
      </w:r>
      <w:r w:rsidR="00E52273">
        <w:t>..</w:t>
      </w:r>
      <w:r w:rsidR="00E52273">
        <w:rPr>
          <w:lang w:val="mk-MK"/>
        </w:rPr>
        <w:t>.</w:t>
      </w:r>
      <w:r w:rsidR="00944F8A">
        <w:rPr>
          <w:lang w:val="mk-MK"/>
        </w:rPr>
        <w:t>..</w:t>
      </w:r>
      <w:r w:rsidR="00E52273">
        <w:rPr>
          <w:lang w:val="mk-MK"/>
        </w:rPr>
        <w:t>.5</w:t>
      </w:r>
      <w:r w:rsidR="00E52273">
        <w:t>4</w:t>
      </w:r>
    </w:p>
    <w:p w:rsidR="005D6677" w:rsidRPr="00E52273" w:rsidRDefault="005D6677" w:rsidP="00E902D6">
      <w:pPr>
        <w:pStyle w:val="NormalWeb"/>
        <w:spacing w:line="360" w:lineRule="auto"/>
        <w:ind w:right="1134" w:firstLine="720"/>
        <w:jc w:val="both"/>
      </w:pPr>
      <w:r w:rsidRPr="00270DC0">
        <w:rPr>
          <w:lang w:val="mk-MK"/>
        </w:rPr>
        <w:t>2.5</w:t>
      </w:r>
      <w:r w:rsidR="00BA74E5">
        <w:rPr>
          <w:lang w:val="mk-MK"/>
        </w:rPr>
        <w:t>.</w:t>
      </w:r>
      <w:r w:rsidRPr="00270DC0">
        <w:rPr>
          <w:lang w:val="mk-MK"/>
        </w:rPr>
        <w:t xml:space="preserve"> Методи, техники и инструменти на истражувањето</w:t>
      </w:r>
      <w:r w:rsidR="00BE7ADA">
        <w:rPr>
          <w:lang w:val="mk-MK"/>
        </w:rPr>
        <w:t>..................................</w:t>
      </w:r>
      <w:r w:rsidR="00E52273">
        <w:t>...</w:t>
      </w:r>
      <w:r w:rsidR="00944F8A">
        <w:rPr>
          <w:lang w:val="mk-MK"/>
        </w:rPr>
        <w:t>..</w:t>
      </w:r>
      <w:r w:rsidR="00E52273">
        <w:t>.</w:t>
      </w:r>
      <w:r w:rsidR="00BE7ADA">
        <w:rPr>
          <w:lang w:val="mk-MK"/>
        </w:rPr>
        <w:t>..</w:t>
      </w:r>
      <w:r w:rsidR="00E52273">
        <w:rPr>
          <w:lang w:val="mk-MK"/>
        </w:rPr>
        <w:t>5</w:t>
      </w:r>
      <w:r w:rsidR="00E52273">
        <w:t>4</w:t>
      </w:r>
    </w:p>
    <w:p w:rsidR="00755E92" w:rsidRPr="00E52273" w:rsidRDefault="00BA74E5" w:rsidP="00E902D6">
      <w:pPr>
        <w:pStyle w:val="NormalWeb"/>
        <w:spacing w:line="360" w:lineRule="auto"/>
        <w:ind w:right="1134" w:firstLine="720"/>
        <w:jc w:val="both"/>
      </w:pPr>
      <w:r>
        <w:rPr>
          <w:lang w:val="mk-MK"/>
        </w:rPr>
        <w:t>2.</w:t>
      </w:r>
      <w:r w:rsidR="00755E92" w:rsidRPr="00270DC0">
        <w:rPr>
          <w:lang w:val="mk-MK"/>
        </w:rPr>
        <w:t>6</w:t>
      </w:r>
      <w:r>
        <w:rPr>
          <w:lang w:val="mk-MK"/>
        </w:rPr>
        <w:t>.</w:t>
      </w:r>
      <w:r w:rsidR="00755E92" w:rsidRPr="00270DC0">
        <w:rPr>
          <w:lang w:val="mk-MK"/>
        </w:rPr>
        <w:t xml:space="preserve"> Популација и примерок </w:t>
      </w:r>
      <w:r w:rsidR="00B97FF5">
        <w:rPr>
          <w:lang w:val="mk-MK"/>
        </w:rPr>
        <w:t>.........................................................................</w:t>
      </w:r>
      <w:r w:rsidR="00E52273">
        <w:rPr>
          <w:lang w:val="mk-MK"/>
        </w:rPr>
        <w:t>.......</w:t>
      </w:r>
      <w:r w:rsidR="00E52273">
        <w:t>....</w:t>
      </w:r>
      <w:r w:rsidR="00944F8A">
        <w:rPr>
          <w:lang w:val="mk-MK"/>
        </w:rPr>
        <w:t>...</w:t>
      </w:r>
      <w:r w:rsidR="00E52273">
        <w:rPr>
          <w:lang w:val="mk-MK"/>
        </w:rPr>
        <w:t>..5</w:t>
      </w:r>
      <w:r w:rsidR="00E52273">
        <w:t>7</w:t>
      </w:r>
    </w:p>
    <w:p w:rsidR="00755E92" w:rsidRPr="00E52273" w:rsidRDefault="00755E92" w:rsidP="00E902D6">
      <w:pPr>
        <w:pStyle w:val="NormalWeb"/>
        <w:spacing w:line="360" w:lineRule="auto"/>
        <w:ind w:right="1134" w:firstLine="720"/>
        <w:jc w:val="both"/>
      </w:pPr>
      <w:r w:rsidRPr="00270DC0">
        <w:rPr>
          <w:lang w:val="mk-MK"/>
        </w:rPr>
        <w:t>2.7</w:t>
      </w:r>
      <w:r w:rsidR="00BA74E5">
        <w:rPr>
          <w:lang w:val="mk-MK"/>
        </w:rPr>
        <w:t>.</w:t>
      </w:r>
      <w:r w:rsidRPr="00270DC0">
        <w:rPr>
          <w:lang w:val="mk-MK"/>
        </w:rPr>
        <w:t xml:space="preserve"> Ст</w:t>
      </w:r>
      <w:r w:rsidR="00BA74E5">
        <w:rPr>
          <w:lang w:val="mk-MK"/>
        </w:rPr>
        <w:t>атистичка обработка на податоцит</w:t>
      </w:r>
      <w:r w:rsidRPr="00270DC0">
        <w:rPr>
          <w:lang w:val="mk-MK"/>
        </w:rPr>
        <w:t>е</w:t>
      </w:r>
      <w:r w:rsidR="00B97FF5">
        <w:rPr>
          <w:lang w:val="mk-MK"/>
        </w:rPr>
        <w:t>............................</w:t>
      </w:r>
      <w:r w:rsidR="00E52273">
        <w:rPr>
          <w:lang w:val="mk-MK"/>
        </w:rPr>
        <w:t>..........................</w:t>
      </w:r>
      <w:r w:rsidR="00E52273">
        <w:t>.....</w:t>
      </w:r>
      <w:r w:rsidR="00E52273">
        <w:rPr>
          <w:lang w:val="mk-MK"/>
        </w:rPr>
        <w:t>..</w:t>
      </w:r>
      <w:r w:rsidR="00944F8A">
        <w:rPr>
          <w:lang w:val="mk-MK"/>
        </w:rPr>
        <w:t>..</w:t>
      </w:r>
      <w:r w:rsidR="00E52273">
        <w:rPr>
          <w:lang w:val="mk-MK"/>
        </w:rPr>
        <w:t>..5</w:t>
      </w:r>
      <w:r w:rsidR="00E52273">
        <w:t>7</w:t>
      </w:r>
    </w:p>
    <w:p w:rsidR="00270DC0" w:rsidRPr="00E52273" w:rsidRDefault="00BA74E5" w:rsidP="00E902D6">
      <w:pPr>
        <w:pStyle w:val="NormalWeb"/>
        <w:spacing w:line="360" w:lineRule="auto"/>
        <w:ind w:right="1134" w:firstLine="720"/>
        <w:jc w:val="both"/>
      </w:pPr>
      <w:r>
        <w:rPr>
          <w:lang w:val="mk-MK"/>
        </w:rPr>
        <w:lastRenderedPageBreak/>
        <w:t>2.</w:t>
      </w:r>
      <w:r w:rsidR="00270DC0" w:rsidRPr="00270DC0">
        <w:rPr>
          <w:lang w:val="mk-MK"/>
        </w:rPr>
        <w:t>8</w:t>
      </w:r>
      <w:r>
        <w:rPr>
          <w:lang w:val="mk-MK"/>
        </w:rPr>
        <w:t>.</w:t>
      </w:r>
      <w:r w:rsidR="00270DC0" w:rsidRPr="00270DC0">
        <w:rPr>
          <w:lang w:val="mk-MK"/>
        </w:rPr>
        <w:t xml:space="preserve"> Организација и тек на истражувањето</w:t>
      </w:r>
      <w:r w:rsidR="00B97FF5">
        <w:rPr>
          <w:lang w:val="mk-MK"/>
        </w:rPr>
        <w:t>.............................</w:t>
      </w:r>
      <w:r w:rsidR="00E52273">
        <w:rPr>
          <w:lang w:val="mk-MK"/>
        </w:rPr>
        <w:t>...........................</w:t>
      </w:r>
      <w:r w:rsidR="00944F8A">
        <w:rPr>
          <w:lang w:val="mk-MK"/>
        </w:rPr>
        <w:t>..</w:t>
      </w:r>
      <w:r w:rsidR="00D85E32">
        <w:rPr>
          <w:lang w:val="mk-MK"/>
        </w:rPr>
        <w:t>.</w:t>
      </w:r>
      <w:r w:rsidR="00944F8A">
        <w:rPr>
          <w:lang w:val="mk-MK"/>
        </w:rPr>
        <w:t>.</w:t>
      </w:r>
      <w:r w:rsidR="00E52273">
        <w:rPr>
          <w:lang w:val="mk-MK"/>
        </w:rPr>
        <w:t>...5</w:t>
      </w:r>
      <w:r w:rsidR="00E52273">
        <w:t>7</w:t>
      </w:r>
    </w:p>
    <w:p w:rsidR="004D2A10" w:rsidRPr="00971DED" w:rsidRDefault="00243E84" w:rsidP="00243E84">
      <w:pPr>
        <w:pStyle w:val="NormalWeb"/>
        <w:spacing w:line="360" w:lineRule="auto"/>
        <w:ind w:right="1134"/>
        <w:jc w:val="both"/>
      </w:pPr>
      <w:r w:rsidRPr="00971DED">
        <w:t>III</w:t>
      </w:r>
      <w:r w:rsidRPr="00971DED">
        <w:rPr>
          <w:lang w:val="mk-MK"/>
        </w:rPr>
        <w:t xml:space="preserve">. РЕЗУЛТАТИ </w:t>
      </w:r>
      <w:r w:rsidR="00AB7314">
        <w:t xml:space="preserve"> </w:t>
      </w:r>
      <w:r w:rsidRPr="00971DED">
        <w:rPr>
          <w:lang w:val="mk-MK"/>
        </w:rPr>
        <w:t xml:space="preserve">И ДИСКУСИЈА </w:t>
      </w:r>
      <w:r w:rsidRPr="00971DED">
        <w:t>O</w:t>
      </w:r>
      <w:r w:rsidRPr="00971DED">
        <w:rPr>
          <w:lang w:val="mk-MK"/>
        </w:rPr>
        <w:t>Д ИСТРАЖУВАЊЕТО</w:t>
      </w:r>
      <w:r w:rsidRPr="00971DED">
        <w:t>……</w:t>
      </w:r>
      <w:r w:rsidR="00971DED" w:rsidRPr="00971DED">
        <w:t>………</w:t>
      </w:r>
      <w:r w:rsidRPr="00971DED">
        <w:t>……</w:t>
      </w:r>
      <w:r w:rsidR="00FD2721">
        <w:t>…</w:t>
      </w:r>
      <w:r w:rsidR="00944F8A">
        <w:rPr>
          <w:lang w:val="mk-MK"/>
        </w:rPr>
        <w:t>...</w:t>
      </w:r>
      <w:r w:rsidRPr="00971DED">
        <w:t>…</w:t>
      </w:r>
      <w:r w:rsidR="007815D3">
        <w:t>.</w:t>
      </w:r>
      <w:r w:rsidR="00D85E32">
        <w:rPr>
          <w:lang w:val="mk-MK"/>
        </w:rPr>
        <w:t>.</w:t>
      </w:r>
      <w:r w:rsidR="00E52273">
        <w:t>…</w:t>
      </w:r>
      <w:r w:rsidR="00650889" w:rsidRPr="00971DED">
        <w:t>59</w:t>
      </w:r>
    </w:p>
    <w:p w:rsidR="004D2A10" w:rsidRPr="00CD4886" w:rsidRDefault="004D2A10" w:rsidP="00E902D6">
      <w:pPr>
        <w:pStyle w:val="NormalWeb"/>
        <w:spacing w:line="360" w:lineRule="auto"/>
        <w:ind w:right="1134" w:firstLine="720"/>
        <w:jc w:val="both"/>
      </w:pPr>
      <w:r>
        <w:rPr>
          <w:lang w:val="mk-MK"/>
        </w:rPr>
        <w:t>ЗАКЛУЧОК</w:t>
      </w:r>
      <w:r w:rsidR="00B97FF5">
        <w:rPr>
          <w:lang w:val="mk-MK"/>
        </w:rPr>
        <w:t>.............................................................................</w:t>
      </w:r>
      <w:r w:rsidR="00CD4886">
        <w:rPr>
          <w:lang w:val="mk-MK"/>
        </w:rPr>
        <w:t>...........................</w:t>
      </w:r>
      <w:r w:rsidR="00944F8A">
        <w:rPr>
          <w:lang w:val="mk-MK"/>
        </w:rPr>
        <w:t>...</w:t>
      </w:r>
      <w:r w:rsidR="00CD4886">
        <w:rPr>
          <w:lang w:val="mk-MK"/>
        </w:rPr>
        <w:t>.</w:t>
      </w:r>
      <w:r w:rsidR="00E52273">
        <w:t>...</w:t>
      </w:r>
      <w:r w:rsidR="00D85E32">
        <w:rPr>
          <w:lang w:val="mk-MK"/>
        </w:rPr>
        <w:t>.</w:t>
      </w:r>
      <w:r w:rsidR="00CD4886">
        <w:rPr>
          <w:lang w:val="mk-MK"/>
        </w:rPr>
        <w:t>..7</w:t>
      </w:r>
      <w:r w:rsidR="00CD4886">
        <w:t>8</w:t>
      </w:r>
    </w:p>
    <w:p w:rsidR="004D2A10" w:rsidRPr="00CD4886" w:rsidRDefault="00B97FF5" w:rsidP="00E902D6">
      <w:pPr>
        <w:pStyle w:val="NormalWeb"/>
        <w:spacing w:line="360" w:lineRule="auto"/>
        <w:ind w:right="1134" w:firstLine="720"/>
        <w:jc w:val="both"/>
      </w:pPr>
      <w:r>
        <w:rPr>
          <w:lang w:val="mk-MK"/>
        </w:rPr>
        <w:t>Верификација на хипотезите.................................................</w:t>
      </w:r>
      <w:r w:rsidR="00CD4886">
        <w:rPr>
          <w:lang w:val="mk-MK"/>
        </w:rPr>
        <w:t>............................</w:t>
      </w:r>
      <w:r w:rsidR="00E52273">
        <w:t>.</w:t>
      </w:r>
      <w:r w:rsidR="00944F8A">
        <w:rPr>
          <w:lang w:val="mk-MK"/>
        </w:rPr>
        <w:t>...</w:t>
      </w:r>
      <w:r w:rsidR="00E52273">
        <w:t>..</w:t>
      </w:r>
      <w:r w:rsidR="00D85E32">
        <w:rPr>
          <w:lang w:val="mk-MK"/>
        </w:rPr>
        <w:t>.</w:t>
      </w:r>
      <w:r w:rsidR="00CD4886">
        <w:rPr>
          <w:lang w:val="mk-MK"/>
        </w:rPr>
        <w:t>..7</w:t>
      </w:r>
      <w:r w:rsidR="00CD4886">
        <w:t>8</w:t>
      </w:r>
    </w:p>
    <w:p w:rsidR="004D2A10" w:rsidRPr="002E6C32" w:rsidRDefault="004D2A10" w:rsidP="00E902D6">
      <w:pPr>
        <w:pStyle w:val="NormalWeb"/>
        <w:spacing w:line="360" w:lineRule="auto"/>
        <w:ind w:right="1134" w:firstLine="720"/>
        <w:jc w:val="both"/>
      </w:pPr>
      <w:r>
        <w:rPr>
          <w:lang w:val="mk-MK"/>
        </w:rPr>
        <w:t>ПРЕДЛОЗИ</w:t>
      </w:r>
      <w:r w:rsidR="00B97FF5">
        <w:rPr>
          <w:lang w:val="mk-MK"/>
        </w:rPr>
        <w:t>..............................................................................</w:t>
      </w:r>
      <w:r w:rsidR="002E6C32">
        <w:rPr>
          <w:lang w:val="mk-MK"/>
        </w:rPr>
        <w:t>...........................</w:t>
      </w:r>
      <w:r w:rsidR="00E52273">
        <w:t>..</w:t>
      </w:r>
      <w:r w:rsidR="00944F8A">
        <w:rPr>
          <w:lang w:val="mk-MK"/>
        </w:rPr>
        <w:t>....</w:t>
      </w:r>
      <w:r w:rsidR="00E52273">
        <w:t>.</w:t>
      </w:r>
      <w:r w:rsidR="002E6C32">
        <w:rPr>
          <w:lang w:val="mk-MK"/>
        </w:rPr>
        <w:t>.</w:t>
      </w:r>
      <w:r w:rsidR="00D85E32">
        <w:rPr>
          <w:lang w:val="mk-MK"/>
        </w:rPr>
        <w:t>.</w:t>
      </w:r>
      <w:r w:rsidR="002E6C32">
        <w:rPr>
          <w:lang w:val="mk-MK"/>
        </w:rPr>
        <w:t>..8</w:t>
      </w:r>
      <w:r w:rsidR="002E6C32">
        <w:t>2</w:t>
      </w:r>
    </w:p>
    <w:p w:rsidR="00B97FF5" w:rsidRPr="00F97AA2" w:rsidRDefault="00B97FF5" w:rsidP="00E902D6">
      <w:pPr>
        <w:pStyle w:val="NormalWeb"/>
        <w:spacing w:line="360" w:lineRule="auto"/>
        <w:ind w:right="1134"/>
        <w:jc w:val="both"/>
      </w:pPr>
      <w:r>
        <w:rPr>
          <w:lang w:val="mk-MK"/>
        </w:rPr>
        <w:tab/>
        <w:t>Литература................................................................................</w:t>
      </w:r>
      <w:r w:rsidR="00F97AA2">
        <w:rPr>
          <w:lang w:val="mk-MK"/>
        </w:rPr>
        <w:t>...........................</w:t>
      </w:r>
      <w:r w:rsidR="00944F8A">
        <w:rPr>
          <w:lang w:val="mk-MK"/>
        </w:rPr>
        <w:t>....</w:t>
      </w:r>
      <w:r w:rsidR="00E52273">
        <w:t>..</w:t>
      </w:r>
      <w:r w:rsidR="00F97AA2">
        <w:rPr>
          <w:lang w:val="mk-MK"/>
        </w:rPr>
        <w:t>..</w:t>
      </w:r>
      <w:r w:rsidR="00D85E32">
        <w:rPr>
          <w:lang w:val="mk-MK"/>
        </w:rPr>
        <w:t>.</w:t>
      </w:r>
      <w:r w:rsidR="00F97AA2">
        <w:rPr>
          <w:lang w:val="mk-MK"/>
        </w:rPr>
        <w:t>.8</w:t>
      </w:r>
      <w:r w:rsidR="00F97AA2">
        <w:t>4</w:t>
      </w:r>
    </w:p>
    <w:p w:rsidR="005D6677" w:rsidRDefault="005D6677" w:rsidP="00E902D6">
      <w:pPr>
        <w:pStyle w:val="NormalWeb"/>
        <w:spacing w:line="360" w:lineRule="auto"/>
        <w:ind w:right="1134" w:firstLine="720"/>
        <w:jc w:val="both"/>
        <w:rPr>
          <w:b/>
          <w:lang w:val="mk-MK"/>
        </w:rPr>
      </w:pPr>
    </w:p>
    <w:p w:rsidR="005D6677" w:rsidRPr="00F6038B" w:rsidRDefault="005D6677" w:rsidP="00E902D6">
      <w:pPr>
        <w:pStyle w:val="NormalWeb"/>
        <w:spacing w:line="360" w:lineRule="auto"/>
        <w:ind w:right="1134" w:firstLine="720"/>
        <w:jc w:val="both"/>
        <w:rPr>
          <w:b/>
          <w:lang w:val="mk-MK"/>
        </w:rPr>
      </w:pPr>
    </w:p>
    <w:p w:rsidR="00C5045F" w:rsidRPr="00F6038B" w:rsidRDefault="00C5045F" w:rsidP="00E902D6">
      <w:pPr>
        <w:pStyle w:val="NormalWeb"/>
        <w:spacing w:line="360" w:lineRule="auto"/>
        <w:ind w:right="1134"/>
        <w:jc w:val="both"/>
        <w:rPr>
          <w:b/>
          <w:lang w:val="mk-MK"/>
        </w:rPr>
      </w:pPr>
    </w:p>
    <w:p w:rsidR="008E5B0C" w:rsidRPr="00C5045F" w:rsidRDefault="008E5B0C" w:rsidP="00E902D6">
      <w:pPr>
        <w:pStyle w:val="NormalWeb"/>
        <w:spacing w:line="360" w:lineRule="auto"/>
        <w:ind w:right="1134" w:firstLine="720"/>
        <w:jc w:val="both"/>
        <w:rPr>
          <w:b/>
          <w:lang w:val="mk-MK"/>
        </w:rPr>
      </w:pPr>
    </w:p>
    <w:p w:rsidR="00C5045F" w:rsidRPr="00C5045F" w:rsidRDefault="00C5045F" w:rsidP="00E902D6">
      <w:pPr>
        <w:pStyle w:val="NormalWeb"/>
        <w:spacing w:line="360" w:lineRule="auto"/>
        <w:ind w:right="1134" w:firstLine="720"/>
        <w:jc w:val="both"/>
        <w:rPr>
          <w:lang w:val="mk-MK"/>
        </w:rPr>
      </w:pPr>
    </w:p>
    <w:p w:rsidR="00F304DD" w:rsidRPr="004E7B30" w:rsidRDefault="00F304DD" w:rsidP="00E902D6">
      <w:pPr>
        <w:ind w:right="1134"/>
        <w:rPr>
          <w:rFonts w:ascii="Times New Roman" w:hAnsi="Times New Roman" w:cs="Times New Roman"/>
          <w:sz w:val="28"/>
          <w:szCs w:val="28"/>
        </w:rPr>
      </w:pPr>
    </w:p>
    <w:p w:rsidR="00F304DD" w:rsidRDefault="00F304DD" w:rsidP="00E902D6">
      <w:pPr>
        <w:ind w:right="1134"/>
        <w:rPr>
          <w:rFonts w:ascii="Times New Roman" w:hAnsi="Times New Roman" w:cs="Times New Roman"/>
          <w:sz w:val="28"/>
          <w:szCs w:val="28"/>
          <w:lang w:val="mk-MK"/>
        </w:rPr>
      </w:pPr>
    </w:p>
    <w:p w:rsidR="00F304DD" w:rsidRDefault="00F304DD" w:rsidP="00E902D6">
      <w:pPr>
        <w:ind w:right="1134"/>
        <w:rPr>
          <w:rFonts w:ascii="Times New Roman" w:hAnsi="Times New Roman" w:cs="Times New Roman"/>
          <w:sz w:val="28"/>
          <w:szCs w:val="28"/>
          <w:lang w:val="mk-MK"/>
        </w:rPr>
      </w:pPr>
    </w:p>
    <w:p w:rsidR="00F304DD" w:rsidRDefault="00F304DD" w:rsidP="00E902D6">
      <w:pPr>
        <w:ind w:right="1134"/>
        <w:rPr>
          <w:rFonts w:ascii="Times New Roman" w:hAnsi="Times New Roman" w:cs="Times New Roman"/>
          <w:sz w:val="28"/>
          <w:szCs w:val="28"/>
        </w:rPr>
      </w:pPr>
    </w:p>
    <w:p w:rsidR="001C0173" w:rsidRDefault="001C0173" w:rsidP="00E902D6">
      <w:pPr>
        <w:ind w:right="1134"/>
        <w:rPr>
          <w:rFonts w:ascii="Times New Roman" w:hAnsi="Times New Roman" w:cs="Times New Roman"/>
          <w:sz w:val="28"/>
          <w:szCs w:val="28"/>
        </w:rPr>
      </w:pPr>
    </w:p>
    <w:p w:rsidR="005228EA" w:rsidRPr="00604CA4" w:rsidRDefault="005228EA" w:rsidP="00E902D6">
      <w:pPr>
        <w:ind w:right="1134"/>
        <w:rPr>
          <w:rFonts w:ascii="Times New Roman" w:hAnsi="Times New Roman" w:cs="Times New Roman"/>
          <w:sz w:val="24"/>
          <w:szCs w:val="24"/>
          <w:lang w:val="mk-MK"/>
        </w:rPr>
      </w:pPr>
    </w:p>
    <w:p w:rsidR="0011454B" w:rsidRDefault="0011454B" w:rsidP="00E902D6">
      <w:pPr>
        <w:ind w:right="1134"/>
        <w:rPr>
          <w:rFonts w:ascii="Times New Roman" w:hAnsi="Times New Roman" w:cs="Times New Roman"/>
          <w:sz w:val="28"/>
          <w:szCs w:val="28"/>
          <w:lang w:val="mk-MK"/>
        </w:rPr>
      </w:pPr>
    </w:p>
    <w:p w:rsidR="00100A60" w:rsidRDefault="00100A60" w:rsidP="00E902D6">
      <w:pPr>
        <w:ind w:right="1134"/>
        <w:rPr>
          <w:rFonts w:ascii="Times New Roman" w:hAnsi="Times New Roman" w:cs="Times New Roman"/>
          <w:sz w:val="28"/>
          <w:szCs w:val="28"/>
          <w:lang w:val="mk-MK"/>
        </w:rPr>
      </w:pPr>
    </w:p>
    <w:p w:rsidR="00100A60" w:rsidRPr="009F6614" w:rsidRDefault="00100A60" w:rsidP="00E902D6">
      <w:pPr>
        <w:ind w:right="1134"/>
        <w:rPr>
          <w:rFonts w:ascii="Times New Roman" w:hAnsi="Times New Roman" w:cs="Times New Roman"/>
          <w:sz w:val="28"/>
          <w:szCs w:val="28"/>
          <w:lang w:val="mk-MK"/>
        </w:rPr>
      </w:pPr>
    </w:p>
    <w:p w:rsidR="00C86478" w:rsidRPr="00DE4310" w:rsidRDefault="006831B1" w:rsidP="00E902D6">
      <w:pPr>
        <w:ind w:right="1134"/>
        <w:rPr>
          <w:rFonts w:ascii="Times New Roman" w:hAnsi="Times New Roman" w:cs="Times New Roman"/>
          <w:b/>
          <w:sz w:val="24"/>
          <w:szCs w:val="24"/>
          <w:lang w:val="mk-MK"/>
        </w:rPr>
      </w:pPr>
      <w:r w:rsidRPr="00DE4310">
        <w:rPr>
          <w:rFonts w:ascii="Times New Roman" w:hAnsi="Times New Roman" w:cs="Times New Roman"/>
          <w:b/>
          <w:sz w:val="24"/>
          <w:szCs w:val="24"/>
          <w:lang w:val="mk-MK"/>
        </w:rPr>
        <w:lastRenderedPageBreak/>
        <w:t>ВОВЕД</w:t>
      </w:r>
    </w:p>
    <w:p w:rsidR="0050240A" w:rsidRDefault="0050240A" w:rsidP="00E902D6">
      <w:pPr>
        <w:ind w:right="1134"/>
        <w:rPr>
          <w:rFonts w:ascii="Times New Roman" w:hAnsi="Times New Roman" w:cs="Times New Roman"/>
          <w:sz w:val="24"/>
          <w:szCs w:val="24"/>
          <w:lang w:val="mk-MK"/>
        </w:rPr>
      </w:pPr>
    </w:p>
    <w:p w:rsidR="00C65178" w:rsidRPr="00265EAF" w:rsidRDefault="00C86478" w:rsidP="00E902D6">
      <w:pPr>
        <w:spacing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Амблиопија</w:t>
      </w:r>
      <w:r w:rsidR="00904957">
        <w:rPr>
          <w:rFonts w:ascii="Times New Roman" w:hAnsi="Times New Roman" w:cs="Times New Roman"/>
          <w:sz w:val="24"/>
          <w:szCs w:val="24"/>
          <w:lang w:val="mk-MK"/>
        </w:rPr>
        <w:t>та</w:t>
      </w:r>
      <w:r>
        <w:rPr>
          <w:rFonts w:ascii="Times New Roman" w:hAnsi="Times New Roman" w:cs="Times New Roman"/>
          <w:sz w:val="24"/>
          <w:szCs w:val="24"/>
          <w:lang w:val="mk-MK"/>
        </w:rPr>
        <w:t xml:space="preserve"> претставува сензорно пореметување на визуелниот развој</w:t>
      </w:r>
      <w:r w:rsidR="005C06F1">
        <w:rPr>
          <w:rFonts w:ascii="Times New Roman" w:hAnsi="Times New Roman" w:cs="Times New Roman"/>
          <w:sz w:val="24"/>
          <w:szCs w:val="24"/>
        </w:rPr>
        <w:t xml:space="preserve"> </w:t>
      </w:r>
      <w:r w:rsidR="001913BE">
        <w:rPr>
          <w:rFonts w:ascii="Times New Roman" w:hAnsi="Times New Roman" w:cs="Times New Roman"/>
          <w:sz w:val="24"/>
          <w:szCs w:val="24"/>
          <w:lang w:val="mk-MK"/>
        </w:rPr>
        <w:t xml:space="preserve">што </w:t>
      </w:r>
      <w:r w:rsidR="00884426">
        <w:rPr>
          <w:rFonts w:ascii="Times New Roman" w:hAnsi="Times New Roman" w:cs="Times New Roman"/>
          <w:sz w:val="24"/>
          <w:szCs w:val="24"/>
          <w:lang w:val="mk-MK"/>
        </w:rPr>
        <w:t xml:space="preserve"> резултира со намалена видна острина на едно</w:t>
      </w:r>
      <w:r w:rsidR="005E5D79">
        <w:rPr>
          <w:rFonts w:ascii="Times New Roman" w:hAnsi="Times New Roman" w:cs="Times New Roman"/>
          <w:sz w:val="24"/>
          <w:szCs w:val="24"/>
          <w:lang w:val="mk-MK"/>
        </w:rPr>
        <w:t>то</w:t>
      </w:r>
      <w:r w:rsidR="00884426">
        <w:rPr>
          <w:rFonts w:ascii="Times New Roman" w:hAnsi="Times New Roman" w:cs="Times New Roman"/>
          <w:sz w:val="24"/>
          <w:szCs w:val="24"/>
          <w:lang w:val="mk-MK"/>
        </w:rPr>
        <w:t xml:space="preserve"> или на двете очи.</w:t>
      </w:r>
      <w:r w:rsidR="00657786">
        <w:rPr>
          <w:rFonts w:ascii="Times New Roman" w:hAnsi="Times New Roman" w:cs="Times New Roman"/>
          <w:sz w:val="24"/>
          <w:szCs w:val="24"/>
          <w:lang w:val="mk-MK"/>
        </w:rPr>
        <w:t xml:space="preserve"> </w:t>
      </w:r>
      <w:r w:rsidR="00265EAF">
        <w:rPr>
          <w:rFonts w:ascii="Times New Roman" w:hAnsi="Times New Roman" w:cs="Times New Roman"/>
          <w:sz w:val="24"/>
          <w:szCs w:val="24"/>
          <w:lang w:val="mk-MK"/>
        </w:rPr>
        <w:t>Амб</w:t>
      </w:r>
      <w:r w:rsidR="00623F06">
        <w:rPr>
          <w:rFonts w:ascii="Times New Roman" w:hAnsi="Times New Roman" w:cs="Times New Roman"/>
          <w:sz w:val="24"/>
          <w:szCs w:val="24"/>
          <w:lang w:val="mk-MK"/>
        </w:rPr>
        <w:t>ли</w:t>
      </w:r>
      <w:r w:rsidR="00265EAF">
        <w:rPr>
          <w:rFonts w:ascii="Times New Roman" w:hAnsi="Times New Roman" w:cs="Times New Roman"/>
          <w:sz w:val="24"/>
          <w:szCs w:val="24"/>
          <w:lang w:val="mk-MK"/>
        </w:rPr>
        <w:t>опија без структурна промена на очите и видните патишта се нарекува функционална амблиопија</w:t>
      </w:r>
      <w:r w:rsidR="005E5D79">
        <w:rPr>
          <w:rFonts w:ascii="Times New Roman" w:hAnsi="Times New Roman" w:cs="Times New Roman"/>
          <w:sz w:val="24"/>
          <w:szCs w:val="24"/>
          <w:lang w:val="mk-MK"/>
        </w:rPr>
        <w:t xml:space="preserve">. </w:t>
      </w:r>
      <w:r>
        <w:rPr>
          <w:rFonts w:ascii="Times New Roman" w:hAnsi="Times New Roman" w:cs="Times New Roman"/>
          <w:sz w:val="24"/>
          <w:szCs w:val="24"/>
          <w:lang w:val="mk-MK"/>
        </w:rPr>
        <w:t>Визуелниот систем и мозокот треба да бидат стимулирани од чисти,</w:t>
      </w:r>
      <w:r w:rsidR="00657786">
        <w:rPr>
          <w:rFonts w:ascii="Times New Roman" w:hAnsi="Times New Roman" w:cs="Times New Roman"/>
          <w:sz w:val="24"/>
          <w:szCs w:val="24"/>
          <w:lang w:val="mk-MK"/>
        </w:rPr>
        <w:t xml:space="preserve"> </w:t>
      </w:r>
      <w:r>
        <w:rPr>
          <w:rFonts w:ascii="Times New Roman" w:hAnsi="Times New Roman" w:cs="Times New Roman"/>
          <w:sz w:val="24"/>
          <w:szCs w:val="24"/>
          <w:lang w:val="mk-MK"/>
        </w:rPr>
        <w:t>јасни и формирани слики од двете очи истовремено во функц</w:t>
      </w:r>
      <w:r w:rsidR="00F345E2">
        <w:rPr>
          <w:rFonts w:ascii="Times New Roman" w:hAnsi="Times New Roman" w:cs="Times New Roman"/>
          <w:sz w:val="24"/>
          <w:szCs w:val="24"/>
          <w:lang w:val="mk-MK"/>
        </w:rPr>
        <w:t>ија на нормален развој на видот.</w:t>
      </w:r>
      <w:r w:rsidR="00FF2DBE">
        <w:rPr>
          <w:rFonts w:ascii="Times New Roman" w:hAnsi="Times New Roman" w:cs="Times New Roman"/>
          <w:sz w:val="24"/>
          <w:szCs w:val="24"/>
          <w:lang w:val="mk-MK"/>
        </w:rPr>
        <w:t xml:space="preserve"> Децата постари од 7 до 8 години кај кои</w:t>
      </w:r>
      <w:r>
        <w:rPr>
          <w:rFonts w:ascii="Times New Roman" w:hAnsi="Times New Roman" w:cs="Times New Roman"/>
          <w:sz w:val="24"/>
          <w:szCs w:val="24"/>
          <w:lang w:val="mk-MK"/>
        </w:rPr>
        <w:t xml:space="preserve"> не е обезбедена </w:t>
      </w:r>
      <w:r w:rsidR="0017567E">
        <w:rPr>
          <w:rFonts w:ascii="Times New Roman" w:hAnsi="Times New Roman" w:cs="Times New Roman"/>
          <w:sz w:val="24"/>
          <w:szCs w:val="24"/>
          <w:lang w:val="mk-MK"/>
        </w:rPr>
        <w:t>соодветна</w:t>
      </w:r>
      <w:r>
        <w:rPr>
          <w:rFonts w:ascii="Times New Roman" w:hAnsi="Times New Roman" w:cs="Times New Roman"/>
          <w:sz w:val="24"/>
          <w:szCs w:val="24"/>
          <w:lang w:val="mk-MK"/>
        </w:rPr>
        <w:t xml:space="preserve"> визуелна стимулација се подложни на с</w:t>
      </w:r>
      <w:r w:rsidR="00265EAF">
        <w:rPr>
          <w:rFonts w:ascii="Times New Roman" w:hAnsi="Times New Roman" w:cs="Times New Roman"/>
          <w:sz w:val="24"/>
          <w:szCs w:val="24"/>
          <w:lang w:val="mk-MK"/>
        </w:rPr>
        <w:t>лабовидност и дефинитивно намалена видна функција.</w:t>
      </w:r>
      <w:r w:rsidR="00657786">
        <w:rPr>
          <w:rFonts w:ascii="Times New Roman" w:hAnsi="Times New Roman" w:cs="Times New Roman"/>
          <w:sz w:val="24"/>
          <w:szCs w:val="24"/>
          <w:lang w:val="mk-MK"/>
        </w:rPr>
        <w:t xml:space="preserve"> </w:t>
      </w:r>
      <w:r w:rsidR="00C65178">
        <w:rPr>
          <w:rFonts w:ascii="Times New Roman" w:hAnsi="Times New Roman" w:cs="Times New Roman"/>
          <w:sz w:val="24"/>
          <w:szCs w:val="24"/>
          <w:lang w:val="mk-MK"/>
        </w:rPr>
        <w:t>Појавата на амблиопија има влијание на нормалниот визуелен развој за вре</w:t>
      </w:r>
      <w:r w:rsidR="00086A4B">
        <w:rPr>
          <w:rFonts w:ascii="Times New Roman" w:hAnsi="Times New Roman" w:cs="Times New Roman"/>
          <w:sz w:val="24"/>
          <w:szCs w:val="24"/>
          <w:lang w:val="mk-MK"/>
        </w:rPr>
        <w:t>ме на детството и поради недостиг</w:t>
      </w:r>
      <w:r w:rsidR="00C65178">
        <w:rPr>
          <w:rFonts w:ascii="Times New Roman" w:hAnsi="Times New Roman" w:cs="Times New Roman"/>
          <w:sz w:val="24"/>
          <w:szCs w:val="24"/>
          <w:lang w:val="mk-MK"/>
        </w:rPr>
        <w:t xml:space="preserve"> на нормална визуелна стимулација во сензитив</w:t>
      </w:r>
      <w:r w:rsidR="00CD6C3D">
        <w:rPr>
          <w:rFonts w:ascii="Times New Roman" w:hAnsi="Times New Roman" w:cs="Times New Roman"/>
          <w:sz w:val="24"/>
          <w:szCs w:val="24"/>
          <w:lang w:val="mk-MK"/>
        </w:rPr>
        <w:t>н</w:t>
      </w:r>
      <w:r w:rsidR="00CC61BE">
        <w:rPr>
          <w:rFonts w:ascii="Times New Roman" w:hAnsi="Times New Roman" w:cs="Times New Roman"/>
          <w:sz w:val="24"/>
          <w:szCs w:val="24"/>
          <w:lang w:val="mk-MK"/>
        </w:rPr>
        <w:t>и</w:t>
      </w:r>
      <w:r w:rsidR="00CD6C3D">
        <w:rPr>
          <w:rFonts w:ascii="Times New Roman" w:hAnsi="Times New Roman" w:cs="Times New Roman"/>
          <w:sz w:val="24"/>
          <w:szCs w:val="24"/>
          <w:lang w:val="mk-MK"/>
        </w:rPr>
        <w:t>от период на визуелниот развој</w:t>
      </w:r>
      <w:r w:rsidR="00C65178">
        <w:rPr>
          <w:rFonts w:ascii="Times New Roman" w:hAnsi="Times New Roman" w:cs="Times New Roman"/>
          <w:sz w:val="24"/>
          <w:szCs w:val="24"/>
          <w:lang w:val="mk-MK"/>
        </w:rPr>
        <w:t>таа се смета и за развоен проблем</w:t>
      </w:r>
      <w:r w:rsidR="005051FF">
        <w:rPr>
          <w:rFonts w:ascii="Times New Roman" w:hAnsi="Times New Roman" w:cs="Times New Roman"/>
          <w:sz w:val="24"/>
          <w:szCs w:val="24"/>
          <w:lang w:val="mk-MK"/>
        </w:rPr>
        <w:t>.</w:t>
      </w:r>
    </w:p>
    <w:p w:rsidR="00494FC6" w:rsidRDefault="002226AA" w:rsidP="00E902D6">
      <w:pPr>
        <w:spacing w:line="360" w:lineRule="auto"/>
        <w:ind w:right="1134" w:firstLine="720"/>
        <w:jc w:val="both"/>
        <w:rPr>
          <w:rFonts w:ascii="Times New Roman" w:hAnsi="Times New Roman" w:cs="Times New Roman"/>
          <w:sz w:val="24"/>
          <w:szCs w:val="24"/>
        </w:rPr>
      </w:pPr>
      <w:r>
        <w:rPr>
          <w:rFonts w:ascii="Times New Roman" w:hAnsi="Times New Roman" w:cs="Times New Roman"/>
          <w:sz w:val="24"/>
          <w:szCs w:val="24"/>
          <w:lang w:val="mk-MK"/>
        </w:rPr>
        <w:t>Страбизмот е аномалиј</w:t>
      </w:r>
      <w:r w:rsidR="00360FED">
        <w:rPr>
          <w:rFonts w:ascii="Times New Roman" w:hAnsi="Times New Roman" w:cs="Times New Roman"/>
          <w:sz w:val="24"/>
          <w:szCs w:val="24"/>
          <w:lang w:val="mk-MK"/>
        </w:rPr>
        <w:t>а на положбата на очите и пореме</w:t>
      </w:r>
      <w:r>
        <w:rPr>
          <w:rFonts w:ascii="Times New Roman" w:hAnsi="Times New Roman" w:cs="Times New Roman"/>
          <w:sz w:val="24"/>
          <w:szCs w:val="24"/>
          <w:lang w:val="mk-MK"/>
        </w:rPr>
        <w:t>тување на бинокуларната функција на видот.</w:t>
      </w:r>
      <w:r w:rsidR="00861964">
        <w:rPr>
          <w:rFonts w:ascii="Times New Roman" w:hAnsi="Times New Roman" w:cs="Times New Roman"/>
          <w:sz w:val="24"/>
          <w:szCs w:val="24"/>
          <w:lang w:val="mk-MK"/>
        </w:rPr>
        <w:t xml:space="preserve"> </w:t>
      </w:r>
      <w:r w:rsidR="008E4045">
        <w:rPr>
          <w:rFonts w:ascii="Times New Roman" w:hAnsi="Times New Roman" w:cs="Times New Roman"/>
          <w:sz w:val="24"/>
          <w:szCs w:val="24"/>
          <w:lang w:val="mk-MK"/>
        </w:rPr>
        <w:t xml:space="preserve">Кај страбизмот </w:t>
      </w:r>
      <w:r>
        <w:rPr>
          <w:rFonts w:ascii="Times New Roman" w:hAnsi="Times New Roman" w:cs="Times New Roman"/>
          <w:sz w:val="24"/>
          <w:szCs w:val="24"/>
          <w:lang w:val="mk-MK"/>
        </w:rPr>
        <w:t>очите гледаат во различни правци и поради тоа мозокот прима две различни видни слики кои се неадекватни,</w:t>
      </w:r>
      <w:r w:rsidR="00861964">
        <w:rPr>
          <w:rFonts w:ascii="Times New Roman" w:hAnsi="Times New Roman" w:cs="Times New Roman"/>
          <w:sz w:val="24"/>
          <w:szCs w:val="24"/>
          <w:lang w:val="mk-MK"/>
        </w:rPr>
        <w:t xml:space="preserve"> </w:t>
      </w:r>
      <w:r>
        <w:rPr>
          <w:rFonts w:ascii="Times New Roman" w:hAnsi="Times New Roman" w:cs="Times New Roman"/>
          <w:sz w:val="24"/>
          <w:szCs w:val="24"/>
          <w:lang w:val="mk-MK"/>
        </w:rPr>
        <w:t>мозокот ја игнорира сл</w:t>
      </w:r>
      <w:r w:rsidR="00CD6C3D">
        <w:rPr>
          <w:rFonts w:ascii="Times New Roman" w:hAnsi="Times New Roman" w:cs="Times New Roman"/>
          <w:sz w:val="24"/>
          <w:szCs w:val="24"/>
          <w:lang w:val="mk-MK"/>
        </w:rPr>
        <w:t>иката од окото кое е со кривење</w:t>
      </w:r>
      <w:r w:rsidR="00FD5301">
        <w:rPr>
          <w:rFonts w:ascii="Times New Roman" w:hAnsi="Times New Roman" w:cs="Times New Roman"/>
          <w:sz w:val="24"/>
          <w:szCs w:val="24"/>
        </w:rPr>
        <w:t xml:space="preserve"> </w:t>
      </w:r>
      <w:r>
        <w:rPr>
          <w:rFonts w:ascii="Times New Roman" w:hAnsi="Times New Roman" w:cs="Times New Roman"/>
          <w:sz w:val="24"/>
          <w:szCs w:val="24"/>
          <w:lang w:val="mk-MK"/>
        </w:rPr>
        <w:t>што резултира со лош развој на видот наокото со страбизам</w:t>
      </w:r>
      <w:r w:rsidR="00A565E5">
        <w:rPr>
          <w:rFonts w:ascii="Times New Roman" w:hAnsi="Times New Roman" w:cs="Times New Roman"/>
          <w:sz w:val="24"/>
          <w:szCs w:val="24"/>
          <w:lang w:val="mk-MK"/>
        </w:rPr>
        <w:t>.</w:t>
      </w:r>
    </w:p>
    <w:p w:rsidR="00494FC6" w:rsidRDefault="00C85CB6" w:rsidP="00E902D6">
      <w:pPr>
        <w:spacing w:line="360" w:lineRule="auto"/>
        <w:ind w:right="1134" w:firstLine="720"/>
        <w:jc w:val="both"/>
        <w:rPr>
          <w:rFonts w:ascii="Times New Roman" w:hAnsi="Times New Roman" w:cs="Times New Roman"/>
          <w:sz w:val="24"/>
          <w:szCs w:val="24"/>
        </w:rPr>
      </w:pPr>
      <w:r>
        <w:rPr>
          <w:rFonts w:ascii="Times New Roman" w:hAnsi="Times New Roman" w:cs="Times New Roman"/>
          <w:sz w:val="24"/>
          <w:szCs w:val="24"/>
          <w:lang w:val="mk-MK"/>
        </w:rPr>
        <w:t>Страб</w:t>
      </w:r>
      <w:r w:rsidR="00BA5D3B">
        <w:rPr>
          <w:rFonts w:ascii="Times New Roman" w:hAnsi="Times New Roman" w:cs="Times New Roman"/>
          <w:sz w:val="24"/>
          <w:szCs w:val="24"/>
          <w:lang w:val="mk-MK"/>
        </w:rPr>
        <w:t>измот проследен со рефрактивни</w:t>
      </w:r>
      <w:r>
        <w:rPr>
          <w:rFonts w:ascii="Times New Roman" w:hAnsi="Times New Roman" w:cs="Times New Roman"/>
          <w:sz w:val="24"/>
          <w:szCs w:val="24"/>
          <w:lang w:val="mk-MK"/>
        </w:rPr>
        <w:t xml:space="preserve"> аномалии е еден </w:t>
      </w:r>
      <w:r w:rsidR="008C7BE5">
        <w:rPr>
          <w:rFonts w:ascii="Times New Roman" w:hAnsi="Times New Roman" w:cs="Times New Roman"/>
          <w:sz w:val="24"/>
          <w:szCs w:val="24"/>
          <w:lang w:val="mk-MK"/>
        </w:rPr>
        <w:t>од главните ризик-</w:t>
      </w:r>
      <w:r>
        <w:rPr>
          <w:rFonts w:ascii="Times New Roman" w:hAnsi="Times New Roman" w:cs="Times New Roman"/>
          <w:sz w:val="24"/>
          <w:szCs w:val="24"/>
          <w:lang w:val="mk-MK"/>
        </w:rPr>
        <w:t>фактори за појава на амблиопија во детската возраст</w:t>
      </w:r>
      <w:r w:rsidR="005051FF">
        <w:rPr>
          <w:rFonts w:ascii="Times New Roman" w:hAnsi="Times New Roman" w:cs="Times New Roman"/>
          <w:sz w:val="24"/>
          <w:szCs w:val="24"/>
          <w:lang w:val="mk-MK"/>
        </w:rPr>
        <w:t>.</w:t>
      </w:r>
    </w:p>
    <w:p w:rsidR="00C86478" w:rsidRDefault="008C7BE5" w:rsidP="00E902D6">
      <w:pPr>
        <w:spacing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Амблиопијата кај страбизмот</w:t>
      </w:r>
      <w:r w:rsidR="00C85CB6">
        <w:rPr>
          <w:rFonts w:ascii="Times New Roman" w:hAnsi="Times New Roman" w:cs="Times New Roman"/>
          <w:sz w:val="24"/>
          <w:szCs w:val="24"/>
          <w:lang w:val="mk-MK"/>
        </w:rPr>
        <w:t xml:space="preserve"> е резултат на пореметува</w:t>
      </w:r>
      <w:r w:rsidR="00C053B9">
        <w:rPr>
          <w:rFonts w:ascii="Times New Roman" w:hAnsi="Times New Roman" w:cs="Times New Roman"/>
          <w:sz w:val="24"/>
          <w:szCs w:val="24"/>
          <w:lang w:val="mk-MK"/>
        </w:rPr>
        <w:t xml:space="preserve">ње на бинокуларната соработка </w:t>
      </w:r>
      <w:r w:rsidR="00C85CB6">
        <w:rPr>
          <w:rFonts w:ascii="Times New Roman" w:hAnsi="Times New Roman" w:cs="Times New Roman"/>
          <w:sz w:val="24"/>
          <w:szCs w:val="24"/>
          <w:lang w:val="mk-MK"/>
        </w:rPr>
        <w:t>меѓу двете очи,</w:t>
      </w:r>
      <w:r w:rsidR="00861964">
        <w:rPr>
          <w:rFonts w:ascii="Times New Roman" w:hAnsi="Times New Roman" w:cs="Times New Roman"/>
          <w:sz w:val="24"/>
          <w:szCs w:val="24"/>
          <w:lang w:val="mk-MK"/>
        </w:rPr>
        <w:t xml:space="preserve"> </w:t>
      </w:r>
      <w:r w:rsidR="00C85CB6">
        <w:rPr>
          <w:rFonts w:ascii="Times New Roman" w:hAnsi="Times New Roman" w:cs="Times New Roman"/>
          <w:sz w:val="24"/>
          <w:szCs w:val="24"/>
          <w:lang w:val="mk-MK"/>
        </w:rPr>
        <w:t>со континуирана монокуларна с</w:t>
      </w:r>
      <w:r w:rsidR="00940E45">
        <w:rPr>
          <w:rFonts w:ascii="Times New Roman" w:hAnsi="Times New Roman" w:cs="Times New Roman"/>
          <w:sz w:val="24"/>
          <w:szCs w:val="24"/>
          <w:lang w:val="mk-MK"/>
        </w:rPr>
        <w:t xml:space="preserve">упресија на окото кое се криви </w:t>
      </w:r>
      <w:r w:rsidR="00C85CB6">
        <w:rPr>
          <w:rFonts w:ascii="Times New Roman" w:hAnsi="Times New Roman" w:cs="Times New Roman"/>
          <w:sz w:val="24"/>
          <w:szCs w:val="24"/>
          <w:lang w:val="mk-MK"/>
        </w:rPr>
        <w:t xml:space="preserve">и во суштина </w:t>
      </w:r>
      <w:r w:rsidR="0041691C">
        <w:rPr>
          <w:rFonts w:ascii="Times New Roman" w:hAnsi="Times New Roman" w:cs="Times New Roman"/>
          <w:sz w:val="24"/>
          <w:szCs w:val="24"/>
          <w:lang w:val="mk-MK"/>
        </w:rPr>
        <w:t>прет</w:t>
      </w:r>
      <w:r w:rsidR="005051FF">
        <w:rPr>
          <w:rFonts w:ascii="Times New Roman" w:hAnsi="Times New Roman" w:cs="Times New Roman"/>
          <w:sz w:val="24"/>
          <w:szCs w:val="24"/>
          <w:lang w:val="mk-MK"/>
        </w:rPr>
        <w:t>с</w:t>
      </w:r>
      <w:r w:rsidR="0041691C">
        <w:rPr>
          <w:rFonts w:ascii="Times New Roman" w:hAnsi="Times New Roman" w:cs="Times New Roman"/>
          <w:sz w:val="24"/>
          <w:szCs w:val="24"/>
          <w:lang w:val="mk-MK"/>
        </w:rPr>
        <w:t>тавува негова компликација.</w:t>
      </w:r>
      <w:r w:rsidR="00ED6303">
        <w:rPr>
          <w:rFonts w:ascii="Times New Roman" w:hAnsi="Times New Roman" w:cs="Times New Roman"/>
          <w:sz w:val="24"/>
          <w:szCs w:val="24"/>
        </w:rPr>
        <w:t xml:space="preserve"> </w:t>
      </w:r>
      <w:r w:rsidR="0041691C">
        <w:rPr>
          <w:rFonts w:ascii="Times New Roman" w:hAnsi="Times New Roman" w:cs="Times New Roman"/>
          <w:sz w:val="24"/>
          <w:szCs w:val="24"/>
          <w:lang w:val="mk-MK"/>
        </w:rPr>
        <w:t>Разни облици на страбизам влијаат на визуелните и академс</w:t>
      </w:r>
      <w:r w:rsidR="006831B1">
        <w:rPr>
          <w:rFonts w:ascii="Times New Roman" w:hAnsi="Times New Roman" w:cs="Times New Roman"/>
          <w:sz w:val="24"/>
          <w:szCs w:val="24"/>
          <w:lang w:val="mk-MK"/>
        </w:rPr>
        <w:t>ките способности на децата</w:t>
      </w:r>
      <w:r w:rsidR="00C65178">
        <w:rPr>
          <w:rFonts w:ascii="Times New Roman" w:hAnsi="Times New Roman" w:cs="Times New Roman"/>
          <w:sz w:val="24"/>
          <w:szCs w:val="24"/>
          <w:lang w:val="mk-MK"/>
        </w:rPr>
        <w:t>.</w:t>
      </w:r>
    </w:p>
    <w:p w:rsidR="006831B1" w:rsidRDefault="006831B1" w:rsidP="00E902D6">
      <w:pPr>
        <w:spacing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Индивидуите со амблиопија имаат редуцирани опции во избор на професија и кариерен развој</w:t>
      </w:r>
      <w:r w:rsidR="00876B29">
        <w:rPr>
          <w:rFonts w:ascii="Times New Roman" w:hAnsi="Times New Roman" w:cs="Times New Roman"/>
          <w:sz w:val="24"/>
          <w:szCs w:val="24"/>
          <w:lang w:val="mk-MK"/>
        </w:rPr>
        <w:t>,</w:t>
      </w:r>
      <w:r>
        <w:rPr>
          <w:rFonts w:ascii="Times New Roman" w:hAnsi="Times New Roman" w:cs="Times New Roman"/>
          <w:sz w:val="24"/>
          <w:szCs w:val="24"/>
          <w:lang w:val="mk-MK"/>
        </w:rPr>
        <w:t xml:space="preserve"> како и квалитет на живот,</w:t>
      </w:r>
      <w:r w:rsidR="00ED6303">
        <w:rPr>
          <w:rFonts w:ascii="Times New Roman" w:hAnsi="Times New Roman" w:cs="Times New Roman"/>
          <w:sz w:val="24"/>
          <w:szCs w:val="24"/>
        </w:rPr>
        <w:t xml:space="preserve"> </w:t>
      </w:r>
      <w:r>
        <w:rPr>
          <w:rFonts w:ascii="Times New Roman" w:hAnsi="Times New Roman" w:cs="Times New Roman"/>
          <w:sz w:val="24"/>
          <w:szCs w:val="24"/>
          <w:lang w:val="mk-MK"/>
        </w:rPr>
        <w:t>помалку социјални контакти,</w:t>
      </w:r>
      <w:r w:rsidR="00ED6303">
        <w:rPr>
          <w:rFonts w:ascii="Times New Roman" w:hAnsi="Times New Roman" w:cs="Times New Roman"/>
          <w:sz w:val="24"/>
          <w:szCs w:val="24"/>
        </w:rPr>
        <w:t xml:space="preserve"> </w:t>
      </w:r>
      <w:r w:rsidR="003E5FAE">
        <w:rPr>
          <w:rFonts w:ascii="Times New Roman" w:hAnsi="Times New Roman" w:cs="Times New Roman"/>
          <w:sz w:val="24"/>
          <w:szCs w:val="24"/>
          <w:lang w:val="mk-MK"/>
        </w:rPr>
        <w:t xml:space="preserve">имаат </w:t>
      </w:r>
      <w:r>
        <w:rPr>
          <w:rFonts w:ascii="Times New Roman" w:hAnsi="Times New Roman" w:cs="Times New Roman"/>
          <w:sz w:val="24"/>
          <w:szCs w:val="24"/>
          <w:lang w:val="mk-MK"/>
        </w:rPr>
        <w:t>козметички проблеми и проблеми околу изгледот,</w:t>
      </w:r>
      <w:r w:rsidR="00ED6303">
        <w:rPr>
          <w:rFonts w:ascii="Times New Roman" w:hAnsi="Times New Roman" w:cs="Times New Roman"/>
          <w:sz w:val="24"/>
          <w:szCs w:val="24"/>
        </w:rPr>
        <w:t xml:space="preserve"> </w:t>
      </w:r>
      <w:r>
        <w:rPr>
          <w:rFonts w:ascii="Times New Roman" w:hAnsi="Times New Roman" w:cs="Times New Roman"/>
          <w:sz w:val="24"/>
          <w:szCs w:val="24"/>
          <w:lang w:val="mk-MK"/>
        </w:rPr>
        <w:t>помала самодоверба,</w:t>
      </w:r>
      <w:r w:rsidR="00ED6303">
        <w:rPr>
          <w:rFonts w:ascii="Times New Roman" w:hAnsi="Times New Roman" w:cs="Times New Roman"/>
          <w:sz w:val="24"/>
          <w:szCs w:val="24"/>
        </w:rPr>
        <w:t xml:space="preserve"> </w:t>
      </w:r>
      <w:r>
        <w:rPr>
          <w:rFonts w:ascii="Times New Roman" w:hAnsi="Times New Roman" w:cs="Times New Roman"/>
          <w:sz w:val="24"/>
          <w:szCs w:val="24"/>
          <w:lang w:val="mk-MK"/>
        </w:rPr>
        <w:t>визуелна дезор</w:t>
      </w:r>
      <w:r w:rsidR="005051FF">
        <w:rPr>
          <w:rFonts w:ascii="Times New Roman" w:hAnsi="Times New Roman" w:cs="Times New Roman"/>
          <w:sz w:val="24"/>
          <w:szCs w:val="24"/>
          <w:lang w:val="mk-MK"/>
        </w:rPr>
        <w:t>и</w:t>
      </w:r>
      <w:r>
        <w:rPr>
          <w:rFonts w:ascii="Times New Roman" w:hAnsi="Times New Roman" w:cs="Times New Roman"/>
          <w:sz w:val="24"/>
          <w:szCs w:val="24"/>
          <w:lang w:val="mk-MK"/>
        </w:rPr>
        <w:t>ентација и страв од губење на видот на другото око.</w:t>
      </w:r>
    </w:p>
    <w:p w:rsidR="006831B1" w:rsidRDefault="006831B1" w:rsidP="00E902D6">
      <w:pPr>
        <w:spacing w:line="360" w:lineRule="auto"/>
        <w:ind w:right="1134"/>
        <w:jc w:val="both"/>
        <w:rPr>
          <w:rFonts w:ascii="Times New Roman" w:hAnsi="Times New Roman" w:cs="Times New Roman"/>
          <w:sz w:val="24"/>
          <w:szCs w:val="24"/>
          <w:lang w:val="mk-MK"/>
        </w:rPr>
      </w:pPr>
    </w:p>
    <w:p w:rsidR="0041691C" w:rsidRDefault="0041691C" w:rsidP="00E902D6">
      <w:pPr>
        <w:spacing w:line="360" w:lineRule="auto"/>
        <w:ind w:right="1134"/>
        <w:jc w:val="both"/>
        <w:rPr>
          <w:rFonts w:ascii="Times New Roman" w:hAnsi="Times New Roman" w:cs="Times New Roman"/>
          <w:sz w:val="24"/>
          <w:szCs w:val="24"/>
          <w:lang w:val="mk-MK"/>
        </w:rPr>
      </w:pPr>
    </w:p>
    <w:p w:rsidR="00F56264" w:rsidRDefault="00FA5D53" w:rsidP="00E902D6">
      <w:pPr>
        <w:spacing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Сметаме дека со резултатите од ова истражување </w:t>
      </w:r>
      <w:r w:rsidR="005051FF">
        <w:rPr>
          <w:rFonts w:ascii="Times New Roman" w:hAnsi="Times New Roman" w:cs="Times New Roman"/>
          <w:sz w:val="24"/>
          <w:szCs w:val="24"/>
          <w:lang w:val="mk-MK"/>
        </w:rPr>
        <w:t>ќ</w:t>
      </w:r>
      <w:r w:rsidR="00940E45">
        <w:rPr>
          <w:rFonts w:ascii="Times New Roman" w:hAnsi="Times New Roman" w:cs="Times New Roman"/>
          <w:sz w:val="24"/>
          <w:szCs w:val="24"/>
          <w:lang w:val="mk-MK"/>
        </w:rPr>
        <w:t>е се доб</w:t>
      </w:r>
      <w:r w:rsidR="00B30523">
        <w:rPr>
          <w:rFonts w:ascii="Times New Roman" w:hAnsi="Times New Roman" w:cs="Times New Roman"/>
          <w:sz w:val="24"/>
          <w:szCs w:val="24"/>
          <w:lang w:val="mk-MK"/>
        </w:rPr>
        <w:t xml:space="preserve">ијат </w:t>
      </w:r>
      <w:r>
        <w:rPr>
          <w:rFonts w:ascii="Times New Roman" w:hAnsi="Times New Roman" w:cs="Times New Roman"/>
          <w:sz w:val="24"/>
          <w:szCs w:val="24"/>
          <w:lang w:val="mk-MK"/>
        </w:rPr>
        <w:t xml:space="preserve">покомплетни </w:t>
      </w:r>
      <w:r w:rsidR="00B30523">
        <w:rPr>
          <w:rFonts w:ascii="Times New Roman" w:hAnsi="Times New Roman" w:cs="Times New Roman"/>
          <w:sz w:val="24"/>
          <w:szCs w:val="24"/>
          <w:lang w:val="mk-MK"/>
        </w:rPr>
        <w:t xml:space="preserve">податоци за </w:t>
      </w:r>
      <w:r w:rsidR="00B30523">
        <w:rPr>
          <w:rFonts w:ascii="Times New Roman" w:hAnsi="Times New Roman" w:cs="Times New Roman"/>
          <w:sz w:val="24"/>
          <w:szCs w:val="24"/>
        </w:rPr>
        <w:t>присуство</w:t>
      </w:r>
      <w:r w:rsidR="00596798">
        <w:rPr>
          <w:rFonts w:ascii="Times New Roman" w:hAnsi="Times New Roman" w:cs="Times New Roman"/>
          <w:sz w:val="24"/>
          <w:szCs w:val="24"/>
          <w:lang w:val="mk-MK"/>
        </w:rPr>
        <w:t>то</w:t>
      </w:r>
      <w:r w:rsidR="002E0564">
        <w:rPr>
          <w:rFonts w:ascii="Times New Roman" w:hAnsi="Times New Roman" w:cs="Times New Roman"/>
          <w:sz w:val="24"/>
          <w:szCs w:val="24"/>
          <w:lang w:val="mk-MK"/>
        </w:rPr>
        <w:t xml:space="preserve"> и карактерот</w:t>
      </w:r>
      <w:r w:rsidR="00810AE7">
        <w:rPr>
          <w:rFonts w:ascii="Times New Roman" w:hAnsi="Times New Roman" w:cs="Times New Roman"/>
          <w:sz w:val="24"/>
          <w:szCs w:val="24"/>
          <w:lang w:val="mk-MK"/>
        </w:rPr>
        <w:t xml:space="preserve"> </w:t>
      </w:r>
      <w:r w:rsidR="00596798">
        <w:rPr>
          <w:rFonts w:ascii="Times New Roman" w:hAnsi="Times New Roman" w:cs="Times New Roman"/>
          <w:sz w:val="24"/>
          <w:szCs w:val="24"/>
          <w:lang w:val="mk-MK"/>
        </w:rPr>
        <w:t>на функционалната амблиопија ка</w:t>
      </w:r>
      <w:r w:rsidR="00940E45">
        <w:rPr>
          <w:rFonts w:ascii="Times New Roman" w:hAnsi="Times New Roman" w:cs="Times New Roman"/>
          <w:sz w:val="24"/>
          <w:szCs w:val="24"/>
          <w:lang w:val="mk-MK"/>
        </w:rPr>
        <w:t>ј децат</w:t>
      </w:r>
      <w:r w:rsidR="00810AE7">
        <w:rPr>
          <w:rFonts w:ascii="Times New Roman" w:hAnsi="Times New Roman" w:cs="Times New Roman"/>
          <w:sz w:val="24"/>
          <w:szCs w:val="24"/>
          <w:lang w:val="mk-MK"/>
        </w:rPr>
        <w:t xml:space="preserve">а </w:t>
      </w:r>
      <w:r w:rsidR="00A3038E">
        <w:rPr>
          <w:rFonts w:ascii="Times New Roman" w:hAnsi="Times New Roman" w:cs="Times New Roman"/>
          <w:sz w:val="24"/>
          <w:szCs w:val="24"/>
          <w:lang w:val="mk-MK"/>
        </w:rPr>
        <w:t xml:space="preserve">на </w:t>
      </w:r>
      <w:r w:rsidR="00AE76E0">
        <w:rPr>
          <w:rFonts w:ascii="Times New Roman" w:hAnsi="Times New Roman" w:cs="Times New Roman"/>
          <w:sz w:val="24"/>
          <w:szCs w:val="24"/>
          <w:lang w:val="mk-MK"/>
        </w:rPr>
        <w:t xml:space="preserve"> училишна возраст</w:t>
      </w:r>
      <w:r w:rsidR="00810AE7">
        <w:rPr>
          <w:rFonts w:ascii="Times New Roman" w:hAnsi="Times New Roman" w:cs="Times New Roman"/>
          <w:sz w:val="24"/>
          <w:szCs w:val="24"/>
          <w:lang w:val="mk-MK"/>
        </w:rPr>
        <w:t xml:space="preserve"> </w:t>
      </w:r>
      <w:r w:rsidR="00AE76E0">
        <w:rPr>
          <w:rFonts w:ascii="Times New Roman" w:hAnsi="Times New Roman" w:cs="Times New Roman"/>
          <w:sz w:val="24"/>
          <w:szCs w:val="24"/>
          <w:lang w:val="mk-MK"/>
        </w:rPr>
        <w:t xml:space="preserve">кои се </w:t>
      </w:r>
      <w:r w:rsidR="006831B1">
        <w:rPr>
          <w:rFonts w:ascii="Times New Roman" w:hAnsi="Times New Roman" w:cs="Times New Roman"/>
          <w:sz w:val="24"/>
          <w:szCs w:val="24"/>
          <w:lang w:val="mk-MK"/>
        </w:rPr>
        <w:t>со различни облици на страбизам</w:t>
      </w:r>
      <w:r w:rsidR="00B30523">
        <w:rPr>
          <w:rFonts w:ascii="Times New Roman" w:hAnsi="Times New Roman" w:cs="Times New Roman"/>
          <w:sz w:val="24"/>
          <w:szCs w:val="24"/>
          <w:lang w:val="mk-MK"/>
        </w:rPr>
        <w:t>.</w:t>
      </w:r>
      <w:r w:rsidR="0079623B">
        <w:rPr>
          <w:rFonts w:ascii="Times New Roman" w:hAnsi="Times New Roman" w:cs="Times New Roman"/>
          <w:sz w:val="24"/>
          <w:szCs w:val="24"/>
        </w:rPr>
        <w:t xml:space="preserve"> </w:t>
      </w:r>
      <w:r w:rsidR="00F56264">
        <w:rPr>
          <w:rFonts w:ascii="Times New Roman" w:hAnsi="Times New Roman" w:cs="Times New Roman"/>
          <w:sz w:val="24"/>
          <w:szCs w:val="24"/>
          <w:lang w:val="mk-MK"/>
        </w:rPr>
        <w:t>Малку студии се работени на оваа тема,</w:t>
      </w:r>
      <w:r w:rsidR="000C518B">
        <w:rPr>
          <w:rFonts w:ascii="Times New Roman" w:hAnsi="Times New Roman" w:cs="Times New Roman"/>
          <w:sz w:val="24"/>
          <w:szCs w:val="24"/>
        </w:rPr>
        <w:t xml:space="preserve"> </w:t>
      </w:r>
      <w:r w:rsidR="00F56264">
        <w:rPr>
          <w:rFonts w:ascii="Times New Roman" w:hAnsi="Times New Roman" w:cs="Times New Roman"/>
          <w:sz w:val="24"/>
          <w:szCs w:val="24"/>
          <w:lang w:val="mk-MK"/>
        </w:rPr>
        <w:t>г</w:t>
      </w:r>
      <w:r w:rsidR="00A1641E">
        <w:rPr>
          <w:rFonts w:ascii="Times New Roman" w:hAnsi="Times New Roman" w:cs="Times New Roman"/>
          <w:sz w:val="24"/>
          <w:szCs w:val="24"/>
          <w:lang w:val="mk-MK"/>
        </w:rPr>
        <w:t>е</w:t>
      </w:r>
      <w:r w:rsidR="00CE33BA">
        <w:rPr>
          <w:rFonts w:ascii="Times New Roman" w:hAnsi="Times New Roman" w:cs="Times New Roman"/>
          <w:sz w:val="24"/>
          <w:szCs w:val="24"/>
          <w:lang w:val="mk-MK"/>
        </w:rPr>
        <w:t xml:space="preserve">нерално на глобално ниво, </w:t>
      </w:r>
      <w:r w:rsidR="00E6445D">
        <w:rPr>
          <w:rFonts w:ascii="Times New Roman" w:hAnsi="Times New Roman" w:cs="Times New Roman"/>
          <w:sz w:val="24"/>
          <w:szCs w:val="24"/>
          <w:lang w:val="mk-MK"/>
        </w:rPr>
        <w:t>а</w:t>
      </w:r>
      <w:r w:rsidR="00F56264">
        <w:rPr>
          <w:rFonts w:ascii="Times New Roman" w:hAnsi="Times New Roman" w:cs="Times New Roman"/>
          <w:sz w:val="24"/>
          <w:szCs w:val="24"/>
          <w:lang w:val="mk-MK"/>
        </w:rPr>
        <w:t xml:space="preserve"> и во нашата држава.</w:t>
      </w:r>
      <w:r w:rsidR="0079623B">
        <w:rPr>
          <w:rFonts w:ascii="Times New Roman" w:hAnsi="Times New Roman" w:cs="Times New Roman"/>
          <w:sz w:val="24"/>
          <w:szCs w:val="24"/>
        </w:rPr>
        <w:t xml:space="preserve"> </w:t>
      </w:r>
      <w:r w:rsidR="00F56264">
        <w:rPr>
          <w:rFonts w:ascii="Times New Roman" w:hAnsi="Times New Roman" w:cs="Times New Roman"/>
          <w:sz w:val="24"/>
          <w:szCs w:val="24"/>
          <w:lang w:val="mk-MK"/>
        </w:rPr>
        <w:t>Недостасуваат податоци за</w:t>
      </w:r>
      <w:r w:rsidR="00102D82">
        <w:rPr>
          <w:rFonts w:ascii="Times New Roman" w:hAnsi="Times New Roman" w:cs="Times New Roman"/>
          <w:sz w:val="24"/>
          <w:szCs w:val="24"/>
          <w:lang w:val="mk-MK"/>
        </w:rPr>
        <w:t xml:space="preserve"> вкупната</w:t>
      </w:r>
      <w:r w:rsidR="00F56264">
        <w:rPr>
          <w:rFonts w:ascii="Times New Roman" w:hAnsi="Times New Roman" w:cs="Times New Roman"/>
          <w:sz w:val="24"/>
          <w:szCs w:val="24"/>
          <w:lang w:val="mk-MK"/>
        </w:rPr>
        <w:t xml:space="preserve"> преваленција на фукционална</w:t>
      </w:r>
      <w:r w:rsidR="00596798">
        <w:rPr>
          <w:rFonts w:ascii="Times New Roman" w:hAnsi="Times New Roman" w:cs="Times New Roman"/>
          <w:sz w:val="24"/>
          <w:szCs w:val="24"/>
          <w:lang w:val="mk-MK"/>
        </w:rPr>
        <w:t>та</w:t>
      </w:r>
      <w:r w:rsidR="00F56264">
        <w:rPr>
          <w:rFonts w:ascii="Times New Roman" w:hAnsi="Times New Roman" w:cs="Times New Roman"/>
          <w:sz w:val="24"/>
          <w:szCs w:val="24"/>
          <w:lang w:val="mk-MK"/>
        </w:rPr>
        <w:t xml:space="preserve"> амблиопија</w:t>
      </w:r>
      <w:r w:rsidR="00102D82">
        <w:rPr>
          <w:rFonts w:ascii="Times New Roman" w:hAnsi="Times New Roman" w:cs="Times New Roman"/>
          <w:sz w:val="24"/>
          <w:szCs w:val="24"/>
          <w:lang w:val="mk-MK"/>
        </w:rPr>
        <w:t xml:space="preserve"> и вкупната преваленција на страбизам кај деца</w:t>
      </w:r>
      <w:r w:rsidR="00596798">
        <w:rPr>
          <w:rFonts w:ascii="Times New Roman" w:hAnsi="Times New Roman" w:cs="Times New Roman"/>
          <w:sz w:val="24"/>
          <w:szCs w:val="24"/>
          <w:lang w:val="mk-MK"/>
        </w:rPr>
        <w:t>та</w:t>
      </w:r>
      <w:r w:rsidR="00A3038E">
        <w:rPr>
          <w:rFonts w:ascii="Times New Roman" w:hAnsi="Times New Roman" w:cs="Times New Roman"/>
          <w:sz w:val="24"/>
          <w:szCs w:val="24"/>
          <w:lang w:val="mk-MK"/>
        </w:rPr>
        <w:t xml:space="preserve"> на</w:t>
      </w:r>
      <w:r w:rsidR="00102D82">
        <w:rPr>
          <w:rFonts w:ascii="Times New Roman" w:hAnsi="Times New Roman" w:cs="Times New Roman"/>
          <w:sz w:val="24"/>
          <w:szCs w:val="24"/>
          <w:lang w:val="mk-MK"/>
        </w:rPr>
        <w:t xml:space="preserve"> у</w:t>
      </w:r>
      <w:r>
        <w:rPr>
          <w:rFonts w:ascii="Times New Roman" w:hAnsi="Times New Roman" w:cs="Times New Roman"/>
          <w:sz w:val="24"/>
          <w:szCs w:val="24"/>
          <w:lang w:val="mk-MK"/>
        </w:rPr>
        <w:t>ч</w:t>
      </w:r>
      <w:r w:rsidR="00102D82">
        <w:rPr>
          <w:rFonts w:ascii="Times New Roman" w:hAnsi="Times New Roman" w:cs="Times New Roman"/>
          <w:sz w:val="24"/>
          <w:szCs w:val="24"/>
          <w:lang w:val="mk-MK"/>
        </w:rPr>
        <w:t>илишна возраст,</w:t>
      </w:r>
      <w:r w:rsidR="0079623B">
        <w:rPr>
          <w:rFonts w:ascii="Times New Roman" w:hAnsi="Times New Roman" w:cs="Times New Roman"/>
          <w:sz w:val="24"/>
          <w:szCs w:val="24"/>
        </w:rPr>
        <w:t xml:space="preserve"> </w:t>
      </w:r>
      <w:r w:rsidR="00102D82">
        <w:rPr>
          <w:rFonts w:ascii="Times New Roman" w:hAnsi="Times New Roman" w:cs="Times New Roman"/>
          <w:sz w:val="24"/>
          <w:szCs w:val="24"/>
          <w:lang w:val="mk-MK"/>
        </w:rPr>
        <w:t>како и податоци за нивната поврзано</w:t>
      </w:r>
      <w:r w:rsidR="00A3038E">
        <w:rPr>
          <w:rFonts w:ascii="Times New Roman" w:hAnsi="Times New Roman" w:cs="Times New Roman"/>
          <w:sz w:val="24"/>
          <w:szCs w:val="24"/>
          <w:lang w:val="mk-MK"/>
        </w:rPr>
        <w:t>с</w:t>
      </w:r>
      <w:r w:rsidR="00102D82">
        <w:rPr>
          <w:rFonts w:ascii="Times New Roman" w:hAnsi="Times New Roman" w:cs="Times New Roman"/>
          <w:sz w:val="24"/>
          <w:szCs w:val="24"/>
          <w:lang w:val="mk-MK"/>
        </w:rPr>
        <w:t>т.</w:t>
      </w:r>
    </w:p>
    <w:p w:rsidR="00940E45" w:rsidRDefault="00F56264" w:rsidP="00E902D6">
      <w:pPr>
        <w:spacing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Испитувањето е во</w:t>
      </w:r>
      <w:r w:rsidR="00C65178">
        <w:rPr>
          <w:rFonts w:ascii="Times New Roman" w:hAnsi="Times New Roman" w:cs="Times New Roman"/>
          <w:sz w:val="24"/>
          <w:szCs w:val="24"/>
          <w:lang w:val="mk-MK"/>
        </w:rPr>
        <w:t xml:space="preserve"> насока</w:t>
      </w:r>
      <w:r w:rsidR="00D931D7">
        <w:rPr>
          <w:rFonts w:ascii="Times New Roman" w:hAnsi="Times New Roman" w:cs="Times New Roman"/>
          <w:sz w:val="24"/>
          <w:szCs w:val="24"/>
          <w:lang w:val="mk-MK"/>
        </w:rPr>
        <w:t xml:space="preserve"> на подобро менаџирање со ризик-</w:t>
      </w:r>
      <w:r w:rsidR="00C65178">
        <w:rPr>
          <w:rFonts w:ascii="Times New Roman" w:hAnsi="Times New Roman" w:cs="Times New Roman"/>
          <w:sz w:val="24"/>
          <w:szCs w:val="24"/>
          <w:lang w:val="mk-MK"/>
        </w:rPr>
        <w:t>факторите,</w:t>
      </w:r>
      <w:r w:rsidR="00D931D7">
        <w:rPr>
          <w:rFonts w:ascii="Times New Roman" w:hAnsi="Times New Roman" w:cs="Times New Roman"/>
          <w:sz w:val="24"/>
          <w:szCs w:val="24"/>
          <w:lang w:val="mk-MK"/>
        </w:rPr>
        <w:t xml:space="preserve"> пред </w:t>
      </w:r>
      <w:r w:rsidR="00D931D7" w:rsidRPr="00D931D7">
        <w:rPr>
          <w:rFonts w:ascii="Times New Roman" w:hAnsi="Times New Roman" w:cs="Times New Roman"/>
          <w:sz w:val="24"/>
          <w:szCs w:val="24"/>
          <w:lang w:val="mk-MK"/>
        </w:rPr>
        <w:t>сè</w:t>
      </w:r>
      <w:r w:rsidR="00C65178">
        <w:rPr>
          <w:rFonts w:ascii="Times New Roman" w:hAnsi="Times New Roman" w:cs="Times New Roman"/>
          <w:sz w:val="24"/>
          <w:szCs w:val="24"/>
          <w:lang w:val="mk-MK"/>
        </w:rPr>
        <w:t xml:space="preserve"> на </w:t>
      </w:r>
      <w:r w:rsidR="00AD3329">
        <w:rPr>
          <w:rFonts w:ascii="Times New Roman" w:hAnsi="Times New Roman" w:cs="Times New Roman"/>
          <w:sz w:val="24"/>
          <w:szCs w:val="24"/>
          <w:lang w:val="mk-MK"/>
        </w:rPr>
        <w:t xml:space="preserve">рефрактивните аномалии и </w:t>
      </w:r>
      <w:r w:rsidR="006D40F6">
        <w:rPr>
          <w:rFonts w:ascii="Times New Roman" w:hAnsi="Times New Roman" w:cs="Times New Roman"/>
          <w:sz w:val="24"/>
          <w:szCs w:val="24"/>
          <w:lang w:val="mk-MK"/>
        </w:rPr>
        <w:t>страбизмот</w:t>
      </w:r>
      <w:r>
        <w:rPr>
          <w:rFonts w:ascii="Times New Roman" w:hAnsi="Times New Roman" w:cs="Times New Roman"/>
          <w:sz w:val="24"/>
          <w:szCs w:val="24"/>
          <w:lang w:val="mk-MK"/>
        </w:rPr>
        <w:t xml:space="preserve"> кои дов</w:t>
      </w:r>
      <w:r w:rsidR="005051FF">
        <w:rPr>
          <w:rFonts w:ascii="Times New Roman" w:hAnsi="Times New Roman" w:cs="Times New Roman"/>
          <w:sz w:val="24"/>
          <w:szCs w:val="24"/>
          <w:lang w:val="mk-MK"/>
        </w:rPr>
        <w:t>е</w:t>
      </w:r>
      <w:r>
        <w:rPr>
          <w:rFonts w:ascii="Times New Roman" w:hAnsi="Times New Roman" w:cs="Times New Roman"/>
          <w:sz w:val="24"/>
          <w:szCs w:val="24"/>
          <w:lang w:val="mk-MK"/>
        </w:rPr>
        <w:t>дуваат до ра</w:t>
      </w:r>
      <w:r w:rsidR="00B30523">
        <w:rPr>
          <w:rFonts w:ascii="Times New Roman" w:hAnsi="Times New Roman" w:cs="Times New Roman"/>
          <w:sz w:val="24"/>
          <w:szCs w:val="24"/>
          <w:lang w:val="mk-MK"/>
        </w:rPr>
        <w:t>звој на функционална амблиопија</w:t>
      </w:r>
      <w:r w:rsidR="008B4B2D">
        <w:rPr>
          <w:rFonts w:ascii="Times New Roman" w:hAnsi="Times New Roman" w:cs="Times New Roman"/>
          <w:sz w:val="24"/>
          <w:szCs w:val="24"/>
          <w:lang w:val="mk-MK"/>
        </w:rPr>
        <w:t>,</w:t>
      </w:r>
      <w:r w:rsidR="00B30523">
        <w:rPr>
          <w:rFonts w:ascii="Times New Roman" w:hAnsi="Times New Roman" w:cs="Times New Roman"/>
          <w:sz w:val="24"/>
          <w:szCs w:val="24"/>
          <w:lang w:val="mk-MK"/>
        </w:rPr>
        <w:t xml:space="preserve"> од една страна</w:t>
      </w:r>
      <w:r w:rsidR="00EA467D">
        <w:rPr>
          <w:rFonts w:ascii="Times New Roman" w:hAnsi="Times New Roman" w:cs="Times New Roman"/>
          <w:sz w:val="24"/>
          <w:szCs w:val="24"/>
          <w:lang w:val="mk-MK"/>
        </w:rPr>
        <w:t xml:space="preserve"> и примена на навремен и аде</w:t>
      </w:r>
      <w:r w:rsidR="00B30523">
        <w:rPr>
          <w:rFonts w:ascii="Times New Roman" w:hAnsi="Times New Roman" w:cs="Times New Roman"/>
          <w:sz w:val="24"/>
          <w:szCs w:val="24"/>
          <w:lang w:val="mk-MK"/>
        </w:rPr>
        <w:t>кватен третман на функционална амблиопија</w:t>
      </w:r>
      <w:r w:rsidR="008B4B2D">
        <w:rPr>
          <w:rFonts w:ascii="Times New Roman" w:hAnsi="Times New Roman" w:cs="Times New Roman"/>
          <w:sz w:val="24"/>
          <w:szCs w:val="24"/>
          <w:lang w:val="mk-MK"/>
        </w:rPr>
        <w:t>,</w:t>
      </w:r>
      <w:r w:rsidR="00B30523">
        <w:rPr>
          <w:rFonts w:ascii="Times New Roman" w:hAnsi="Times New Roman" w:cs="Times New Roman"/>
          <w:sz w:val="24"/>
          <w:szCs w:val="24"/>
          <w:lang w:val="mk-MK"/>
        </w:rPr>
        <w:t xml:space="preserve"> од друга страна</w:t>
      </w:r>
      <w:r w:rsidR="00150317">
        <w:rPr>
          <w:rFonts w:ascii="Times New Roman" w:hAnsi="Times New Roman" w:cs="Times New Roman"/>
          <w:sz w:val="24"/>
          <w:szCs w:val="24"/>
          <w:lang w:val="mk-MK"/>
        </w:rPr>
        <w:t>,</w:t>
      </w:r>
      <w:r w:rsidR="005051FF">
        <w:rPr>
          <w:rFonts w:ascii="Times New Roman" w:hAnsi="Times New Roman" w:cs="Times New Roman"/>
          <w:sz w:val="24"/>
          <w:szCs w:val="24"/>
          <w:lang w:val="mk-MK"/>
        </w:rPr>
        <w:t xml:space="preserve"> како и </w:t>
      </w:r>
      <w:r w:rsidR="006022BE">
        <w:rPr>
          <w:rFonts w:ascii="Times New Roman" w:hAnsi="Times New Roman" w:cs="Times New Roman"/>
          <w:sz w:val="24"/>
          <w:szCs w:val="24"/>
          <w:lang w:val="mk-MK"/>
        </w:rPr>
        <w:t>активна вклучено</w:t>
      </w:r>
      <w:r w:rsidR="008B4B2D">
        <w:rPr>
          <w:rFonts w:ascii="Times New Roman" w:hAnsi="Times New Roman" w:cs="Times New Roman"/>
          <w:sz w:val="24"/>
          <w:szCs w:val="24"/>
          <w:lang w:val="mk-MK"/>
        </w:rPr>
        <w:t>ст на сите субјекти во процесот</w:t>
      </w:r>
      <w:r w:rsidR="00810AE7">
        <w:rPr>
          <w:rFonts w:ascii="Times New Roman" w:hAnsi="Times New Roman" w:cs="Times New Roman"/>
          <w:sz w:val="24"/>
          <w:szCs w:val="24"/>
          <w:lang w:val="mk-MK"/>
        </w:rPr>
        <w:t xml:space="preserve"> </w:t>
      </w:r>
      <w:r w:rsidR="00150317">
        <w:rPr>
          <w:rFonts w:ascii="Times New Roman" w:hAnsi="Times New Roman" w:cs="Times New Roman"/>
          <w:sz w:val="24"/>
          <w:szCs w:val="24"/>
          <w:lang w:val="mk-MK"/>
        </w:rPr>
        <w:t>со крајна цел да се намали присуството на амблиопија кај децата.</w:t>
      </w:r>
    </w:p>
    <w:p w:rsidR="00150317" w:rsidRDefault="00150317" w:rsidP="00E902D6">
      <w:pPr>
        <w:spacing w:line="360" w:lineRule="auto"/>
        <w:ind w:right="1134"/>
        <w:jc w:val="both"/>
        <w:rPr>
          <w:rFonts w:ascii="Times New Roman" w:hAnsi="Times New Roman" w:cs="Times New Roman"/>
          <w:sz w:val="24"/>
          <w:szCs w:val="24"/>
          <w:lang w:val="mk-MK"/>
        </w:rPr>
      </w:pPr>
    </w:p>
    <w:p w:rsidR="00887CE1" w:rsidRDefault="00887CE1" w:rsidP="00E902D6">
      <w:pPr>
        <w:ind w:right="1134"/>
        <w:rPr>
          <w:rFonts w:ascii="Times New Roman" w:hAnsi="Times New Roman" w:cs="Times New Roman"/>
          <w:sz w:val="24"/>
          <w:szCs w:val="24"/>
          <w:lang w:val="mk-MK"/>
        </w:rPr>
      </w:pPr>
    </w:p>
    <w:p w:rsidR="00887CE1" w:rsidRPr="005051FF" w:rsidRDefault="00887CE1" w:rsidP="00E902D6">
      <w:pPr>
        <w:ind w:right="1134"/>
        <w:rPr>
          <w:rFonts w:ascii="Times New Roman" w:hAnsi="Times New Roman" w:cs="Times New Roman"/>
          <w:sz w:val="24"/>
          <w:szCs w:val="24"/>
        </w:rPr>
      </w:pPr>
    </w:p>
    <w:p w:rsidR="00887CE1" w:rsidRDefault="00887CE1" w:rsidP="00E902D6">
      <w:pPr>
        <w:ind w:right="1134"/>
        <w:rPr>
          <w:rFonts w:ascii="Times New Roman" w:hAnsi="Times New Roman" w:cs="Times New Roman"/>
          <w:sz w:val="24"/>
          <w:szCs w:val="24"/>
          <w:lang w:val="mk-MK"/>
        </w:rPr>
      </w:pPr>
    </w:p>
    <w:p w:rsidR="00887CE1" w:rsidRDefault="00887CE1" w:rsidP="00E902D6">
      <w:pPr>
        <w:ind w:right="1134"/>
        <w:rPr>
          <w:rFonts w:ascii="Times New Roman" w:hAnsi="Times New Roman" w:cs="Times New Roman"/>
          <w:sz w:val="24"/>
          <w:szCs w:val="24"/>
          <w:lang w:val="mk-MK"/>
        </w:rPr>
      </w:pPr>
    </w:p>
    <w:p w:rsidR="00887CE1" w:rsidRDefault="00887CE1" w:rsidP="00E902D6">
      <w:pPr>
        <w:ind w:right="1134"/>
        <w:rPr>
          <w:rFonts w:ascii="Times New Roman" w:hAnsi="Times New Roman" w:cs="Times New Roman"/>
          <w:sz w:val="24"/>
          <w:szCs w:val="24"/>
          <w:lang w:val="mk-MK"/>
        </w:rPr>
      </w:pPr>
    </w:p>
    <w:p w:rsidR="00810AE7" w:rsidRDefault="00810AE7" w:rsidP="00E902D6">
      <w:pPr>
        <w:ind w:right="1134"/>
        <w:rPr>
          <w:rFonts w:ascii="Times New Roman" w:hAnsi="Times New Roman" w:cs="Times New Roman"/>
          <w:sz w:val="24"/>
          <w:szCs w:val="24"/>
          <w:lang w:val="mk-MK"/>
        </w:rPr>
      </w:pPr>
    </w:p>
    <w:p w:rsidR="00604CA4" w:rsidRDefault="00604CA4" w:rsidP="00E902D6">
      <w:pPr>
        <w:ind w:right="1134"/>
        <w:rPr>
          <w:rFonts w:ascii="Times New Roman" w:hAnsi="Times New Roman" w:cs="Times New Roman"/>
          <w:sz w:val="24"/>
          <w:szCs w:val="24"/>
          <w:lang w:val="mk-MK"/>
        </w:rPr>
      </w:pPr>
    </w:p>
    <w:p w:rsidR="00604CA4" w:rsidRDefault="00604CA4" w:rsidP="00E902D6">
      <w:pPr>
        <w:ind w:right="1134"/>
        <w:rPr>
          <w:rFonts w:ascii="Times New Roman" w:hAnsi="Times New Roman" w:cs="Times New Roman"/>
          <w:sz w:val="24"/>
          <w:szCs w:val="24"/>
          <w:lang w:val="mk-MK"/>
        </w:rPr>
      </w:pPr>
    </w:p>
    <w:p w:rsidR="00604CA4" w:rsidRDefault="00604CA4" w:rsidP="00E902D6">
      <w:pPr>
        <w:ind w:right="1134"/>
        <w:rPr>
          <w:rFonts w:ascii="Times New Roman" w:hAnsi="Times New Roman" w:cs="Times New Roman"/>
          <w:sz w:val="24"/>
          <w:szCs w:val="24"/>
          <w:lang w:val="mk-MK"/>
        </w:rPr>
      </w:pPr>
    </w:p>
    <w:p w:rsidR="00604CA4" w:rsidRDefault="00604CA4" w:rsidP="00E902D6">
      <w:pPr>
        <w:ind w:right="1134"/>
        <w:rPr>
          <w:rFonts w:ascii="Times New Roman" w:hAnsi="Times New Roman" w:cs="Times New Roman"/>
          <w:sz w:val="24"/>
          <w:szCs w:val="24"/>
          <w:lang w:val="mk-MK"/>
        </w:rPr>
      </w:pPr>
    </w:p>
    <w:p w:rsidR="00604CA4" w:rsidRDefault="00604CA4" w:rsidP="00E902D6">
      <w:pPr>
        <w:ind w:right="1134"/>
        <w:rPr>
          <w:rFonts w:ascii="Times New Roman" w:hAnsi="Times New Roman" w:cs="Times New Roman"/>
          <w:sz w:val="24"/>
          <w:szCs w:val="24"/>
          <w:lang w:val="mk-MK"/>
        </w:rPr>
      </w:pPr>
    </w:p>
    <w:p w:rsidR="00887CE1" w:rsidRDefault="00887CE1" w:rsidP="00E902D6">
      <w:pPr>
        <w:ind w:right="1134"/>
        <w:rPr>
          <w:rFonts w:ascii="Times New Roman" w:hAnsi="Times New Roman" w:cs="Times New Roman"/>
          <w:sz w:val="24"/>
          <w:szCs w:val="24"/>
          <w:lang w:val="mk-MK"/>
        </w:rPr>
      </w:pPr>
    </w:p>
    <w:p w:rsidR="00071387" w:rsidRDefault="00071387" w:rsidP="00E902D6">
      <w:pPr>
        <w:ind w:right="1134"/>
        <w:rPr>
          <w:rFonts w:ascii="Times New Roman" w:hAnsi="Times New Roman" w:cs="Times New Roman"/>
          <w:sz w:val="24"/>
          <w:szCs w:val="24"/>
        </w:rPr>
      </w:pPr>
    </w:p>
    <w:p w:rsidR="000B57DD" w:rsidRDefault="000B57DD" w:rsidP="00E902D6">
      <w:pPr>
        <w:ind w:right="1134"/>
        <w:rPr>
          <w:rFonts w:ascii="Times New Roman" w:hAnsi="Times New Roman" w:cs="Times New Roman"/>
          <w:sz w:val="24"/>
          <w:szCs w:val="24"/>
        </w:rPr>
      </w:pPr>
    </w:p>
    <w:p w:rsidR="00887CE1" w:rsidRDefault="00071387" w:rsidP="00E902D6">
      <w:pPr>
        <w:ind w:right="1134"/>
        <w:rPr>
          <w:rFonts w:ascii="Times New Roman" w:hAnsi="Times New Roman" w:cs="Times New Roman"/>
          <w:b/>
          <w:sz w:val="24"/>
          <w:szCs w:val="24"/>
          <w:lang w:val="mk-MK"/>
        </w:rPr>
      </w:pPr>
      <w:r w:rsidRPr="00071387">
        <w:rPr>
          <w:rFonts w:ascii="Times New Roman" w:hAnsi="Times New Roman" w:cs="Times New Roman"/>
          <w:b/>
          <w:sz w:val="24"/>
          <w:szCs w:val="24"/>
        </w:rPr>
        <w:lastRenderedPageBreak/>
        <w:t xml:space="preserve">I. </w:t>
      </w:r>
      <w:r w:rsidR="00887CE1" w:rsidRPr="00071387">
        <w:rPr>
          <w:rFonts w:ascii="Times New Roman" w:hAnsi="Times New Roman" w:cs="Times New Roman"/>
          <w:b/>
          <w:sz w:val="24"/>
          <w:szCs w:val="24"/>
          <w:lang w:val="mk-MK"/>
        </w:rPr>
        <w:t>ТЕОРЕТСКИ ОСНОВИ НА ПРОБЛЕМОТ</w:t>
      </w:r>
    </w:p>
    <w:p w:rsidR="00230311" w:rsidRDefault="00230311" w:rsidP="00E902D6">
      <w:pPr>
        <w:spacing w:line="360" w:lineRule="auto"/>
        <w:ind w:right="1134"/>
        <w:jc w:val="both"/>
        <w:rPr>
          <w:rFonts w:ascii="Times New Roman" w:hAnsi="Times New Roman" w:cs="Times New Roman"/>
          <w:b/>
          <w:sz w:val="24"/>
          <w:szCs w:val="24"/>
          <w:lang w:val="mk-MK"/>
        </w:rPr>
      </w:pPr>
    </w:p>
    <w:p w:rsidR="00B31E7C" w:rsidRPr="00104C65" w:rsidRDefault="00B31E7C" w:rsidP="00E902D6">
      <w:pPr>
        <w:spacing w:line="360" w:lineRule="auto"/>
        <w:ind w:right="1134"/>
        <w:jc w:val="both"/>
        <w:rPr>
          <w:rFonts w:ascii="Times New Roman" w:hAnsi="Times New Roman" w:cs="Times New Roman"/>
          <w:b/>
          <w:sz w:val="24"/>
          <w:szCs w:val="24"/>
          <w:lang w:val="mk-MK"/>
        </w:rPr>
      </w:pPr>
      <w:r w:rsidRPr="00104C65">
        <w:rPr>
          <w:rFonts w:ascii="Times New Roman" w:hAnsi="Times New Roman" w:cs="Times New Roman"/>
          <w:b/>
          <w:sz w:val="24"/>
          <w:szCs w:val="24"/>
          <w:lang w:val="mk-MK"/>
        </w:rPr>
        <w:t>1.1</w:t>
      </w:r>
      <w:r w:rsidR="00835C9C">
        <w:rPr>
          <w:rFonts w:ascii="Times New Roman" w:hAnsi="Times New Roman" w:cs="Times New Roman"/>
          <w:b/>
          <w:sz w:val="24"/>
          <w:szCs w:val="24"/>
          <w:lang w:val="mk-MK"/>
        </w:rPr>
        <w:t xml:space="preserve">. </w:t>
      </w:r>
      <w:r w:rsidRPr="00104C65">
        <w:rPr>
          <w:rFonts w:ascii="Times New Roman" w:hAnsi="Times New Roman" w:cs="Times New Roman"/>
          <w:b/>
          <w:sz w:val="24"/>
          <w:szCs w:val="24"/>
          <w:lang w:val="mk-MK"/>
        </w:rPr>
        <w:t>Функционална амблиопија</w:t>
      </w:r>
    </w:p>
    <w:p w:rsidR="00B31E7C" w:rsidRPr="00104C65" w:rsidRDefault="00B31E7C" w:rsidP="00E902D6">
      <w:pPr>
        <w:spacing w:line="360" w:lineRule="auto"/>
        <w:ind w:right="1134"/>
        <w:jc w:val="both"/>
        <w:rPr>
          <w:rFonts w:ascii="Times New Roman" w:hAnsi="Times New Roman" w:cs="Times New Roman"/>
          <w:b/>
          <w:sz w:val="24"/>
          <w:szCs w:val="24"/>
          <w:lang w:val="mk-MK"/>
        </w:rPr>
      </w:pPr>
      <w:r w:rsidRPr="00104C65">
        <w:rPr>
          <w:rFonts w:ascii="Times New Roman" w:hAnsi="Times New Roman" w:cs="Times New Roman"/>
          <w:b/>
          <w:sz w:val="24"/>
          <w:szCs w:val="24"/>
          <w:lang w:val="mk-MK"/>
        </w:rPr>
        <w:t>1.1.1</w:t>
      </w:r>
      <w:r w:rsidR="00835C9C">
        <w:rPr>
          <w:rFonts w:ascii="Times New Roman" w:hAnsi="Times New Roman" w:cs="Times New Roman"/>
          <w:b/>
          <w:sz w:val="24"/>
          <w:szCs w:val="24"/>
          <w:lang w:val="mk-MK"/>
        </w:rPr>
        <w:t xml:space="preserve">. </w:t>
      </w:r>
      <w:r w:rsidRPr="00104C65">
        <w:rPr>
          <w:rFonts w:ascii="Times New Roman" w:hAnsi="Times New Roman" w:cs="Times New Roman"/>
          <w:b/>
          <w:sz w:val="24"/>
          <w:szCs w:val="24"/>
          <w:lang w:val="mk-MK"/>
        </w:rPr>
        <w:t>Дефинирање на функционална</w:t>
      </w:r>
      <w:r w:rsidR="00423B5F">
        <w:rPr>
          <w:rFonts w:ascii="Times New Roman" w:hAnsi="Times New Roman" w:cs="Times New Roman"/>
          <w:b/>
          <w:sz w:val="24"/>
          <w:szCs w:val="24"/>
          <w:lang w:val="mk-MK"/>
        </w:rPr>
        <w:t>та</w:t>
      </w:r>
      <w:r w:rsidRPr="00104C65">
        <w:rPr>
          <w:rFonts w:ascii="Times New Roman" w:hAnsi="Times New Roman" w:cs="Times New Roman"/>
          <w:b/>
          <w:sz w:val="24"/>
          <w:szCs w:val="24"/>
          <w:lang w:val="mk-MK"/>
        </w:rPr>
        <w:t xml:space="preserve"> амблиопија</w:t>
      </w:r>
    </w:p>
    <w:p w:rsidR="00C50CD4" w:rsidRPr="0025681B" w:rsidRDefault="00B31E7C" w:rsidP="00E902D6">
      <w:pPr>
        <w:spacing w:line="360" w:lineRule="auto"/>
        <w:ind w:right="1134" w:firstLine="720"/>
        <w:jc w:val="both"/>
        <w:rPr>
          <w:rFonts w:ascii="Times New Roman" w:hAnsi="Times New Roman" w:cs="Times New Roman"/>
          <w:sz w:val="24"/>
          <w:szCs w:val="24"/>
          <w:lang w:val="mk-MK"/>
        </w:rPr>
      </w:pPr>
      <w:r w:rsidRPr="00104C65">
        <w:rPr>
          <w:rFonts w:ascii="Times New Roman" w:hAnsi="Times New Roman" w:cs="Times New Roman"/>
          <w:sz w:val="24"/>
          <w:szCs w:val="24"/>
          <w:lang w:val="mk-MK"/>
        </w:rPr>
        <w:t>Амблиопија</w:t>
      </w:r>
      <w:r w:rsidR="009975D5">
        <w:rPr>
          <w:rFonts w:ascii="Times New Roman" w:hAnsi="Times New Roman" w:cs="Times New Roman"/>
          <w:sz w:val="24"/>
          <w:szCs w:val="24"/>
          <w:lang w:val="mk-MK"/>
        </w:rPr>
        <w:t>та</w:t>
      </w:r>
      <w:r w:rsidRPr="00104C65">
        <w:rPr>
          <w:rFonts w:ascii="Times New Roman" w:hAnsi="Times New Roman" w:cs="Times New Roman"/>
          <w:sz w:val="24"/>
          <w:szCs w:val="24"/>
          <w:lang w:val="mk-MK"/>
        </w:rPr>
        <w:t xml:space="preserve"> претставува сензорно пореметување на визуелниот развој кое настанува поради невозможност на развој на видната острина на едно</w:t>
      </w:r>
      <w:r w:rsidR="0025681B">
        <w:rPr>
          <w:rFonts w:ascii="Times New Roman" w:hAnsi="Times New Roman" w:cs="Times New Roman"/>
          <w:sz w:val="24"/>
          <w:szCs w:val="24"/>
          <w:lang w:val="mk-MK"/>
        </w:rPr>
        <w:t>то</w:t>
      </w:r>
      <w:r w:rsidRPr="00104C65">
        <w:rPr>
          <w:rFonts w:ascii="Times New Roman" w:hAnsi="Times New Roman" w:cs="Times New Roman"/>
          <w:sz w:val="24"/>
          <w:szCs w:val="24"/>
          <w:lang w:val="mk-MK"/>
        </w:rPr>
        <w:t xml:space="preserve"> или на двете очи</w:t>
      </w:r>
      <w:r w:rsidR="0016773F">
        <w:rPr>
          <w:rFonts w:ascii="Times New Roman" w:hAnsi="Times New Roman" w:cs="Times New Roman"/>
          <w:sz w:val="24"/>
          <w:szCs w:val="24"/>
        </w:rPr>
        <w:t xml:space="preserve"> </w:t>
      </w:r>
      <w:r w:rsidRPr="00104C65">
        <w:rPr>
          <w:rFonts w:ascii="Times New Roman" w:hAnsi="Times New Roman" w:cs="Times New Roman"/>
          <w:sz w:val="24"/>
          <w:szCs w:val="24"/>
          <w:lang w:val="mk-MK"/>
        </w:rPr>
        <w:t>(</w:t>
      </w:r>
      <w:r w:rsidRPr="00104C65">
        <w:rPr>
          <w:rFonts w:ascii="Times New Roman" w:hAnsi="Times New Roman" w:cs="Times New Roman"/>
          <w:sz w:val="24"/>
          <w:szCs w:val="24"/>
        </w:rPr>
        <w:t>Vu</w:t>
      </w:r>
      <w:r w:rsidR="003E1138">
        <w:rPr>
          <w:rFonts w:ascii="Times New Roman" w:hAnsi="Times New Roman" w:cs="Times New Roman"/>
          <w:sz w:val="24"/>
          <w:szCs w:val="24"/>
        </w:rPr>
        <w:t>k</w:t>
      </w:r>
      <w:r w:rsidR="00CB715C">
        <w:rPr>
          <w:rFonts w:ascii="Times New Roman" w:hAnsi="Times New Roman" w:cs="Times New Roman"/>
          <w:sz w:val="24"/>
          <w:szCs w:val="24"/>
        </w:rPr>
        <w:t>ov</w:t>
      </w:r>
      <w:r w:rsidR="00973412">
        <w:rPr>
          <w:rFonts w:ascii="Times New Roman" w:hAnsi="Times New Roman" w:cs="Times New Roman"/>
          <w:sz w:val="24"/>
          <w:szCs w:val="24"/>
          <w:lang w:val="mk-MK"/>
        </w:rPr>
        <w:t xml:space="preserve"> </w:t>
      </w:r>
      <w:r w:rsidRPr="00104C65">
        <w:rPr>
          <w:rFonts w:ascii="Times New Roman" w:hAnsi="Times New Roman" w:cs="Times New Roman"/>
          <w:sz w:val="24"/>
          <w:szCs w:val="24"/>
        </w:rPr>
        <w:t>et al.</w:t>
      </w:r>
      <w:r w:rsidR="001241C0">
        <w:rPr>
          <w:rFonts w:ascii="Times New Roman" w:hAnsi="Times New Roman" w:cs="Times New Roman"/>
          <w:sz w:val="24"/>
          <w:szCs w:val="24"/>
          <w:lang w:val="mk-MK"/>
        </w:rPr>
        <w:t>,</w:t>
      </w:r>
      <w:r w:rsidRPr="00104C65">
        <w:rPr>
          <w:rFonts w:ascii="Times New Roman" w:hAnsi="Times New Roman" w:cs="Times New Roman"/>
          <w:sz w:val="24"/>
          <w:szCs w:val="24"/>
        </w:rPr>
        <w:t xml:space="preserve"> 1974)</w:t>
      </w:r>
      <w:r w:rsidR="0025681B">
        <w:rPr>
          <w:rFonts w:ascii="Times New Roman" w:hAnsi="Times New Roman" w:cs="Times New Roman"/>
          <w:sz w:val="24"/>
          <w:szCs w:val="24"/>
          <w:lang w:val="mk-MK"/>
        </w:rPr>
        <w:t>.</w:t>
      </w:r>
    </w:p>
    <w:p w:rsidR="00C50CD4" w:rsidRDefault="00B31E7C" w:rsidP="00E902D6">
      <w:pPr>
        <w:spacing w:line="360" w:lineRule="auto"/>
        <w:ind w:right="1134" w:firstLine="720"/>
        <w:jc w:val="both"/>
        <w:rPr>
          <w:rFonts w:ascii="Times New Roman" w:hAnsi="Times New Roman" w:cs="Times New Roman"/>
          <w:sz w:val="24"/>
          <w:szCs w:val="24"/>
        </w:rPr>
      </w:pPr>
      <w:r w:rsidRPr="00104C65">
        <w:rPr>
          <w:rFonts w:ascii="Times New Roman" w:hAnsi="Times New Roman" w:cs="Times New Roman"/>
          <w:sz w:val="24"/>
          <w:szCs w:val="24"/>
          <w:lang w:val="mk-MK"/>
        </w:rPr>
        <w:t>Намалена</w:t>
      </w:r>
      <w:r w:rsidR="00A452A1">
        <w:rPr>
          <w:rFonts w:ascii="Times New Roman" w:hAnsi="Times New Roman" w:cs="Times New Roman"/>
          <w:sz w:val="24"/>
          <w:szCs w:val="24"/>
          <w:lang w:val="mk-MK"/>
        </w:rPr>
        <w:t>та</w:t>
      </w:r>
      <w:r w:rsidRPr="00104C65">
        <w:rPr>
          <w:rFonts w:ascii="Times New Roman" w:hAnsi="Times New Roman" w:cs="Times New Roman"/>
          <w:sz w:val="24"/>
          <w:szCs w:val="24"/>
          <w:lang w:val="mk-MK"/>
        </w:rPr>
        <w:t xml:space="preserve"> видна активност предизвикана од структурални абнормалности на очите или на визуелните</w:t>
      </w:r>
      <w:r w:rsidR="00A452A1">
        <w:rPr>
          <w:rFonts w:ascii="Times New Roman" w:hAnsi="Times New Roman" w:cs="Times New Roman"/>
          <w:sz w:val="24"/>
          <w:szCs w:val="24"/>
          <w:lang w:val="mk-MK"/>
        </w:rPr>
        <w:t xml:space="preserve"> патишта и мозочните структури, </w:t>
      </w:r>
      <w:r w:rsidRPr="00104C65">
        <w:rPr>
          <w:rFonts w:ascii="Times New Roman" w:hAnsi="Times New Roman" w:cs="Times New Roman"/>
          <w:sz w:val="24"/>
          <w:szCs w:val="24"/>
          <w:lang w:val="mk-MK"/>
        </w:rPr>
        <w:t>како</w:t>
      </w:r>
      <w:r w:rsidR="0063236F">
        <w:rPr>
          <w:rFonts w:ascii="Times New Roman" w:hAnsi="Times New Roman" w:cs="Times New Roman"/>
          <w:sz w:val="24"/>
          <w:szCs w:val="24"/>
          <w:lang w:val="mk-MK"/>
        </w:rPr>
        <w:t>, на пример:</w:t>
      </w:r>
      <w:r w:rsidRPr="00104C65">
        <w:rPr>
          <w:rFonts w:ascii="Times New Roman" w:hAnsi="Times New Roman" w:cs="Times New Roman"/>
          <w:sz w:val="24"/>
          <w:szCs w:val="24"/>
          <w:lang w:val="mk-MK"/>
        </w:rPr>
        <w:t xml:space="preserve"> конгенитална катаракта,</w:t>
      </w:r>
      <w:r w:rsidR="00F17779">
        <w:rPr>
          <w:rFonts w:ascii="Times New Roman" w:hAnsi="Times New Roman" w:cs="Times New Roman"/>
          <w:sz w:val="24"/>
          <w:szCs w:val="24"/>
        </w:rPr>
        <w:t xml:space="preserve"> </w:t>
      </w:r>
      <w:r w:rsidRPr="00104C65">
        <w:rPr>
          <w:rFonts w:ascii="Times New Roman" w:hAnsi="Times New Roman" w:cs="Times New Roman"/>
          <w:sz w:val="24"/>
          <w:szCs w:val="24"/>
          <w:lang w:val="mk-MK"/>
        </w:rPr>
        <w:t>атрофија на видниот нерв,</w:t>
      </w:r>
      <w:r w:rsidR="00A452A1">
        <w:rPr>
          <w:rFonts w:ascii="Times New Roman" w:hAnsi="Times New Roman" w:cs="Times New Roman"/>
          <w:sz w:val="24"/>
          <w:szCs w:val="24"/>
          <w:lang w:val="mk-MK"/>
        </w:rPr>
        <w:t xml:space="preserve"> ретинални дистрофии </w:t>
      </w:r>
      <w:r w:rsidRPr="00104C65">
        <w:rPr>
          <w:rFonts w:ascii="Times New Roman" w:hAnsi="Times New Roman" w:cs="Times New Roman"/>
          <w:sz w:val="24"/>
          <w:szCs w:val="24"/>
          <w:lang w:val="mk-MK"/>
        </w:rPr>
        <w:t>или мозочни оштетувањ</w:t>
      </w:r>
      <w:r w:rsidR="00A452A1">
        <w:rPr>
          <w:rFonts w:ascii="Times New Roman" w:hAnsi="Times New Roman" w:cs="Times New Roman"/>
          <w:sz w:val="24"/>
          <w:szCs w:val="24"/>
          <w:lang w:val="mk-MK"/>
        </w:rPr>
        <w:t>а во делот на визуелните центри</w:t>
      </w:r>
      <w:r w:rsidR="0063236F">
        <w:rPr>
          <w:rFonts w:ascii="Times New Roman" w:hAnsi="Times New Roman" w:cs="Times New Roman"/>
          <w:sz w:val="24"/>
          <w:szCs w:val="24"/>
          <w:lang w:val="mk-MK"/>
        </w:rPr>
        <w:t>,</w:t>
      </w:r>
      <w:r w:rsidR="00F17779">
        <w:rPr>
          <w:rFonts w:ascii="Times New Roman" w:hAnsi="Times New Roman" w:cs="Times New Roman"/>
          <w:sz w:val="24"/>
          <w:szCs w:val="24"/>
        </w:rPr>
        <w:t xml:space="preserve"> </w:t>
      </w:r>
      <w:r w:rsidRPr="00104C65">
        <w:rPr>
          <w:rFonts w:ascii="Times New Roman" w:hAnsi="Times New Roman" w:cs="Times New Roman"/>
          <w:sz w:val="24"/>
          <w:szCs w:val="24"/>
          <w:lang w:val="mk-MK"/>
        </w:rPr>
        <w:t>се нарекува органска амблиопија.</w:t>
      </w:r>
    </w:p>
    <w:p w:rsidR="006E6B08" w:rsidRPr="00D31326" w:rsidRDefault="00B31E7C" w:rsidP="00E902D6">
      <w:pPr>
        <w:spacing w:line="360" w:lineRule="auto"/>
        <w:ind w:right="1134" w:firstLine="720"/>
        <w:jc w:val="both"/>
        <w:rPr>
          <w:rFonts w:ascii="Times New Roman" w:hAnsi="Times New Roman" w:cs="Times New Roman"/>
          <w:sz w:val="24"/>
          <w:szCs w:val="24"/>
          <w:lang w:val="mk-MK"/>
        </w:rPr>
      </w:pPr>
      <w:r w:rsidRPr="00104C65">
        <w:rPr>
          <w:rFonts w:ascii="Times New Roman" w:hAnsi="Times New Roman" w:cs="Times New Roman"/>
          <w:sz w:val="24"/>
          <w:szCs w:val="24"/>
          <w:lang w:val="mk-MK"/>
        </w:rPr>
        <w:t>Амблиопијата дефинирана како редуцирање на визуелната активност на едно</w:t>
      </w:r>
      <w:r w:rsidR="0099454A">
        <w:rPr>
          <w:rFonts w:ascii="Times New Roman" w:hAnsi="Times New Roman" w:cs="Times New Roman"/>
          <w:sz w:val="24"/>
          <w:szCs w:val="24"/>
          <w:lang w:val="mk-MK"/>
        </w:rPr>
        <w:t>то</w:t>
      </w:r>
      <w:r w:rsidRPr="00104C65">
        <w:rPr>
          <w:rFonts w:ascii="Times New Roman" w:hAnsi="Times New Roman" w:cs="Times New Roman"/>
          <w:sz w:val="24"/>
          <w:szCs w:val="24"/>
          <w:lang w:val="mk-MK"/>
        </w:rPr>
        <w:t xml:space="preserve"> или на двете очи,</w:t>
      </w:r>
      <w:r w:rsidR="000C352C">
        <w:rPr>
          <w:rFonts w:ascii="Times New Roman" w:hAnsi="Times New Roman" w:cs="Times New Roman"/>
          <w:sz w:val="24"/>
          <w:szCs w:val="24"/>
        </w:rPr>
        <w:t xml:space="preserve"> </w:t>
      </w:r>
      <w:r w:rsidRPr="00104C65">
        <w:rPr>
          <w:rFonts w:ascii="Times New Roman" w:hAnsi="Times New Roman" w:cs="Times New Roman"/>
          <w:sz w:val="24"/>
          <w:szCs w:val="24"/>
          <w:lang w:val="mk-MK"/>
        </w:rPr>
        <w:t>предизвикана од абнормална бинокуларна активност за време на критичниот период на визуелен развој,</w:t>
      </w:r>
      <w:r w:rsidR="00536E79">
        <w:rPr>
          <w:rFonts w:ascii="Times New Roman" w:hAnsi="Times New Roman" w:cs="Times New Roman"/>
          <w:sz w:val="24"/>
          <w:szCs w:val="24"/>
          <w:lang w:val="mk-MK"/>
        </w:rPr>
        <w:t xml:space="preserve"> </w:t>
      </w:r>
      <w:r w:rsidR="00FA7FDA">
        <w:rPr>
          <w:rFonts w:ascii="Times New Roman" w:hAnsi="Times New Roman" w:cs="Times New Roman"/>
          <w:sz w:val="24"/>
          <w:szCs w:val="24"/>
          <w:lang w:val="mk-MK"/>
        </w:rPr>
        <w:t>чија причина</w:t>
      </w:r>
      <w:r w:rsidRPr="00104C65">
        <w:rPr>
          <w:rFonts w:ascii="Times New Roman" w:hAnsi="Times New Roman" w:cs="Times New Roman"/>
          <w:sz w:val="24"/>
          <w:szCs w:val="24"/>
          <w:lang w:val="mk-MK"/>
        </w:rPr>
        <w:t xml:space="preserve"> не претставува структурална</w:t>
      </w:r>
      <w:r w:rsidR="006E2AF1">
        <w:rPr>
          <w:rFonts w:ascii="Times New Roman" w:hAnsi="Times New Roman" w:cs="Times New Roman"/>
          <w:sz w:val="24"/>
          <w:szCs w:val="24"/>
          <w:lang w:val="mk-MK"/>
        </w:rPr>
        <w:t>та</w:t>
      </w:r>
      <w:r w:rsidRPr="00104C65">
        <w:rPr>
          <w:rFonts w:ascii="Times New Roman" w:hAnsi="Times New Roman" w:cs="Times New Roman"/>
          <w:sz w:val="24"/>
          <w:szCs w:val="24"/>
          <w:lang w:val="mk-MK"/>
        </w:rPr>
        <w:t xml:space="preserve"> про</w:t>
      </w:r>
      <w:r w:rsidR="00DC3552">
        <w:rPr>
          <w:rFonts w:ascii="Times New Roman" w:hAnsi="Times New Roman" w:cs="Times New Roman"/>
          <w:sz w:val="24"/>
          <w:szCs w:val="24"/>
          <w:lang w:val="mk-MK"/>
        </w:rPr>
        <w:t>мена на очите и видните патишта</w:t>
      </w:r>
      <w:r w:rsidRPr="00104C65">
        <w:rPr>
          <w:rFonts w:ascii="Times New Roman" w:hAnsi="Times New Roman" w:cs="Times New Roman"/>
          <w:sz w:val="24"/>
          <w:szCs w:val="24"/>
          <w:lang w:val="mk-MK"/>
        </w:rPr>
        <w:t xml:space="preserve"> се н</w:t>
      </w:r>
      <w:r w:rsidR="003E1138">
        <w:rPr>
          <w:rFonts w:ascii="Times New Roman" w:hAnsi="Times New Roman" w:cs="Times New Roman"/>
          <w:sz w:val="24"/>
          <w:szCs w:val="24"/>
          <w:lang w:val="mk-MK"/>
        </w:rPr>
        <w:t>арекува функционална амблиопија</w:t>
      </w:r>
      <w:r w:rsidR="003E1138">
        <w:rPr>
          <w:rFonts w:ascii="Times New Roman" w:hAnsi="Times New Roman" w:cs="Times New Roman"/>
          <w:sz w:val="24"/>
          <w:szCs w:val="24"/>
        </w:rPr>
        <w:t xml:space="preserve"> (Kush</w:t>
      </w:r>
      <w:r w:rsidR="00526A1A">
        <w:rPr>
          <w:rFonts w:ascii="Times New Roman" w:hAnsi="Times New Roman" w:cs="Times New Roman"/>
          <w:sz w:val="24"/>
          <w:szCs w:val="24"/>
        </w:rPr>
        <w:t>n</w:t>
      </w:r>
      <w:r w:rsidR="003E1138">
        <w:rPr>
          <w:rFonts w:ascii="Times New Roman" w:hAnsi="Times New Roman" w:cs="Times New Roman"/>
          <w:sz w:val="24"/>
          <w:szCs w:val="24"/>
        </w:rPr>
        <w:t>e</w:t>
      </w:r>
      <w:r w:rsidR="00526A1A">
        <w:rPr>
          <w:rFonts w:ascii="Times New Roman" w:hAnsi="Times New Roman" w:cs="Times New Roman"/>
          <w:sz w:val="24"/>
          <w:szCs w:val="24"/>
        </w:rPr>
        <w:t>r</w:t>
      </w:r>
      <w:r w:rsidR="00A62A34">
        <w:rPr>
          <w:rFonts w:ascii="Times New Roman" w:hAnsi="Times New Roman" w:cs="Times New Roman"/>
          <w:sz w:val="24"/>
          <w:szCs w:val="24"/>
          <w:lang w:val="mk-MK"/>
        </w:rPr>
        <w:t xml:space="preserve"> </w:t>
      </w:r>
      <w:r w:rsidR="001277EF">
        <w:rPr>
          <w:rFonts w:ascii="Times New Roman" w:hAnsi="Times New Roman" w:cs="Times New Roman"/>
          <w:sz w:val="24"/>
          <w:szCs w:val="24"/>
        </w:rPr>
        <w:t>&amp;</w:t>
      </w:r>
      <w:r w:rsidR="00A62A34">
        <w:rPr>
          <w:rFonts w:ascii="Times New Roman" w:hAnsi="Times New Roman" w:cs="Times New Roman"/>
          <w:sz w:val="24"/>
          <w:szCs w:val="24"/>
          <w:lang w:val="mk-MK"/>
        </w:rPr>
        <w:t xml:space="preserve"> </w:t>
      </w:r>
      <w:r w:rsidRPr="00104C65">
        <w:rPr>
          <w:rFonts w:ascii="Times New Roman" w:hAnsi="Times New Roman" w:cs="Times New Roman"/>
          <w:sz w:val="24"/>
          <w:szCs w:val="24"/>
        </w:rPr>
        <w:t>Nelson,</w:t>
      </w:r>
      <w:r w:rsidR="00A62A34">
        <w:rPr>
          <w:rFonts w:ascii="Times New Roman" w:hAnsi="Times New Roman" w:cs="Times New Roman"/>
          <w:sz w:val="24"/>
          <w:szCs w:val="24"/>
          <w:lang w:val="mk-MK"/>
        </w:rPr>
        <w:t xml:space="preserve"> </w:t>
      </w:r>
      <w:r w:rsidRPr="00104C65">
        <w:rPr>
          <w:rFonts w:ascii="Times New Roman" w:hAnsi="Times New Roman" w:cs="Times New Roman"/>
          <w:sz w:val="24"/>
          <w:szCs w:val="24"/>
        </w:rPr>
        <w:t>1998)</w:t>
      </w:r>
      <w:r w:rsidR="003E1138">
        <w:rPr>
          <w:rFonts w:ascii="Times New Roman" w:hAnsi="Times New Roman" w:cs="Times New Roman"/>
          <w:sz w:val="24"/>
          <w:szCs w:val="24"/>
        </w:rPr>
        <w:t>.</w:t>
      </w:r>
      <w:r w:rsidR="000C352C">
        <w:rPr>
          <w:rFonts w:ascii="Times New Roman" w:hAnsi="Times New Roman" w:cs="Times New Roman"/>
          <w:sz w:val="24"/>
          <w:szCs w:val="24"/>
        </w:rPr>
        <w:t xml:space="preserve"> </w:t>
      </w:r>
      <w:r w:rsidR="001277EF">
        <w:rPr>
          <w:rFonts w:ascii="Times New Roman" w:hAnsi="Times New Roman" w:cs="Times New Roman"/>
          <w:sz w:val="24"/>
          <w:szCs w:val="24"/>
          <w:lang w:val="mk-MK"/>
        </w:rPr>
        <w:t xml:space="preserve">Според </w:t>
      </w:r>
      <w:r w:rsidR="007E6124">
        <w:rPr>
          <w:rFonts w:ascii="Times New Roman" w:hAnsi="Times New Roman" w:cs="Times New Roman"/>
          <w:sz w:val="24"/>
          <w:szCs w:val="24"/>
          <w:lang w:val="mk-MK"/>
        </w:rPr>
        <w:t>некои обемни</w:t>
      </w:r>
      <w:r w:rsidR="00636DBB">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клинички истражувања не се најдени микроскопски анатомски и структурални промени на ретината,</w:t>
      </w:r>
      <w:r w:rsidR="000C352C">
        <w:rPr>
          <w:rFonts w:ascii="Times New Roman" w:hAnsi="Times New Roman" w:cs="Times New Roman"/>
          <w:sz w:val="24"/>
          <w:szCs w:val="24"/>
        </w:rPr>
        <w:t xml:space="preserve"> </w:t>
      </w:r>
      <w:r w:rsidRPr="00104C65">
        <w:rPr>
          <w:rFonts w:ascii="Times New Roman" w:hAnsi="Times New Roman" w:cs="Times New Roman"/>
          <w:sz w:val="24"/>
          <w:szCs w:val="24"/>
          <w:lang w:val="mk-MK"/>
        </w:rPr>
        <w:t>визуелните патишта и визуелниот кортекс кај случаите со функционална амбл</w:t>
      </w:r>
      <w:r w:rsidR="002A5BE9">
        <w:rPr>
          <w:rFonts w:ascii="Times New Roman" w:hAnsi="Times New Roman" w:cs="Times New Roman"/>
          <w:sz w:val="24"/>
          <w:szCs w:val="24"/>
          <w:lang w:val="mk-MK"/>
        </w:rPr>
        <w:t>и</w:t>
      </w:r>
      <w:r w:rsidRPr="00104C65">
        <w:rPr>
          <w:rFonts w:ascii="Times New Roman" w:hAnsi="Times New Roman" w:cs="Times New Roman"/>
          <w:sz w:val="24"/>
          <w:szCs w:val="24"/>
          <w:lang w:val="mk-MK"/>
        </w:rPr>
        <w:t>опија</w:t>
      </w:r>
      <w:r w:rsidR="00526A1A">
        <w:rPr>
          <w:rFonts w:ascii="Times New Roman" w:hAnsi="Times New Roman" w:cs="Times New Roman"/>
          <w:sz w:val="24"/>
          <w:szCs w:val="24"/>
        </w:rPr>
        <w:t>.</w:t>
      </w:r>
    </w:p>
    <w:p w:rsidR="00B31E7C" w:rsidRDefault="00F17A71" w:rsidP="00E902D6">
      <w:pPr>
        <w:spacing w:line="360" w:lineRule="auto"/>
        <w:ind w:right="1134"/>
        <w:rPr>
          <w:rFonts w:ascii="Times New Roman" w:hAnsi="Times New Roman" w:cs="Times New Roman"/>
          <w:color w:val="000000"/>
          <w:sz w:val="24"/>
          <w:szCs w:val="24"/>
        </w:rPr>
      </w:pPr>
      <w:r>
        <w:rPr>
          <w:rFonts w:ascii="Times New Roman" w:hAnsi="Times New Roman" w:cs="Times New Roman"/>
          <w:sz w:val="24"/>
          <w:szCs w:val="24"/>
          <w:lang w:val="mk-MK"/>
        </w:rPr>
        <w:t xml:space="preserve">            </w:t>
      </w:r>
      <w:r w:rsidR="006E6B08">
        <w:rPr>
          <w:rFonts w:ascii="Times New Roman" w:hAnsi="Times New Roman" w:cs="Times New Roman"/>
          <w:sz w:val="24"/>
          <w:szCs w:val="24"/>
          <w:lang w:val="mk-MK"/>
        </w:rPr>
        <w:t>Според Фриендли</w:t>
      </w:r>
      <w:r w:rsidR="000C352C">
        <w:rPr>
          <w:rFonts w:ascii="Times New Roman" w:hAnsi="Times New Roman" w:cs="Times New Roman"/>
          <w:sz w:val="24"/>
          <w:szCs w:val="24"/>
        </w:rPr>
        <w:t xml:space="preserve"> </w:t>
      </w:r>
      <w:r w:rsidR="00526A1A">
        <w:rPr>
          <w:rFonts w:ascii="Times New Roman" w:hAnsi="Times New Roman" w:cs="Times New Roman"/>
          <w:sz w:val="24"/>
          <w:szCs w:val="24"/>
          <w:lang w:val="mk-MK"/>
        </w:rPr>
        <w:t>(1987</w:t>
      </w:r>
      <w:r w:rsidR="001241C0">
        <w:rPr>
          <w:rFonts w:ascii="Times New Roman" w:hAnsi="Times New Roman" w:cs="Times New Roman"/>
          <w:sz w:val="24"/>
          <w:szCs w:val="24"/>
        </w:rPr>
        <w:t>)</w:t>
      </w:r>
      <w:r w:rsidR="00EB489E">
        <w:rPr>
          <w:rFonts w:ascii="Times New Roman" w:hAnsi="Times New Roman" w:cs="Times New Roman"/>
          <w:sz w:val="24"/>
          <w:szCs w:val="24"/>
          <w:lang w:val="mk-MK"/>
        </w:rPr>
        <w:t>,</w:t>
      </w:r>
      <w:r w:rsidR="001241C0">
        <w:rPr>
          <w:rFonts w:ascii="Times New Roman" w:hAnsi="Times New Roman" w:cs="Times New Roman"/>
          <w:sz w:val="24"/>
          <w:szCs w:val="24"/>
        </w:rPr>
        <w:t xml:space="preserve"> a</w:t>
      </w:r>
      <w:r w:rsidR="00B31E7C" w:rsidRPr="00104C65">
        <w:rPr>
          <w:rFonts w:ascii="Times New Roman" w:hAnsi="Times New Roman" w:cs="Times New Roman"/>
          <w:sz w:val="24"/>
          <w:szCs w:val="24"/>
        </w:rPr>
        <w:t>мблиопијата</w:t>
      </w:r>
      <w:r w:rsidR="00B6065E">
        <w:rPr>
          <w:rFonts w:ascii="Times New Roman" w:hAnsi="Times New Roman" w:cs="Times New Roman"/>
          <w:sz w:val="24"/>
          <w:szCs w:val="24"/>
        </w:rPr>
        <w:t xml:space="preserve">  </w:t>
      </w:r>
      <w:r w:rsidR="00B31E7C" w:rsidRPr="00104C65">
        <w:rPr>
          <w:rFonts w:ascii="Times New Roman" w:hAnsi="Times New Roman" w:cs="Times New Roman"/>
          <w:sz w:val="24"/>
          <w:szCs w:val="24"/>
        </w:rPr>
        <w:t>претставува</w:t>
      </w:r>
      <w:r w:rsidR="00B6065E">
        <w:rPr>
          <w:rFonts w:ascii="Times New Roman" w:hAnsi="Times New Roman" w:cs="Times New Roman"/>
          <w:sz w:val="24"/>
          <w:szCs w:val="24"/>
        </w:rPr>
        <w:t xml:space="preserve">  </w:t>
      </w:r>
      <w:r w:rsidR="00B31E7C" w:rsidRPr="00104C65">
        <w:rPr>
          <w:rFonts w:ascii="Times New Roman" w:hAnsi="Times New Roman" w:cs="Times New Roman"/>
          <w:sz w:val="24"/>
          <w:szCs w:val="24"/>
        </w:rPr>
        <w:t>редуцирање</w:t>
      </w:r>
      <w:r w:rsidR="00B6065E">
        <w:rPr>
          <w:rFonts w:ascii="Times New Roman" w:hAnsi="Times New Roman" w:cs="Times New Roman"/>
          <w:sz w:val="24"/>
          <w:szCs w:val="24"/>
        </w:rPr>
        <w:t xml:space="preserve"> </w:t>
      </w:r>
      <w:r w:rsidR="00B31E7C" w:rsidRPr="00104C65">
        <w:rPr>
          <w:rFonts w:ascii="Times New Roman" w:hAnsi="Times New Roman" w:cs="Times New Roman"/>
          <w:sz w:val="24"/>
          <w:szCs w:val="24"/>
        </w:rPr>
        <w:t>на</w:t>
      </w:r>
      <w:r w:rsidR="00B6065E">
        <w:rPr>
          <w:rFonts w:ascii="Times New Roman" w:hAnsi="Times New Roman" w:cs="Times New Roman"/>
          <w:sz w:val="24"/>
          <w:szCs w:val="24"/>
        </w:rPr>
        <w:t xml:space="preserve"> </w:t>
      </w:r>
      <w:r w:rsidR="00B31E7C" w:rsidRPr="00104C65">
        <w:rPr>
          <w:rFonts w:ascii="Times New Roman" w:hAnsi="Times New Roman" w:cs="Times New Roman"/>
          <w:sz w:val="24"/>
          <w:szCs w:val="24"/>
        </w:rPr>
        <w:t>квантитетот</w:t>
      </w:r>
      <w:r w:rsidR="00B6065E">
        <w:rPr>
          <w:rFonts w:ascii="Times New Roman" w:hAnsi="Times New Roman" w:cs="Times New Roman"/>
          <w:sz w:val="24"/>
          <w:szCs w:val="24"/>
        </w:rPr>
        <w:t xml:space="preserve"> </w:t>
      </w:r>
      <w:r w:rsidR="00B31E7C" w:rsidRPr="00104C65">
        <w:rPr>
          <w:rFonts w:ascii="Times New Roman" w:hAnsi="Times New Roman" w:cs="Times New Roman"/>
          <w:sz w:val="24"/>
          <w:szCs w:val="24"/>
        </w:rPr>
        <w:t>на</w:t>
      </w:r>
      <w:r w:rsidR="00B6065E">
        <w:rPr>
          <w:rFonts w:ascii="Times New Roman" w:hAnsi="Times New Roman" w:cs="Times New Roman"/>
          <w:sz w:val="24"/>
          <w:szCs w:val="24"/>
        </w:rPr>
        <w:t xml:space="preserve"> </w:t>
      </w:r>
      <w:r w:rsidR="00B31E7C" w:rsidRPr="00104C65">
        <w:rPr>
          <w:rFonts w:ascii="Times New Roman" w:hAnsi="Times New Roman" w:cs="Times New Roman"/>
          <w:sz w:val="24"/>
          <w:szCs w:val="24"/>
        </w:rPr>
        <w:t>централн</w:t>
      </w:r>
      <w:r w:rsidR="00035E9D">
        <w:rPr>
          <w:rFonts w:ascii="Times New Roman" w:hAnsi="Times New Roman" w:cs="Times New Roman"/>
          <w:sz w:val="24"/>
          <w:szCs w:val="24"/>
          <w:lang w:val="mk-MK"/>
        </w:rPr>
        <w:t>иот коригиран вид што е</w:t>
      </w:r>
      <w:r w:rsidR="00B31E7C" w:rsidRPr="00104C65">
        <w:rPr>
          <w:rFonts w:ascii="Times New Roman" w:hAnsi="Times New Roman" w:cs="Times New Roman"/>
          <w:sz w:val="24"/>
          <w:szCs w:val="24"/>
          <w:lang w:val="mk-MK"/>
        </w:rPr>
        <w:t xml:space="preserve"> резултат на неправилно формирање на сликите на ретината за време на првата декада од животот на човекот.</w:t>
      </w:r>
      <w:r w:rsidR="000C352C">
        <w:rPr>
          <w:rFonts w:ascii="Times New Roman" w:hAnsi="Times New Roman" w:cs="Times New Roman"/>
          <w:sz w:val="24"/>
          <w:szCs w:val="24"/>
        </w:rPr>
        <w:t xml:space="preserve"> </w:t>
      </w:r>
      <w:r w:rsidR="00B31E7C" w:rsidRPr="00104C65">
        <w:rPr>
          <w:rFonts w:ascii="Times New Roman" w:hAnsi="Times New Roman" w:cs="Times New Roman"/>
          <w:color w:val="000000"/>
          <w:sz w:val="24"/>
          <w:szCs w:val="24"/>
          <w:lang w:val="mk-MK"/>
        </w:rPr>
        <w:t>Стручно прифатена дефиниција базирана на</w:t>
      </w:r>
      <w:r w:rsidR="00C31ADF">
        <w:rPr>
          <w:rFonts w:ascii="Times New Roman" w:hAnsi="Times New Roman" w:cs="Times New Roman"/>
          <w:color w:val="000000"/>
          <w:sz w:val="24"/>
          <w:szCs w:val="24"/>
        </w:rPr>
        <w:t xml:space="preserve"> </w:t>
      </w:r>
      <w:r w:rsidR="00B31E7C" w:rsidRPr="00104C65">
        <w:rPr>
          <w:rFonts w:ascii="Times New Roman" w:hAnsi="Times New Roman" w:cs="Times New Roman"/>
          <w:color w:val="000000"/>
          <w:sz w:val="24"/>
          <w:szCs w:val="24"/>
          <w:lang w:val="mk-MK"/>
        </w:rPr>
        <w:t>визуелната активност /</w:t>
      </w:r>
      <w:r w:rsidR="00B31E7C" w:rsidRPr="00104C65">
        <w:rPr>
          <w:rFonts w:ascii="Times New Roman" w:hAnsi="Times New Roman" w:cs="Times New Roman"/>
          <w:color w:val="000000"/>
          <w:sz w:val="24"/>
          <w:szCs w:val="24"/>
        </w:rPr>
        <w:t>Snell or IogMAR/</w:t>
      </w:r>
      <w:r w:rsidR="000C352C">
        <w:rPr>
          <w:rFonts w:ascii="Times New Roman" w:hAnsi="Times New Roman" w:cs="Times New Roman"/>
          <w:color w:val="000000"/>
          <w:sz w:val="24"/>
          <w:szCs w:val="24"/>
        </w:rPr>
        <w:t xml:space="preserve"> </w:t>
      </w:r>
      <w:r w:rsidR="00035E9D">
        <w:rPr>
          <w:rFonts w:ascii="Georgia" w:hAnsi="Georgia" w:cs="Times New Roman"/>
          <w:color w:val="000000"/>
          <w:sz w:val="24"/>
          <w:szCs w:val="24"/>
          <w:lang w:val="mk-MK"/>
        </w:rPr>
        <w:t>−</w:t>
      </w:r>
      <w:r w:rsidR="000C352C">
        <w:rPr>
          <w:rFonts w:ascii="Georgia" w:hAnsi="Georgia" w:cs="Times New Roman"/>
          <w:color w:val="000000"/>
          <w:sz w:val="24"/>
          <w:szCs w:val="24"/>
        </w:rPr>
        <w:t xml:space="preserve"> </w:t>
      </w:r>
      <w:r w:rsidR="00B31E7C" w:rsidRPr="00104C65">
        <w:rPr>
          <w:rFonts w:ascii="Times New Roman" w:hAnsi="Times New Roman" w:cs="Times New Roman"/>
          <w:color w:val="000000"/>
          <w:sz w:val="24"/>
          <w:szCs w:val="24"/>
          <w:lang w:val="mk-MK"/>
        </w:rPr>
        <w:t xml:space="preserve">амблиопијата претставува разлика на </w:t>
      </w:r>
      <w:r w:rsidR="00035E9D">
        <w:rPr>
          <w:rFonts w:ascii="Times New Roman" w:hAnsi="Times New Roman" w:cs="Times New Roman"/>
          <w:color w:val="000000"/>
          <w:sz w:val="24"/>
          <w:szCs w:val="24"/>
          <w:lang w:val="mk-MK"/>
        </w:rPr>
        <w:t>коригираната видна</w:t>
      </w:r>
      <w:r w:rsidR="001241C0">
        <w:rPr>
          <w:rFonts w:ascii="Times New Roman" w:hAnsi="Times New Roman" w:cs="Times New Roman"/>
          <w:color w:val="000000"/>
          <w:sz w:val="24"/>
          <w:szCs w:val="24"/>
          <w:lang w:val="mk-MK"/>
        </w:rPr>
        <w:t xml:space="preserve"> острина</w:t>
      </w:r>
      <w:r w:rsidR="001241C0">
        <w:rPr>
          <w:rFonts w:ascii="Times New Roman" w:hAnsi="Times New Roman" w:cs="Times New Roman"/>
          <w:color w:val="000000"/>
          <w:sz w:val="24"/>
          <w:szCs w:val="24"/>
        </w:rPr>
        <w:t xml:space="preserve">, </w:t>
      </w:r>
      <w:r w:rsidR="001241C0">
        <w:rPr>
          <w:rFonts w:ascii="Times New Roman" w:hAnsi="Times New Roman" w:cs="Times New Roman"/>
          <w:color w:val="000000"/>
          <w:sz w:val="24"/>
          <w:szCs w:val="24"/>
          <w:lang w:val="mk-MK"/>
        </w:rPr>
        <w:t xml:space="preserve">односно најдобра оптичка корекција </w:t>
      </w:r>
      <w:r w:rsidR="00B31E7C" w:rsidRPr="00104C65">
        <w:rPr>
          <w:rFonts w:ascii="Times New Roman" w:hAnsi="Times New Roman" w:cs="Times New Roman"/>
          <w:color w:val="000000"/>
          <w:sz w:val="24"/>
          <w:szCs w:val="24"/>
          <w:lang w:val="mk-MK"/>
        </w:rPr>
        <w:t>помеѓу</w:t>
      </w:r>
      <w:r w:rsidR="001241C0">
        <w:rPr>
          <w:rFonts w:ascii="Times New Roman" w:hAnsi="Times New Roman" w:cs="Times New Roman"/>
          <w:color w:val="000000"/>
          <w:sz w:val="24"/>
          <w:szCs w:val="24"/>
          <w:lang w:val="mk-MK"/>
        </w:rPr>
        <w:t xml:space="preserve"> двете очи од 2 реда на таблата</w:t>
      </w:r>
      <w:r w:rsidR="000C352C">
        <w:rPr>
          <w:rFonts w:ascii="Times New Roman" w:hAnsi="Times New Roman" w:cs="Times New Roman"/>
          <w:color w:val="000000"/>
          <w:sz w:val="24"/>
          <w:szCs w:val="24"/>
        </w:rPr>
        <w:t xml:space="preserve"> </w:t>
      </w:r>
      <w:r w:rsidR="001C5CC9">
        <w:rPr>
          <w:rFonts w:ascii="Times New Roman" w:hAnsi="Times New Roman" w:cs="Times New Roman"/>
          <w:color w:val="000000"/>
          <w:sz w:val="24"/>
          <w:szCs w:val="24"/>
        </w:rPr>
        <w:t>(Holmes</w:t>
      </w:r>
      <w:r w:rsidR="00B31E7C" w:rsidRPr="00104C65">
        <w:rPr>
          <w:rFonts w:ascii="Times New Roman" w:hAnsi="Times New Roman" w:cs="Times New Roman"/>
          <w:color w:val="000000"/>
          <w:sz w:val="24"/>
          <w:szCs w:val="24"/>
        </w:rPr>
        <w:t xml:space="preserve"> et al</w:t>
      </w:r>
      <w:r w:rsidR="001241C0">
        <w:rPr>
          <w:rFonts w:ascii="Times New Roman" w:hAnsi="Times New Roman" w:cs="Times New Roman"/>
          <w:color w:val="000000"/>
          <w:sz w:val="24"/>
          <w:szCs w:val="24"/>
          <w:lang w:val="mk-MK"/>
        </w:rPr>
        <w:t>.</w:t>
      </w:r>
      <w:r w:rsidR="00B31E7C" w:rsidRPr="00104C65">
        <w:rPr>
          <w:rFonts w:ascii="Times New Roman" w:hAnsi="Times New Roman" w:cs="Times New Roman"/>
          <w:color w:val="000000"/>
          <w:sz w:val="24"/>
          <w:szCs w:val="24"/>
        </w:rPr>
        <w:t>,</w:t>
      </w:r>
      <w:r w:rsidR="00D30201">
        <w:rPr>
          <w:rFonts w:ascii="Times New Roman" w:hAnsi="Times New Roman" w:cs="Times New Roman"/>
          <w:color w:val="000000"/>
          <w:sz w:val="24"/>
          <w:szCs w:val="24"/>
        </w:rPr>
        <w:t xml:space="preserve"> </w:t>
      </w:r>
      <w:r w:rsidR="00B31E7C" w:rsidRPr="00104C65">
        <w:rPr>
          <w:rFonts w:ascii="Times New Roman" w:hAnsi="Times New Roman" w:cs="Times New Roman"/>
          <w:color w:val="000000"/>
          <w:sz w:val="24"/>
          <w:szCs w:val="24"/>
        </w:rPr>
        <w:t>2001)</w:t>
      </w:r>
      <w:r w:rsidR="001241C0">
        <w:rPr>
          <w:rFonts w:ascii="Times New Roman" w:hAnsi="Times New Roman" w:cs="Times New Roman"/>
          <w:color w:val="000000"/>
          <w:sz w:val="24"/>
          <w:szCs w:val="24"/>
          <w:lang w:val="mk-MK"/>
        </w:rPr>
        <w:t>.</w:t>
      </w:r>
    </w:p>
    <w:p w:rsidR="00AD08E7" w:rsidRDefault="00F979BB" w:rsidP="00E902D6">
      <w:pPr>
        <w:spacing w:line="360" w:lineRule="auto"/>
        <w:ind w:right="1134" w:firstLine="72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Вообичаено,</w:t>
      </w:r>
      <w:r w:rsidR="000C352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mk-MK"/>
        </w:rPr>
        <w:t>амблиопијата е дефинирана како нам</w:t>
      </w:r>
      <w:r w:rsidR="00035E9D">
        <w:rPr>
          <w:rFonts w:ascii="Times New Roman" w:hAnsi="Times New Roman" w:cs="Times New Roman"/>
          <w:color w:val="000000"/>
          <w:sz w:val="24"/>
          <w:szCs w:val="24"/>
          <w:lang w:val="mk-MK"/>
        </w:rPr>
        <w:t xml:space="preserve">алување на визуелната активност </w:t>
      </w:r>
      <w:r w:rsidR="00035E9D">
        <w:rPr>
          <w:rFonts w:ascii="Georgia" w:hAnsi="Georgia" w:cs="Times New Roman"/>
          <w:color w:val="000000"/>
          <w:sz w:val="24"/>
          <w:szCs w:val="24"/>
          <w:lang w:val="mk-MK"/>
        </w:rPr>
        <w:t>−</w:t>
      </w:r>
      <w:r w:rsidR="000C352C">
        <w:rPr>
          <w:rFonts w:ascii="Georgia" w:hAnsi="Georgia" w:cs="Times New Roman"/>
          <w:color w:val="000000"/>
          <w:sz w:val="24"/>
          <w:szCs w:val="24"/>
        </w:rPr>
        <w:t xml:space="preserve"> </w:t>
      </w:r>
      <w:r>
        <w:rPr>
          <w:rFonts w:ascii="Times New Roman" w:hAnsi="Times New Roman" w:cs="Times New Roman"/>
          <w:color w:val="000000"/>
          <w:sz w:val="24"/>
          <w:szCs w:val="24"/>
          <w:lang w:val="mk-MK"/>
        </w:rPr>
        <w:t>ВА,</w:t>
      </w:r>
      <w:r w:rsidR="000C352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mk-MK"/>
        </w:rPr>
        <w:t>намалување на осетот на контраст,</w:t>
      </w:r>
      <w:r w:rsidR="000C352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mk-MK"/>
        </w:rPr>
        <w:t>недост</w:t>
      </w:r>
      <w:r w:rsidR="00035E9D">
        <w:rPr>
          <w:rFonts w:ascii="Times New Roman" w:hAnsi="Times New Roman" w:cs="Times New Roman"/>
          <w:color w:val="000000"/>
          <w:sz w:val="24"/>
          <w:szCs w:val="24"/>
          <w:lang w:val="mk-MK"/>
        </w:rPr>
        <w:t>иг</w:t>
      </w:r>
      <w:r w:rsidR="000C352C">
        <w:rPr>
          <w:rFonts w:ascii="Times New Roman" w:hAnsi="Times New Roman" w:cs="Times New Roman"/>
          <w:color w:val="000000"/>
          <w:sz w:val="24"/>
          <w:szCs w:val="24"/>
        </w:rPr>
        <w:t xml:space="preserve"> </w:t>
      </w:r>
      <w:r w:rsidR="00035E9D">
        <w:rPr>
          <w:rFonts w:ascii="Times New Roman" w:hAnsi="Times New Roman" w:cs="Times New Roman"/>
          <w:color w:val="000000"/>
          <w:sz w:val="24"/>
          <w:szCs w:val="24"/>
          <w:lang w:val="mk-MK"/>
        </w:rPr>
        <w:t xml:space="preserve">или дефицит на бинокуларен вид </w:t>
      </w:r>
      <w:r>
        <w:rPr>
          <w:rFonts w:ascii="Times New Roman" w:hAnsi="Times New Roman" w:cs="Times New Roman"/>
          <w:color w:val="000000"/>
          <w:sz w:val="24"/>
          <w:szCs w:val="24"/>
          <w:lang w:val="mk-MK"/>
        </w:rPr>
        <w:t>кои имаат влијание на развојот на невролошките,</w:t>
      </w:r>
      <w:r w:rsidR="00BA6F2C">
        <w:rPr>
          <w:rFonts w:ascii="Times New Roman" w:hAnsi="Times New Roman" w:cs="Times New Roman"/>
          <w:color w:val="000000"/>
          <w:sz w:val="24"/>
          <w:szCs w:val="24"/>
          <w:lang w:val="mk-MK"/>
        </w:rPr>
        <w:t xml:space="preserve"> сензорните, </w:t>
      </w:r>
      <w:r>
        <w:rPr>
          <w:rFonts w:ascii="Times New Roman" w:hAnsi="Times New Roman" w:cs="Times New Roman"/>
          <w:color w:val="000000"/>
          <w:sz w:val="24"/>
          <w:szCs w:val="24"/>
          <w:lang w:val="mk-MK"/>
        </w:rPr>
        <w:t xml:space="preserve">окуломоторните </w:t>
      </w:r>
      <w:r w:rsidR="008E0367">
        <w:rPr>
          <w:rFonts w:ascii="Times New Roman" w:hAnsi="Times New Roman" w:cs="Times New Roman"/>
          <w:color w:val="000000"/>
          <w:sz w:val="24"/>
          <w:szCs w:val="24"/>
          <w:lang w:val="mk-MK"/>
        </w:rPr>
        <w:t>и пе</w:t>
      </w:r>
      <w:r w:rsidR="00BA6F2C">
        <w:rPr>
          <w:rFonts w:ascii="Times New Roman" w:hAnsi="Times New Roman" w:cs="Times New Roman"/>
          <w:color w:val="000000"/>
          <w:sz w:val="24"/>
          <w:szCs w:val="24"/>
          <w:lang w:val="mk-MK"/>
        </w:rPr>
        <w:t>р</w:t>
      </w:r>
      <w:r w:rsidR="008E0367">
        <w:rPr>
          <w:rFonts w:ascii="Times New Roman" w:hAnsi="Times New Roman" w:cs="Times New Roman"/>
          <w:color w:val="000000"/>
          <w:sz w:val="24"/>
          <w:szCs w:val="24"/>
          <w:lang w:val="mk-MK"/>
        </w:rPr>
        <w:t xml:space="preserve">цептивните функции на видот </w:t>
      </w:r>
      <w:r w:rsidR="00910605">
        <w:rPr>
          <w:rFonts w:ascii="Times New Roman" w:hAnsi="Times New Roman" w:cs="Times New Roman"/>
          <w:color w:val="000000"/>
          <w:sz w:val="24"/>
          <w:szCs w:val="24"/>
          <w:lang w:val="mk-MK"/>
        </w:rPr>
        <w:t>(</w:t>
      </w:r>
      <w:r w:rsidR="00910605" w:rsidRPr="00117E53">
        <w:rPr>
          <w:rFonts w:ascii="Times New Roman" w:hAnsi="Times New Roman" w:cs="Times New Roman"/>
          <w:color w:val="000000"/>
          <w:sz w:val="24"/>
          <w:szCs w:val="24"/>
        </w:rPr>
        <w:t>Birch</w:t>
      </w:r>
      <w:r w:rsidR="00910605">
        <w:rPr>
          <w:rFonts w:ascii="Times New Roman" w:hAnsi="Times New Roman" w:cs="Times New Roman"/>
          <w:color w:val="000000"/>
          <w:sz w:val="24"/>
          <w:szCs w:val="24"/>
          <w:lang w:val="mk-MK"/>
        </w:rPr>
        <w:t>, 2013)</w:t>
      </w:r>
      <w:r w:rsidR="008E0367">
        <w:rPr>
          <w:rFonts w:ascii="Times New Roman" w:hAnsi="Times New Roman" w:cs="Times New Roman"/>
          <w:color w:val="000000"/>
          <w:sz w:val="24"/>
          <w:szCs w:val="24"/>
          <w:lang w:val="mk-MK"/>
        </w:rPr>
        <w:t>.</w:t>
      </w:r>
    </w:p>
    <w:p w:rsidR="00B31E7C" w:rsidRDefault="004C26DA" w:rsidP="00E902D6">
      <w:pPr>
        <w:spacing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            </w:t>
      </w:r>
      <w:r w:rsidR="00F979BB">
        <w:rPr>
          <w:rFonts w:ascii="Times New Roman" w:hAnsi="Times New Roman" w:cs="Times New Roman"/>
          <w:sz w:val="24"/>
          <w:szCs w:val="24"/>
          <w:lang w:val="mk-MK"/>
        </w:rPr>
        <w:t>Амблиопијата има големо влијание во академските способност</w:t>
      </w:r>
      <w:r w:rsidR="000319E2">
        <w:rPr>
          <w:rFonts w:ascii="Times New Roman" w:hAnsi="Times New Roman" w:cs="Times New Roman"/>
          <w:sz w:val="24"/>
          <w:szCs w:val="24"/>
          <w:lang w:val="mk-MK"/>
        </w:rPr>
        <w:t>и</w:t>
      </w:r>
      <w:r w:rsidR="00F979BB">
        <w:rPr>
          <w:rFonts w:ascii="Times New Roman" w:hAnsi="Times New Roman" w:cs="Times New Roman"/>
          <w:sz w:val="24"/>
          <w:szCs w:val="24"/>
          <w:lang w:val="mk-MK"/>
        </w:rPr>
        <w:t xml:space="preserve"> на индивидуите,</w:t>
      </w:r>
      <w:r w:rsidR="00AA4F8D">
        <w:rPr>
          <w:rFonts w:ascii="Times New Roman" w:hAnsi="Times New Roman" w:cs="Times New Roman"/>
          <w:sz w:val="24"/>
          <w:szCs w:val="24"/>
          <w:lang w:val="mk-MK"/>
        </w:rPr>
        <w:t xml:space="preserve"> во </w:t>
      </w:r>
      <w:r w:rsidR="00F979BB">
        <w:rPr>
          <w:rFonts w:ascii="Times New Roman" w:hAnsi="Times New Roman" w:cs="Times New Roman"/>
          <w:sz w:val="24"/>
          <w:szCs w:val="24"/>
          <w:lang w:val="mk-MK"/>
        </w:rPr>
        <w:t>избор</w:t>
      </w:r>
      <w:r w:rsidR="000319E2">
        <w:rPr>
          <w:rFonts w:ascii="Times New Roman" w:hAnsi="Times New Roman" w:cs="Times New Roman"/>
          <w:sz w:val="24"/>
          <w:szCs w:val="24"/>
          <w:lang w:val="mk-MK"/>
        </w:rPr>
        <w:t>от</w:t>
      </w:r>
      <w:r w:rsidR="00F979BB">
        <w:rPr>
          <w:rFonts w:ascii="Times New Roman" w:hAnsi="Times New Roman" w:cs="Times New Roman"/>
          <w:sz w:val="24"/>
          <w:szCs w:val="24"/>
          <w:lang w:val="mk-MK"/>
        </w:rPr>
        <w:t xml:space="preserve"> на професија,</w:t>
      </w:r>
      <w:r w:rsidR="0036446E">
        <w:rPr>
          <w:rFonts w:ascii="Times New Roman" w:hAnsi="Times New Roman" w:cs="Times New Roman"/>
          <w:sz w:val="24"/>
          <w:szCs w:val="24"/>
          <w:lang w:val="mk-MK"/>
        </w:rPr>
        <w:t xml:space="preserve"> </w:t>
      </w:r>
      <w:r w:rsidR="00F979BB">
        <w:rPr>
          <w:rFonts w:ascii="Times New Roman" w:hAnsi="Times New Roman" w:cs="Times New Roman"/>
          <w:sz w:val="24"/>
          <w:szCs w:val="24"/>
          <w:lang w:val="mk-MK"/>
        </w:rPr>
        <w:t>вазомоторни</w:t>
      </w:r>
      <w:r w:rsidR="000319E2">
        <w:rPr>
          <w:rFonts w:ascii="Times New Roman" w:hAnsi="Times New Roman" w:cs="Times New Roman"/>
          <w:sz w:val="24"/>
          <w:szCs w:val="24"/>
          <w:lang w:val="mk-MK"/>
        </w:rPr>
        <w:t>те</w:t>
      </w:r>
      <w:r w:rsidR="00F979BB">
        <w:rPr>
          <w:rFonts w:ascii="Times New Roman" w:hAnsi="Times New Roman" w:cs="Times New Roman"/>
          <w:sz w:val="24"/>
          <w:szCs w:val="24"/>
          <w:lang w:val="mk-MK"/>
        </w:rPr>
        <w:t xml:space="preserve"> способности,</w:t>
      </w:r>
      <w:r w:rsidR="0036446E">
        <w:rPr>
          <w:rFonts w:ascii="Times New Roman" w:hAnsi="Times New Roman" w:cs="Times New Roman"/>
          <w:sz w:val="24"/>
          <w:szCs w:val="24"/>
          <w:lang w:val="mk-MK"/>
        </w:rPr>
        <w:t xml:space="preserve"> </w:t>
      </w:r>
      <w:r w:rsidR="00F979BB">
        <w:rPr>
          <w:rFonts w:ascii="Times New Roman" w:hAnsi="Times New Roman" w:cs="Times New Roman"/>
          <w:sz w:val="24"/>
          <w:szCs w:val="24"/>
          <w:lang w:val="mk-MK"/>
        </w:rPr>
        <w:t>социјални</w:t>
      </w:r>
      <w:r w:rsidR="000319E2">
        <w:rPr>
          <w:rFonts w:ascii="Times New Roman" w:hAnsi="Times New Roman" w:cs="Times New Roman"/>
          <w:sz w:val="24"/>
          <w:szCs w:val="24"/>
          <w:lang w:val="mk-MK"/>
        </w:rPr>
        <w:t>те</w:t>
      </w:r>
      <w:r w:rsidR="00F979BB">
        <w:rPr>
          <w:rFonts w:ascii="Times New Roman" w:hAnsi="Times New Roman" w:cs="Times New Roman"/>
          <w:sz w:val="24"/>
          <w:szCs w:val="24"/>
          <w:lang w:val="mk-MK"/>
        </w:rPr>
        <w:t xml:space="preserve"> инте</w:t>
      </w:r>
      <w:r w:rsidR="00FF3AFD">
        <w:rPr>
          <w:rFonts w:ascii="Times New Roman" w:hAnsi="Times New Roman" w:cs="Times New Roman"/>
          <w:sz w:val="24"/>
          <w:szCs w:val="24"/>
          <w:lang w:val="mk-MK"/>
        </w:rPr>
        <w:t xml:space="preserve">ракции, </w:t>
      </w:r>
      <w:r w:rsidR="0096319C">
        <w:rPr>
          <w:rFonts w:ascii="Times New Roman" w:hAnsi="Times New Roman" w:cs="Times New Roman"/>
          <w:sz w:val="24"/>
          <w:szCs w:val="24"/>
          <w:lang w:val="mk-MK"/>
        </w:rPr>
        <w:t>психолошки</w:t>
      </w:r>
      <w:r w:rsidR="000319E2">
        <w:rPr>
          <w:rFonts w:ascii="Times New Roman" w:hAnsi="Times New Roman" w:cs="Times New Roman"/>
          <w:sz w:val="24"/>
          <w:szCs w:val="24"/>
          <w:lang w:val="mk-MK"/>
        </w:rPr>
        <w:t>от</w:t>
      </w:r>
      <w:r w:rsidR="0096319C">
        <w:rPr>
          <w:rFonts w:ascii="Times New Roman" w:hAnsi="Times New Roman" w:cs="Times New Roman"/>
          <w:sz w:val="24"/>
          <w:szCs w:val="24"/>
          <w:lang w:val="mk-MK"/>
        </w:rPr>
        <w:t xml:space="preserve"> развој и економски</w:t>
      </w:r>
      <w:r w:rsidR="000319E2">
        <w:rPr>
          <w:rFonts w:ascii="Times New Roman" w:hAnsi="Times New Roman" w:cs="Times New Roman"/>
          <w:sz w:val="24"/>
          <w:szCs w:val="24"/>
          <w:lang w:val="mk-MK"/>
        </w:rPr>
        <w:t>те</w:t>
      </w:r>
      <w:r w:rsidR="0096319C">
        <w:rPr>
          <w:rFonts w:ascii="Times New Roman" w:hAnsi="Times New Roman" w:cs="Times New Roman"/>
          <w:sz w:val="24"/>
          <w:szCs w:val="24"/>
          <w:lang w:val="mk-MK"/>
        </w:rPr>
        <w:t xml:space="preserve"> импликации.</w:t>
      </w:r>
    </w:p>
    <w:p w:rsidR="006D299D" w:rsidRPr="00AD08E7" w:rsidRDefault="006D299D" w:rsidP="00E902D6">
      <w:pPr>
        <w:spacing w:line="360" w:lineRule="auto"/>
        <w:ind w:right="1134"/>
        <w:jc w:val="both"/>
        <w:rPr>
          <w:rFonts w:ascii="Times New Roman" w:hAnsi="Times New Roman" w:cs="Times New Roman"/>
          <w:color w:val="000000"/>
          <w:sz w:val="24"/>
          <w:szCs w:val="24"/>
        </w:rPr>
      </w:pPr>
    </w:p>
    <w:p w:rsidR="00B31E7C" w:rsidRDefault="00B31E7C" w:rsidP="00E902D6">
      <w:pPr>
        <w:spacing w:line="360" w:lineRule="auto"/>
        <w:ind w:right="1134"/>
        <w:jc w:val="both"/>
        <w:rPr>
          <w:rFonts w:ascii="Times New Roman" w:hAnsi="Times New Roman" w:cs="Times New Roman"/>
          <w:b/>
          <w:sz w:val="24"/>
          <w:szCs w:val="24"/>
          <w:lang w:val="mk-MK"/>
        </w:rPr>
      </w:pPr>
      <w:r w:rsidRPr="00104C65">
        <w:rPr>
          <w:rFonts w:ascii="Times New Roman" w:hAnsi="Times New Roman" w:cs="Times New Roman"/>
          <w:b/>
          <w:sz w:val="24"/>
          <w:szCs w:val="24"/>
          <w:lang w:val="mk-MK"/>
        </w:rPr>
        <w:t>1.1.2</w:t>
      </w:r>
      <w:r w:rsidR="000319E2">
        <w:rPr>
          <w:rFonts w:ascii="Times New Roman" w:hAnsi="Times New Roman" w:cs="Times New Roman"/>
          <w:b/>
          <w:sz w:val="24"/>
          <w:szCs w:val="24"/>
          <w:lang w:val="mk-MK"/>
        </w:rPr>
        <w:t>.</w:t>
      </w:r>
      <w:r w:rsidR="00A34B52">
        <w:rPr>
          <w:rFonts w:ascii="Times New Roman" w:hAnsi="Times New Roman" w:cs="Times New Roman"/>
          <w:b/>
          <w:sz w:val="24"/>
          <w:szCs w:val="24"/>
          <w:lang w:val="mk-MK"/>
        </w:rPr>
        <w:t xml:space="preserve"> Етиологија и ризик-</w:t>
      </w:r>
      <w:r w:rsidR="00423B5F">
        <w:rPr>
          <w:rFonts w:ascii="Times New Roman" w:hAnsi="Times New Roman" w:cs="Times New Roman"/>
          <w:b/>
          <w:sz w:val="24"/>
          <w:szCs w:val="24"/>
          <w:lang w:val="mk-MK"/>
        </w:rPr>
        <w:t xml:space="preserve">фактори </w:t>
      </w:r>
      <w:r w:rsidR="00265BDC">
        <w:rPr>
          <w:rFonts w:ascii="Times New Roman" w:hAnsi="Times New Roman" w:cs="Times New Roman"/>
          <w:b/>
          <w:sz w:val="24"/>
          <w:szCs w:val="24"/>
          <w:lang w:val="mk-MK"/>
        </w:rPr>
        <w:t>з</w:t>
      </w:r>
      <w:r w:rsidRPr="00104C65">
        <w:rPr>
          <w:rFonts w:ascii="Times New Roman" w:hAnsi="Times New Roman" w:cs="Times New Roman"/>
          <w:b/>
          <w:sz w:val="24"/>
          <w:szCs w:val="24"/>
          <w:lang w:val="mk-MK"/>
        </w:rPr>
        <w:t>а функционална</w:t>
      </w:r>
      <w:r w:rsidR="00423B5F">
        <w:rPr>
          <w:rFonts w:ascii="Times New Roman" w:hAnsi="Times New Roman" w:cs="Times New Roman"/>
          <w:b/>
          <w:sz w:val="24"/>
          <w:szCs w:val="24"/>
          <w:lang w:val="mk-MK"/>
        </w:rPr>
        <w:t>та</w:t>
      </w:r>
      <w:r w:rsidRPr="00104C65">
        <w:rPr>
          <w:rFonts w:ascii="Times New Roman" w:hAnsi="Times New Roman" w:cs="Times New Roman"/>
          <w:b/>
          <w:sz w:val="24"/>
          <w:szCs w:val="24"/>
          <w:lang w:val="mk-MK"/>
        </w:rPr>
        <w:t xml:space="preserve"> амблиопија</w:t>
      </w:r>
    </w:p>
    <w:p w:rsidR="00473AC6" w:rsidRDefault="004C26DA" w:rsidP="00E902D6">
      <w:pPr>
        <w:autoSpaceDE w:val="0"/>
        <w:autoSpaceDN w:val="0"/>
        <w:adjustRightInd w:val="0"/>
        <w:spacing w:before="240" w:after="0"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9371AF">
        <w:rPr>
          <w:rFonts w:ascii="Times New Roman" w:hAnsi="Times New Roman" w:cs="Times New Roman"/>
          <w:sz w:val="24"/>
          <w:szCs w:val="24"/>
          <w:lang w:val="mk-MK"/>
        </w:rPr>
        <w:t xml:space="preserve"> </w:t>
      </w:r>
      <w:r w:rsidR="0096319C">
        <w:rPr>
          <w:rFonts w:ascii="Times New Roman" w:hAnsi="Times New Roman" w:cs="Times New Roman"/>
          <w:sz w:val="24"/>
          <w:szCs w:val="24"/>
          <w:lang w:val="mk-MK"/>
        </w:rPr>
        <w:t>Амблиопијата е предизвикана од абнормално визуелно процесирање во раниот пер</w:t>
      </w:r>
      <w:r w:rsidR="00D15BF7">
        <w:rPr>
          <w:rFonts w:ascii="Times New Roman" w:hAnsi="Times New Roman" w:cs="Times New Roman"/>
          <w:sz w:val="24"/>
          <w:szCs w:val="24"/>
          <w:lang w:val="mk-MK"/>
        </w:rPr>
        <w:t>и</w:t>
      </w:r>
      <w:r w:rsidR="0096319C">
        <w:rPr>
          <w:rFonts w:ascii="Times New Roman" w:hAnsi="Times New Roman" w:cs="Times New Roman"/>
          <w:sz w:val="24"/>
          <w:szCs w:val="24"/>
          <w:lang w:val="mk-MK"/>
        </w:rPr>
        <w:t>од од животот.</w:t>
      </w:r>
      <w:r>
        <w:rPr>
          <w:rFonts w:ascii="Times New Roman" w:hAnsi="Times New Roman" w:cs="Times New Roman"/>
          <w:sz w:val="24"/>
          <w:szCs w:val="24"/>
          <w:lang w:val="mk-MK"/>
        </w:rPr>
        <w:t xml:space="preserve"> </w:t>
      </w:r>
      <w:r w:rsidR="0096319C">
        <w:rPr>
          <w:rFonts w:ascii="Times New Roman" w:hAnsi="Times New Roman" w:cs="Times New Roman"/>
          <w:sz w:val="24"/>
          <w:szCs w:val="24"/>
          <w:lang w:val="mk-MK"/>
        </w:rPr>
        <w:t>Визуелната активност со раѓање</w:t>
      </w:r>
      <w:r w:rsidR="00664AB3">
        <w:rPr>
          <w:rFonts w:ascii="Times New Roman" w:hAnsi="Times New Roman" w:cs="Times New Roman"/>
          <w:sz w:val="24"/>
          <w:szCs w:val="24"/>
          <w:lang w:val="mk-MK"/>
        </w:rPr>
        <w:t>то</w:t>
      </w:r>
      <w:r w:rsidR="0096319C">
        <w:rPr>
          <w:rFonts w:ascii="Times New Roman" w:hAnsi="Times New Roman" w:cs="Times New Roman"/>
          <w:sz w:val="24"/>
          <w:szCs w:val="24"/>
          <w:lang w:val="mk-MK"/>
        </w:rPr>
        <w:t xml:space="preserve"> е слаба и постои незрелост во визуе</w:t>
      </w:r>
      <w:r w:rsidR="00664AB3">
        <w:rPr>
          <w:rFonts w:ascii="Times New Roman" w:hAnsi="Times New Roman" w:cs="Times New Roman"/>
          <w:sz w:val="24"/>
          <w:szCs w:val="24"/>
          <w:lang w:val="mk-MK"/>
        </w:rPr>
        <w:t>л</w:t>
      </w:r>
      <w:r w:rsidR="0096319C">
        <w:rPr>
          <w:rFonts w:ascii="Times New Roman" w:hAnsi="Times New Roman" w:cs="Times New Roman"/>
          <w:sz w:val="24"/>
          <w:szCs w:val="24"/>
          <w:lang w:val="mk-MK"/>
        </w:rPr>
        <w:t>н</w:t>
      </w:r>
      <w:r w:rsidR="00E750AA">
        <w:rPr>
          <w:rFonts w:ascii="Times New Roman" w:hAnsi="Times New Roman" w:cs="Times New Roman"/>
          <w:sz w:val="24"/>
          <w:szCs w:val="24"/>
          <w:lang w:val="mk-MK"/>
        </w:rPr>
        <w:t>ото процес</w:t>
      </w:r>
      <w:r w:rsidR="00C01E39">
        <w:rPr>
          <w:rFonts w:ascii="Times New Roman" w:hAnsi="Times New Roman" w:cs="Times New Roman"/>
          <w:sz w:val="24"/>
          <w:szCs w:val="24"/>
          <w:lang w:val="mk-MK"/>
        </w:rPr>
        <w:t>ирање.</w:t>
      </w:r>
      <w:r>
        <w:rPr>
          <w:rFonts w:ascii="Times New Roman" w:hAnsi="Times New Roman" w:cs="Times New Roman"/>
          <w:sz w:val="24"/>
          <w:szCs w:val="24"/>
          <w:lang w:val="mk-MK"/>
        </w:rPr>
        <w:t xml:space="preserve"> </w:t>
      </w:r>
      <w:r w:rsidR="00C01E39">
        <w:rPr>
          <w:rFonts w:ascii="Times New Roman" w:hAnsi="Times New Roman" w:cs="Times New Roman"/>
          <w:sz w:val="24"/>
          <w:szCs w:val="24"/>
          <w:lang w:val="mk-MK"/>
        </w:rPr>
        <w:t xml:space="preserve">За нормален визуелен развој </w:t>
      </w:r>
      <w:r w:rsidR="00664AB3">
        <w:rPr>
          <w:rFonts w:ascii="Times New Roman" w:hAnsi="Times New Roman" w:cs="Times New Roman"/>
          <w:sz w:val="24"/>
          <w:szCs w:val="24"/>
          <w:lang w:val="mk-MK"/>
        </w:rPr>
        <w:t xml:space="preserve">се потребни: </w:t>
      </w:r>
      <w:r w:rsidR="00C01E39">
        <w:rPr>
          <w:rFonts w:ascii="Times New Roman" w:hAnsi="Times New Roman" w:cs="Times New Roman"/>
          <w:sz w:val="24"/>
          <w:szCs w:val="24"/>
          <w:lang w:val="mk-MK"/>
        </w:rPr>
        <w:t>правилна визуелна стимулација,</w:t>
      </w:r>
      <w:r>
        <w:rPr>
          <w:rFonts w:ascii="Times New Roman" w:hAnsi="Times New Roman" w:cs="Times New Roman"/>
          <w:sz w:val="24"/>
          <w:szCs w:val="24"/>
          <w:lang w:val="mk-MK"/>
        </w:rPr>
        <w:t xml:space="preserve"> </w:t>
      </w:r>
      <w:r w:rsidR="00C01E39">
        <w:rPr>
          <w:rFonts w:ascii="Times New Roman" w:hAnsi="Times New Roman" w:cs="Times New Roman"/>
          <w:sz w:val="24"/>
          <w:szCs w:val="24"/>
          <w:lang w:val="mk-MK"/>
        </w:rPr>
        <w:t>вклучувајќи чисти слики на ретината,</w:t>
      </w:r>
      <w:r>
        <w:rPr>
          <w:rFonts w:ascii="Times New Roman" w:hAnsi="Times New Roman" w:cs="Times New Roman"/>
          <w:sz w:val="24"/>
          <w:szCs w:val="24"/>
          <w:lang w:val="mk-MK"/>
        </w:rPr>
        <w:t xml:space="preserve">  </w:t>
      </w:r>
      <w:r w:rsidR="00C01E39">
        <w:rPr>
          <w:rFonts w:ascii="Times New Roman" w:hAnsi="Times New Roman" w:cs="Times New Roman"/>
          <w:sz w:val="24"/>
          <w:szCs w:val="24"/>
          <w:lang w:val="mk-MK"/>
        </w:rPr>
        <w:t>подеднаква ја</w:t>
      </w:r>
      <w:r w:rsidR="00664AB3">
        <w:rPr>
          <w:rFonts w:ascii="Times New Roman" w:hAnsi="Times New Roman" w:cs="Times New Roman"/>
          <w:sz w:val="24"/>
          <w:szCs w:val="24"/>
          <w:lang w:val="mk-MK"/>
        </w:rPr>
        <w:t xml:space="preserve">снотија на сликите од двете очи </w:t>
      </w:r>
      <w:r w:rsidR="00C01E39">
        <w:rPr>
          <w:rFonts w:ascii="Times New Roman" w:hAnsi="Times New Roman" w:cs="Times New Roman"/>
          <w:sz w:val="24"/>
          <w:szCs w:val="24"/>
          <w:lang w:val="mk-MK"/>
        </w:rPr>
        <w:t>и правилна усогласеност на очите.</w:t>
      </w:r>
    </w:p>
    <w:p w:rsidR="002B7EA7" w:rsidRPr="00910605" w:rsidRDefault="009371AF" w:rsidP="00E902D6">
      <w:pPr>
        <w:autoSpaceDE w:val="0"/>
        <w:autoSpaceDN w:val="0"/>
        <w:adjustRightInd w:val="0"/>
        <w:spacing w:before="240" w:after="0" w:line="360" w:lineRule="auto"/>
        <w:ind w:right="1134"/>
        <w:jc w:val="both"/>
        <w:rPr>
          <w:rFonts w:ascii="Times New Roman" w:hAnsi="Times New Roman" w:cs="Times New Roman"/>
          <w:sz w:val="24"/>
          <w:szCs w:val="24"/>
        </w:rPr>
      </w:pPr>
      <w:r>
        <w:rPr>
          <w:rFonts w:ascii="Times New Roman" w:hAnsi="Times New Roman" w:cs="Times New Roman"/>
          <w:sz w:val="24"/>
          <w:szCs w:val="24"/>
          <w:lang w:val="mk-MK"/>
        </w:rPr>
        <w:t xml:space="preserve">            </w:t>
      </w:r>
      <w:r w:rsidR="00C01E39">
        <w:rPr>
          <w:rFonts w:ascii="Times New Roman" w:hAnsi="Times New Roman" w:cs="Times New Roman"/>
          <w:sz w:val="24"/>
          <w:szCs w:val="24"/>
          <w:lang w:val="mk-MK"/>
        </w:rPr>
        <w:t xml:space="preserve">Визуелната активност се развива бргу во првите неколку месеци од животот како чисти ретинални </w:t>
      </w:r>
      <w:r w:rsidR="00D902BC">
        <w:rPr>
          <w:rFonts w:ascii="Times New Roman" w:hAnsi="Times New Roman" w:cs="Times New Roman"/>
          <w:sz w:val="24"/>
          <w:szCs w:val="24"/>
          <w:lang w:val="mk-MK"/>
        </w:rPr>
        <w:t>слики кои</w:t>
      </w:r>
      <w:r w:rsidR="00711C46">
        <w:rPr>
          <w:rFonts w:ascii="Times New Roman" w:hAnsi="Times New Roman" w:cs="Times New Roman"/>
          <w:sz w:val="24"/>
          <w:szCs w:val="24"/>
          <w:lang w:val="mk-MK"/>
        </w:rPr>
        <w:t xml:space="preserve"> почнуваат да го стимулираат невролошки</w:t>
      </w:r>
      <w:r w:rsidR="004E0250">
        <w:rPr>
          <w:rFonts w:ascii="Times New Roman" w:hAnsi="Times New Roman" w:cs="Times New Roman"/>
          <w:sz w:val="24"/>
          <w:szCs w:val="24"/>
          <w:lang w:val="mk-MK"/>
        </w:rPr>
        <w:t>от развој на в</w:t>
      </w:r>
      <w:r w:rsidR="00B41D2D">
        <w:rPr>
          <w:rFonts w:ascii="Times New Roman" w:hAnsi="Times New Roman" w:cs="Times New Roman"/>
          <w:sz w:val="24"/>
          <w:szCs w:val="24"/>
          <w:lang w:val="mk-MK"/>
        </w:rPr>
        <w:t xml:space="preserve">изуелните центри </w:t>
      </w:r>
      <w:r w:rsidR="00910605">
        <w:rPr>
          <w:rFonts w:ascii="Times New Roman" w:hAnsi="Times New Roman" w:cs="Times New Roman"/>
          <w:sz w:val="24"/>
          <w:szCs w:val="24"/>
          <w:lang w:val="mk-MK"/>
        </w:rPr>
        <w:t>(</w:t>
      </w:r>
      <w:r w:rsidR="00910605" w:rsidRPr="000904AE">
        <w:rPr>
          <w:rFonts w:ascii="Times New Roman" w:hAnsi="Times New Roman" w:cs="Times New Roman"/>
          <w:sz w:val="24"/>
          <w:szCs w:val="24"/>
        </w:rPr>
        <w:t>Weinacht</w:t>
      </w:r>
      <w:r w:rsidR="007773CF">
        <w:rPr>
          <w:rFonts w:ascii="Times New Roman" w:hAnsi="Times New Roman" w:cs="Times New Roman"/>
          <w:sz w:val="24"/>
          <w:szCs w:val="24"/>
          <w:lang w:val="mk-MK"/>
        </w:rPr>
        <w:t xml:space="preserve"> </w:t>
      </w:r>
      <w:r w:rsidR="00910605">
        <w:rPr>
          <w:rFonts w:ascii="Times New Roman" w:hAnsi="Times New Roman" w:cs="Times New Roman"/>
          <w:sz w:val="24"/>
          <w:szCs w:val="24"/>
        </w:rPr>
        <w:t>et al, 1999</w:t>
      </w:r>
      <w:r w:rsidR="00910605">
        <w:rPr>
          <w:rFonts w:ascii="Times New Roman" w:hAnsi="Times New Roman" w:cs="Times New Roman"/>
          <w:sz w:val="24"/>
          <w:szCs w:val="24"/>
          <w:lang w:val="mk-MK"/>
        </w:rPr>
        <w:t xml:space="preserve">; </w:t>
      </w:r>
      <w:r w:rsidR="00910605" w:rsidRPr="000904AE">
        <w:rPr>
          <w:rFonts w:ascii="Times New Roman" w:hAnsi="Times New Roman" w:cs="Times New Roman"/>
          <w:color w:val="303030"/>
          <w:sz w:val="24"/>
          <w:szCs w:val="24"/>
          <w:shd w:val="clear" w:color="auto" w:fill="FFFFFF"/>
        </w:rPr>
        <w:t>Daw</w:t>
      </w:r>
      <w:r w:rsidR="00910605">
        <w:rPr>
          <w:rFonts w:ascii="Times New Roman" w:hAnsi="Times New Roman" w:cs="Times New Roman"/>
          <w:color w:val="303030"/>
          <w:sz w:val="24"/>
          <w:szCs w:val="24"/>
          <w:shd w:val="clear" w:color="auto" w:fill="FFFFFF"/>
          <w:lang w:val="mk-MK"/>
        </w:rPr>
        <w:t>, 1998).</w:t>
      </w:r>
    </w:p>
    <w:p w:rsidR="00711C46" w:rsidRDefault="009371AF" w:rsidP="00E46190">
      <w:pPr>
        <w:autoSpaceDE w:val="0"/>
        <w:autoSpaceDN w:val="0"/>
        <w:adjustRightInd w:val="0"/>
        <w:spacing w:after="0"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E30815" w:rsidRPr="00E30815">
        <w:rPr>
          <w:rFonts w:ascii="Times New Roman" w:hAnsi="Times New Roman" w:cs="Times New Roman"/>
          <w:sz w:val="24"/>
          <w:szCs w:val="24"/>
          <w:lang w:val="mk-MK"/>
        </w:rPr>
        <w:t>Многу  аспекти</w:t>
      </w:r>
      <w:r w:rsidR="00BC4B27">
        <w:rPr>
          <w:rFonts w:ascii="Times New Roman" w:hAnsi="Times New Roman" w:cs="Times New Roman"/>
          <w:sz w:val="24"/>
          <w:szCs w:val="24"/>
          <w:lang w:val="mk-MK"/>
        </w:rPr>
        <w:t>,</w:t>
      </w:r>
      <w:r w:rsidR="0006206D">
        <w:rPr>
          <w:rFonts w:ascii="Times New Roman" w:hAnsi="Times New Roman" w:cs="Times New Roman"/>
          <w:sz w:val="24"/>
          <w:szCs w:val="24"/>
          <w:lang w:val="mk-MK"/>
        </w:rPr>
        <w:t xml:space="preserve"> на пример,</w:t>
      </w:r>
      <w:r w:rsidR="00E30815" w:rsidRPr="00E30815">
        <w:rPr>
          <w:rFonts w:ascii="Times New Roman" w:hAnsi="Times New Roman" w:cs="Times New Roman"/>
          <w:sz w:val="24"/>
          <w:szCs w:val="24"/>
          <w:lang w:val="mk-MK"/>
        </w:rPr>
        <w:t xml:space="preserve"> невролошки, физиолошки и психолошки до крај не ја објаснуваат етиологијата на настанување на амблиопијата. </w:t>
      </w:r>
      <w:r w:rsidR="00B31E7C" w:rsidRPr="00104C65">
        <w:rPr>
          <w:rFonts w:ascii="Times New Roman" w:hAnsi="Times New Roman" w:cs="Times New Roman"/>
          <w:sz w:val="24"/>
          <w:szCs w:val="24"/>
          <w:lang w:val="mk-MK"/>
        </w:rPr>
        <w:t>Различните  визуелни функции не се комплетно развиени со раѓањето</w:t>
      </w:r>
      <w:r w:rsidR="001241C0">
        <w:rPr>
          <w:rFonts w:ascii="Times New Roman" w:hAnsi="Times New Roman" w:cs="Times New Roman"/>
          <w:sz w:val="24"/>
          <w:szCs w:val="24"/>
          <w:lang w:val="mk-MK"/>
        </w:rPr>
        <w:t>.</w:t>
      </w:r>
    </w:p>
    <w:p w:rsidR="00711C46" w:rsidRDefault="00416279" w:rsidP="00E46190">
      <w:pPr>
        <w:autoSpaceDE w:val="0"/>
        <w:autoSpaceDN w:val="0"/>
        <w:adjustRightInd w:val="0"/>
        <w:spacing w:after="0"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711C46">
        <w:rPr>
          <w:rFonts w:ascii="Times New Roman" w:hAnsi="Times New Roman" w:cs="Times New Roman"/>
          <w:sz w:val="24"/>
          <w:szCs w:val="24"/>
          <w:lang w:val="mk-MK"/>
        </w:rPr>
        <w:t>Иако времетраењето на критичкиот пери</w:t>
      </w:r>
      <w:r w:rsidR="004F36B2">
        <w:rPr>
          <w:rFonts w:ascii="Times New Roman" w:hAnsi="Times New Roman" w:cs="Times New Roman"/>
          <w:sz w:val="24"/>
          <w:szCs w:val="24"/>
          <w:lang w:val="mk-MK"/>
        </w:rPr>
        <w:t>од за визуелен развој е</w:t>
      </w:r>
      <w:r w:rsidR="000A40F8">
        <w:rPr>
          <w:rFonts w:ascii="Times New Roman" w:hAnsi="Times New Roman" w:cs="Times New Roman"/>
          <w:sz w:val="24"/>
          <w:szCs w:val="24"/>
          <w:lang w:val="mk-MK"/>
        </w:rPr>
        <w:t xml:space="preserve"> контро</w:t>
      </w:r>
      <w:r w:rsidR="00711C46">
        <w:rPr>
          <w:rFonts w:ascii="Times New Roman" w:hAnsi="Times New Roman" w:cs="Times New Roman"/>
          <w:sz w:val="24"/>
          <w:szCs w:val="24"/>
          <w:lang w:val="mk-MK"/>
        </w:rPr>
        <w:t>верзен,генерално е приф</w:t>
      </w:r>
      <w:r w:rsidR="00BC4B27">
        <w:rPr>
          <w:rFonts w:ascii="Times New Roman" w:hAnsi="Times New Roman" w:cs="Times New Roman"/>
          <w:sz w:val="24"/>
          <w:szCs w:val="24"/>
          <w:lang w:val="mk-MK"/>
        </w:rPr>
        <w:t>атено тој да е од раѓање до третиот</w:t>
      </w:r>
      <w:r w:rsidR="00711C46">
        <w:rPr>
          <w:rFonts w:ascii="Times New Roman" w:hAnsi="Times New Roman" w:cs="Times New Roman"/>
          <w:sz w:val="24"/>
          <w:szCs w:val="24"/>
          <w:lang w:val="mk-MK"/>
        </w:rPr>
        <w:t xml:space="preserve"> месец од животот.</w:t>
      </w:r>
      <w:r>
        <w:rPr>
          <w:rFonts w:ascii="Times New Roman" w:hAnsi="Times New Roman" w:cs="Times New Roman"/>
          <w:sz w:val="24"/>
          <w:szCs w:val="24"/>
          <w:lang w:val="mk-MK"/>
        </w:rPr>
        <w:t xml:space="preserve"> </w:t>
      </w:r>
      <w:r w:rsidR="00711C46">
        <w:rPr>
          <w:rFonts w:ascii="Times New Roman" w:hAnsi="Times New Roman" w:cs="Times New Roman"/>
          <w:sz w:val="24"/>
          <w:szCs w:val="24"/>
          <w:lang w:val="mk-MK"/>
        </w:rPr>
        <w:t>Ви</w:t>
      </w:r>
      <w:r w:rsidR="00464272">
        <w:rPr>
          <w:rFonts w:ascii="Times New Roman" w:hAnsi="Times New Roman" w:cs="Times New Roman"/>
          <w:sz w:val="24"/>
          <w:szCs w:val="24"/>
          <w:lang w:val="mk-MK"/>
        </w:rPr>
        <w:t>зуелниот развој продолжува до седмата</w:t>
      </w:r>
      <w:r w:rsidR="00BC4B27">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BC4B27">
        <w:rPr>
          <w:rFonts w:ascii="Times New Roman" w:hAnsi="Times New Roman" w:cs="Times New Roman"/>
          <w:sz w:val="24"/>
          <w:szCs w:val="24"/>
          <w:lang w:val="mk-MK"/>
        </w:rPr>
        <w:t>односно</w:t>
      </w:r>
      <w:r>
        <w:rPr>
          <w:rFonts w:ascii="Times New Roman" w:hAnsi="Times New Roman" w:cs="Times New Roman"/>
          <w:sz w:val="24"/>
          <w:szCs w:val="24"/>
          <w:lang w:val="mk-MK"/>
        </w:rPr>
        <w:t xml:space="preserve"> </w:t>
      </w:r>
      <w:r w:rsidR="00233EEC">
        <w:rPr>
          <w:rFonts w:ascii="Times New Roman" w:hAnsi="Times New Roman" w:cs="Times New Roman"/>
          <w:sz w:val="24"/>
          <w:szCs w:val="24"/>
          <w:lang w:val="mk-MK"/>
        </w:rPr>
        <w:t xml:space="preserve">до </w:t>
      </w:r>
      <w:r w:rsidR="00464272">
        <w:rPr>
          <w:rFonts w:ascii="Times New Roman" w:hAnsi="Times New Roman" w:cs="Times New Roman"/>
          <w:sz w:val="24"/>
          <w:szCs w:val="24"/>
          <w:lang w:val="mk-MK"/>
        </w:rPr>
        <w:t>осмата година</w:t>
      </w:r>
      <w:r w:rsidR="00BC4B27">
        <w:rPr>
          <w:rFonts w:ascii="Times New Roman" w:hAnsi="Times New Roman" w:cs="Times New Roman"/>
          <w:sz w:val="24"/>
          <w:szCs w:val="24"/>
          <w:lang w:val="mk-MK"/>
        </w:rPr>
        <w:t xml:space="preserve"> од животот</w:t>
      </w:r>
      <w:r w:rsidR="001B74C4">
        <w:rPr>
          <w:rFonts w:ascii="Times New Roman" w:hAnsi="Times New Roman" w:cs="Times New Roman"/>
          <w:sz w:val="24"/>
          <w:szCs w:val="24"/>
          <w:lang w:val="mk-MK"/>
        </w:rPr>
        <w:t xml:space="preserve"> (</w:t>
      </w:r>
      <w:r w:rsidR="00BC4B27">
        <w:rPr>
          <w:rFonts w:ascii="Times New Roman" w:hAnsi="Times New Roman" w:cs="Times New Roman"/>
          <w:sz w:val="24"/>
          <w:szCs w:val="24"/>
          <w:lang w:val="mk-MK"/>
        </w:rPr>
        <w:t>сензитивен период</w:t>
      </w:r>
      <w:r w:rsidR="001B74C4">
        <w:rPr>
          <w:rFonts w:ascii="Times New Roman" w:hAnsi="Times New Roman" w:cs="Times New Roman"/>
          <w:sz w:val="24"/>
          <w:szCs w:val="24"/>
          <w:lang w:val="mk-MK"/>
        </w:rPr>
        <w:t>). Невро</w:t>
      </w:r>
      <w:r w:rsidR="00711C46">
        <w:rPr>
          <w:rFonts w:ascii="Times New Roman" w:hAnsi="Times New Roman" w:cs="Times New Roman"/>
          <w:sz w:val="24"/>
          <w:szCs w:val="24"/>
          <w:lang w:val="mk-MK"/>
        </w:rPr>
        <w:t>лошката пластичност за визуелен развој прогресивно се редуцира во</w:t>
      </w:r>
      <w:r w:rsidR="00D30D7E">
        <w:rPr>
          <w:rFonts w:ascii="Times New Roman" w:hAnsi="Times New Roman" w:cs="Times New Roman"/>
          <w:sz w:val="24"/>
          <w:szCs w:val="24"/>
          <w:lang w:val="mk-MK"/>
        </w:rPr>
        <w:t xml:space="preserve"> подоцнежниот пер</w:t>
      </w:r>
      <w:r w:rsidR="00BC4B27">
        <w:rPr>
          <w:rFonts w:ascii="Times New Roman" w:hAnsi="Times New Roman" w:cs="Times New Roman"/>
          <w:sz w:val="24"/>
          <w:szCs w:val="24"/>
          <w:lang w:val="mk-MK"/>
        </w:rPr>
        <w:t xml:space="preserve">иод </w:t>
      </w:r>
      <w:r w:rsidR="00D30D7E">
        <w:rPr>
          <w:rFonts w:ascii="Times New Roman" w:hAnsi="Times New Roman" w:cs="Times New Roman"/>
          <w:sz w:val="24"/>
          <w:szCs w:val="24"/>
          <w:lang w:val="mk-MK"/>
        </w:rPr>
        <w:t>(</w:t>
      </w:r>
      <w:r w:rsidR="00D30D7E" w:rsidRPr="000904AE">
        <w:rPr>
          <w:rFonts w:ascii="Times New Roman" w:hAnsi="Times New Roman" w:cs="Times New Roman"/>
          <w:sz w:val="24"/>
          <w:szCs w:val="24"/>
        </w:rPr>
        <w:t xml:space="preserve">Gaier </w:t>
      </w:r>
      <w:r w:rsidR="00D30D7E">
        <w:rPr>
          <w:rFonts w:ascii="Times New Roman" w:hAnsi="Times New Roman" w:cs="Times New Roman"/>
          <w:sz w:val="24"/>
          <w:szCs w:val="24"/>
        </w:rPr>
        <w:t>&amp;</w:t>
      </w:r>
      <w:r w:rsidR="00D30D7E" w:rsidRPr="000904AE">
        <w:rPr>
          <w:rFonts w:ascii="Times New Roman" w:hAnsi="Times New Roman" w:cs="Times New Roman"/>
          <w:sz w:val="24"/>
          <w:szCs w:val="24"/>
        </w:rPr>
        <w:t xml:space="preserve"> Hunter</w:t>
      </w:r>
      <w:r w:rsidR="00D30D7E">
        <w:rPr>
          <w:rFonts w:ascii="Times New Roman" w:hAnsi="Times New Roman" w:cs="Times New Roman"/>
          <w:sz w:val="24"/>
          <w:szCs w:val="24"/>
        </w:rPr>
        <w:t>, 2017).</w:t>
      </w:r>
    </w:p>
    <w:p w:rsidR="00E87BEA" w:rsidRPr="00D30D7E" w:rsidRDefault="00E87BEA"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B31E7C" w:rsidRDefault="00416279" w:rsidP="00E46190">
      <w:pPr>
        <w:autoSpaceDE w:val="0"/>
        <w:autoSpaceDN w:val="0"/>
        <w:adjustRightInd w:val="0"/>
        <w:spacing w:after="0"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B31E7C" w:rsidRPr="00104C65">
        <w:rPr>
          <w:rFonts w:ascii="Times New Roman" w:hAnsi="Times New Roman" w:cs="Times New Roman"/>
          <w:sz w:val="24"/>
          <w:szCs w:val="24"/>
          <w:lang w:val="mk-MK"/>
        </w:rPr>
        <w:t>Визуелниот  развој е најинтензиве</w:t>
      </w:r>
      <w:r w:rsidR="004A79F3">
        <w:rPr>
          <w:rFonts w:ascii="Times New Roman" w:hAnsi="Times New Roman" w:cs="Times New Roman"/>
          <w:sz w:val="24"/>
          <w:szCs w:val="24"/>
          <w:lang w:val="mk-MK"/>
        </w:rPr>
        <w:t>н во првите три</w:t>
      </w:r>
      <w:r w:rsidR="001241C0">
        <w:rPr>
          <w:rFonts w:ascii="Times New Roman" w:hAnsi="Times New Roman" w:cs="Times New Roman"/>
          <w:sz w:val="24"/>
          <w:szCs w:val="24"/>
          <w:lang w:val="mk-MK"/>
        </w:rPr>
        <w:t xml:space="preserve"> години од животот</w:t>
      </w:r>
      <w:r w:rsidR="00B31E7C" w:rsidRPr="00104C65">
        <w:rPr>
          <w:rFonts w:ascii="Times New Roman" w:hAnsi="Times New Roman" w:cs="Times New Roman"/>
          <w:sz w:val="24"/>
          <w:szCs w:val="24"/>
          <w:lang w:val="mk-MK"/>
        </w:rPr>
        <w:t>,</w:t>
      </w:r>
      <w:r w:rsidR="00B46FB0">
        <w:rPr>
          <w:rFonts w:ascii="Times New Roman" w:hAnsi="Times New Roman" w:cs="Times New Roman"/>
          <w:sz w:val="24"/>
          <w:szCs w:val="24"/>
          <w:lang w:val="mk-MK"/>
        </w:rPr>
        <w:t xml:space="preserve"> </w:t>
      </w:r>
      <w:r w:rsidR="00A031D7">
        <w:rPr>
          <w:rFonts w:ascii="Times New Roman" w:hAnsi="Times New Roman" w:cs="Times New Roman"/>
          <w:sz w:val="24"/>
          <w:szCs w:val="24"/>
          <w:lang w:val="mk-MK"/>
        </w:rPr>
        <w:t xml:space="preserve">но не е комплетен </w:t>
      </w:r>
      <w:r w:rsidR="00A031D7" w:rsidRPr="00A031D7">
        <w:rPr>
          <w:rFonts w:ascii="Times New Roman" w:hAnsi="Times New Roman" w:cs="Times New Roman"/>
          <w:sz w:val="24"/>
          <w:szCs w:val="24"/>
          <w:lang w:val="mk-MK"/>
        </w:rPr>
        <w:t>сè</w:t>
      </w:r>
      <w:r w:rsidR="00B31E7C" w:rsidRPr="00104C65">
        <w:rPr>
          <w:rFonts w:ascii="Times New Roman" w:hAnsi="Times New Roman" w:cs="Times New Roman"/>
          <w:sz w:val="24"/>
          <w:szCs w:val="24"/>
          <w:lang w:val="mk-MK"/>
        </w:rPr>
        <w:t xml:space="preserve"> до </w:t>
      </w:r>
      <w:r w:rsidR="004A79F3">
        <w:rPr>
          <w:rFonts w:ascii="Times New Roman" w:hAnsi="Times New Roman" w:cs="Times New Roman"/>
          <w:sz w:val="24"/>
          <w:szCs w:val="24"/>
          <w:lang w:val="mk-MK"/>
        </w:rPr>
        <w:t xml:space="preserve">седмата, односно </w:t>
      </w:r>
      <w:r w:rsidR="00014AAD">
        <w:rPr>
          <w:rFonts w:ascii="Times New Roman" w:hAnsi="Times New Roman" w:cs="Times New Roman"/>
          <w:sz w:val="24"/>
          <w:szCs w:val="24"/>
          <w:lang w:val="mk-MK"/>
        </w:rPr>
        <w:t xml:space="preserve">до </w:t>
      </w:r>
      <w:r w:rsidR="004A79F3">
        <w:rPr>
          <w:rFonts w:ascii="Times New Roman" w:hAnsi="Times New Roman" w:cs="Times New Roman"/>
          <w:sz w:val="24"/>
          <w:szCs w:val="24"/>
          <w:lang w:val="mk-MK"/>
        </w:rPr>
        <w:t>осмата година</w:t>
      </w:r>
      <w:r w:rsidR="00B31E7C" w:rsidRPr="00104C65">
        <w:rPr>
          <w:rFonts w:ascii="Times New Roman" w:hAnsi="Times New Roman" w:cs="Times New Roman"/>
          <w:sz w:val="24"/>
          <w:szCs w:val="24"/>
          <w:lang w:val="mk-MK"/>
        </w:rPr>
        <w:t>.</w:t>
      </w:r>
      <w:r w:rsidR="00B46FB0">
        <w:rPr>
          <w:rFonts w:ascii="Times New Roman" w:hAnsi="Times New Roman" w:cs="Times New Roman"/>
          <w:sz w:val="24"/>
          <w:szCs w:val="24"/>
          <w:lang w:val="mk-MK"/>
        </w:rPr>
        <w:t xml:space="preserve"> </w:t>
      </w:r>
      <w:r w:rsidR="00AA3DC1">
        <w:rPr>
          <w:rFonts w:ascii="Times New Roman" w:hAnsi="Times New Roman" w:cs="Times New Roman"/>
          <w:sz w:val="24"/>
          <w:szCs w:val="24"/>
          <w:lang w:val="mk-MK"/>
        </w:rPr>
        <w:t>По</w:t>
      </w:r>
      <w:r w:rsidR="00B46FB0">
        <w:rPr>
          <w:rFonts w:ascii="Times New Roman" w:hAnsi="Times New Roman" w:cs="Times New Roman"/>
          <w:sz w:val="24"/>
          <w:szCs w:val="24"/>
          <w:lang w:val="mk-MK"/>
        </w:rPr>
        <w:t xml:space="preserve"> </w:t>
      </w:r>
      <w:r w:rsidR="00B31E7C" w:rsidRPr="00104C65">
        <w:rPr>
          <w:rFonts w:ascii="Times New Roman" w:hAnsi="Times New Roman" w:cs="Times New Roman"/>
          <w:sz w:val="24"/>
          <w:szCs w:val="24"/>
        </w:rPr>
        <w:t>o</w:t>
      </w:r>
      <w:r w:rsidR="008026D9">
        <w:rPr>
          <w:rFonts w:ascii="Times New Roman" w:hAnsi="Times New Roman" w:cs="Times New Roman"/>
          <w:sz w:val="24"/>
          <w:szCs w:val="24"/>
          <w:lang w:val="mk-MK"/>
        </w:rPr>
        <w:t>смата година сензитивниот  период</w:t>
      </w:r>
      <w:r w:rsidR="00B31E7C" w:rsidRPr="00104C65">
        <w:rPr>
          <w:rFonts w:ascii="Times New Roman" w:hAnsi="Times New Roman" w:cs="Times New Roman"/>
          <w:sz w:val="24"/>
          <w:szCs w:val="24"/>
          <w:lang w:val="mk-MK"/>
        </w:rPr>
        <w:t xml:space="preserve"> и невролош</w:t>
      </w:r>
      <w:r w:rsidR="004F36B2">
        <w:rPr>
          <w:rFonts w:ascii="Times New Roman" w:hAnsi="Times New Roman" w:cs="Times New Roman"/>
          <w:sz w:val="24"/>
          <w:szCs w:val="24"/>
          <w:lang w:val="mk-MK"/>
        </w:rPr>
        <w:t>ката пластичност за визуелениот</w:t>
      </w:r>
      <w:r w:rsidR="00B46FB0">
        <w:rPr>
          <w:rFonts w:ascii="Times New Roman" w:hAnsi="Times New Roman" w:cs="Times New Roman"/>
          <w:sz w:val="24"/>
          <w:szCs w:val="24"/>
          <w:lang w:val="mk-MK"/>
        </w:rPr>
        <w:t xml:space="preserve">  </w:t>
      </w:r>
      <w:r w:rsidR="004F36B2">
        <w:rPr>
          <w:rFonts w:ascii="Times New Roman" w:hAnsi="Times New Roman" w:cs="Times New Roman"/>
          <w:sz w:val="24"/>
          <w:szCs w:val="24"/>
          <w:lang w:val="mk-MK"/>
        </w:rPr>
        <w:t>развој прогресивно се намалува</w:t>
      </w:r>
      <w:r w:rsidR="00B31E7C" w:rsidRPr="00104C65">
        <w:rPr>
          <w:rFonts w:ascii="Times New Roman" w:hAnsi="Times New Roman" w:cs="Times New Roman"/>
          <w:sz w:val="24"/>
          <w:szCs w:val="24"/>
          <w:lang w:val="mk-MK"/>
        </w:rPr>
        <w:t>.</w:t>
      </w:r>
      <w:r w:rsidR="00B46FB0">
        <w:rPr>
          <w:rFonts w:ascii="Times New Roman" w:hAnsi="Times New Roman" w:cs="Times New Roman"/>
          <w:sz w:val="24"/>
          <w:szCs w:val="24"/>
          <w:lang w:val="mk-MK"/>
        </w:rPr>
        <w:t xml:space="preserve"> </w:t>
      </w:r>
      <w:r w:rsidR="00300581">
        <w:rPr>
          <w:rFonts w:ascii="Times New Roman" w:hAnsi="Times New Roman" w:cs="Times New Roman"/>
          <w:sz w:val="24"/>
          <w:szCs w:val="24"/>
          <w:lang w:val="mk-MK"/>
        </w:rPr>
        <w:t>Децата постари од седум, односно</w:t>
      </w:r>
      <w:r w:rsidR="009C794A">
        <w:rPr>
          <w:rFonts w:ascii="Times New Roman" w:hAnsi="Times New Roman" w:cs="Times New Roman"/>
          <w:sz w:val="24"/>
          <w:szCs w:val="24"/>
          <w:lang w:val="mk-MK"/>
        </w:rPr>
        <w:t xml:space="preserve"> од</w:t>
      </w:r>
      <w:r w:rsidR="00300581">
        <w:rPr>
          <w:rFonts w:ascii="Times New Roman" w:hAnsi="Times New Roman" w:cs="Times New Roman"/>
          <w:sz w:val="24"/>
          <w:szCs w:val="24"/>
          <w:lang w:val="mk-MK"/>
        </w:rPr>
        <w:t xml:space="preserve"> осум години кај кои</w:t>
      </w:r>
      <w:r w:rsidR="00B31E7C" w:rsidRPr="00104C65">
        <w:rPr>
          <w:rFonts w:ascii="Times New Roman" w:hAnsi="Times New Roman" w:cs="Times New Roman"/>
          <w:sz w:val="24"/>
          <w:szCs w:val="24"/>
          <w:lang w:val="mk-MK"/>
        </w:rPr>
        <w:t xml:space="preserve"> не е обезбедена </w:t>
      </w:r>
      <w:r w:rsidR="00300581">
        <w:rPr>
          <w:rFonts w:ascii="Times New Roman" w:hAnsi="Times New Roman" w:cs="Times New Roman"/>
          <w:sz w:val="24"/>
          <w:szCs w:val="24"/>
          <w:lang w:val="mk-MK"/>
        </w:rPr>
        <w:t>соодветна/</w:t>
      </w:r>
      <w:r w:rsidR="00B31E7C" w:rsidRPr="00104C65">
        <w:rPr>
          <w:rFonts w:ascii="Times New Roman" w:hAnsi="Times New Roman" w:cs="Times New Roman"/>
          <w:sz w:val="24"/>
          <w:szCs w:val="24"/>
          <w:lang w:val="mk-MK"/>
        </w:rPr>
        <w:t>одговарачка визуелна стимулација се подложни на слабовидност и намалена видна функција која е дефинитивна</w:t>
      </w:r>
      <w:r w:rsidR="00300581">
        <w:rPr>
          <w:rFonts w:ascii="Times New Roman" w:hAnsi="Times New Roman" w:cs="Times New Roman"/>
          <w:sz w:val="24"/>
          <w:szCs w:val="24"/>
          <w:lang w:val="mk-MK"/>
        </w:rPr>
        <w:t xml:space="preserve">. </w:t>
      </w:r>
      <w:r w:rsidR="00D30D7E">
        <w:rPr>
          <w:rFonts w:ascii="Times New Roman" w:hAnsi="Times New Roman" w:cs="Times New Roman"/>
          <w:sz w:val="24"/>
          <w:szCs w:val="24"/>
          <w:lang w:val="mk-MK"/>
        </w:rPr>
        <w:t>Во тој пери</w:t>
      </w:r>
      <w:r w:rsidR="00300581">
        <w:rPr>
          <w:rFonts w:ascii="Times New Roman" w:hAnsi="Times New Roman" w:cs="Times New Roman"/>
          <w:sz w:val="24"/>
          <w:szCs w:val="24"/>
          <w:lang w:val="mk-MK"/>
        </w:rPr>
        <w:t>о</w:t>
      </w:r>
      <w:r w:rsidR="00D30D7E">
        <w:rPr>
          <w:rFonts w:ascii="Times New Roman" w:hAnsi="Times New Roman" w:cs="Times New Roman"/>
          <w:sz w:val="24"/>
          <w:szCs w:val="24"/>
          <w:lang w:val="mk-MK"/>
        </w:rPr>
        <w:t xml:space="preserve">д </w:t>
      </w:r>
      <w:r w:rsidR="00300581">
        <w:rPr>
          <w:rFonts w:ascii="Times New Roman" w:hAnsi="Times New Roman" w:cs="Times New Roman"/>
          <w:sz w:val="24"/>
          <w:szCs w:val="24"/>
          <w:lang w:val="mk-MK"/>
        </w:rPr>
        <w:t xml:space="preserve">е </w:t>
      </w:r>
      <w:r w:rsidR="00D30D7E">
        <w:rPr>
          <w:rFonts w:ascii="Times New Roman" w:hAnsi="Times New Roman" w:cs="Times New Roman"/>
          <w:sz w:val="24"/>
          <w:szCs w:val="24"/>
          <w:lang w:val="mk-MK"/>
        </w:rPr>
        <w:t>потребно да се спроведе скрининг з</w:t>
      </w:r>
      <w:r w:rsidR="00D6689C">
        <w:rPr>
          <w:rFonts w:ascii="Times New Roman" w:hAnsi="Times New Roman" w:cs="Times New Roman"/>
          <w:sz w:val="24"/>
          <w:szCs w:val="24"/>
          <w:lang w:val="mk-MK"/>
        </w:rPr>
        <w:t>а визуелни</w:t>
      </w:r>
      <w:r w:rsidR="00AA3DC1">
        <w:rPr>
          <w:rFonts w:ascii="Times New Roman" w:hAnsi="Times New Roman" w:cs="Times New Roman"/>
          <w:sz w:val="24"/>
          <w:szCs w:val="24"/>
          <w:lang w:val="mk-MK"/>
        </w:rPr>
        <w:t>те</w:t>
      </w:r>
      <w:r w:rsidR="00D6689C">
        <w:rPr>
          <w:rFonts w:ascii="Times New Roman" w:hAnsi="Times New Roman" w:cs="Times New Roman"/>
          <w:sz w:val="24"/>
          <w:szCs w:val="24"/>
          <w:lang w:val="mk-MK"/>
        </w:rPr>
        <w:t xml:space="preserve"> проблеми и адекватно</w:t>
      </w:r>
      <w:r w:rsidR="00D30D7E">
        <w:rPr>
          <w:rFonts w:ascii="Times New Roman" w:hAnsi="Times New Roman" w:cs="Times New Roman"/>
          <w:sz w:val="24"/>
          <w:szCs w:val="24"/>
          <w:lang w:val="mk-MK"/>
        </w:rPr>
        <w:t>,</w:t>
      </w:r>
      <w:r w:rsidR="00D6689C">
        <w:rPr>
          <w:rFonts w:ascii="Times New Roman" w:hAnsi="Times New Roman" w:cs="Times New Roman"/>
          <w:sz w:val="24"/>
          <w:szCs w:val="24"/>
          <w:lang w:val="mk-MK"/>
        </w:rPr>
        <w:t xml:space="preserve"> рано и навремено</w:t>
      </w:r>
      <w:r w:rsidR="00D30D7E">
        <w:rPr>
          <w:rFonts w:ascii="Times New Roman" w:hAnsi="Times New Roman" w:cs="Times New Roman"/>
          <w:sz w:val="24"/>
          <w:szCs w:val="24"/>
          <w:lang w:val="mk-MK"/>
        </w:rPr>
        <w:t xml:space="preserve"> да се третираат </w:t>
      </w:r>
      <w:r w:rsidR="00010265">
        <w:rPr>
          <w:rFonts w:ascii="Times New Roman" w:hAnsi="Times New Roman" w:cs="Times New Roman"/>
          <w:sz w:val="24"/>
          <w:szCs w:val="24"/>
        </w:rPr>
        <w:t>(</w:t>
      </w:r>
      <w:r w:rsidR="00010265" w:rsidRPr="00A43AF5">
        <w:rPr>
          <w:rFonts w:ascii="Times New Roman" w:hAnsi="Times New Roman" w:cs="Times New Roman"/>
          <w:sz w:val="24"/>
          <w:szCs w:val="24"/>
        </w:rPr>
        <w:t>Kvarnstrom</w:t>
      </w:r>
      <w:r w:rsidR="00010265">
        <w:rPr>
          <w:rFonts w:ascii="Times New Roman" w:hAnsi="Times New Roman" w:cs="Times New Roman"/>
          <w:sz w:val="24"/>
          <w:szCs w:val="24"/>
        </w:rPr>
        <w:t xml:space="preserve"> et al., 2001).</w:t>
      </w:r>
    </w:p>
    <w:p w:rsidR="00841DF2" w:rsidRPr="007F5FC8" w:rsidRDefault="00A7799E" w:rsidP="00E46190">
      <w:pPr>
        <w:autoSpaceDE w:val="0"/>
        <w:autoSpaceDN w:val="0"/>
        <w:adjustRightInd w:val="0"/>
        <w:spacing w:after="0"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Нарушувањето на визуелна</w:t>
      </w:r>
      <w:r w:rsidR="001D4286">
        <w:rPr>
          <w:rFonts w:ascii="Times New Roman" w:hAnsi="Times New Roman" w:cs="Times New Roman"/>
          <w:sz w:val="24"/>
          <w:szCs w:val="24"/>
          <w:lang w:val="mk-MK"/>
        </w:rPr>
        <w:t>та</w:t>
      </w:r>
      <w:r>
        <w:rPr>
          <w:rFonts w:ascii="Times New Roman" w:hAnsi="Times New Roman" w:cs="Times New Roman"/>
          <w:sz w:val="24"/>
          <w:szCs w:val="24"/>
          <w:lang w:val="mk-MK"/>
        </w:rPr>
        <w:t xml:space="preserve"> стимулација примена од визуелниот кортекс за време на фазата од визуелниот развој спречува прави</w:t>
      </w:r>
      <w:r w:rsidR="001D4286">
        <w:rPr>
          <w:rFonts w:ascii="Times New Roman" w:hAnsi="Times New Roman" w:cs="Times New Roman"/>
          <w:sz w:val="24"/>
          <w:szCs w:val="24"/>
          <w:lang w:val="mk-MK"/>
        </w:rPr>
        <w:t>лно користење на зафатеното око</w:t>
      </w:r>
      <w:r w:rsidR="00B46FB0">
        <w:rPr>
          <w:rFonts w:ascii="Times New Roman" w:hAnsi="Times New Roman" w:cs="Times New Roman"/>
          <w:sz w:val="24"/>
          <w:szCs w:val="24"/>
          <w:lang w:val="mk-MK"/>
        </w:rPr>
        <w:t xml:space="preserve"> </w:t>
      </w:r>
      <w:r w:rsidR="007B7F88">
        <w:rPr>
          <w:rFonts w:ascii="Times New Roman" w:hAnsi="Times New Roman" w:cs="Times New Roman"/>
          <w:sz w:val="24"/>
          <w:szCs w:val="24"/>
          <w:lang w:val="mk-MK"/>
        </w:rPr>
        <w:t>што</w:t>
      </w:r>
      <w:r w:rsidR="00A72312">
        <w:rPr>
          <w:rFonts w:ascii="Times New Roman" w:hAnsi="Times New Roman" w:cs="Times New Roman"/>
          <w:sz w:val="24"/>
          <w:szCs w:val="24"/>
          <w:lang w:val="mk-MK"/>
        </w:rPr>
        <w:t xml:space="preserve"> води кон амблиопија.</w:t>
      </w:r>
      <w:r w:rsidR="00196CE1">
        <w:rPr>
          <w:rFonts w:ascii="Times New Roman" w:hAnsi="Times New Roman" w:cs="Times New Roman"/>
          <w:sz w:val="24"/>
          <w:szCs w:val="24"/>
        </w:rPr>
        <w:t xml:space="preserve">  </w:t>
      </w:r>
      <w:r>
        <w:rPr>
          <w:rFonts w:ascii="Times New Roman" w:hAnsi="Times New Roman" w:cs="Times New Roman"/>
          <w:sz w:val="24"/>
          <w:szCs w:val="24"/>
          <w:lang w:val="mk-MK"/>
        </w:rPr>
        <w:t>Влијанието врз визуелниот систем е тесно поврзано со</w:t>
      </w:r>
      <w:r w:rsidR="00841DF2">
        <w:rPr>
          <w:rFonts w:ascii="Times New Roman" w:hAnsi="Times New Roman" w:cs="Times New Roman"/>
          <w:sz w:val="24"/>
          <w:szCs w:val="24"/>
          <w:lang w:val="mk-MK"/>
        </w:rPr>
        <w:t xml:space="preserve"> времето кога </w:t>
      </w:r>
      <w:r>
        <w:rPr>
          <w:rFonts w:ascii="Times New Roman" w:hAnsi="Times New Roman" w:cs="Times New Roman"/>
          <w:sz w:val="24"/>
          <w:szCs w:val="24"/>
          <w:lang w:val="mk-MK"/>
        </w:rPr>
        <w:t>започнале визуелните нарушувања, интензитетот, типот и вре</w:t>
      </w:r>
      <w:r w:rsidR="00841DF2">
        <w:rPr>
          <w:rFonts w:ascii="Times New Roman" w:hAnsi="Times New Roman" w:cs="Times New Roman"/>
          <w:sz w:val="24"/>
          <w:szCs w:val="24"/>
          <w:lang w:val="mk-MK"/>
        </w:rPr>
        <w:t>метраењето. Доколку нарушувањето на визуелната стимулација е тешко, неидентификувано и не е третирано во првите неколку месеци или год</w:t>
      </w:r>
      <w:r w:rsidR="00A21656">
        <w:rPr>
          <w:rFonts w:ascii="Times New Roman" w:hAnsi="Times New Roman" w:cs="Times New Roman"/>
          <w:sz w:val="24"/>
          <w:szCs w:val="24"/>
          <w:lang w:val="mk-MK"/>
        </w:rPr>
        <w:t>ини од животот, може да доведе д</w:t>
      </w:r>
      <w:r w:rsidR="00841DF2">
        <w:rPr>
          <w:rFonts w:ascii="Times New Roman" w:hAnsi="Times New Roman" w:cs="Times New Roman"/>
          <w:sz w:val="24"/>
          <w:szCs w:val="24"/>
          <w:lang w:val="mk-MK"/>
        </w:rPr>
        <w:t xml:space="preserve">о тешки структурални модификации на визуелните неврони, предизвикувајки морфолошки промени на кортикалните структури на </w:t>
      </w:r>
      <w:r w:rsidR="00841DF2" w:rsidRPr="00FC1B7B">
        <w:rPr>
          <w:rFonts w:ascii="Times New Roman" w:hAnsi="Times New Roman" w:cs="Times New Roman"/>
          <w:i/>
          <w:sz w:val="24"/>
          <w:szCs w:val="24"/>
        </w:rPr>
        <w:t>nucleus geniculatum laterale[LGN]</w:t>
      </w:r>
      <w:r w:rsidR="00841DF2">
        <w:rPr>
          <w:rFonts w:ascii="Times New Roman" w:hAnsi="Times New Roman" w:cs="Times New Roman"/>
          <w:sz w:val="24"/>
          <w:szCs w:val="24"/>
          <w:lang w:val="mk-MK"/>
        </w:rPr>
        <w:t xml:space="preserve"> и визуелниот кортекс кои доведуваат до дефинитивни промени на крајната визуелна функција на амблиопното око. </w:t>
      </w:r>
      <w:r w:rsidR="007F5FC8">
        <w:rPr>
          <w:rFonts w:ascii="Times New Roman" w:hAnsi="Times New Roman" w:cs="Times New Roman"/>
          <w:sz w:val="24"/>
          <w:szCs w:val="24"/>
          <w:lang w:val="mk-MK"/>
        </w:rPr>
        <w:t>Доколку нарушувањето на визуелната стимулација се случи покасно и со помал интензитет</w:t>
      </w:r>
      <w:r w:rsidR="00A21656">
        <w:rPr>
          <w:rFonts w:ascii="Times New Roman" w:hAnsi="Times New Roman" w:cs="Times New Roman"/>
          <w:sz w:val="24"/>
          <w:szCs w:val="24"/>
          <w:lang w:val="mk-MK"/>
        </w:rPr>
        <w:t>,</w:t>
      </w:r>
      <w:r w:rsidR="007F5FC8">
        <w:rPr>
          <w:rFonts w:ascii="Times New Roman" w:hAnsi="Times New Roman" w:cs="Times New Roman"/>
          <w:sz w:val="24"/>
          <w:szCs w:val="24"/>
          <w:lang w:val="mk-MK"/>
        </w:rPr>
        <w:t xml:space="preserve"> иако нормалната анатомска структура на визуелниот систем е воспоставена, </w:t>
      </w:r>
      <w:r w:rsidR="007F5FC8" w:rsidRPr="002111BF">
        <w:rPr>
          <w:rFonts w:ascii="Times New Roman" w:hAnsi="Times New Roman" w:cs="Times New Roman"/>
          <w:sz w:val="24"/>
          <w:szCs w:val="24"/>
          <w:lang w:val="mk-MK"/>
        </w:rPr>
        <w:t>с</w:t>
      </w:r>
      <w:r w:rsidR="002111BF" w:rsidRPr="002111BF">
        <w:rPr>
          <w:rFonts w:ascii="Times New Roman" w:hAnsi="Times New Roman" w:cs="Times New Roman"/>
          <w:sz w:val="24"/>
          <w:szCs w:val="24"/>
          <w:lang w:val="mk-MK"/>
        </w:rPr>
        <w:t>è</w:t>
      </w:r>
      <w:r w:rsidR="0079224A">
        <w:rPr>
          <w:rFonts w:ascii="Times New Roman" w:hAnsi="Times New Roman" w:cs="Times New Roman"/>
          <w:sz w:val="24"/>
          <w:szCs w:val="24"/>
          <w:lang w:val="mk-MK"/>
        </w:rPr>
        <w:t xml:space="preserve">  </w:t>
      </w:r>
      <w:r w:rsidR="007F5FC8">
        <w:rPr>
          <w:rFonts w:ascii="Times New Roman" w:hAnsi="Times New Roman" w:cs="Times New Roman"/>
          <w:sz w:val="24"/>
          <w:szCs w:val="24"/>
          <w:lang w:val="mk-MK"/>
        </w:rPr>
        <w:t>уште е возможно да се</w:t>
      </w:r>
      <w:r w:rsidR="000D5FF8">
        <w:rPr>
          <w:rFonts w:ascii="Times New Roman" w:hAnsi="Times New Roman" w:cs="Times New Roman"/>
          <w:sz w:val="24"/>
          <w:szCs w:val="24"/>
          <w:lang w:val="mk-MK"/>
        </w:rPr>
        <w:t xml:space="preserve"> случи активна инхибиција на нев</w:t>
      </w:r>
      <w:r w:rsidR="007F5FC8">
        <w:rPr>
          <w:rFonts w:ascii="Times New Roman" w:hAnsi="Times New Roman" w:cs="Times New Roman"/>
          <w:sz w:val="24"/>
          <w:szCs w:val="24"/>
          <w:lang w:val="mk-MK"/>
        </w:rPr>
        <w:t>роните од нормалното око</w:t>
      </w:r>
      <w:r w:rsidR="00444BC9">
        <w:rPr>
          <w:rFonts w:ascii="Times New Roman" w:hAnsi="Times New Roman" w:cs="Times New Roman"/>
          <w:sz w:val="24"/>
          <w:szCs w:val="24"/>
          <w:lang w:val="mk-MK"/>
        </w:rPr>
        <w:t xml:space="preserve"> на невроните на зафатеното око</w:t>
      </w:r>
      <w:r w:rsidR="00A10ADE">
        <w:rPr>
          <w:rFonts w:ascii="Times New Roman" w:hAnsi="Times New Roman" w:cs="Times New Roman"/>
          <w:sz w:val="24"/>
          <w:szCs w:val="24"/>
          <w:lang w:val="mk-MK"/>
        </w:rPr>
        <w:t xml:space="preserve"> што</w:t>
      </w:r>
      <w:r w:rsidR="00444BC9">
        <w:rPr>
          <w:rFonts w:ascii="Times New Roman" w:hAnsi="Times New Roman" w:cs="Times New Roman"/>
          <w:sz w:val="24"/>
          <w:szCs w:val="24"/>
          <w:lang w:val="mk-MK"/>
        </w:rPr>
        <w:t>,</w:t>
      </w:r>
      <w:r w:rsidR="007F5FC8">
        <w:rPr>
          <w:rFonts w:ascii="Times New Roman" w:hAnsi="Times New Roman" w:cs="Times New Roman"/>
          <w:sz w:val="24"/>
          <w:szCs w:val="24"/>
          <w:lang w:val="mk-MK"/>
        </w:rPr>
        <w:t xml:space="preserve"> исто така</w:t>
      </w:r>
      <w:r w:rsidR="00444BC9">
        <w:rPr>
          <w:rFonts w:ascii="Times New Roman" w:hAnsi="Times New Roman" w:cs="Times New Roman"/>
          <w:sz w:val="24"/>
          <w:szCs w:val="24"/>
          <w:lang w:val="mk-MK"/>
        </w:rPr>
        <w:t>,</w:t>
      </w:r>
      <w:r w:rsidR="007F5FC8">
        <w:rPr>
          <w:rFonts w:ascii="Times New Roman" w:hAnsi="Times New Roman" w:cs="Times New Roman"/>
          <w:sz w:val="24"/>
          <w:szCs w:val="24"/>
          <w:lang w:val="mk-MK"/>
        </w:rPr>
        <w:t xml:space="preserve"> води кон функционална амблиопија. И покрај тоа што амблиопијата е развојно визуелно нарушување, раната дијагноза на очните промени придружени со амблиопија е од голема важност за добра визуелна прогноза затоа што дозволува третманот да започне во фаза кога визуелните невролошки патишта </w:t>
      </w:r>
      <w:r w:rsidR="00444BC9" w:rsidRPr="002111BF">
        <w:rPr>
          <w:rFonts w:ascii="Times New Roman" w:hAnsi="Times New Roman" w:cs="Times New Roman"/>
          <w:sz w:val="24"/>
          <w:szCs w:val="24"/>
          <w:lang w:val="mk-MK"/>
        </w:rPr>
        <w:t>сè</w:t>
      </w:r>
      <w:r w:rsidR="00444BC9">
        <w:rPr>
          <w:rFonts w:ascii="Times New Roman" w:hAnsi="Times New Roman" w:cs="Times New Roman"/>
          <w:sz w:val="24"/>
          <w:szCs w:val="24"/>
          <w:lang w:val="mk-MK"/>
        </w:rPr>
        <w:t xml:space="preserve"> </w:t>
      </w:r>
      <w:r w:rsidR="00845F3A">
        <w:rPr>
          <w:rFonts w:ascii="Times New Roman" w:hAnsi="Times New Roman" w:cs="Times New Roman"/>
          <w:sz w:val="24"/>
          <w:szCs w:val="24"/>
          <w:lang w:val="mk-MK"/>
        </w:rPr>
        <w:t xml:space="preserve"> </w:t>
      </w:r>
      <w:r w:rsidR="00444BC9">
        <w:rPr>
          <w:rFonts w:ascii="Times New Roman" w:hAnsi="Times New Roman" w:cs="Times New Roman"/>
          <w:sz w:val="24"/>
          <w:szCs w:val="24"/>
          <w:lang w:val="mk-MK"/>
        </w:rPr>
        <w:t>уште</w:t>
      </w:r>
      <w:r w:rsidR="007F5FC8">
        <w:rPr>
          <w:rFonts w:ascii="Times New Roman" w:hAnsi="Times New Roman" w:cs="Times New Roman"/>
          <w:sz w:val="24"/>
          <w:szCs w:val="24"/>
          <w:lang w:val="mk-MK"/>
        </w:rPr>
        <w:t xml:space="preserve"> дозволуваат стимулација, обнова и </w:t>
      </w:r>
      <w:r w:rsidR="001E2951">
        <w:rPr>
          <w:rFonts w:ascii="Times New Roman" w:hAnsi="Times New Roman" w:cs="Times New Roman"/>
          <w:sz w:val="24"/>
          <w:szCs w:val="24"/>
          <w:lang w:val="mk-MK"/>
        </w:rPr>
        <w:t>намалување на кортикалното оштетување.</w:t>
      </w:r>
    </w:p>
    <w:p w:rsidR="00010265" w:rsidRPr="001E2951" w:rsidRDefault="00010265"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B31E7C" w:rsidRPr="00104C65" w:rsidRDefault="00B31E7C" w:rsidP="00E46190">
      <w:pPr>
        <w:spacing w:line="360" w:lineRule="auto"/>
        <w:ind w:right="1134" w:firstLine="720"/>
        <w:contextualSpacing/>
        <w:jc w:val="both"/>
        <w:rPr>
          <w:rFonts w:ascii="Times New Roman" w:hAnsi="Times New Roman" w:cs="Times New Roman"/>
          <w:sz w:val="24"/>
          <w:szCs w:val="24"/>
          <w:lang w:val="mk-MK"/>
        </w:rPr>
      </w:pPr>
      <w:r w:rsidRPr="00104C65">
        <w:rPr>
          <w:rFonts w:ascii="Times New Roman" w:hAnsi="Times New Roman" w:cs="Times New Roman"/>
          <w:sz w:val="24"/>
          <w:szCs w:val="24"/>
          <w:lang w:val="mk-MK"/>
        </w:rPr>
        <w:t>Комплетниот визуелен развој з</w:t>
      </w:r>
      <w:r w:rsidR="001D3BC9">
        <w:rPr>
          <w:rFonts w:ascii="Times New Roman" w:hAnsi="Times New Roman" w:cs="Times New Roman"/>
          <w:sz w:val="24"/>
          <w:szCs w:val="24"/>
          <w:lang w:val="mk-MK"/>
        </w:rPr>
        <w:t>ависи од три</w:t>
      </w:r>
      <w:r w:rsidR="003A58DC">
        <w:rPr>
          <w:rFonts w:ascii="Times New Roman" w:hAnsi="Times New Roman" w:cs="Times New Roman"/>
          <w:sz w:val="24"/>
          <w:szCs w:val="24"/>
          <w:lang w:val="mk-MK"/>
        </w:rPr>
        <w:t xml:space="preserve"> фундаментални услови</w:t>
      </w:r>
      <w:r w:rsidRPr="00104C65">
        <w:rPr>
          <w:rFonts w:ascii="Times New Roman" w:hAnsi="Times New Roman" w:cs="Times New Roman"/>
          <w:sz w:val="24"/>
          <w:szCs w:val="24"/>
          <w:lang w:val="mk-MK"/>
        </w:rPr>
        <w:t xml:space="preserve"> за време на </w:t>
      </w:r>
      <w:r w:rsidR="003A58DC">
        <w:rPr>
          <w:rFonts w:ascii="Times New Roman" w:hAnsi="Times New Roman" w:cs="Times New Roman"/>
          <w:sz w:val="24"/>
          <w:szCs w:val="24"/>
          <w:lang w:val="mk-MK"/>
        </w:rPr>
        <w:t>критичниот период кај новороден</w:t>
      </w:r>
      <w:r w:rsidR="0068016F">
        <w:rPr>
          <w:rFonts w:ascii="Times New Roman" w:hAnsi="Times New Roman" w:cs="Times New Roman"/>
          <w:sz w:val="24"/>
          <w:szCs w:val="24"/>
          <w:lang w:val="mk-MK"/>
        </w:rPr>
        <w:t>ото дете</w:t>
      </w:r>
      <w:r w:rsidR="00010265">
        <w:rPr>
          <w:rFonts w:ascii="Times New Roman" w:hAnsi="Times New Roman" w:cs="Times New Roman"/>
          <w:sz w:val="24"/>
          <w:szCs w:val="24"/>
        </w:rPr>
        <w:t xml:space="preserve"> (Zagui, </w:t>
      </w:r>
      <w:r w:rsidR="00010265" w:rsidRPr="00A43AF5">
        <w:rPr>
          <w:rFonts w:ascii="Times New Roman" w:hAnsi="Times New Roman" w:cs="Times New Roman"/>
          <w:sz w:val="24"/>
          <w:szCs w:val="24"/>
        </w:rPr>
        <w:t>2018)</w:t>
      </w:r>
      <w:r w:rsidRPr="00104C65">
        <w:rPr>
          <w:rFonts w:ascii="Times New Roman" w:hAnsi="Times New Roman" w:cs="Times New Roman"/>
          <w:sz w:val="24"/>
          <w:szCs w:val="24"/>
        </w:rPr>
        <w:t>:</w:t>
      </w:r>
    </w:p>
    <w:p w:rsidR="00B31E7C" w:rsidRPr="001241C0" w:rsidRDefault="00B31E7C" w:rsidP="00E46190">
      <w:pPr>
        <w:pStyle w:val="ListParagraph"/>
        <w:numPr>
          <w:ilvl w:val="0"/>
          <w:numId w:val="2"/>
        </w:numPr>
        <w:spacing w:line="360" w:lineRule="auto"/>
        <w:ind w:right="1134"/>
        <w:jc w:val="both"/>
        <w:rPr>
          <w:rFonts w:ascii="Times New Roman" w:hAnsi="Times New Roman" w:cs="Times New Roman"/>
          <w:sz w:val="24"/>
          <w:szCs w:val="24"/>
          <w:lang w:val="mk-MK"/>
        </w:rPr>
      </w:pPr>
      <w:r w:rsidRPr="001241C0">
        <w:rPr>
          <w:rFonts w:ascii="Times New Roman" w:hAnsi="Times New Roman" w:cs="Times New Roman"/>
          <w:sz w:val="24"/>
          <w:szCs w:val="24"/>
          <w:lang w:val="mk-MK"/>
        </w:rPr>
        <w:t>адекватна визуелна стимулација на секое око поединечно</w:t>
      </w:r>
      <w:r w:rsidR="009C68EF">
        <w:rPr>
          <w:rFonts w:ascii="Times New Roman" w:hAnsi="Times New Roman" w:cs="Times New Roman"/>
          <w:sz w:val="24"/>
          <w:szCs w:val="24"/>
          <w:lang w:val="mk-MK"/>
        </w:rPr>
        <w:t>;</w:t>
      </w:r>
    </w:p>
    <w:p w:rsidR="00B31E7C" w:rsidRPr="001241C0" w:rsidRDefault="00B31E7C" w:rsidP="00E46190">
      <w:pPr>
        <w:pStyle w:val="ListParagraph"/>
        <w:numPr>
          <w:ilvl w:val="0"/>
          <w:numId w:val="2"/>
        </w:numPr>
        <w:spacing w:line="360" w:lineRule="auto"/>
        <w:ind w:right="1134"/>
        <w:jc w:val="both"/>
        <w:rPr>
          <w:rFonts w:ascii="Times New Roman" w:hAnsi="Times New Roman" w:cs="Times New Roman"/>
          <w:sz w:val="24"/>
          <w:szCs w:val="24"/>
          <w:lang w:val="mk-MK"/>
        </w:rPr>
      </w:pPr>
      <w:r w:rsidRPr="001241C0">
        <w:rPr>
          <w:rFonts w:ascii="Times New Roman" w:hAnsi="Times New Roman" w:cs="Times New Roman"/>
          <w:sz w:val="24"/>
          <w:szCs w:val="24"/>
          <w:lang w:val="mk-MK"/>
        </w:rPr>
        <w:t>паралелност во поставеноста</w:t>
      </w:r>
      <w:r w:rsidR="009C68EF">
        <w:rPr>
          <w:rFonts w:ascii="Times New Roman" w:hAnsi="Times New Roman" w:cs="Times New Roman"/>
          <w:sz w:val="24"/>
          <w:szCs w:val="24"/>
          <w:lang w:val="mk-MK"/>
        </w:rPr>
        <w:t>;</w:t>
      </w:r>
    </w:p>
    <w:p w:rsidR="00B31E7C" w:rsidRPr="001241C0" w:rsidRDefault="00B31E7C" w:rsidP="00E46190">
      <w:pPr>
        <w:pStyle w:val="ListParagraph"/>
        <w:numPr>
          <w:ilvl w:val="0"/>
          <w:numId w:val="2"/>
        </w:numPr>
        <w:spacing w:line="360" w:lineRule="auto"/>
        <w:ind w:right="1134"/>
        <w:jc w:val="both"/>
        <w:rPr>
          <w:rFonts w:ascii="Times New Roman" w:hAnsi="Times New Roman" w:cs="Times New Roman"/>
          <w:sz w:val="24"/>
          <w:szCs w:val="24"/>
          <w:lang w:val="mk-MK"/>
        </w:rPr>
      </w:pPr>
      <w:r w:rsidRPr="001241C0">
        <w:rPr>
          <w:rFonts w:ascii="Times New Roman" w:hAnsi="Times New Roman" w:cs="Times New Roman"/>
          <w:sz w:val="24"/>
          <w:szCs w:val="24"/>
          <w:lang w:val="mk-MK"/>
        </w:rPr>
        <w:t>интегритет на визуелните патишта</w:t>
      </w:r>
      <w:r w:rsidR="00D3125E">
        <w:rPr>
          <w:rFonts w:ascii="Times New Roman" w:hAnsi="Times New Roman" w:cs="Times New Roman"/>
          <w:sz w:val="24"/>
          <w:szCs w:val="24"/>
          <w:lang w:val="mk-MK"/>
        </w:rPr>
        <w:t>.</w:t>
      </w:r>
    </w:p>
    <w:p w:rsidR="00B31E7C" w:rsidRDefault="00DC290F" w:rsidP="00E46190">
      <w:pPr>
        <w:spacing w:line="360" w:lineRule="auto"/>
        <w:ind w:right="1134" w:firstLine="360"/>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B31E7C" w:rsidRPr="00104C65">
        <w:rPr>
          <w:rFonts w:ascii="Times New Roman" w:hAnsi="Times New Roman" w:cs="Times New Roman"/>
          <w:sz w:val="24"/>
          <w:szCs w:val="24"/>
          <w:lang w:val="mk-MK"/>
        </w:rPr>
        <w:t>Доколку не се обезбедени овие услови</w:t>
      </w:r>
      <w:r w:rsidR="005622B9">
        <w:rPr>
          <w:rFonts w:ascii="Times New Roman" w:hAnsi="Times New Roman" w:cs="Times New Roman"/>
          <w:sz w:val="24"/>
          <w:szCs w:val="24"/>
          <w:lang w:val="mk-MK"/>
        </w:rPr>
        <w:t>,</w:t>
      </w:r>
      <w:r w:rsidR="00B31E7C" w:rsidRPr="00104C65">
        <w:rPr>
          <w:rFonts w:ascii="Times New Roman" w:hAnsi="Times New Roman" w:cs="Times New Roman"/>
          <w:sz w:val="24"/>
          <w:szCs w:val="24"/>
          <w:lang w:val="mk-MK"/>
        </w:rPr>
        <w:t xml:space="preserve"> доаѓа до развој на</w:t>
      </w:r>
      <w:r w:rsidR="005622B9">
        <w:rPr>
          <w:rFonts w:ascii="Times New Roman" w:hAnsi="Times New Roman" w:cs="Times New Roman"/>
          <w:sz w:val="24"/>
          <w:szCs w:val="24"/>
          <w:lang w:val="mk-MK"/>
        </w:rPr>
        <w:t xml:space="preserve"> структурални модификации во нев</w:t>
      </w:r>
      <w:r w:rsidR="00B31E7C" w:rsidRPr="00104C65">
        <w:rPr>
          <w:rFonts w:ascii="Times New Roman" w:hAnsi="Times New Roman" w:cs="Times New Roman"/>
          <w:sz w:val="24"/>
          <w:szCs w:val="24"/>
          <w:lang w:val="mk-MK"/>
        </w:rPr>
        <w:t>рони</w:t>
      </w:r>
      <w:r w:rsidR="001241C0">
        <w:rPr>
          <w:rFonts w:ascii="Times New Roman" w:hAnsi="Times New Roman" w:cs="Times New Roman"/>
          <w:sz w:val="24"/>
          <w:szCs w:val="24"/>
          <w:lang w:val="mk-MK"/>
        </w:rPr>
        <w:t>те</w:t>
      </w:r>
      <w:r w:rsidR="005622B9">
        <w:rPr>
          <w:rFonts w:ascii="Times New Roman" w:hAnsi="Times New Roman" w:cs="Times New Roman"/>
          <w:sz w:val="24"/>
          <w:szCs w:val="24"/>
          <w:lang w:val="mk-MK"/>
        </w:rPr>
        <w:t xml:space="preserve"> кое </w:t>
      </w:r>
      <w:r w:rsidR="00B31E7C" w:rsidRPr="00104C65">
        <w:rPr>
          <w:rFonts w:ascii="Times New Roman" w:hAnsi="Times New Roman" w:cs="Times New Roman"/>
          <w:sz w:val="24"/>
          <w:szCs w:val="24"/>
          <w:lang w:val="mk-MK"/>
        </w:rPr>
        <w:t>предизвикува дефинитивни морфолошки промени во кортикалните структури и визуелниот кортекс што дове</w:t>
      </w:r>
      <w:r w:rsidR="005622B9">
        <w:rPr>
          <w:rFonts w:ascii="Times New Roman" w:hAnsi="Times New Roman" w:cs="Times New Roman"/>
          <w:sz w:val="24"/>
          <w:szCs w:val="24"/>
          <w:lang w:val="mk-MK"/>
        </w:rPr>
        <w:t>дува до губење на визуелната фун</w:t>
      </w:r>
      <w:r w:rsidR="00B31E7C" w:rsidRPr="00104C65">
        <w:rPr>
          <w:rFonts w:ascii="Times New Roman" w:hAnsi="Times New Roman" w:cs="Times New Roman"/>
          <w:sz w:val="24"/>
          <w:szCs w:val="24"/>
          <w:lang w:val="mk-MK"/>
        </w:rPr>
        <w:t>кција и појава на амблиоп</w:t>
      </w:r>
      <w:r w:rsidR="005622B9">
        <w:rPr>
          <w:rFonts w:ascii="Times New Roman" w:hAnsi="Times New Roman" w:cs="Times New Roman"/>
          <w:sz w:val="24"/>
          <w:szCs w:val="24"/>
          <w:lang w:val="mk-MK"/>
        </w:rPr>
        <w:t>и</w:t>
      </w:r>
      <w:r w:rsidR="00B31E7C" w:rsidRPr="00104C65">
        <w:rPr>
          <w:rFonts w:ascii="Times New Roman" w:hAnsi="Times New Roman" w:cs="Times New Roman"/>
          <w:sz w:val="24"/>
          <w:szCs w:val="24"/>
          <w:lang w:val="mk-MK"/>
        </w:rPr>
        <w:t>ја</w:t>
      </w:r>
      <w:r w:rsidR="001241C0">
        <w:rPr>
          <w:rFonts w:ascii="Times New Roman" w:hAnsi="Times New Roman" w:cs="Times New Roman"/>
          <w:sz w:val="24"/>
          <w:szCs w:val="24"/>
        </w:rPr>
        <w:t xml:space="preserve"> (</w:t>
      </w:r>
      <w:r w:rsidR="005622B9">
        <w:rPr>
          <w:rFonts w:ascii="Times New Roman" w:hAnsi="Times New Roman" w:cs="Times New Roman"/>
          <w:sz w:val="24"/>
          <w:szCs w:val="24"/>
        </w:rPr>
        <w:t>V</w:t>
      </w:r>
      <w:r w:rsidR="001241C0">
        <w:rPr>
          <w:rFonts w:ascii="Times New Roman" w:hAnsi="Times New Roman" w:cs="Times New Roman"/>
          <w:sz w:val="24"/>
          <w:szCs w:val="24"/>
        </w:rPr>
        <w:t>on Noorden &amp; C</w:t>
      </w:r>
      <w:r w:rsidR="00B31E7C" w:rsidRPr="00104C65">
        <w:rPr>
          <w:rFonts w:ascii="Times New Roman" w:hAnsi="Times New Roman" w:cs="Times New Roman"/>
          <w:sz w:val="24"/>
          <w:szCs w:val="24"/>
        </w:rPr>
        <w:t>rawford,</w:t>
      </w:r>
      <w:r w:rsidR="007E73BC">
        <w:rPr>
          <w:rFonts w:ascii="Times New Roman" w:hAnsi="Times New Roman" w:cs="Times New Roman"/>
          <w:sz w:val="24"/>
          <w:szCs w:val="24"/>
          <w:lang w:val="mk-MK"/>
        </w:rPr>
        <w:t xml:space="preserve"> </w:t>
      </w:r>
      <w:r w:rsidR="00B31E7C" w:rsidRPr="00104C65">
        <w:rPr>
          <w:rFonts w:ascii="Times New Roman" w:hAnsi="Times New Roman" w:cs="Times New Roman"/>
          <w:sz w:val="24"/>
          <w:szCs w:val="24"/>
        </w:rPr>
        <w:t>1979)</w:t>
      </w:r>
      <w:r w:rsidR="001241C0">
        <w:rPr>
          <w:rFonts w:ascii="Times New Roman" w:hAnsi="Times New Roman" w:cs="Times New Roman"/>
          <w:sz w:val="24"/>
          <w:szCs w:val="24"/>
        </w:rPr>
        <w:t>.</w:t>
      </w:r>
    </w:p>
    <w:p w:rsidR="00010265" w:rsidRDefault="000F4618" w:rsidP="00E46190">
      <w:pPr>
        <w:spacing w:line="360" w:lineRule="auto"/>
        <w:ind w:right="1134" w:firstLine="360"/>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D61938">
        <w:rPr>
          <w:rFonts w:ascii="Times New Roman" w:hAnsi="Times New Roman" w:cs="Times New Roman"/>
          <w:sz w:val="24"/>
          <w:szCs w:val="24"/>
          <w:lang w:val="mk-MK"/>
        </w:rPr>
        <w:t xml:space="preserve">Иако добро познати и истражени, многу невролошки, психолошки и физиолошки аспекти на амблиопијата </w:t>
      </w:r>
      <w:r w:rsidR="00DA1994" w:rsidRPr="002111BF">
        <w:rPr>
          <w:rFonts w:ascii="Times New Roman" w:hAnsi="Times New Roman" w:cs="Times New Roman"/>
          <w:sz w:val="24"/>
          <w:szCs w:val="24"/>
          <w:lang w:val="mk-MK"/>
        </w:rPr>
        <w:t>сè</w:t>
      </w:r>
      <w:r w:rsidR="00DA1994">
        <w:rPr>
          <w:rFonts w:ascii="Times New Roman" w:hAnsi="Times New Roman" w:cs="Times New Roman"/>
          <w:sz w:val="24"/>
          <w:szCs w:val="24"/>
          <w:lang w:val="mk-MK"/>
        </w:rPr>
        <w:t xml:space="preserve"> уште</w:t>
      </w:r>
      <w:r w:rsidR="00D61938">
        <w:rPr>
          <w:rFonts w:ascii="Times New Roman" w:hAnsi="Times New Roman" w:cs="Times New Roman"/>
          <w:sz w:val="24"/>
          <w:szCs w:val="24"/>
          <w:lang w:val="mk-MK"/>
        </w:rPr>
        <w:t xml:space="preserve"> не се до крај разбрани </w:t>
      </w:r>
      <w:r w:rsidR="00010265">
        <w:rPr>
          <w:rFonts w:ascii="Times New Roman" w:hAnsi="Times New Roman" w:cs="Times New Roman"/>
          <w:sz w:val="24"/>
          <w:szCs w:val="24"/>
        </w:rPr>
        <w:t>(</w:t>
      </w:r>
      <w:r w:rsidR="00010265" w:rsidRPr="00010265">
        <w:rPr>
          <w:rFonts w:ascii="Times New Roman" w:hAnsi="Times New Roman" w:cs="Times New Roman"/>
          <w:sz w:val="24"/>
          <w:szCs w:val="24"/>
          <w:lang w:val="mk-MK"/>
        </w:rPr>
        <w:t>Hamm</w:t>
      </w:r>
      <w:r w:rsidR="00010265">
        <w:rPr>
          <w:rFonts w:ascii="Times New Roman" w:hAnsi="Times New Roman" w:cs="Times New Roman"/>
          <w:sz w:val="24"/>
          <w:szCs w:val="24"/>
        </w:rPr>
        <w:t xml:space="preserve"> et al., 2014)</w:t>
      </w:r>
      <w:r w:rsidR="00010265" w:rsidRPr="00010265">
        <w:rPr>
          <w:rFonts w:ascii="Times New Roman" w:hAnsi="Times New Roman" w:cs="Times New Roman"/>
          <w:sz w:val="24"/>
          <w:szCs w:val="24"/>
        </w:rPr>
        <w:t>.</w:t>
      </w:r>
    </w:p>
    <w:p w:rsidR="00D61938" w:rsidRDefault="000F4618" w:rsidP="00E46190">
      <w:pPr>
        <w:spacing w:line="360" w:lineRule="auto"/>
        <w:ind w:right="1134" w:firstLine="360"/>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       </w:t>
      </w:r>
      <w:r w:rsidR="000403FB">
        <w:rPr>
          <w:rFonts w:ascii="Times New Roman" w:hAnsi="Times New Roman" w:cs="Times New Roman"/>
          <w:sz w:val="24"/>
          <w:szCs w:val="24"/>
          <w:lang w:val="mk-MK"/>
        </w:rPr>
        <w:t>Ризик-</w:t>
      </w:r>
      <w:r w:rsidR="00B836A0">
        <w:rPr>
          <w:rFonts w:ascii="Times New Roman" w:hAnsi="Times New Roman" w:cs="Times New Roman"/>
          <w:sz w:val="24"/>
          <w:szCs w:val="24"/>
          <w:lang w:val="mk-MK"/>
        </w:rPr>
        <w:t>фактори за амблиопија се:</w:t>
      </w:r>
      <w:r w:rsidR="00D61938">
        <w:rPr>
          <w:rFonts w:ascii="Times New Roman" w:hAnsi="Times New Roman" w:cs="Times New Roman"/>
          <w:sz w:val="24"/>
          <w:szCs w:val="24"/>
          <w:lang w:val="mk-MK"/>
        </w:rPr>
        <w:t xml:space="preserve"> предвремено раѓање, мала гестациска возраст </w:t>
      </w:r>
      <w:r w:rsidR="00A575B2">
        <w:rPr>
          <w:rFonts w:ascii="Times New Roman" w:hAnsi="Times New Roman" w:cs="Times New Roman"/>
          <w:sz w:val="24"/>
          <w:szCs w:val="24"/>
          <w:lang w:val="mk-MK"/>
        </w:rPr>
        <w:t>(</w:t>
      </w:r>
      <w:r w:rsidR="00D61938" w:rsidRPr="00CA1E42">
        <w:rPr>
          <w:rFonts w:ascii="Times New Roman" w:hAnsi="Times New Roman" w:cs="Times New Roman"/>
          <w:sz w:val="24"/>
          <w:szCs w:val="24"/>
        </w:rPr>
        <w:t>Spiegel et al., 2013)</w:t>
      </w:r>
      <w:r w:rsidR="00D61938">
        <w:rPr>
          <w:rFonts w:ascii="Times New Roman" w:hAnsi="Times New Roman" w:cs="Times New Roman"/>
          <w:sz w:val="24"/>
          <w:szCs w:val="24"/>
          <w:lang w:val="mk-MK"/>
        </w:rPr>
        <w:t xml:space="preserve">, каснење во развојот </w:t>
      </w:r>
      <w:r w:rsidR="00D61938" w:rsidRPr="00CA1E42">
        <w:rPr>
          <w:rFonts w:ascii="Times New Roman" w:hAnsi="Times New Roman" w:cs="Times New Roman"/>
          <w:sz w:val="24"/>
          <w:szCs w:val="24"/>
        </w:rPr>
        <w:t>(Mohan, 2001</w:t>
      </w:r>
      <w:r w:rsidR="00544EFC">
        <w:rPr>
          <w:rFonts w:ascii="Times New Roman" w:hAnsi="Times New Roman" w:cs="Times New Roman"/>
          <w:sz w:val="24"/>
          <w:szCs w:val="24"/>
          <w:lang w:val="mk-MK"/>
        </w:rPr>
        <w:t>)</w:t>
      </w:r>
      <w:r w:rsidR="00D61938">
        <w:rPr>
          <w:rFonts w:ascii="Times New Roman" w:hAnsi="Times New Roman" w:cs="Times New Roman"/>
          <w:sz w:val="24"/>
          <w:szCs w:val="24"/>
          <w:lang w:val="mk-MK"/>
        </w:rPr>
        <w:t xml:space="preserve"> и сродство од прво колено со амблиопија.</w:t>
      </w:r>
    </w:p>
    <w:p w:rsidR="000F6804" w:rsidRDefault="000F4618" w:rsidP="00E46190">
      <w:pPr>
        <w:spacing w:line="360" w:lineRule="auto"/>
        <w:ind w:right="1134" w:firstLine="360"/>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D61938">
        <w:rPr>
          <w:rFonts w:ascii="Times New Roman" w:hAnsi="Times New Roman" w:cs="Times New Roman"/>
          <w:sz w:val="24"/>
          <w:szCs w:val="24"/>
          <w:lang w:val="mk-MK"/>
        </w:rPr>
        <w:t>Амблиопијата е повеќе од четири пати позастапена кај новородени</w:t>
      </w:r>
      <w:r w:rsidR="00952E6F">
        <w:rPr>
          <w:rFonts w:ascii="Times New Roman" w:hAnsi="Times New Roman" w:cs="Times New Roman"/>
          <w:sz w:val="24"/>
          <w:szCs w:val="24"/>
          <w:lang w:val="mk-MK"/>
        </w:rPr>
        <w:t>те деца</w:t>
      </w:r>
      <w:r w:rsidR="00D61938">
        <w:rPr>
          <w:rFonts w:ascii="Times New Roman" w:hAnsi="Times New Roman" w:cs="Times New Roman"/>
          <w:sz w:val="24"/>
          <w:szCs w:val="24"/>
          <w:lang w:val="mk-MK"/>
        </w:rPr>
        <w:t xml:space="preserve"> кои се прематурни, </w:t>
      </w:r>
      <w:r w:rsidR="00E618C7">
        <w:rPr>
          <w:rFonts w:ascii="Times New Roman" w:hAnsi="Times New Roman" w:cs="Times New Roman"/>
          <w:sz w:val="24"/>
          <w:szCs w:val="24"/>
          <w:lang w:val="mk-MK"/>
        </w:rPr>
        <w:t xml:space="preserve">кои </w:t>
      </w:r>
      <w:r w:rsidR="00827861">
        <w:rPr>
          <w:rFonts w:ascii="Times New Roman" w:hAnsi="Times New Roman" w:cs="Times New Roman"/>
          <w:sz w:val="24"/>
          <w:szCs w:val="24"/>
          <w:lang w:val="mk-MK"/>
        </w:rPr>
        <w:t>имаат мала гестациската возраст</w:t>
      </w:r>
      <w:r w:rsidR="00C17760">
        <w:rPr>
          <w:rFonts w:ascii="Times New Roman" w:hAnsi="Times New Roman" w:cs="Times New Roman"/>
          <w:sz w:val="24"/>
          <w:szCs w:val="24"/>
          <w:lang w:val="mk-MK"/>
        </w:rPr>
        <w:t xml:space="preserve"> и кои имаат сродство од прво колено со амблиопија.</w:t>
      </w:r>
    </w:p>
    <w:p w:rsidR="000F6804" w:rsidRDefault="000F4618" w:rsidP="00E46190">
      <w:pPr>
        <w:spacing w:line="360" w:lineRule="auto"/>
        <w:ind w:right="1134" w:firstLine="360"/>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C17760">
        <w:rPr>
          <w:rFonts w:ascii="Times New Roman" w:hAnsi="Times New Roman" w:cs="Times New Roman"/>
          <w:sz w:val="24"/>
          <w:szCs w:val="24"/>
          <w:lang w:val="mk-MK"/>
        </w:rPr>
        <w:t>Кај новородени</w:t>
      </w:r>
      <w:r w:rsidR="00A53C35">
        <w:rPr>
          <w:rFonts w:ascii="Times New Roman" w:hAnsi="Times New Roman" w:cs="Times New Roman"/>
          <w:sz w:val="24"/>
          <w:szCs w:val="24"/>
          <w:lang w:val="mk-MK"/>
        </w:rPr>
        <w:t>те деца</w:t>
      </w:r>
      <w:r w:rsidR="00C17760">
        <w:rPr>
          <w:rFonts w:ascii="Times New Roman" w:hAnsi="Times New Roman" w:cs="Times New Roman"/>
          <w:sz w:val="24"/>
          <w:szCs w:val="24"/>
          <w:lang w:val="mk-MK"/>
        </w:rPr>
        <w:t xml:space="preserve"> со зад</w:t>
      </w:r>
      <w:r w:rsidR="00952E6F">
        <w:rPr>
          <w:rFonts w:ascii="Times New Roman" w:hAnsi="Times New Roman" w:cs="Times New Roman"/>
          <w:sz w:val="24"/>
          <w:szCs w:val="24"/>
          <w:lang w:val="mk-MK"/>
        </w:rPr>
        <w:t>оцнување во невролошкиот развој</w:t>
      </w:r>
      <w:r w:rsidR="00630299">
        <w:rPr>
          <w:rFonts w:ascii="Times New Roman" w:hAnsi="Times New Roman" w:cs="Times New Roman"/>
          <w:sz w:val="24"/>
          <w:szCs w:val="24"/>
          <w:lang w:val="mk-MK"/>
        </w:rPr>
        <w:t xml:space="preserve">  </w:t>
      </w:r>
      <w:r w:rsidR="00D841EE">
        <w:rPr>
          <w:rFonts w:ascii="Times New Roman" w:hAnsi="Times New Roman" w:cs="Times New Roman"/>
          <w:sz w:val="24"/>
          <w:szCs w:val="24"/>
          <w:lang w:val="mk-MK"/>
        </w:rPr>
        <w:t>преваленција</w:t>
      </w:r>
      <w:r w:rsidR="004F0262">
        <w:rPr>
          <w:rFonts w:ascii="Times New Roman" w:hAnsi="Times New Roman" w:cs="Times New Roman"/>
          <w:sz w:val="24"/>
          <w:szCs w:val="24"/>
          <w:lang w:val="mk-MK"/>
        </w:rPr>
        <w:t>та н</w:t>
      </w:r>
      <w:r w:rsidR="00C17760">
        <w:rPr>
          <w:rFonts w:ascii="Times New Roman" w:hAnsi="Times New Roman" w:cs="Times New Roman"/>
          <w:sz w:val="24"/>
          <w:szCs w:val="24"/>
          <w:lang w:val="mk-MK"/>
        </w:rPr>
        <w:t xml:space="preserve">а амблиопија е шест пати повисока отколку кај здравите новородени </w:t>
      </w:r>
      <w:r w:rsidR="00B74B8F">
        <w:rPr>
          <w:rFonts w:ascii="Times New Roman" w:hAnsi="Times New Roman" w:cs="Times New Roman"/>
          <w:sz w:val="24"/>
          <w:szCs w:val="24"/>
          <w:lang w:val="mk-MK"/>
        </w:rPr>
        <w:t xml:space="preserve">деца </w:t>
      </w:r>
      <w:r w:rsidR="00C17760">
        <w:rPr>
          <w:rFonts w:ascii="Times New Roman" w:hAnsi="Times New Roman" w:cs="Times New Roman"/>
          <w:sz w:val="24"/>
          <w:szCs w:val="24"/>
          <w:lang w:val="mk-MK"/>
        </w:rPr>
        <w:t>кај кои не се забележани доцнења во развојот.</w:t>
      </w:r>
    </w:p>
    <w:p w:rsidR="00D61938" w:rsidRDefault="000F4618" w:rsidP="00E46190">
      <w:pPr>
        <w:spacing w:line="360" w:lineRule="auto"/>
        <w:ind w:right="1134" w:firstLine="360"/>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C17760">
        <w:rPr>
          <w:rFonts w:ascii="Times New Roman" w:hAnsi="Times New Roman" w:cs="Times New Roman"/>
          <w:sz w:val="24"/>
          <w:szCs w:val="24"/>
          <w:lang w:val="mk-MK"/>
        </w:rPr>
        <w:t>Пациенти со најголем ризик за амблиопија се новородени</w:t>
      </w:r>
      <w:r w:rsidR="00A53C35">
        <w:rPr>
          <w:rFonts w:ascii="Times New Roman" w:hAnsi="Times New Roman" w:cs="Times New Roman"/>
          <w:sz w:val="24"/>
          <w:szCs w:val="24"/>
          <w:lang w:val="mk-MK"/>
        </w:rPr>
        <w:t>те</w:t>
      </w:r>
      <w:r w:rsidR="00311C5B">
        <w:rPr>
          <w:rFonts w:ascii="Times New Roman" w:hAnsi="Times New Roman" w:cs="Times New Roman"/>
          <w:sz w:val="24"/>
          <w:szCs w:val="24"/>
          <w:lang w:val="mk-MK"/>
        </w:rPr>
        <w:t xml:space="preserve">  </w:t>
      </w:r>
      <w:r w:rsidR="005C65B7">
        <w:rPr>
          <w:rFonts w:ascii="Times New Roman" w:hAnsi="Times New Roman" w:cs="Times New Roman"/>
          <w:sz w:val="24"/>
          <w:szCs w:val="24"/>
          <w:lang w:val="mk-MK"/>
        </w:rPr>
        <w:t xml:space="preserve">деца </w:t>
      </w:r>
      <w:r w:rsidR="00C17760">
        <w:rPr>
          <w:rFonts w:ascii="Times New Roman" w:hAnsi="Times New Roman" w:cs="Times New Roman"/>
          <w:sz w:val="24"/>
          <w:szCs w:val="24"/>
          <w:lang w:val="mk-MK"/>
        </w:rPr>
        <w:t>кои се изложени на недост</w:t>
      </w:r>
      <w:r w:rsidR="00A53C35">
        <w:rPr>
          <w:rFonts w:ascii="Times New Roman" w:hAnsi="Times New Roman" w:cs="Times New Roman"/>
          <w:sz w:val="24"/>
          <w:szCs w:val="24"/>
          <w:lang w:val="mk-MK"/>
        </w:rPr>
        <w:t>иг</w:t>
      </w:r>
      <w:r w:rsidR="004300CB">
        <w:rPr>
          <w:rFonts w:ascii="Times New Roman" w:hAnsi="Times New Roman" w:cs="Times New Roman"/>
          <w:sz w:val="24"/>
          <w:szCs w:val="24"/>
          <w:lang w:val="mk-MK"/>
        </w:rPr>
        <w:t xml:space="preserve"> од</w:t>
      </w:r>
      <w:r w:rsidR="00C17760">
        <w:rPr>
          <w:rFonts w:ascii="Times New Roman" w:hAnsi="Times New Roman" w:cs="Times New Roman"/>
          <w:sz w:val="24"/>
          <w:szCs w:val="24"/>
          <w:lang w:val="mk-MK"/>
        </w:rPr>
        <w:t xml:space="preserve"> визуелна стимулација </w:t>
      </w:r>
      <w:r w:rsidR="006C7B2E">
        <w:rPr>
          <w:rFonts w:ascii="Times New Roman" w:hAnsi="Times New Roman" w:cs="Times New Roman"/>
          <w:sz w:val="24"/>
          <w:szCs w:val="24"/>
          <w:lang w:val="mk-MK"/>
        </w:rPr>
        <w:t xml:space="preserve"> </w:t>
      </w:r>
      <w:r w:rsidR="00C17760">
        <w:rPr>
          <w:rFonts w:ascii="Times New Roman" w:hAnsi="Times New Roman" w:cs="Times New Roman"/>
          <w:sz w:val="24"/>
          <w:szCs w:val="24"/>
          <w:lang w:val="mk-MK"/>
        </w:rPr>
        <w:t>–</w:t>
      </w:r>
      <w:r w:rsidR="006C7B2E">
        <w:rPr>
          <w:rFonts w:ascii="Times New Roman" w:hAnsi="Times New Roman" w:cs="Times New Roman"/>
          <w:sz w:val="24"/>
          <w:szCs w:val="24"/>
          <w:lang w:val="mk-MK"/>
        </w:rPr>
        <w:t xml:space="preserve"> </w:t>
      </w:r>
      <w:r w:rsidR="00C17760">
        <w:rPr>
          <w:rFonts w:ascii="Times New Roman" w:hAnsi="Times New Roman" w:cs="Times New Roman"/>
          <w:sz w:val="24"/>
          <w:szCs w:val="24"/>
          <w:lang w:val="mk-MK"/>
        </w:rPr>
        <w:t xml:space="preserve"> депривација. Визуелната депривација во првите три месеци од живот</w:t>
      </w:r>
      <w:r w:rsidR="00A53C35">
        <w:rPr>
          <w:rFonts w:ascii="Times New Roman" w:hAnsi="Times New Roman" w:cs="Times New Roman"/>
          <w:sz w:val="24"/>
          <w:szCs w:val="24"/>
          <w:lang w:val="mk-MK"/>
        </w:rPr>
        <w:t>от</w:t>
      </w:r>
      <w:r w:rsidR="00C17760">
        <w:rPr>
          <w:rFonts w:ascii="Times New Roman" w:hAnsi="Times New Roman" w:cs="Times New Roman"/>
          <w:sz w:val="24"/>
          <w:szCs w:val="24"/>
          <w:lang w:val="mk-MK"/>
        </w:rPr>
        <w:t xml:space="preserve"> не смее да биде пролонгирана</w:t>
      </w:r>
      <w:r w:rsidR="00A53C35">
        <w:rPr>
          <w:rFonts w:ascii="Times New Roman" w:hAnsi="Times New Roman" w:cs="Times New Roman"/>
          <w:sz w:val="24"/>
          <w:szCs w:val="24"/>
          <w:lang w:val="mk-MK"/>
        </w:rPr>
        <w:t>,</w:t>
      </w:r>
      <w:r w:rsidR="00C17760">
        <w:rPr>
          <w:rFonts w:ascii="Times New Roman" w:hAnsi="Times New Roman" w:cs="Times New Roman"/>
          <w:sz w:val="24"/>
          <w:szCs w:val="24"/>
          <w:lang w:val="mk-MK"/>
        </w:rPr>
        <w:t xml:space="preserve"> бидејќи предизвикува амблиопија и е во висока корелација со понатамошен развој на сензорен нистаг</w:t>
      </w:r>
      <w:r w:rsidR="003C6850">
        <w:rPr>
          <w:rFonts w:ascii="Times New Roman" w:hAnsi="Times New Roman" w:cs="Times New Roman"/>
          <w:sz w:val="24"/>
          <w:szCs w:val="24"/>
          <w:lang w:val="mk-MK"/>
        </w:rPr>
        <w:t>мус кај билатерални случаи  или</w:t>
      </w:r>
      <w:r w:rsidR="00C17760">
        <w:rPr>
          <w:rFonts w:ascii="Times New Roman" w:hAnsi="Times New Roman" w:cs="Times New Roman"/>
          <w:sz w:val="24"/>
          <w:szCs w:val="24"/>
          <w:lang w:val="mk-MK"/>
        </w:rPr>
        <w:t xml:space="preserve"> страбизам кај монокуларни и бинокуларни случаи.</w:t>
      </w:r>
    </w:p>
    <w:p w:rsidR="000F6804" w:rsidRDefault="009434A3" w:rsidP="00E46190">
      <w:pPr>
        <w:spacing w:line="360" w:lineRule="auto"/>
        <w:ind w:right="1134" w:firstLine="360"/>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F6A54">
        <w:rPr>
          <w:rFonts w:ascii="Times New Roman" w:hAnsi="Times New Roman" w:cs="Times New Roman"/>
          <w:sz w:val="24"/>
          <w:szCs w:val="24"/>
          <w:lang w:val="mk-MK"/>
        </w:rPr>
        <w:t>Според некои студии, и н</w:t>
      </w:r>
      <w:r w:rsidR="00D5078B">
        <w:rPr>
          <w:rFonts w:ascii="Times New Roman" w:hAnsi="Times New Roman" w:cs="Times New Roman"/>
          <w:sz w:val="24"/>
          <w:szCs w:val="24"/>
          <w:lang w:val="mk-MK"/>
        </w:rPr>
        <w:t>адворешни</w:t>
      </w:r>
      <w:r w:rsidR="00126E6E">
        <w:rPr>
          <w:rFonts w:ascii="Times New Roman" w:hAnsi="Times New Roman" w:cs="Times New Roman"/>
          <w:sz w:val="24"/>
          <w:szCs w:val="24"/>
          <w:lang w:val="mk-MK"/>
        </w:rPr>
        <w:t>те</w:t>
      </w:r>
      <w:r w:rsidR="00D5078B">
        <w:rPr>
          <w:rFonts w:ascii="Times New Roman" w:hAnsi="Times New Roman" w:cs="Times New Roman"/>
          <w:sz w:val="24"/>
          <w:szCs w:val="24"/>
          <w:lang w:val="mk-MK"/>
        </w:rPr>
        <w:t xml:space="preserve"> фактори, вклучувајќи употреба на </w:t>
      </w:r>
      <w:r w:rsidR="00870CE9">
        <w:rPr>
          <w:rFonts w:ascii="Times New Roman" w:hAnsi="Times New Roman" w:cs="Times New Roman"/>
          <w:sz w:val="24"/>
          <w:szCs w:val="24"/>
          <w:lang w:val="mk-MK"/>
        </w:rPr>
        <w:t>штетни супстанци</w:t>
      </w:r>
      <w:r w:rsidR="00126E6E">
        <w:rPr>
          <w:rFonts w:ascii="Times New Roman" w:hAnsi="Times New Roman" w:cs="Times New Roman"/>
          <w:sz w:val="24"/>
          <w:szCs w:val="24"/>
          <w:lang w:val="mk-MK"/>
        </w:rPr>
        <w:t>и</w:t>
      </w:r>
      <w:r w:rsidR="00692950">
        <w:rPr>
          <w:rFonts w:ascii="Times New Roman" w:hAnsi="Times New Roman" w:cs="Times New Roman"/>
          <w:sz w:val="24"/>
          <w:szCs w:val="24"/>
          <w:lang w:val="mk-MK"/>
        </w:rPr>
        <w:t xml:space="preserve">  </w:t>
      </w:r>
      <w:r w:rsidR="00777957">
        <w:rPr>
          <w:rFonts w:ascii="Times New Roman" w:hAnsi="Times New Roman" w:cs="Times New Roman"/>
          <w:sz w:val="24"/>
          <w:szCs w:val="24"/>
          <w:lang w:val="mk-MK"/>
        </w:rPr>
        <w:t xml:space="preserve">од страна на мајката </w:t>
      </w:r>
      <w:r w:rsidR="00870CE9">
        <w:rPr>
          <w:rFonts w:ascii="Times New Roman" w:hAnsi="Times New Roman" w:cs="Times New Roman"/>
          <w:sz w:val="24"/>
          <w:szCs w:val="24"/>
          <w:lang w:val="mk-MK"/>
        </w:rPr>
        <w:t>за време на бременоста, се поврзува</w:t>
      </w:r>
      <w:r w:rsidR="00126E6E">
        <w:rPr>
          <w:rFonts w:ascii="Times New Roman" w:hAnsi="Times New Roman" w:cs="Times New Roman"/>
          <w:sz w:val="24"/>
          <w:szCs w:val="24"/>
          <w:lang w:val="mk-MK"/>
        </w:rPr>
        <w:t>ат</w:t>
      </w:r>
      <w:r w:rsidR="00870CE9">
        <w:rPr>
          <w:rFonts w:ascii="Times New Roman" w:hAnsi="Times New Roman" w:cs="Times New Roman"/>
          <w:sz w:val="24"/>
          <w:szCs w:val="24"/>
          <w:lang w:val="mk-MK"/>
        </w:rPr>
        <w:t xml:space="preserve"> со појава на висок ризик за амблиопија или страбизам </w:t>
      </w:r>
      <w:r w:rsidR="00870CE9">
        <w:rPr>
          <w:rStyle w:val="element-citation"/>
          <w:rFonts w:ascii="Times New Roman" w:hAnsi="Times New Roman" w:cs="Times New Roman"/>
          <w:color w:val="000000"/>
          <w:sz w:val="24"/>
          <w:szCs w:val="24"/>
          <w:shd w:val="clear" w:color="auto" w:fill="FFFFFF"/>
        </w:rPr>
        <w:t>(</w:t>
      </w:r>
      <w:r w:rsidR="00870CE9" w:rsidRPr="0035595E">
        <w:rPr>
          <w:rFonts w:ascii="Times New Roman" w:hAnsi="Times New Roman" w:cs="Times New Roman"/>
          <w:sz w:val="24"/>
          <w:szCs w:val="24"/>
        </w:rPr>
        <w:t>Althomali</w:t>
      </w:r>
      <w:r w:rsidR="00870CE9">
        <w:rPr>
          <w:rFonts w:ascii="Times New Roman" w:hAnsi="Times New Roman" w:cs="Times New Roman"/>
          <w:sz w:val="24"/>
          <w:szCs w:val="24"/>
        </w:rPr>
        <w:t>, 2013).</w:t>
      </w:r>
    </w:p>
    <w:p w:rsidR="00C17760" w:rsidRPr="00870CE9" w:rsidRDefault="009434A3" w:rsidP="00E46190">
      <w:pPr>
        <w:spacing w:line="360" w:lineRule="auto"/>
        <w:ind w:right="1134" w:firstLine="360"/>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870CE9">
        <w:rPr>
          <w:rFonts w:ascii="Times New Roman" w:hAnsi="Times New Roman" w:cs="Times New Roman"/>
          <w:sz w:val="24"/>
          <w:szCs w:val="24"/>
          <w:lang w:val="mk-MK"/>
        </w:rPr>
        <w:t xml:space="preserve">Меѓутоа, некои студии не го потврдуваат тоа </w:t>
      </w:r>
      <w:r w:rsidR="00870CE9">
        <w:rPr>
          <w:rStyle w:val="element-citation"/>
          <w:rFonts w:ascii="Times New Roman" w:hAnsi="Times New Roman" w:cs="Times New Roman"/>
          <w:color w:val="000000"/>
          <w:sz w:val="24"/>
          <w:szCs w:val="24"/>
          <w:shd w:val="clear" w:color="auto" w:fill="FFFFFF"/>
        </w:rPr>
        <w:t>(</w:t>
      </w:r>
      <w:r w:rsidR="00870CE9" w:rsidRPr="008F59FE">
        <w:rPr>
          <w:rFonts w:ascii="Times New Roman" w:eastAsia="Calibri" w:hAnsi="Times New Roman" w:cs="Times New Roman"/>
          <w:sz w:val="24"/>
          <w:szCs w:val="24"/>
        </w:rPr>
        <w:t>Pradeep</w:t>
      </w:r>
      <w:r w:rsidR="00870CE9">
        <w:rPr>
          <w:rFonts w:ascii="Times New Roman" w:eastAsia="Calibri" w:hAnsi="Times New Roman" w:cs="Times New Roman"/>
          <w:sz w:val="24"/>
          <w:szCs w:val="24"/>
        </w:rPr>
        <w:t xml:space="preserve"> et al., 2014)</w:t>
      </w:r>
      <w:r w:rsidR="00870CE9">
        <w:rPr>
          <w:rFonts w:ascii="Times New Roman" w:hAnsi="Times New Roman" w:cs="Times New Roman"/>
          <w:sz w:val="24"/>
          <w:szCs w:val="24"/>
          <w:lang w:val="mk-MK"/>
        </w:rPr>
        <w:t xml:space="preserve">. </w:t>
      </w:r>
    </w:p>
    <w:p w:rsidR="0056777A" w:rsidRPr="00BD6285" w:rsidRDefault="0056777A" w:rsidP="00E46190">
      <w:pPr>
        <w:spacing w:line="360" w:lineRule="auto"/>
        <w:ind w:right="1134" w:firstLine="360"/>
        <w:jc w:val="both"/>
        <w:rPr>
          <w:rStyle w:val="element-citation"/>
          <w:rFonts w:ascii="Times New Roman" w:hAnsi="Times New Roman" w:cs="Times New Roman"/>
          <w:sz w:val="24"/>
          <w:szCs w:val="24"/>
          <w:lang w:val="mk-MK"/>
        </w:rPr>
      </w:pPr>
    </w:p>
    <w:p w:rsidR="00010C56" w:rsidRPr="00CA1E42" w:rsidRDefault="00010C56"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150F0C" w:rsidRDefault="00150F0C"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8F59FE" w:rsidRDefault="008F59FE"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A31951" w:rsidRDefault="00A31951"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A31951" w:rsidRDefault="00A31951"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A31951" w:rsidRDefault="00A31951"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A31951" w:rsidRDefault="00A31951"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A31951" w:rsidRDefault="00A31951"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E51D92" w:rsidRPr="00E51D92" w:rsidRDefault="00E51D92"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A31951" w:rsidRDefault="00A31951"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DD6705" w:rsidRDefault="00DD6705"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196CE1" w:rsidRPr="00196CE1" w:rsidRDefault="00196CE1" w:rsidP="00E46190">
      <w:pPr>
        <w:autoSpaceDE w:val="0"/>
        <w:autoSpaceDN w:val="0"/>
        <w:adjustRightInd w:val="0"/>
        <w:spacing w:after="0" w:line="360" w:lineRule="auto"/>
        <w:ind w:right="1134"/>
        <w:jc w:val="both"/>
        <w:rPr>
          <w:rFonts w:ascii="Times New Roman" w:hAnsi="Times New Roman" w:cs="Times New Roman"/>
          <w:sz w:val="24"/>
          <w:szCs w:val="24"/>
        </w:rPr>
      </w:pPr>
    </w:p>
    <w:p w:rsidR="00010C56" w:rsidRPr="00010C56" w:rsidRDefault="00010C56" w:rsidP="00E46190">
      <w:pPr>
        <w:shd w:val="clear" w:color="auto" w:fill="FFFFFF"/>
        <w:spacing w:after="0" w:line="0" w:lineRule="auto"/>
        <w:ind w:right="1134"/>
        <w:rPr>
          <w:rFonts w:ascii="Times New Roman" w:eastAsia="Times New Roman" w:hAnsi="Times New Roman" w:cs="Times New Roman"/>
          <w:color w:val="231F20"/>
          <w:sz w:val="61"/>
          <w:szCs w:val="61"/>
        </w:rPr>
      </w:pPr>
      <w:r w:rsidRPr="0072189B">
        <w:rPr>
          <w:rFonts w:ascii="Times New Roman" w:eastAsia="Times New Roman" w:hAnsi="Times New Roman" w:cs="Times New Roman"/>
          <w:color w:val="231F20"/>
          <w:position w:val="-20"/>
          <w:sz w:val="61"/>
        </w:rPr>
        <w:lastRenderedPageBreak/>
        <w:t xml:space="preserve">Those teachers who don’t know the </w:t>
      </w:r>
    </w:p>
    <w:p w:rsidR="00010C56" w:rsidRPr="00010C56" w:rsidRDefault="00010C56" w:rsidP="00E46190">
      <w:pPr>
        <w:shd w:val="clear" w:color="auto" w:fill="FFFFFF"/>
        <w:spacing w:after="0" w:line="0" w:lineRule="auto"/>
        <w:ind w:right="1134"/>
        <w:rPr>
          <w:rFonts w:ascii="Times New Roman" w:eastAsia="Times New Roman" w:hAnsi="Times New Roman" w:cs="Times New Roman"/>
          <w:color w:val="231F20"/>
          <w:sz w:val="61"/>
          <w:szCs w:val="61"/>
        </w:rPr>
      </w:pPr>
      <w:r w:rsidRPr="00010C56">
        <w:rPr>
          <w:rFonts w:ascii="Times New Roman" w:eastAsia="Times New Roman" w:hAnsi="Times New Roman" w:cs="Times New Roman"/>
          <w:color w:val="231F20"/>
          <w:sz w:val="61"/>
          <w:szCs w:val="61"/>
        </w:rPr>
        <w:t xml:space="preserve">root issue the children are calling them lazy. Visual acuity </w:t>
      </w:r>
    </w:p>
    <w:p w:rsidR="00010C56" w:rsidRPr="00010C56" w:rsidRDefault="00010C56" w:rsidP="00E46190">
      <w:pPr>
        <w:shd w:val="clear" w:color="auto" w:fill="FFFFFF"/>
        <w:spacing w:after="0" w:line="0" w:lineRule="auto"/>
        <w:ind w:right="1134"/>
        <w:rPr>
          <w:rFonts w:ascii="Times New Roman" w:eastAsia="Times New Roman" w:hAnsi="Times New Roman" w:cs="Times New Roman"/>
          <w:color w:val="231F20"/>
          <w:sz w:val="61"/>
          <w:szCs w:val="61"/>
        </w:rPr>
      </w:pPr>
      <w:r w:rsidRPr="00010C56">
        <w:rPr>
          <w:rFonts w:ascii="Times New Roman" w:eastAsia="Times New Roman" w:hAnsi="Times New Roman" w:cs="Times New Roman"/>
          <w:color w:val="231F20"/>
          <w:sz w:val="61"/>
          <w:szCs w:val="61"/>
        </w:rPr>
        <w:t>screenings do not diagnose their outcomes may show an ex-</w:t>
      </w:r>
    </w:p>
    <w:p w:rsidR="00010C56" w:rsidRPr="00010C56" w:rsidRDefault="00010C56" w:rsidP="00E46190">
      <w:pPr>
        <w:shd w:val="clear" w:color="auto" w:fill="FFFFFF"/>
        <w:spacing w:after="0" w:line="0" w:lineRule="auto"/>
        <w:ind w:right="1134"/>
        <w:rPr>
          <w:rFonts w:ascii="Times New Roman" w:eastAsia="Times New Roman" w:hAnsi="Times New Roman" w:cs="Times New Roman"/>
          <w:color w:val="231F20"/>
          <w:sz w:val="61"/>
          <w:szCs w:val="61"/>
        </w:rPr>
      </w:pPr>
      <w:r w:rsidRPr="00010C56">
        <w:rPr>
          <w:rFonts w:ascii="Times New Roman" w:eastAsia="Times New Roman" w:hAnsi="Times New Roman" w:cs="Times New Roman"/>
          <w:color w:val="231F20"/>
          <w:sz w:val="61"/>
          <w:szCs w:val="61"/>
        </w:rPr>
        <w:t xml:space="preserve">pected requirement for additional evaluation. Optical sight </w:t>
      </w:r>
    </w:p>
    <w:p w:rsidR="00010C56" w:rsidRPr="00010C56" w:rsidRDefault="00010C56" w:rsidP="00E46190">
      <w:pPr>
        <w:shd w:val="clear" w:color="auto" w:fill="FFFFFF"/>
        <w:spacing w:after="0" w:line="0" w:lineRule="auto"/>
        <w:ind w:right="1134"/>
        <w:rPr>
          <w:rFonts w:ascii="Times New Roman" w:eastAsia="Times New Roman" w:hAnsi="Times New Roman" w:cs="Times New Roman"/>
          <w:color w:val="231F20"/>
          <w:sz w:val="61"/>
          <w:szCs w:val="61"/>
        </w:rPr>
      </w:pPr>
      <w:r w:rsidRPr="00010C56">
        <w:rPr>
          <w:rFonts w:ascii="Times New Roman" w:eastAsia="Times New Roman" w:hAnsi="Times New Roman" w:cs="Times New Roman"/>
          <w:color w:val="231F20"/>
          <w:sz w:val="61"/>
          <w:szCs w:val="61"/>
        </w:rPr>
        <w:t>correction is of comparatively low-cost quality. The propor-</w:t>
      </w:r>
    </w:p>
    <w:p w:rsidR="00010C56" w:rsidRPr="00010C56" w:rsidRDefault="00010C56" w:rsidP="00E46190">
      <w:pPr>
        <w:shd w:val="clear" w:color="auto" w:fill="FFFFFF"/>
        <w:spacing w:after="0" w:line="0" w:lineRule="auto"/>
        <w:ind w:right="1134"/>
        <w:rPr>
          <w:rFonts w:ascii="Times New Roman" w:eastAsia="Times New Roman" w:hAnsi="Times New Roman" w:cs="Times New Roman"/>
          <w:color w:val="231F20"/>
          <w:sz w:val="61"/>
          <w:szCs w:val="61"/>
        </w:rPr>
      </w:pPr>
      <w:r w:rsidRPr="00010C56">
        <w:rPr>
          <w:rFonts w:ascii="Times New Roman" w:eastAsia="Times New Roman" w:hAnsi="Times New Roman" w:cs="Times New Roman"/>
          <w:color w:val="231F20"/>
          <w:sz w:val="61"/>
          <w:szCs w:val="61"/>
        </w:rPr>
        <w:t xml:space="preserve">tion of children with visual impairments due to refractive </w:t>
      </w:r>
    </w:p>
    <w:p w:rsidR="00B31E7C" w:rsidRPr="00AD3329" w:rsidRDefault="00010C56" w:rsidP="00E46190">
      <w:pPr>
        <w:shd w:val="clear" w:color="auto" w:fill="FFFFFF"/>
        <w:spacing w:after="0" w:line="0" w:lineRule="auto"/>
        <w:ind w:right="1134"/>
        <w:rPr>
          <w:rFonts w:ascii="Times New Roman" w:eastAsia="Times New Roman" w:hAnsi="Times New Roman" w:cs="Times New Roman"/>
          <w:color w:val="231F20"/>
          <w:sz w:val="61"/>
          <w:szCs w:val="61"/>
          <w:lang w:val="mk-MK"/>
        </w:rPr>
      </w:pPr>
      <w:r w:rsidRPr="00010C56">
        <w:rPr>
          <w:rFonts w:ascii="Times New Roman" w:eastAsia="Times New Roman" w:hAnsi="Times New Roman" w:cs="Times New Roman"/>
          <w:color w:val="231F20"/>
          <w:sz w:val="61"/>
          <w:szCs w:val="61"/>
        </w:rPr>
        <w:t>error can be used to determ</w:t>
      </w:r>
      <w:r w:rsidR="00AD3329">
        <w:rPr>
          <w:rFonts w:ascii="Times New Roman" w:eastAsia="Times New Roman" w:hAnsi="Times New Roman" w:cs="Times New Roman"/>
          <w:color w:val="231F20"/>
          <w:sz w:val="61"/>
          <w:szCs w:val="61"/>
        </w:rPr>
        <w:t>ine the level of advancement i</w:t>
      </w:r>
    </w:p>
    <w:p w:rsidR="00B31E7C" w:rsidRDefault="00B31E7C" w:rsidP="00E46190">
      <w:pPr>
        <w:autoSpaceDE w:val="0"/>
        <w:autoSpaceDN w:val="0"/>
        <w:adjustRightInd w:val="0"/>
        <w:spacing w:after="0" w:line="360" w:lineRule="auto"/>
        <w:ind w:right="1134"/>
        <w:jc w:val="both"/>
        <w:rPr>
          <w:rFonts w:ascii="Times New Roman" w:hAnsi="Times New Roman" w:cs="Times New Roman"/>
          <w:b/>
          <w:sz w:val="24"/>
          <w:szCs w:val="24"/>
          <w:lang w:val="mk-MK"/>
        </w:rPr>
      </w:pPr>
      <w:r w:rsidRPr="00104C65">
        <w:rPr>
          <w:rFonts w:ascii="Times New Roman" w:hAnsi="Times New Roman" w:cs="Times New Roman"/>
          <w:b/>
          <w:sz w:val="24"/>
          <w:szCs w:val="24"/>
          <w:lang w:val="mk-MK"/>
        </w:rPr>
        <w:t>1.1.3</w:t>
      </w:r>
      <w:r w:rsidR="00354475">
        <w:rPr>
          <w:rFonts w:ascii="Times New Roman" w:hAnsi="Times New Roman" w:cs="Times New Roman"/>
          <w:b/>
          <w:sz w:val="24"/>
          <w:szCs w:val="24"/>
          <w:lang w:val="mk-MK"/>
        </w:rPr>
        <w:t>.</w:t>
      </w:r>
      <w:r w:rsidRPr="00104C65">
        <w:rPr>
          <w:rFonts w:ascii="Times New Roman" w:hAnsi="Times New Roman" w:cs="Times New Roman"/>
          <w:b/>
          <w:sz w:val="24"/>
          <w:szCs w:val="24"/>
          <w:lang w:val="mk-MK"/>
        </w:rPr>
        <w:t xml:space="preserve"> Епидемиологија на функционална</w:t>
      </w:r>
      <w:r w:rsidR="00336B98">
        <w:rPr>
          <w:rFonts w:ascii="Times New Roman" w:hAnsi="Times New Roman" w:cs="Times New Roman"/>
          <w:b/>
          <w:sz w:val="24"/>
          <w:szCs w:val="24"/>
          <w:lang w:val="mk-MK"/>
        </w:rPr>
        <w:t>та</w:t>
      </w:r>
      <w:r w:rsidRPr="00104C65">
        <w:rPr>
          <w:rFonts w:ascii="Times New Roman" w:hAnsi="Times New Roman" w:cs="Times New Roman"/>
          <w:b/>
          <w:sz w:val="24"/>
          <w:szCs w:val="24"/>
          <w:lang w:val="mk-MK"/>
        </w:rPr>
        <w:t xml:space="preserve"> амблиопија</w:t>
      </w:r>
    </w:p>
    <w:p w:rsidR="008B4AE8" w:rsidRDefault="008B4AE8" w:rsidP="00E46190">
      <w:pPr>
        <w:autoSpaceDE w:val="0"/>
        <w:autoSpaceDN w:val="0"/>
        <w:adjustRightInd w:val="0"/>
        <w:spacing w:after="0" w:line="360" w:lineRule="auto"/>
        <w:ind w:right="1134"/>
        <w:jc w:val="both"/>
        <w:rPr>
          <w:rFonts w:ascii="Times New Roman" w:hAnsi="Times New Roman" w:cs="Times New Roman"/>
          <w:sz w:val="24"/>
          <w:szCs w:val="24"/>
          <w:lang w:val="mk-MK"/>
        </w:rPr>
      </w:pPr>
    </w:p>
    <w:p w:rsidR="00005679" w:rsidRDefault="00E05FF1" w:rsidP="00E46190">
      <w:pPr>
        <w:autoSpaceDE w:val="0"/>
        <w:autoSpaceDN w:val="0"/>
        <w:adjustRightInd w:val="0"/>
        <w:spacing w:after="0" w:line="360" w:lineRule="auto"/>
        <w:ind w:right="1134"/>
        <w:jc w:val="both"/>
        <w:rPr>
          <w:rFonts w:ascii="Times New Roman" w:eastAsia="Calibri" w:hAnsi="Times New Roman" w:cs="Times New Roman"/>
          <w:sz w:val="24"/>
          <w:szCs w:val="24"/>
          <w:lang w:val="mk-MK"/>
        </w:rPr>
      </w:pPr>
      <w:r>
        <w:rPr>
          <w:rFonts w:ascii="Times New Roman" w:hAnsi="Times New Roman" w:cs="Times New Roman"/>
          <w:sz w:val="24"/>
          <w:szCs w:val="24"/>
          <w:lang w:val="mk-MK"/>
        </w:rPr>
        <w:tab/>
        <w:t>Амблиопијата е важен проблем во јавното здравје затоа што визуелното нарушување е дефинитивно за цел живот.</w:t>
      </w:r>
      <w:r w:rsidR="006B5E3D">
        <w:rPr>
          <w:rFonts w:ascii="Times New Roman" w:hAnsi="Times New Roman" w:cs="Times New Roman"/>
          <w:sz w:val="24"/>
          <w:szCs w:val="24"/>
          <w:lang w:val="mk-MK"/>
        </w:rPr>
        <w:t xml:space="preserve"> Последните мета-анализи прогнозираат дека 99,2 милиони </w:t>
      </w:r>
      <w:r w:rsidR="009360AC">
        <w:rPr>
          <w:rFonts w:ascii="Times New Roman" w:hAnsi="Times New Roman" w:cs="Times New Roman"/>
          <w:sz w:val="24"/>
          <w:szCs w:val="24"/>
          <w:lang w:val="mk-MK"/>
        </w:rPr>
        <w:t>луѓе имале амблиопија во 2019</w:t>
      </w:r>
      <w:r w:rsidR="007015E4">
        <w:rPr>
          <w:rFonts w:ascii="Times New Roman" w:hAnsi="Times New Roman" w:cs="Times New Roman"/>
          <w:sz w:val="24"/>
          <w:szCs w:val="24"/>
          <w:lang w:val="mk-MK"/>
        </w:rPr>
        <w:t xml:space="preserve"> година ширум свет</w:t>
      </w:r>
      <w:r w:rsidR="009E772B">
        <w:rPr>
          <w:rFonts w:ascii="Times New Roman" w:hAnsi="Times New Roman" w:cs="Times New Roman"/>
          <w:sz w:val="24"/>
          <w:szCs w:val="24"/>
          <w:lang w:val="mk-MK"/>
        </w:rPr>
        <w:t>от.</w:t>
      </w:r>
      <w:r w:rsidR="00A177E2">
        <w:rPr>
          <w:rFonts w:ascii="Times New Roman" w:hAnsi="Times New Roman" w:cs="Times New Roman"/>
          <w:sz w:val="24"/>
          <w:szCs w:val="24"/>
          <w:lang w:val="mk-MK"/>
        </w:rPr>
        <w:t xml:space="preserve"> </w:t>
      </w:r>
      <w:r w:rsidR="009E772B">
        <w:rPr>
          <w:rFonts w:ascii="Times New Roman" w:hAnsi="Times New Roman" w:cs="Times New Roman"/>
          <w:sz w:val="24"/>
          <w:szCs w:val="24"/>
          <w:lang w:val="mk-MK"/>
        </w:rPr>
        <w:t xml:space="preserve">Се очекува бројот да се </w:t>
      </w:r>
      <w:r w:rsidR="009360AC">
        <w:rPr>
          <w:rFonts w:ascii="Times New Roman" w:hAnsi="Times New Roman" w:cs="Times New Roman"/>
          <w:sz w:val="24"/>
          <w:szCs w:val="24"/>
          <w:lang w:val="mk-MK"/>
        </w:rPr>
        <w:t>зголем</w:t>
      </w:r>
      <w:r w:rsidR="009E772B">
        <w:rPr>
          <w:rFonts w:ascii="Times New Roman" w:hAnsi="Times New Roman" w:cs="Times New Roman"/>
          <w:sz w:val="24"/>
          <w:szCs w:val="24"/>
          <w:lang w:val="mk-MK"/>
        </w:rPr>
        <w:t>и</w:t>
      </w:r>
      <w:r w:rsidR="009360AC">
        <w:rPr>
          <w:rFonts w:ascii="Times New Roman" w:hAnsi="Times New Roman" w:cs="Times New Roman"/>
          <w:sz w:val="24"/>
          <w:szCs w:val="24"/>
          <w:lang w:val="mk-MK"/>
        </w:rPr>
        <w:t xml:space="preserve"> на 175,2 милиони луѓе до 2030</w:t>
      </w:r>
      <w:r w:rsidR="00A177E2">
        <w:rPr>
          <w:rFonts w:ascii="Times New Roman" w:hAnsi="Times New Roman" w:cs="Times New Roman"/>
          <w:sz w:val="24"/>
          <w:szCs w:val="24"/>
          <w:lang w:val="mk-MK"/>
        </w:rPr>
        <w:t xml:space="preserve"> </w:t>
      </w:r>
      <w:r w:rsidR="009360AC">
        <w:rPr>
          <w:rFonts w:ascii="Times New Roman" w:hAnsi="Times New Roman" w:cs="Times New Roman"/>
          <w:sz w:val="24"/>
          <w:szCs w:val="24"/>
          <w:lang w:val="mk-MK"/>
        </w:rPr>
        <w:t xml:space="preserve">година и </w:t>
      </w:r>
      <w:r w:rsidR="00417541">
        <w:rPr>
          <w:rFonts w:ascii="Times New Roman" w:hAnsi="Times New Roman" w:cs="Times New Roman"/>
          <w:sz w:val="24"/>
          <w:szCs w:val="24"/>
          <w:lang w:val="mk-MK"/>
        </w:rPr>
        <w:t xml:space="preserve">на </w:t>
      </w:r>
      <w:r w:rsidR="009360AC">
        <w:rPr>
          <w:rFonts w:ascii="Times New Roman" w:hAnsi="Times New Roman" w:cs="Times New Roman"/>
          <w:sz w:val="24"/>
          <w:szCs w:val="24"/>
          <w:lang w:val="mk-MK"/>
        </w:rPr>
        <w:t>221,9 милиони до 2040 година</w:t>
      </w:r>
      <w:r w:rsidR="00A177E2">
        <w:rPr>
          <w:rFonts w:ascii="Times New Roman" w:hAnsi="Times New Roman" w:cs="Times New Roman"/>
          <w:sz w:val="24"/>
          <w:szCs w:val="24"/>
          <w:lang w:val="mk-MK"/>
        </w:rPr>
        <w:t xml:space="preserve">  </w:t>
      </w:r>
      <w:r w:rsidR="009360AC">
        <w:rPr>
          <w:rFonts w:ascii="Times New Roman" w:hAnsi="Times New Roman" w:cs="Times New Roman"/>
          <w:sz w:val="24"/>
          <w:szCs w:val="24"/>
          <w:lang w:val="mk-MK"/>
        </w:rPr>
        <w:t>(</w:t>
      </w:r>
      <w:r w:rsidR="007015E4" w:rsidRPr="008B4AE8">
        <w:rPr>
          <w:rFonts w:ascii="Times New Roman" w:eastAsia="Calibri" w:hAnsi="Times New Roman" w:cs="Times New Roman"/>
          <w:sz w:val="24"/>
          <w:szCs w:val="24"/>
        </w:rPr>
        <w:t>Fu</w:t>
      </w:r>
      <w:r w:rsidR="009360AC">
        <w:rPr>
          <w:rFonts w:ascii="Times New Roman" w:eastAsia="Calibri" w:hAnsi="Times New Roman" w:cs="Times New Roman"/>
          <w:sz w:val="24"/>
          <w:szCs w:val="24"/>
        </w:rPr>
        <w:t xml:space="preserve"> et al., </w:t>
      </w:r>
      <w:r w:rsidR="009360AC" w:rsidRPr="00691053">
        <w:rPr>
          <w:rFonts w:ascii="Times New Roman" w:eastAsia="Calibri" w:hAnsi="Times New Roman" w:cs="Times New Roman"/>
          <w:sz w:val="24"/>
          <w:szCs w:val="24"/>
        </w:rPr>
        <w:t>202</w:t>
      </w:r>
      <w:r w:rsidR="00691053" w:rsidRPr="00691053">
        <w:rPr>
          <w:rFonts w:ascii="Times New Roman" w:eastAsia="Calibri" w:hAnsi="Times New Roman" w:cs="Times New Roman"/>
          <w:sz w:val="24"/>
          <w:szCs w:val="24"/>
          <w:lang w:val="mk-MK"/>
        </w:rPr>
        <w:t>0</w:t>
      </w:r>
      <w:r w:rsidR="009E772B" w:rsidRPr="00691053">
        <w:rPr>
          <w:rFonts w:ascii="Times New Roman" w:eastAsia="Calibri" w:hAnsi="Times New Roman" w:cs="Times New Roman"/>
          <w:sz w:val="24"/>
          <w:szCs w:val="24"/>
          <w:lang w:val="mk-MK"/>
        </w:rPr>
        <w:t>)</w:t>
      </w:r>
      <w:r w:rsidR="007015E4">
        <w:rPr>
          <w:rFonts w:ascii="Times New Roman" w:eastAsia="Calibri" w:hAnsi="Times New Roman" w:cs="Times New Roman"/>
          <w:sz w:val="24"/>
          <w:szCs w:val="24"/>
          <w:lang w:val="mk-MK"/>
        </w:rPr>
        <w:t>.</w:t>
      </w:r>
    </w:p>
    <w:p w:rsidR="00B31E7C" w:rsidRPr="00AA7328" w:rsidRDefault="009C429C" w:rsidP="00E46190">
      <w:pPr>
        <w:autoSpaceDE w:val="0"/>
        <w:autoSpaceDN w:val="0"/>
        <w:adjustRightInd w:val="0"/>
        <w:spacing w:after="0" w:line="360" w:lineRule="auto"/>
        <w:ind w:right="1134"/>
        <w:rPr>
          <w:rFonts w:ascii="Times New Roman" w:eastAsia="Calibri" w:hAnsi="Times New Roman" w:cs="Times New Roman"/>
          <w:sz w:val="24"/>
          <w:szCs w:val="24"/>
          <w:lang w:val="mk-MK"/>
        </w:rPr>
      </w:pPr>
      <w:r>
        <w:rPr>
          <w:rFonts w:ascii="Times New Roman" w:eastAsia="Calibri" w:hAnsi="Times New Roman" w:cs="Times New Roman"/>
          <w:sz w:val="24"/>
          <w:szCs w:val="24"/>
          <w:lang w:val="mk-MK"/>
        </w:rPr>
        <w:t xml:space="preserve">             </w:t>
      </w:r>
      <w:r w:rsidR="007015E4">
        <w:rPr>
          <w:rFonts w:ascii="Times New Roman" w:eastAsia="Calibri" w:hAnsi="Times New Roman" w:cs="Times New Roman"/>
          <w:sz w:val="24"/>
          <w:szCs w:val="24"/>
          <w:lang w:val="mk-MK"/>
        </w:rPr>
        <w:t xml:space="preserve">Степенот на </w:t>
      </w:r>
      <w:r w:rsidR="00D841EE">
        <w:rPr>
          <w:rFonts w:ascii="Times New Roman" w:eastAsia="Calibri" w:hAnsi="Times New Roman" w:cs="Times New Roman"/>
          <w:sz w:val="24"/>
          <w:szCs w:val="24"/>
          <w:lang w:val="mk-MK"/>
        </w:rPr>
        <w:t>преваленција</w:t>
      </w:r>
      <w:r w:rsidR="007015E4">
        <w:rPr>
          <w:rFonts w:ascii="Times New Roman" w:eastAsia="Calibri" w:hAnsi="Times New Roman" w:cs="Times New Roman"/>
          <w:sz w:val="24"/>
          <w:szCs w:val="24"/>
          <w:lang w:val="mk-MK"/>
        </w:rPr>
        <w:t xml:space="preserve"> е од големо значење за креирање на јавно здравствени поли</w:t>
      </w:r>
      <w:r w:rsidR="00BF6BCC">
        <w:rPr>
          <w:rFonts w:ascii="Times New Roman" w:eastAsia="Calibri" w:hAnsi="Times New Roman" w:cs="Times New Roman"/>
          <w:sz w:val="24"/>
          <w:szCs w:val="24"/>
          <w:lang w:val="mk-MK"/>
        </w:rPr>
        <w:t>тики. Направени се голем број</w:t>
      </w:r>
      <w:r w:rsidR="007015E4">
        <w:rPr>
          <w:rFonts w:ascii="Times New Roman" w:eastAsia="Calibri" w:hAnsi="Times New Roman" w:cs="Times New Roman"/>
          <w:sz w:val="24"/>
          <w:szCs w:val="24"/>
          <w:lang w:val="mk-MK"/>
        </w:rPr>
        <w:t xml:space="preserve"> студи</w:t>
      </w:r>
      <w:r w:rsidR="00576DD6">
        <w:rPr>
          <w:rFonts w:ascii="Times New Roman" w:eastAsia="Calibri" w:hAnsi="Times New Roman" w:cs="Times New Roman"/>
          <w:sz w:val="24"/>
          <w:szCs w:val="24"/>
          <w:lang w:val="mk-MK"/>
        </w:rPr>
        <w:t xml:space="preserve">и за </w:t>
      </w:r>
      <w:r w:rsidR="00D841EE">
        <w:rPr>
          <w:rFonts w:ascii="Times New Roman" w:eastAsia="Calibri" w:hAnsi="Times New Roman" w:cs="Times New Roman"/>
          <w:sz w:val="24"/>
          <w:szCs w:val="24"/>
          <w:lang w:val="mk-MK"/>
        </w:rPr>
        <w:t>преваленција</w:t>
      </w:r>
      <w:r w:rsidR="00576DD6">
        <w:rPr>
          <w:rFonts w:ascii="Times New Roman" w:eastAsia="Calibri" w:hAnsi="Times New Roman" w:cs="Times New Roman"/>
          <w:sz w:val="24"/>
          <w:szCs w:val="24"/>
          <w:lang w:val="mk-MK"/>
        </w:rPr>
        <w:t xml:space="preserve">та на амблиопија </w:t>
      </w:r>
      <w:r w:rsidR="009464DE" w:rsidRPr="00576DD6">
        <w:rPr>
          <w:rFonts w:ascii="Times New Roman" w:eastAsia="Calibri" w:hAnsi="Times New Roman" w:cs="Times New Roman"/>
          <w:sz w:val="24"/>
          <w:szCs w:val="24"/>
          <w:lang w:val="mk-MK"/>
        </w:rPr>
        <w:t>и резултатите варираат помеѓу 1</w:t>
      </w:r>
      <w:r w:rsidR="00EB4094">
        <w:rPr>
          <w:rFonts w:ascii="Times New Roman" w:eastAsia="Calibri" w:hAnsi="Times New Roman" w:cs="Times New Roman"/>
          <w:sz w:val="24"/>
          <w:szCs w:val="24"/>
          <w:lang w:val="mk-MK"/>
        </w:rPr>
        <w:t xml:space="preserve"> %</w:t>
      </w:r>
      <w:r w:rsidR="00530EC8">
        <w:rPr>
          <w:rFonts w:ascii="Times New Roman" w:eastAsia="Calibri" w:hAnsi="Times New Roman" w:cs="Times New Roman"/>
          <w:sz w:val="24"/>
          <w:szCs w:val="24"/>
          <w:lang w:val="mk-MK"/>
        </w:rPr>
        <w:t xml:space="preserve"> </w:t>
      </w:r>
      <w:r w:rsidR="00982BCA">
        <w:rPr>
          <w:rFonts w:ascii="Times New Roman" w:eastAsia="Calibri" w:hAnsi="Times New Roman" w:cs="Times New Roman"/>
          <w:sz w:val="24"/>
          <w:szCs w:val="24"/>
          <w:lang w:val="mk-MK"/>
        </w:rPr>
        <w:t xml:space="preserve"> </w:t>
      </w:r>
      <w:r w:rsidR="009464DE" w:rsidRPr="00576DD6">
        <w:rPr>
          <w:rFonts w:ascii="Georgia" w:eastAsia="Calibri" w:hAnsi="Georgia" w:cs="Times New Roman"/>
          <w:sz w:val="24"/>
          <w:szCs w:val="24"/>
          <w:lang w:val="mk-MK"/>
        </w:rPr>
        <w:t>–</w:t>
      </w:r>
      <w:r w:rsidR="00530EC8">
        <w:rPr>
          <w:rFonts w:ascii="Georgia" w:eastAsia="Calibri" w:hAnsi="Georgia" w:cs="Times New Roman"/>
          <w:sz w:val="24"/>
          <w:szCs w:val="24"/>
          <w:lang w:val="mk-MK"/>
        </w:rPr>
        <w:t xml:space="preserve"> </w:t>
      </w:r>
      <w:r w:rsidR="009464DE" w:rsidRPr="00576DD6">
        <w:rPr>
          <w:rFonts w:ascii="Times New Roman" w:eastAsia="Calibri" w:hAnsi="Times New Roman" w:cs="Times New Roman"/>
          <w:sz w:val="24"/>
          <w:szCs w:val="24"/>
          <w:lang w:val="mk-MK"/>
        </w:rPr>
        <w:t xml:space="preserve"> 6 % </w:t>
      </w:r>
      <w:r w:rsidR="009464DE" w:rsidRPr="00576DD6">
        <w:rPr>
          <w:rFonts w:ascii="Times New Roman" w:hAnsi="Times New Roman" w:cs="Times New Roman"/>
          <w:sz w:val="24"/>
          <w:szCs w:val="24"/>
        </w:rPr>
        <w:t>(Pai  et al., 2012)</w:t>
      </w:r>
      <w:r w:rsidR="009464DE" w:rsidRPr="00576DD6">
        <w:rPr>
          <w:rFonts w:ascii="Times New Roman" w:eastAsia="Calibri" w:hAnsi="Times New Roman" w:cs="Times New Roman"/>
          <w:sz w:val="24"/>
          <w:szCs w:val="24"/>
          <w:lang w:val="mk-MK"/>
        </w:rPr>
        <w:t xml:space="preserve"> кај децата и 1,43</w:t>
      </w:r>
      <w:r w:rsidR="00EB4094">
        <w:rPr>
          <w:rFonts w:ascii="Times New Roman" w:eastAsia="Calibri" w:hAnsi="Times New Roman" w:cs="Times New Roman"/>
          <w:sz w:val="24"/>
          <w:szCs w:val="24"/>
          <w:lang w:val="mk-MK"/>
        </w:rPr>
        <w:t xml:space="preserve"> %</w:t>
      </w:r>
      <w:r w:rsidR="007D793E">
        <w:rPr>
          <w:rFonts w:ascii="Times New Roman" w:eastAsia="Calibri" w:hAnsi="Times New Roman" w:cs="Times New Roman"/>
          <w:sz w:val="24"/>
          <w:szCs w:val="24"/>
          <w:lang w:val="mk-MK"/>
        </w:rPr>
        <w:t xml:space="preserve"> </w:t>
      </w:r>
      <w:r w:rsidR="00530EC8">
        <w:rPr>
          <w:rFonts w:ascii="Times New Roman" w:eastAsia="Calibri" w:hAnsi="Times New Roman" w:cs="Times New Roman"/>
          <w:sz w:val="24"/>
          <w:szCs w:val="24"/>
          <w:lang w:val="mk-MK"/>
        </w:rPr>
        <w:t xml:space="preserve"> </w:t>
      </w:r>
      <w:r w:rsidR="009464DE" w:rsidRPr="00576DD6">
        <w:rPr>
          <w:rFonts w:ascii="Georgia" w:eastAsia="Calibri" w:hAnsi="Georgia" w:cs="Times New Roman"/>
          <w:sz w:val="24"/>
          <w:szCs w:val="24"/>
          <w:lang w:val="mk-MK"/>
        </w:rPr>
        <w:t>–</w:t>
      </w:r>
      <w:r w:rsidR="009464DE" w:rsidRPr="00576DD6">
        <w:rPr>
          <w:rFonts w:ascii="Times New Roman" w:eastAsia="Calibri" w:hAnsi="Times New Roman" w:cs="Times New Roman"/>
          <w:sz w:val="24"/>
          <w:szCs w:val="24"/>
          <w:lang w:val="mk-MK"/>
        </w:rPr>
        <w:t xml:space="preserve"> </w:t>
      </w:r>
      <w:r w:rsidR="00530EC8">
        <w:rPr>
          <w:rFonts w:ascii="Times New Roman" w:eastAsia="Calibri" w:hAnsi="Times New Roman" w:cs="Times New Roman"/>
          <w:sz w:val="24"/>
          <w:szCs w:val="24"/>
          <w:lang w:val="mk-MK"/>
        </w:rPr>
        <w:t xml:space="preserve"> </w:t>
      </w:r>
      <w:r w:rsidR="009464DE" w:rsidRPr="00576DD6">
        <w:rPr>
          <w:rFonts w:ascii="Times New Roman" w:eastAsia="Calibri" w:hAnsi="Times New Roman" w:cs="Times New Roman"/>
          <w:sz w:val="24"/>
          <w:szCs w:val="24"/>
          <w:lang w:val="mk-MK"/>
        </w:rPr>
        <w:t xml:space="preserve">5,64 % кај возрасните </w:t>
      </w:r>
      <w:r w:rsidR="009464DE" w:rsidRPr="00576DD6">
        <w:rPr>
          <w:rFonts w:ascii="Times New Roman" w:hAnsi="Times New Roman" w:cs="Times New Roman"/>
          <w:sz w:val="24"/>
          <w:szCs w:val="24"/>
        </w:rPr>
        <w:t>(Elflein et al., 2015).</w:t>
      </w:r>
      <w:r w:rsidR="009464DE">
        <w:rPr>
          <w:rFonts w:ascii="Times New Roman" w:eastAsia="Calibri" w:hAnsi="Times New Roman" w:cs="Times New Roman"/>
          <w:sz w:val="24"/>
          <w:szCs w:val="24"/>
          <w:lang w:val="mk-MK"/>
        </w:rPr>
        <w:br/>
      </w:r>
      <w:r>
        <w:rPr>
          <w:rFonts w:ascii="Times New Roman" w:eastAsia="Calibri" w:hAnsi="Times New Roman" w:cs="Times New Roman"/>
          <w:sz w:val="24"/>
          <w:szCs w:val="24"/>
          <w:lang w:val="mk-MK"/>
        </w:rPr>
        <w:t xml:space="preserve">             </w:t>
      </w:r>
      <w:r w:rsidR="007015E4">
        <w:rPr>
          <w:rFonts w:ascii="Times New Roman" w:eastAsia="Calibri" w:hAnsi="Times New Roman" w:cs="Times New Roman"/>
          <w:sz w:val="24"/>
          <w:szCs w:val="24"/>
          <w:lang w:val="mk-MK"/>
        </w:rPr>
        <w:t>Оваа разлика зависи од возраста, регионот, етничката припад</w:t>
      </w:r>
      <w:r w:rsidR="002C1861">
        <w:rPr>
          <w:rFonts w:ascii="Times New Roman" w:eastAsia="Calibri" w:hAnsi="Times New Roman" w:cs="Times New Roman"/>
          <w:sz w:val="24"/>
          <w:szCs w:val="24"/>
          <w:lang w:val="mk-MK"/>
        </w:rPr>
        <w:t>ност, критериумите за дијагноза и</w:t>
      </w:r>
      <w:r w:rsidR="00191393">
        <w:rPr>
          <w:rFonts w:ascii="Times New Roman" w:eastAsia="Calibri" w:hAnsi="Times New Roman" w:cs="Times New Roman"/>
          <w:sz w:val="24"/>
          <w:szCs w:val="24"/>
          <w:lang w:val="mk-MK"/>
        </w:rPr>
        <w:t xml:space="preserve">  </w:t>
      </w:r>
      <w:r w:rsidR="002C1861">
        <w:rPr>
          <w:rFonts w:ascii="Times New Roman" w:eastAsia="Calibri" w:hAnsi="Times New Roman" w:cs="Times New Roman"/>
          <w:sz w:val="24"/>
          <w:szCs w:val="24"/>
          <w:lang w:val="mk-MK"/>
        </w:rPr>
        <w:t xml:space="preserve">од </w:t>
      </w:r>
      <w:r w:rsidR="007015E4">
        <w:rPr>
          <w:rFonts w:ascii="Times New Roman" w:eastAsia="Calibri" w:hAnsi="Times New Roman" w:cs="Times New Roman"/>
          <w:sz w:val="24"/>
          <w:szCs w:val="24"/>
          <w:lang w:val="mk-MK"/>
        </w:rPr>
        <w:t>други фактори.</w:t>
      </w:r>
    </w:p>
    <w:p w:rsidR="00005679" w:rsidRDefault="009C429C" w:rsidP="00E46190">
      <w:pPr>
        <w:autoSpaceDE w:val="0"/>
        <w:autoSpaceDN w:val="0"/>
        <w:adjustRightInd w:val="0"/>
        <w:spacing w:after="0"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D841EE">
        <w:rPr>
          <w:rFonts w:ascii="Times New Roman" w:hAnsi="Times New Roman" w:cs="Times New Roman"/>
          <w:sz w:val="24"/>
          <w:szCs w:val="24"/>
          <w:lang w:val="mk-MK"/>
        </w:rPr>
        <w:t>Преваленција</w:t>
      </w:r>
      <w:r w:rsidR="00E70363">
        <w:rPr>
          <w:rFonts w:ascii="Times New Roman" w:hAnsi="Times New Roman" w:cs="Times New Roman"/>
          <w:sz w:val="24"/>
          <w:szCs w:val="24"/>
          <w:lang w:val="mk-MK"/>
        </w:rPr>
        <w:t>та на амблиопија зависи од истражуваната популација и дефиницијата за амблиопија која е користена.</w:t>
      </w:r>
    </w:p>
    <w:p w:rsidR="00E70363" w:rsidRDefault="00C4753F" w:rsidP="00E46190">
      <w:pPr>
        <w:autoSpaceDE w:val="0"/>
        <w:autoSpaceDN w:val="0"/>
        <w:adjustRightInd w:val="0"/>
        <w:spacing w:after="0"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3C069C">
        <w:rPr>
          <w:rFonts w:ascii="Times New Roman" w:hAnsi="Times New Roman" w:cs="Times New Roman"/>
          <w:sz w:val="24"/>
          <w:szCs w:val="24"/>
          <w:lang w:val="mk-MK"/>
        </w:rPr>
        <w:t>Неодамнешн</w:t>
      </w:r>
      <w:r w:rsidR="008013FF">
        <w:rPr>
          <w:rFonts w:ascii="Times New Roman" w:hAnsi="Times New Roman" w:cs="Times New Roman"/>
          <w:sz w:val="24"/>
          <w:szCs w:val="24"/>
          <w:lang w:val="mk-MK"/>
        </w:rPr>
        <w:t xml:space="preserve">ите сознанија за </w:t>
      </w:r>
      <w:r w:rsidR="00D841EE">
        <w:rPr>
          <w:rFonts w:ascii="Times New Roman" w:hAnsi="Times New Roman" w:cs="Times New Roman"/>
          <w:sz w:val="24"/>
          <w:szCs w:val="24"/>
          <w:lang w:val="mk-MK"/>
        </w:rPr>
        <w:t>преваленција</w:t>
      </w:r>
      <w:r w:rsidR="008013FF">
        <w:rPr>
          <w:rFonts w:ascii="Times New Roman" w:hAnsi="Times New Roman" w:cs="Times New Roman"/>
          <w:sz w:val="24"/>
          <w:szCs w:val="24"/>
          <w:lang w:val="mk-MK"/>
        </w:rPr>
        <w:t>та на амблиопија кај 7,</w:t>
      </w:r>
      <w:r w:rsidR="00F70A9D">
        <w:rPr>
          <w:rFonts w:ascii="Times New Roman" w:hAnsi="Times New Roman" w:cs="Times New Roman"/>
          <w:sz w:val="24"/>
          <w:szCs w:val="24"/>
          <w:lang w:val="mk-MK"/>
        </w:rPr>
        <w:t>5-</w:t>
      </w:r>
      <w:r w:rsidR="003C069C">
        <w:rPr>
          <w:rFonts w:ascii="Times New Roman" w:hAnsi="Times New Roman" w:cs="Times New Roman"/>
          <w:sz w:val="24"/>
          <w:szCs w:val="24"/>
          <w:lang w:val="mk-MK"/>
        </w:rPr>
        <w:t xml:space="preserve">годишни </w:t>
      </w:r>
      <w:r w:rsidR="008013FF">
        <w:rPr>
          <w:rFonts w:ascii="Times New Roman" w:hAnsi="Times New Roman" w:cs="Times New Roman"/>
          <w:sz w:val="24"/>
          <w:szCs w:val="24"/>
          <w:lang w:val="mk-MK"/>
        </w:rPr>
        <w:t xml:space="preserve">деца </w:t>
      </w:r>
      <w:r w:rsidR="003C069C">
        <w:rPr>
          <w:rFonts w:ascii="Times New Roman" w:hAnsi="Times New Roman" w:cs="Times New Roman"/>
          <w:sz w:val="24"/>
          <w:szCs w:val="24"/>
          <w:lang w:val="mk-MK"/>
        </w:rPr>
        <w:t xml:space="preserve">е спроведена од </w:t>
      </w:r>
      <w:r w:rsidR="003C069C" w:rsidRPr="008013FF">
        <w:rPr>
          <w:rFonts w:ascii="Times New Roman" w:hAnsi="Times New Roman" w:cs="Times New Roman"/>
          <w:i/>
          <w:sz w:val="24"/>
          <w:szCs w:val="24"/>
        </w:rPr>
        <w:t>Avon longitudinal study of parents and children</w:t>
      </w:r>
      <w:r w:rsidR="000C0A43">
        <w:rPr>
          <w:rFonts w:ascii="Times New Roman" w:hAnsi="Times New Roman" w:cs="Times New Roman"/>
          <w:i/>
          <w:sz w:val="24"/>
          <w:szCs w:val="24"/>
        </w:rPr>
        <w:t xml:space="preserve"> </w:t>
      </w:r>
      <w:r w:rsidR="003C069C" w:rsidRPr="008013FF">
        <w:rPr>
          <w:rFonts w:ascii="Times New Roman" w:hAnsi="Times New Roman" w:cs="Times New Roman"/>
          <w:i/>
          <w:sz w:val="24"/>
          <w:szCs w:val="24"/>
        </w:rPr>
        <w:t>(ALSPAC)</w:t>
      </w:r>
      <w:r w:rsidR="003C069C">
        <w:rPr>
          <w:rFonts w:ascii="Times New Roman" w:hAnsi="Times New Roman" w:cs="Times New Roman"/>
          <w:sz w:val="24"/>
          <w:szCs w:val="24"/>
          <w:lang w:val="mk-MK"/>
        </w:rPr>
        <w:t xml:space="preserve"> на популацијата од Велика Британија </w:t>
      </w:r>
      <w:r w:rsidR="008013FF">
        <w:rPr>
          <w:rFonts w:ascii="Times New Roman" w:hAnsi="Times New Roman" w:cs="Times New Roman"/>
          <w:sz w:val="24"/>
          <w:szCs w:val="24"/>
          <w:lang w:val="mk-MK"/>
        </w:rPr>
        <w:t>(</w:t>
      </w:r>
      <w:r w:rsidR="003C069C" w:rsidRPr="008847DA">
        <w:rPr>
          <w:rFonts w:ascii="Times New Roman" w:eastAsia="Calibri" w:hAnsi="Times New Roman" w:cs="Times New Roman"/>
          <w:sz w:val="24"/>
          <w:szCs w:val="24"/>
        </w:rPr>
        <w:t>Williams</w:t>
      </w:r>
      <w:r w:rsidR="003C069C" w:rsidRPr="00BA279C">
        <w:rPr>
          <w:rFonts w:ascii="Times New Roman" w:hAnsi="Times New Roman" w:cs="Times New Roman"/>
          <w:sz w:val="24"/>
          <w:szCs w:val="24"/>
        </w:rPr>
        <w:t xml:space="preserve"> et al., 2003)</w:t>
      </w:r>
      <w:r w:rsidR="00D06299">
        <w:rPr>
          <w:rFonts w:ascii="Times New Roman" w:hAnsi="Times New Roman" w:cs="Times New Roman"/>
          <w:sz w:val="24"/>
          <w:szCs w:val="24"/>
          <w:lang w:val="mk-MK"/>
        </w:rPr>
        <w:t>. Од 6</w:t>
      </w:r>
      <w:r w:rsidR="00DE79A2">
        <w:rPr>
          <w:rFonts w:ascii="Times New Roman" w:hAnsi="Times New Roman" w:cs="Times New Roman"/>
          <w:sz w:val="24"/>
          <w:szCs w:val="24"/>
        </w:rPr>
        <w:t xml:space="preserve"> </w:t>
      </w:r>
      <w:r w:rsidR="00D06299">
        <w:rPr>
          <w:rFonts w:ascii="Times New Roman" w:hAnsi="Times New Roman" w:cs="Times New Roman"/>
          <w:sz w:val="24"/>
          <w:szCs w:val="24"/>
          <w:lang w:val="mk-MK"/>
        </w:rPr>
        <w:t>081 дете</w:t>
      </w:r>
      <w:r w:rsidR="00FE280E">
        <w:rPr>
          <w:rFonts w:ascii="Times New Roman" w:hAnsi="Times New Roman" w:cs="Times New Roman"/>
          <w:sz w:val="24"/>
          <w:szCs w:val="24"/>
          <w:lang w:val="mk-MK"/>
        </w:rPr>
        <w:t xml:space="preserve"> на 16,7</w:t>
      </w:r>
      <w:r w:rsidR="00F33600">
        <w:rPr>
          <w:rFonts w:ascii="Times New Roman" w:hAnsi="Times New Roman" w:cs="Times New Roman"/>
          <w:sz w:val="24"/>
          <w:szCs w:val="24"/>
          <w:lang w:val="mk-MK"/>
        </w:rPr>
        <w:t xml:space="preserve"> </w:t>
      </w:r>
      <w:r w:rsidR="00C33FE0">
        <w:rPr>
          <w:rFonts w:ascii="Times New Roman" w:hAnsi="Times New Roman" w:cs="Times New Roman"/>
          <w:sz w:val="24"/>
          <w:szCs w:val="24"/>
          <w:lang w:val="mk-MK"/>
        </w:rPr>
        <w:t>%</w:t>
      </w:r>
      <w:r w:rsidR="003C069C">
        <w:rPr>
          <w:rFonts w:ascii="Times New Roman" w:hAnsi="Times New Roman" w:cs="Times New Roman"/>
          <w:sz w:val="24"/>
          <w:szCs w:val="24"/>
          <w:lang w:val="mk-MK"/>
        </w:rPr>
        <w:t xml:space="preserve"> им бил направен </w:t>
      </w:r>
      <w:r w:rsidR="00C33FE0">
        <w:rPr>
          <w:rFonts w:ascii="Times New Roman" w:hAnsi="Times New Roman" w:cs="Times New Roman"/>
          <w:sz w:val="24"/>
          <w:szCs w:val="24"/>
          <w:lang w:val="mk-MK"/>
        </w:rPr>
        <w:t>предучилишен визуелен скрининг (од 3 до 4 години),</w:t>
      </w:r>
      <w:r w:rsidR="003C069C">
        <w:rPr>
          <w:rFonts w:ascii="Times New Roman" w:hAnsi="Times New Roman" w:cs="Times New Roman"/>
          <w:sz w:val="24"/>
          <w:szCs w:val="24"/>
          <w:lang w:val="mk-MK"/>
        </w:rPr>
        <w:t xml:space="preserve"> а на сите деца им бил понуден</w:t>
      </w:r>
      <w:r w:rsidR="00C33FE0">
        <w:rPr>
          <w:rFonts w:ascii="Times New Roman" w:hAnsi="Times New Roman" w:cs="Times New Roman"/>
          <w:sz w:val="24"/>
          <w:szCs w:val="24"/>
          <w:lang w:val="mk-MK"/>
        </w:rPr>
        <w:t xml:space="preserve"> визуелен скрининг во училиште (од 4 до 5 години)</w:t>
      </w:r>
      <w:r w:rsidR="003C069C">
        <w:rPr>
          <w:rFonts w:ascii="Times New Roman" w:hAnsi="Times New Roman" w:cs="Times New Roman"/>
          <w:sz w:val="24"/>
          <w:szCs w:val="24"/>
          <w:lang w:val="mk-MK"/>
        </w:rPr>
        <w:t xml:space="preserve">. </w:t>
      </w:r>
      <w:r w:rsidR="00D841EE">
        <w:rPr>
          <w:rFonts w:ascii="Times New Roman" w:hAnsi="Times New Roman" w:cs="Times New Roman"/>
          <w:sz w:val="24"/>
          <w:szCs w:val="24"/>
          <w:lang w:val="mk-MK"/>
        </w:rPr>
        <w:t>Преваленција</w:t>
      </w:r>
      <w:r w:rsidR="003C069C">
        <w:rPr>
          <w:rFonts w:ascii="Times New Roman" w:hAnsi="Times New Roman" w:cs="Times New Roman"/>
          <w:sz w:val="24"/>
          <w:szCs w:val="24"/>
          <w:lang w:val="mk-MK"/>
        </w:rPr>
        <w:t>та на амблиопија е значително помала кај децата кои биле на предучилишен скрининг</w:t>
      </w:r>
      <w:r w:rsidR="0002772E">
        <w:rPr>
          <w:rFonts w:ascii="Times New Roman" w:hAnsi="Times New Roman" w:cs="Times New Roman"/>
          <w:sz w:val="24"/>
          <w:szCs w:val="24"/>
          <w:lang w:val="mk-MK"/>
        </w:rPr>
        <w:t>,</w:t>
      </w:r>
      <w:r w:rsidR="003C069C">
        <w:rPr>
          <w:rFonts w:ascii="Times New Roman" w:hAnsi="Times New Roman" w:cs="Times New Roman"/>
          <w:sz w:val="24"/>
          <w:szCs w:val="24"/>
          <w:lang w:val="mk-MK"/>
        </w:rPr>
        <w:t xml:space="preserve"> спор</w:t>
      </w:r>
      <w:r w:rsidR="0090325E">
        <w:rPr>
          <w:rFonts w:ascii="Times New Roman" w:hAnsi="Times New Roman" w:cs="Times New Roman"/>
          <w:sz w:val="24"/>
          <w:szCs w:val="24"/>
          <w:lang w:val="mk-MK"/>
        </w:rPr>
        <w:t>едувајќи ги со оние кои не биле (</w:t>
      </w:r>
      <w:r w:rsidR="0002772E">
        <w:rPr>
          <w:rFonts w:ascii="Times New Roman" w:hAnsi="Times New Roman" w:cs="Times New Roman"/>
          <w:sz w:val="24"/>
          <w:szCs w:val="24"/>
          <w:lang w:val="mk-MK"/>
        </w:rPr>
        <w:t>1,1 %, наспроти 2,0 %</w:t>
      </w:r>
      <w:r w:rsidR="003C069C">
        <w:rPr>
          <w:rFonts w:ascii="Times New Roman" w:hAnsi="Times New Roman" w:cs="Times New Roman"/>
          <w:sz w:val="24"/>
          <w:szCs w:val="24"/>
          <w:lang w:val="mk-MK"/>
        </w:rPr>
        <w:t xml:space="preserve">, </w:t>
      </w:r>
      <w:r w:rsidR="0002772E">
        <w:rPr>
          <w:rFonts w:ascii="Times New Roman" w:hAnsi="Times New Roman" w:cs="Times New Roman"/>
          <w:sz w:val="24"/>
          <w:szCs w:val="24"/>
        </w:rPr>
        <w:t>p = 0</w:t>
      </w:r>
      <w:r w:rsidR="0002772E">
        <w:rPr>
          <w:rFonts w:ascii="Times New Roman" w:hAnsi="Times New Roman" w:cs="Times New Roman"/>
          <w:sz w:val="24"/>
          <w:szCs w:val="24"/>
          <w:lang w:val="mk-MK"/>
        </w:rPr>
        <w:t>,</w:t>
      </w:r>
      <w:r w:rsidR="0090325E">
        <w:rPr>
          <w:rFonts w:ascii="Times New Roman" w:hAnsi="Times New Roman" w:cs="Times New Roman"/>
          <w:sz w:val="24"/>
          <w:szCs w:val="24"/>
        </w:rPr>
        <w:t>05</w:t>
      </w:r>
      <w:r w:rsidR="0090325E">
        <w:rPr>
          <w:rFonts w:ascii="Times New Roman" w:hAnsi="Times New Roman" w:cs="Times New Roman"/>
          <w:sz w:val="24"/>
          <w:szCs w:val="24"/>
          <w:lang w:val="mk-MK"/>
        </w:rPr>
        <w:t>).</w:t>
      </w:r>
      <w:r w:rsidR="00AE12FA">
        <w:rPr>
          <w:rFonts w:ascii="Times New Roman" w:hAnsi="Times New Roman" w:cs="Times New Roman"/>
          <w:sz w:val="24"/>
          <w:szCs w:val="24"/>
          <w:lang w:val="mk-MK"/>
        </w:rPr>
        <w:t xml:space="preserve"> </w:t>
      </w:r>
      <w:r w:rsidR="00495DEF">
        <w:rPr>
          <w:rFonts w:ascii="Times New Roman" w:hAnsi="Times New Roman" w:cs="Times New Roman"/>
          <w:sz w:val="24"/>
          <w:szCs w:val="24"/>
          <w:lang w:val="mk-MK"/>
        </w:rPr>
        <w:t xml:space="preserve">Ова откритие го потврдува </w:t>
      </w:r>
      <w:r w:rsidR="00482CED">
        <w:rPr>
          <w:rFonts w:ascii="Times New Roman" w:hAnsi="Times New Roman" w:cs="Times New Roman"/>
          <w:sz w:val="24"/>
          <w:szCs w:val="24"/>
          <w:lang w:val="mk-MK"/>
        </w:rPr>
        <w:t xml:space="preserve">една </w:t>
      </w:r>
      <w:r w:rsidR="00495DEF">
        <w:rPr>
          <w:rFonts w:ascii="Times New Roman" w:hAnsi="Times New Roman" w:cs="Times New Roman"/>
          <w:sz w:val="24"/>
          <w:szCs w:val="24"/>
          <w:lang w:val="mk-MK"/>
        </w:rPr>
        <w:t>голем</w:t>
      </w:r>
      <w:r w:rsidR="00DE21DB">
        <w:rPr>
          <w:rFonts w:ascii="Times New Roman" w:hAnsi="Times New Roman" w:cs="Times New Roman"/>
          <w:sz w:val="24"/>
          <w:szCs w:val="24"/>
          <w:lang w:val="mk-MK"/>
        </w:rPr>
        <w:t>а</w:t>
      </w:r>
      <w:r w:rsidR="00482CED">
        <w:rPr>
          <w:rFonts w:ascii="Times New Roman" w:hAnsi="Times New Roman" w:cs="Times New Roman"/>
          <w:sz w:val="24"/>
          <w:szCs w:val="24"/>
          <w:lang w:val="mk-MK"/>
        </w:rPr>
        <w:t xml:space="preserve"> и</w:t>
      </w:r>
      <w:r w:rsidR="00495DEF">
        <w:rPr>
          <w:rFonts w:ascii="Times New Roman" w:hAnsi="Times New Roman" w:cs="Times New Roman"/>
          <w:sz w:val="24"/>
          <w:szCs w:val="24"/>
          <w:lang w:val="mk-MK"/>
        </w:rPr>
        <w:t>зраелска студија</w:t>
      </w:r>
      <w:r w:rsidR="00482CED">
        <w:rPr>
          <w:rFonts w:ascii="Times New Roman" w:hAnsi="Times New Roman" w:cs="Times New Roman"/>
          <w:sz w:val="24"/>
          <w:szCs w:val="24"/>
          <w:lang w:val="mk-MK"/>
        </w:rPr>
        <w:t xml:space="preserve"> која открила 1 %</w:t>
      </w:r>
      <w:r w:rsidR="00495DEF">
        <w:rPr>
          <w:rFonts w:ascii="Times New Roman" w:hAnsi="Times New Roman" w:cs="Times New Roman"/>
          <w:sz w:val="24"/>
          <w:szCs w:val="24"/>
          <w:lang w:val="mk-MK"/>
        </w:rPr>
        <w:t xml:space="preserve"> прев</w:t>
      </w:r>
      <w:r w:rsidR="00D06299">
        <w:rPr>
          <w:rFonts w:ascii="Times New Roman" w:hAnsi="Times New Roman" w:cs="Times New Roman"/>
          <w:sz w:val="24"/>
          <w:szCs w:val="24"/>
          <w:lang w:val="mk-MK"/>
        </w:rPr>
        <w:t>аленција на амблиопија кај осум</w:t>
      </w:r>
      <w:r w:rsidR="00495DEF">
        <w:rPr>
          <w:rFonts w:ascii="Times New Roman" w:hAnsi="Times New Roman" w:cs="Times New Roman"/>
          <w:sz w:val="24"/>
          <w:szCs w:val="24"/>
          <w:lang w:val="mk-MK"/>
        </w:rPr>
        <w:t>годишни деца со претходно извршен скрининг и третирани за амблиопија</w:t>
      </w:r>
      <w:r w:rsidR="00D06299">
        <w:rPr>
          <w:rFonts w:ascii="Times New Roman" w:hAnsi="Times New Roman" w:cs="Times New Roman"/>
          <w:sz w:val="24"/>
          <w:szCs w:val="24"/>
          <w:lang w:val="mk-MK"/>
        </w:rPr>
        <w:t>,</w:t>
      </w:r>
      <w:r w:rsidR="00495DEF">
        <w:rPr>
          <w:rFonts w:ascii="Times New Roman" w:hAnsi="Times New Roman" w:cs="Times New Roman"/>
          <w:sz w:val="24"/>
          <w:szCs w:val="24"/>
          <w:lang w:val="mk-MK"/>
        </w:rPr>
        <w:t xml:space="preserve"> спо</w:t>
      </w:r>
      <w:r w:rsidR="00D06299">
        <w:rPr>
          <w:rFonts w:ascii="Times New Roman" w:hAnsi="Times New Roman" w:cs="Times New Roman"/>
          <w:sz w:val="24"/>
          <w:szCs w:val="24"/>
          <w:lang w:val="mk-MK"/>
        </w:rPr>
        <w:t>редено со 2,</w:t>
      </w:r>
      <w:r w:rsidR="00495DEF">
        <w:rPr>
          <w:rFonts w:ascii="Times New Roman" w:hAnsi="Times New Roman" w:cs="Times New Roman"/>
          <w:sz w:val="24"/>
          <w:szCs w:val="24"/>
          <w:lang w:val="mk-MK"/>
        </w:rPr>
        <w:t>6</w:t>
      </w:r>
      <w:r w:rsidR="00D06299">
        <w:rPr>
          <w:rFonts w:ascii="Times New Roman" w:hAnsi="Times New Roman" w:cs="Times New Roman"/>
          <w:sz w:val="24"/>
          <w:szCs w:val="24"/>
          <w:lang w:val="mk-MK"/>
        </w:rPr>
        <w:t xml:space="preserve"> %</w:t>
      </w:r>
      <w:r w:rsidR="00495DEF">
        <w:rPr>
          <w:rFonts w:ascii="Times New Roman" w:hAnsi="Times New Roman" w:cs="Times New Roman"/>
          <w:sz w:val="24"/>
          <w:szCs w:val="24"/>
          <w:lang w:val="mk-MK"/>
        </w:rPr>
        <w:t xml:space="preserve"> од популацијата кај кои не е спроведен третман </w:t>
      </w:r>
      <w:r w:rsidR="00D06299">
        <w:rPr>
          <w:rFonts w:ascii="Times New Roman" w:hAnsi="Times New Roman" w:cs="Times New Roman"/>
          <w:sz w:val="24"/>
          <w:szCs w:val="24"/>
          <w:lang w:val="mk-MK"/>
        </w:rPr>
        <w:t>(</w:t>
      </w:r>
      <w:r w:rsidR="00495DEF" w:rsidRPr="0093304C">
        <w:rPr>
          <w:rFonts w:ascii="Times New Roman" w:hAnsi="Times New Roman" w:cs="Times New Roman"/>
          <w:sz w:val="24"/>
          <w:szCs w:val="24"/>
        </w:rPr>
        <w:t>Eibschitz-</w:t>
      </w:r>
      <w:r w:rsidR="00495DEF" w:rsidRPr="008847DA">
        <w:rPr>
          <w:rFonts w:ascii="Times New Roman" w:hAnsi="Times New Roman" w:cs="Times New Roman"/>
          <w:sz w:val="24"/>
          <w:szCs w:val="24"/>
        </w:rPr>
        <w:t>Tsimhoni et al., 2000)</w:t>
      </w:r>
      <w:r w:rsidR="00495DEF">
        <w:rPr>
          <w:rFonts w:ascii="Times New Roman" w:hAnsi="Times New Roman" w:cs="Times New Roman"/>
          <w:sz w:val="24"/>
          <w:szCs w:val="24"/>
          <w:lang w:val="mk-MK"/>
        </w:rPr>
        <w:t>.</w:t>
      </w:r>
    </w:p>
    <w:p w:rsidR="00240386" w:rsidRDefault="00240386" w:rsidP="00E46190">
      <w:pPr>
        <w:autoSpaceDE w:val="0"/>
        <w:autoSpaceDN w:val="0"/>
        <w:adjustRightInd w:val="0"/>
        <w:spacing w:after="0"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Главно, новите студии за амблиопија спроведени на популацијата покаж</w:t>
      </w:r>
      <w:r w:rsidR="00670C4F">
        <w:rPr>
          <w:rFonts w:ascii="Times New Roman" w:hAnsi="Times New Roman" w:cs="Times New Roman"/>
          <w:sz w:val="24"/>
          <w:szCs w:val="24"/>
          <w:lang w:val="mk-MK"/>
        </w:rPr>
        <w:t xml:space="preserve">уваат </w:t>
      </w:r>
      <w:r w:rsidR="00D841EE">
        <w:rPr>
          <w:rFonts w:ascii="Times New Roman" w:hAnsi="Times New Roman" w:cs="Times New Roman"/>
          <w:sz w:val="24"/>
          <w:szCs w:val="24"/>
          <w:lang w:val="mk-MK"/>
        </w:rPr>
        <w:t>преваленција</w:t>
      </w:r>
      <w:r w:rsidR="00670C4F">
        <w:rPr>
          <w:rFonts w:ascii="Times New Roman" w:hAnsi="Times New Roman" w:cs="Times New Roman"/>
          <w:sz w:val="24"/>
          <w:szCs w:val="24"/>
          <w:lang w:val="mk-MK"/>
        </w:rPr>
        <w:t xml:space="preserve"> приближно од </w:t>
      </w:r>
      <w:r w:rsidR="00FE280E">
        <w:rPr>
          <w:rFonts w:ascii="Times New Roman" w:hAnsi="Times New Roman" w:cs="Times New Roman"/>
          <w:sz w:val="24"/>
          <w:szCs w:val="24"/>
          <w:lang w:val="mk-MK"/>
        </w:rPr>
        <w:t>3</w:t>
      </w:r>
      <w:r w:rsidR="00F33600">
        <w:rPr>
          <w:rFonts w:ascii="Times New Roman" w:hAnsi="Times New Roman" w:cs="Times New Roman"/>
          <w:sz w:val="24"/>
          <w:szCs w:val="24"/>
          <w:lang w:val="mk-MK"/>
        </w:rPr>
        <w:t xml:space="preserve"> </w:t>
      </w:r>
      <w:r w:rsidR="00670C4F">
        <w:rPr>
          <w:rFonts w:ascii="Times New Roman" w:hAnsi="Times New Roman" w:cs="Times New Roman"/>
          <w:sz w:val="24"/>
          <w:szCs w:val="24"/>
          <w:lang w:val="mk-MK"/>
        </w:rPr>
        <w:t>%</w:t>
      </w:r>
      <w:r>
        <w:rPr>
          <w:rFonts w:ascii="Times New Roman" w:hAnsi="Times New Roman" w:cs="Times New Roman"/>
          <w:sz w:val="24"/>
          <w:szCs w:val="24"/>
          <w:lang w:val="mk-MK"/>
        </w:rPr>
        <w:t xml:space="preserve"> кај нетретирана амблиопија во детството и сегашната возрасна популација. Преку детекција и третман на амблиогенетските состојби до петтата година од живот</w:t>
      </w:r>
      <w:r w:rsidR="00670C4F">
        <w:rPr>
          <w:rFonts w:ascii="Times New Roman" w:hAnsi="Times New Roman" w:cs="Times New Roman"/>
          <w:sz w:val="24"/>
          <w:szCs w:val="24"/>
          <w:lang w:val="mk-MK"/>
        </w:rPr>
        <w:t xml:space="preserve">от, </w:t>
      </w:r>
      <w:r w:rsidR="00D841EE">
        <w:rPr>
          <w:rFonts w:ascii="Times New Roman" w:hAnsi="Times New Roman" w:cs="Times New Roman"/>
          <w:sz w:val="24"/>
          <w:szCs w:val="24"/>
          <w:lang w:val="mk-MK"/>
        </w:rPr>
        <w:t>преваленција</w:t>
      </w:r>
      <w:r w:rsidR="00670C4F">
        <w:rPr>
          <w:rFonts w:ascii="Times New Roman" w:hAnsi="Times New Roman" w:cs="Times New Roman"/>
          <w:sz w:val="24"/>
          <w:szCs w:val="24"/>
          <w:lang w:val="mk-MK"/>
        </w:rPr>
        <w:t>та на амблиопија</w:t>
      </w:r>
      <w:r>
        <w:rPr>
          <w:rFonts w:ascii="Times New Roman" w:hAnsi="Times New Roman" w:cs="Times New Roman"/>
          <w:sz w:val="24"/>
          <w:szCs w:val="24"/>
          <w:lang w:val="mk-MK"/>
        </w:rPr>
        <w:t xml:space="preserve"> зна</w:t>
      </w:r>
      <w:r w:rsidR="00507967">
        <w:rPr>
          <w:rFonts w:ascii="Times New Roman" w:hAnsi="Times New Roman" w:cs="Times New Roman"/>
          <w:sz w:val="24"/>
          <w:szCs w:val="24"/>
          <w:lang w:val="mk-MK"/>
        </w:rPr>
        <w:t>чително ќе се намали на околу 2</w:t>
      </w:r>
      <w:r w:rsidR="00F33600">
        <w:rPr>
          <w:rFonts w:ascii="Times New Roman" w:hAnsi="Times New Roman" w:cs="Times New Roman"/>
          <w:sz w:val="24"/>
          <w:szCs w:val="24"/>
          <w:lang w:val="mk-MK"/>
        </w:rPr>
        <w:t xml:space="preserve"> </w:t>
      </w:r>
      <w:r w:rsidR="00670C4F">
        <w:rPr>
          <w:rFonts w:ascii="Times New Roman" w:hAnsi="Times New Roman" w:cs="Times New Roman"/>
          <w:sz w:val="24"/>
          <w:szCs w:val="24"/>
          <w:lang w:val="mk-MK"/>
        </w:rPr>
        <w:t>%</w:t>
      </w:r>
      <w:r>
        <w:rPr>
          <w:rFonts w:ascii="Times New Roman" w:hAnsi="Times New Roman" w:cs="Times New Roman"/>
          <w:sz w:val="24"/>
          <w:szCs w:val="24"/>
          <w:lang w:val="mk-MK"/>
        </w:rPr>
        <w:t xml:space="preserve">. </w:t>
      </w:r>
    </w:p>
    <w:p w:rsidR="00BA279C" w:rsidRDefault="00240386" w:rsidP="00E46190">
      <w:pPr>
        <w:autoSpaceDE w:val="0"/>
        <w:autoSpaceDN w:val="0"/>
        <w:adjustRightInd w:val="0"/>
        <w:spacing w:after="0"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Преку детекција и третман пред третата година од животот, преваленцијата значително би се </w:t>
      </w:r>
      <w:r w:rsidR="00670C4F">
        <w:rPr>
          <w:rFonts w:ascii="Times New Roman" w:hAnsi="Times New Roman" w:cs="Times New Roman"/>
          <w:sz w:val="24"/>
          <w:szCs w:val="24"/>
          <w:lang w:val="mk-MK"/>
        </w:rPr>
        <w:t>намалила на околу 1 %</w:t>
      </w:r>
      <w:r>
        <w:rPr>
          <w:rFonts w:ascii="Times New Roman" w:hAnsi="Times New Roman" w:cs="Times New Roman"/>
          <w:sz w:val="24"/>
          <w:szCs w:val="24"/>
          <w:lang w:val="mk-MK"/>
        </w:rPr>
        <w:t>.</w:t>
      </w:r>
    </w:p>
    <w:p w:rsidR="00240386" w:rsidRDefault="00240386" w:rsidP="00E46190">
      <w:pPr>
        <w:autoSpaceDE w:val="0"/>
        <w:autoSpaceDN w:val="0"/>
        <w:adjustRightInd w:val="0"/>
        <w:spacing w:after="0"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Предви</w:t>
      </w:r>
      <w:r w:rsidR="000513E9">
        <w:rPr>
          <w:rFonts w:ascii="Times New Roman" w:hAnsi="Times New Roman" w:cs="Times New Roman"/>
          <w:sz w:val="24"/>
          <w:szCs w:val="24"/>
          <w:lang w:val="mk-MK"/>
        </w:rPr>
        <w:t>дена</w:t>
      </w:r>
      <w:r w:rsidR="00CD6019">
        <w:rPr>
          <w:rFonts w:ascii="Times New Roman" w:hAnsi="Times New Roman" w:cs="Times New Roman"/>
          <w:sz w:val="24"/>
          <w:szCs w:val="24"/>
          <w:lang w:val="mk-MK"/>
        </w:rPr>
        <w:t>та</w:t>
      </w:r>
      <w:r w:rsidR="000513E9">
        <w:rPr>
          <w:rFonts w:ascii="Times New Roman" w:hAnsi="Times New Roman" w:cs="Times New Roman"/>
          <w:sz w:val="24"/>
          <w:szCs w:val="24"/>
          <w:lang w:val="mk-MK"/>
        </w:rPr>
        <w:t xml:space="preserve"> преваленција кај деца од 6</w:t>
      </w:r>
      <w:r w:rsidR="00507967">
        <w:rPr>
          <w:rFonts w:ascii="Times New Roman" w:hAnsi="Times New Roman" w:cs="Times New Roman"/>
          <w:sz w:val="24"/>
          <w:szCs w:val="24"/>
          <w:lang w:val="mk-MK"/>
        </w:rPr>
        <w:t xml:space="preserve"> до 71 месец е во опсег од 0,73</w:t>
      </w:r>
      <w:r w:rsidR="009955D9">
        <w:rPr>
          <w:rFonts w:ascii="Times New Roman" w:hAnsi="Times New Roman" w:cs="Times New Roman"/>
          <w:sz w:val="24"/>
          <w:szCs w:val="24"/>
          <w:lang w:val="mk-MK"/>
        </w:rPr>
        <w:t xml:space="preserve"> </w:t>
      </w:r>
      <w:r w:rsidR="00507967">
        <w:rPr>
          <w:rFonts w:ascii="Times New Roman" w:hAnsi="Times New Roman" w:cs="Times New Roman"/>
          <w:sz w:val="24"/>
          <w:szCs w:val="24"/>
          <w:lang w:val="mk-MK"/>
        </w:rPr>
        <w:t>% до 1,9</w:t>
      </w:r>
      <w:r w:rsidR="009955D9">
        <w:rPr>
          <w:rFonts w:ascii="Times New Roman" w:hAnsi="Times New Roman" w:cs="Times New Roman"/>
          <w:sz w:val="24"/>
          <w:szCs w:val="24"/>
          <w:lang w:val="mk-MK"/>
        </w:rPr>
        <w:t xml:space="preserve"> </w:t>
      </w:r>
      <w:r w:rsidR="000513E9">
        <w:rPr>
          <w:rFonts w:ascii="Times New Roman" w:hAnsi="Times New Roman" w:cs="Times New Roman"/>
          <w:sz w:val="24"/>
          <w:szCs w:val="24"/>
          <w:lang w:val="mk-MK"/>
        </w:rPr>
        <w:t>%</w:t>
      </w:r>
      <w:r>
        <w:rPr>
          <w:rFonts w:ascii="Times New Roman" w:hAnsi="Times New Roman" w:cs="Times New Roman"/>
          <w:sz w:val="24"/>
          <w:szCs w:val="24"/>
          <w:lang w:val="mk-MK"/>
        </w:rPr>
        <w:t>, додека кај деца на училишна возраст с</w:t>
      </w:r>
      <w:r w:rsidR="000513E9">
        <w:rPr>
          <w:rFonts w:ascii="Times New Roman" w:hAnsi="Times New Roman" w:cs="Times New Roman"/>
          <w:sz w:val="24"/>
          <w:szCs w:val="24"/>
          <w:lang w:val="mk-MK"/>
        </w:rPr>
        <w:t xml:space="preserve">е </w:t>
      </w:r>
      <w:r w:rsidR="00507967">
        <w:rPr>
          <w:rFonts w:ascii="Times New Roman" w:hAnsi="Times New Roman" w:cs="Times New Roman"/>
          <w:sz w:val="24"/>
          <w:szCs w:val="24"/>
          <w:lang w:val="mk-MK"/>
        </w:rPr>
        <w:t>забележува поголем опсег од 1,0</w:t>
      </w:r>
      <w:r w:rsidR="009955D9">
        <w:rPr>
          <w:rFonts w:ascii="Times New Roman" w:hAnsi="Times New Roman" w:cs="Times New Roman"/>
          <w:sz w:val="24"/>
          <w:szCs w:val="24"/>
          <w:lang w:val="mk-MK"/>
        </w:rPr>
        <w:t xml:space="preserve"> </w:t>
      </w:r>
      <w:r w:rsidR="00507967">
        <w:rPr>
          <w:rFonts w:ascii="Times New Roman" w:hAnsi="Times New Roman" w:cs="Times New Roman"/>
          <w:sz w:val="24"/>
          <w:szCs w:val="24"/>
          <w:lang w:val="mk-MK"/>
        </w:rPr>
        <w:t>% до 5,5</w:t>
      </w:r>
      <w:r w:rsidR="009955D9">
        <w:rPr>
          <w:rFonts w:ascii="Times New Roman" w:hAnsi="Times New Roman" w:cs="Times New Roman"/>
          <w:sz w:val="24"/>
          <w:szCs w:val="24"/>
          <w:lang w:val="mk-MK"/>
        </w:rPr>
        <w:t xml:space="preserve"> </w:t>
      </w:r>
      <w:r w:rsidR="00507967">
        <w:rPr>
          <w:rFonts w:ascii="Times New Roman" w:hAnsi="Times New Roman" w:cs="Times New Roman"/>
          <w:sz w:val="24"/>
          <w:szCs w:val="24"/>
          <w:lang w:val="mk-MK"/>
        </w:rPr>
        <w:t>%,</w:t>
      </w:r>
      <w:r>
        <w:rPr>
          <w:rFonts w:ascii="Times New Roman" w:hAnsi="Times New Roman" w:cs="Times New Roman"/>
          <w:sz w:val="24"/>
          <w:szCs w:val="24"/>
          <w:lang w:val="mk-MK"/>
        </w:rPr>
        <w:t xml:space="preserve"> зависно од популацијата и од дефиницијата која се користи </w:t>
      </w:r>
      <w:r>
        <w:rPr>
          <w:rFonts w:ascii="Times New Roman" w:hAnsi="Times New Roman" w:cs="Times New Roman"/>
          <w:sz w:val="24"/>
          <w:szCs w:val="24"/>
        </w:rPr>
        <w:t>(</w:t>
      </w:r>
      <w:r w:rsidRPr="004117B2">
        <w:rPr>
          <w:rFonts w:ascii="Times New Roman" w:hAnsi="Times New Roman" w:cs="Times New Roman"/>
          <w:sz w:val="24"/>
          <w:szCs w:val="24"/>
        </w:rPr>
        <w:t xml:space="preserve">Medghalchi </w:t>
      </w:r>
      <w:r w:rsidRPr="009B17AC">
        <w:rPr>
          <w:rFonts w:ascii="Times New Roman" w:hAnsi="Times New Roman" w:cs="Times New Roman"/>
          <w:sz w:val="24"/>
          <w:szCs w:val="24"/>
        </w:rPr>
        <w:t>&amp;</w:t>
      </w:r>
      <w:r w:rsidR="00875954">
        <w:rPr>
          <w:rFonts w:ascii="Times New Roman" w:hAnsi="Times New Roman" w:cs="Times New Roman"/>
          <w:sz w:val="24"/>
          <w:szCs w:val="24"/>
        </w:rPr>
        <w:t xml:space="preserve"> </w:t>
      </w:r>
      <w:r w:rsidRPr="004117B2">
        <w:rPr>
          <w:rFonts w:ascii="Times New Roman" w:hAnsi="Times New Roman" w:cs="Times New Roman"/>
          <w:sz w:val="24"/>
          <w:szCs w:val="24"/>
        </w:rPr>
        <w:t>Dalili</w:t>
      </w:r>
      <w:r>
        <w:rPr>
          <w:rFonts w:ascii="Times New Roman" w:hAnsi="Times New Roman" w:cs="Times New Roman"/>
          <w:sz w:val="24"/>
          <w:szCs w:val="24"/>
        </w:rPr>
        <w:t>, 2011)</w:t>
      </w:r>
      <w:r w:rsidR="009C6D98">
        <w:rPr>
          <w:rFonts w:ascii="Times New Roman" w:hAnsi="Times New Roman" w:cs="Times New Roman"/>
          <w:sz w:val="24"/>
          <w:szCs w:val="24"/>
          <w:lang w:val="mk-MK"/>
        </w:rPr>
        <w:t>.</w:t>
      </w:r>
    </w:p>
    <w:p w:rsidR="008847DA" w:rsidRPr="009C6D98" w:rsidRDefault="009C6D98" w:rsidP="00E46190">
      <w:pPr>
        <w:autoSpaceDE w:val="0"/>
        <w:autoSpaceDN w:val="0"/>
        <w:adjustRightInd w:val="0"/>
        <w:spacing w:after="0"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Билатералната амблиопија е поретка во споредба со унилатералната, но спор</w:t>
      </w:r>
      <w:r w:rsidR="00C038E9">
        <w:rPr>
          <w:rFonts w:ascii="Times New Roman" w:hAnsi="Times New Roman" w:cs="Times New Roman"/>
          <w:sz w:val="24"/>
          <w:szCs w:val="24"/>
          <w:lang w:val="mk-MK"/>
        </w:rPr>
        <w:t>ед податоците значително</w:t>
      </w:r>
      <w:r w:rsidR="00A4335A">
        <w:rPr>
          <w:rFonts w:ascii="Times New Roman" w:hAnsi="Times New Roman" w:cs="Times New Roman"/>
          <w:sz w:val="24"/>
          <w:szCs w:val="24"/>
          <w:lang w:val="mk-MK"/>
        </w:rPr>
        <w:t xml:space="preserve"> варира и е во опсег од ниски 5</w:t>
      </w:r>
      <w:r w:rsidR="009955D9">
        <w:rPr>
          <w:rFonts w:ascii="Times New Roman" w:hAnsi="Times New Roman" w:cs="Times New Roman"/>
          <w:sz w:val="24"/>
          <w:szCs w:val="24"/>
          <w:lang w:val="mk-MK"/>
        </w:rPr>
        <w:t xml:space="preserve"> </w:t>
      </w:r>
      <w:r w:rsidR="00A4335A">
        <w:rPr>
          <w:rFonts w:ascii="Times New Roman" w:hAnsi="Times New Roman" w:cs="Times New Roman"/>
          <w:sz w:val="24"/>
          <w:szCs w:val="24"/>
          <w:lang w:val="mk-MK"/>
        </w:rPr>
        <w:t>% до 41</w:t>
      </w:r>
      <w:r w:rsidR="009955D9">
        <w:rPr>
          <w:rFonts w:ascii="Times New Roman" w:hAnsi="Times New Roman" w:cs="Times New Roman"/>
          <w:sz w:val="24"/>
          <w:szCs w:val="24"/>
          <w:lang w:val="mk-MK"/>
        </w:rPr>
        <w:t xml:space="preserve"> </w:t>
      </w:r>
      <w:r w:rsidR="00C038E9">
        <w:rPr>
          <w:rFonts w:ascii="Times New Roman" w:hAnsi="Times New Roman" w:cs="Times New Roman"/>
          <w:sz w:val="24"/>
          <w:szCs w:val="24"/>
          <w:lang w:val="mk-MK"/>
        </w:rPr>
        <w:t>%</w:t>
      </w:r>
      <w:r>
        <w:rPr>
          <w:rFonts w:ascii="Times New Roman" w:hAnsi="Times New Roman" w:cs="Times New Roman"/>
          <w:sz w:val="24"/>
          <w:szCs w:val="24"/>
          <w:lang w:val="mk-MK"/>
        </w:rPr>
        <w:t xml:space="preserve"> од сите видови амблиопија </w:t>
      </w:r>
      <w:r>
        <w:rPr>
          <w:rFonts w:ascii="Times New Roman" w:hAnsi="Times New Roman" w:cs="Times New Roman"/>
          <w:sz w:val="24"/>
          <w:szCs w:val="24"/>
        </w:rPr>
        <w:t>(</w:t>
      </w:r>
      <w:r w:rsidRPr="004117B2">
        <w:rPr>
          <w:rFonts w:ascii="Times New Roman" w:hAnsi="Times New Roman" w:cs="Times New Roman"/>
          <w:sz w:val="24"/>
          <w:szCs w:val="24"/>
        </w:rPr>
        <w:t>Alotaibi</w:t>
      </w:r>
      <w:r>
        <w:rPr>
          <w:rFonts w:ascii="Times New Roman" w:hAnsi="Times New Roman" w:cs="Times New Roman"/>
          <w:sz w:val="24"/>
          <w:szCs w:val="24"/>
        </w:rPr>
        <w:t xml:space="preserve"> et al., 2016)</w:t>
      </w:r>
      <w:r w:rsidR="00C038E9">
        <w:rPr>
          <w:rFonts w:ascii="Times New Roman" w:hAnsi="Times New Roman" w:cs="Times New Roman"/>
          <w:sz w:val="24"/>
          <w:szCs w:val="24"/>
          <w:lang w:val="mk-MK"/>
        </w:rPr>
        <w:t xml:space="preserve"> и е за 2,</w:t>
      </w:r>
      <w:r>
        <w:rPr>
          <w:rFonts w:ascii="Times New Roman" w:hAnsi="Times New Roman" w:cs="Times New Roman"/>
          <w:sz w:val="24"/>
          <w:szCs w:val="24"/>
          <w:lang w:val="mk-MK"/>
        </w:rPr>
        <w:t>7 до 18 пати поголем</w:t>
      </w:r>
      <w:r w:rsidR="008A4B57">
        <w:rPr>
          <w:rFonts w:ascii="Times New Roman" w:hAnsi="Times New Roman" w:cs="Times New Roman"/>
          <w:sz w:val="24"/>
          <w:szCs w:val="24"/>
          <w:lang w:val="mk-MK"/>
        </w:rPr>
        <w:t>а</w:t>
      </w:r>
      <w:r>
        <w:rPr>
          <w:rFonts w:ascii="Times New Roman" w:hAnsi="Times New Roman" w:cs="Times New Roman"/>
          <w:sz w:val="24"/>
          <w:szCs w:val="24"/>
          <w:lang w:val="mk-MK"/>
        </w:rPr>
        <w:t xml:space="preserve"> кога има присуство на страбизам.</w:t>
      </w:r>
    </w:p>
    <w:p w:rsidR="00B31E7C" w:rsidRPr="0044640A" w:rsidRDefault="00D841EE" w:rsidP="00E46190">
      <w:pPr>
        <w:autoSpaceDE w:val="0"/>
        <w:autoSpaceDN w:val="0"/>
        <w:adjustRightInd w:val="0"/>
        <w:spacing w:after="0" w:line="360" w:lineRule="auto"/>
        <w:ind w:right="1134" w:firstLine="720"/>
        <w:jc w:val="both"/>
        <w:rPr>
          <w:rFonts w:ascii="Times New Roman" w:hAnsi="Times New Roman" w:cs="Times New Roman"/>
          <w:sz w:val="24"/>
          <w:szCs w:val="24"/>
        </w:rPr>
      </w:pPr>
      <w:r>
        <w:rPr>
          <w:rFonts w:ascii="Times New Roman" w:hAnsi="Times New Roman" w:cs="Times New Roman"/>
          <w:sz w:val="24"/>
          <w:szCs w:val="24"/>
          <w:lang w:val="mk-MK"/>
        </w:rPr>
        <w:t>На светско ниво</w:t>
      </w:r>
      <w:r w:rsidR="00C77E1B">
        <w:rPr>
          <w:rFonts w:ascii="Times New Roman" w:hAnsi="Times New Roman" w:cs="Times New Roman"/>
          <w:sz w:val="24"/>
          <w:szCs w:val="24"/>
          <w:lang w:val="mk-MK"/>
        </w:rPr>
        <w:t xml:space="preserve"> п</w:t>
      </w:r>
      <w:r w:rsidR="00B31E7C" w:rsidRPr="00104C65">
        <w:rPr>
          <w:rFonts w:ascii="Times New Roman" w:hAnsi="Times New Roman" w:cs="Times New Roman"/>
          <w:sz w:val="24"/>
          <w:szCs w:val="24"/>
          <w:lang w:val="mk-MK"/>
        </w:rPr>
        <w:t>реваленцијат</w:t>
      </w:r>
      <w:r>
        <w:rPr>
          <w:rFonts w:ascii="Times New Roman" w:hAnsi="Times New Roman" w:cs="Times New Roman"/>
          <w:sz w:val="24"/>
          <w:szCs w:val="24"/>
          <w:lang w:val="mk-MK"/>
        </w:rPr>
        <w:t>а на амблиопија е во опсег од 0,</w:t>
      </w:r>
      <w:r w:rsidR="00B31E7C" w:rsidRPr="00104C65">
        <w:rPr>
          <w:rFonts w:ascii="Times New Roman" w:hAnsi="Times New Roman" w:cs="Times New Roman"/>
          <w:sz w:val="24"/>
          <w:szCs w:val="24"/>
          <w:lang w:val="mk-MK"/>
        </w:rPr>
        <w:t>2</w:t>
      </w:r>
      <w:r w:rsidR="009955D9">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w:t>
      </w:r>
      <w:r w:rsidR="00EE3A1E">
        <w:rPr>
          <w:rFonts w:ascii="Georgia" w:hAnsi="Georgia" w:cs="Times New Roman"/>
          <w:sz w:val="24"/>
          <w:szCs w:val="24"/>
          <w:lang w:val="mk-MK"/>
        </w:rPr>
        <w:t>до</w:t>
      </w:r>
      <w:r>
        <w:rPr>
          <w:rFonts w:ascii="Times New Roman" w:hAnsi="Times New Roman" w:cs="Times New Roman"/>
          <w:sz w:val="24"/>
          <w:szCs w:val="24"/>
          <w:lang w:val="mk-MK"/>
        </w:rPr>
        <w:t xml:space="preserve"> 6,</w:t>
      </w:r>
      <w:r w:rsidR="00B31E7C" w:rsidRPr="00104C65">
        <w:rPr>
          <w:rFonts w:ascii="Times New Roman" w:hAnsi="Times New Roman" w:cs="Times New Roman"/>
          <w:sz w:val="24"/>
          <w:szCs w:val="24"/>
          <w:lang w:val="mk-MK"/>
        </w:rPr>
        <w:t>6</w:t>
      </w:r>
      <w:r w:rsidR="00682154">
        <w:rPr>
          <w:rFonts w:ascii="Times New Roman" w:hAnsi="Times New Roman" w:cs="Times New Roman"/>
          <w:sz w:val="24"/>
          <w:szCs w:val="24"/>
          <w:lang w:val="mk-MK"/>
        </w:rPr>
        <w:t xml:space="preserve"> </w:t>
      </w:r>
      <w:r w:rsidR="00B31E7C" w:rsidRPr="00104C65">
        <w:rPr>
          <w:rFonts w:ascii="Times New Roman" w:hAnsi="Times New Roman" w:cs="Times New Roman"/>
          <w:sz w:val="24"/>
          <w:szCs w:val="24"/>
          <w:lang w:val="mk-MK"/>
        </w:rPr>
        <w:t>%</w:t>
      </w:r>
      <w:r w:rsidR="0044640A">
        <w:rPr>
          <w:rFonts w:ascii="Times New Roman" w:hAnsi="Times New Roman" w:cs="Times New Roman"/>
          <w:sz w:val="24"/>
          <w:szCs w:val="24"/>
        </w:rPr>
        <w:t xml:space="preserve">. </w:t>
      </w:r>
      <w:r w:rsidR="00B31E7C" w:rsidRPr="00104C65">
        <w:rPr>
          <w:rFonts w:ascii="Times New Roman" w:hAnsi="Times New Roman" w:cs="Times New Roman"/>
          <w:sz w:val="24"/>
          <w:szCs w:val="24"/>
          <w:lang w:val="mk-MK"/>
        </w:rPr>
        <w:t>Според извештајот</w:t>
      </w:r>
      <w:r w:rsidR="00A4335A">
        <w:rPr>
          <w:rFonts w:ascii="Times New Roman" w:hAnsi="Times New Roman" w:cs="Times New Roman"/>
          <w:sz w:val="24"/>
          <w:szCs w:val="24"/>
        </w:rPr>
        <w:t xml:space="preserve"> </w:t>
      </w:r>
      <w:r w:rsidR="00B31E7C" w:rsidRPr="00104C65">
        <w:rPr>
          <w:rFonts w:ascii="Times New Roman" w:hAnsi="Times New Roman" w:cs="Times New Roman"/>
          <w:sz w:val="24"/>
          <w:szCs w:val="24"/>
          <w:lang w:val="mk-MK"/>
        </w:rPr>
        <w:t>за глобална</w:t>
      </w:r>
      <w:r w:rsidR="00CE4620">
        <w:rPr>
          <w:rFonts w:ascii="Times New Roman" w:hAnsi="Times New Roman" w:cs="Times New Roman"/>
          <w:sz w:val="24"/>
          <w:szCs w:val="24"/>
          <w:lang w:val="mk-MK"/>
        </w:rPr>
        <w:t>та и регионалната преваленција н</w:t>
      </w:r>
      <w:r w:rsidR="00B31E7C" w:rsidRPr="00104C65">
        <w:rPr>
          <w:rFonts w:ascii="Times New Roman" w:hAnsi="Times New Roman" w:cs="Times New Roman"/>
          <w:sz w:val="24"/>
          <w:szCs w:val="24"/>
          <w:lang w:val="mk-MK"/>
        </w:rPr>
        <w:t>а амблиопија објавен во 2018</w:t>
      </w:r>
      <w:r w:rsidR="00560615">
        <w:rPr>
          <w:rFonts w:ascii="Times New Roman" w:hAnsi="Times New Roman" w:cs="Times New Roman"/>
          <w:sz w:val="24"/>
          <w:szCs w:val="24"/>
          <w:lang w:val="mk-MK"/>
        </w:rPr>
        <w:t xml:space="preserve"> година</w:t>
      </w:r>
      <w:r w:rsidR="00B31E7C" w:rsidRPr="00104C65">
        <w:rPr>
          <w:rFonts w:ascii="Times New Roman" w:hAnsi="Times New Roman" w:cs="Times New Roman"/>
          <w:sz w:val="24"/>
          <w:szCs w:val="24"/>
          <w:lang w:val="mk-MK"/>
        </w:rPr>
        <w:t>,</w:t>
      </w:r>
      <w:r w:rsidR="004D0FF2">
        <w:rPr>
          <w:rFonts w:ascii="Times New Roman" w:hAnsi="Times New Roman" w:cs="Times New Roman"/>
          <w:sz w:val="24"/>
          <w:szCs w:val="24"/>
          <w:lang w:val="mk-MK"/>
        </w:rPr>
        <w:t xml:space="preserve">  </w:t>
      </w:r>
      <w:r w:rsidR="0069734B">
        <w:rPr>
          <w:rFonts w:ascii="Times New Roman" w:hAnsi="Times New Roman" w:cs="Times New Roman"/>
          <w:sz w:val="24"/>
          <w:szCs w:val="24"/>
          <w:lang w:val="mk-MK"/>
        </w:rPr>
        <w:t xml:space="preserve">од </w:t>
      </w:r>
      <w:r w:rsidR="00560615">
        <w:rPr>
          <w:rFonts w:ascii="Times New Roman" w:hAnsi="Times New Roman" w:cs="Times New Roman"/>
          <w:sz w:val="24"/>
          <w:szCs w:val="24"/>
          <w:lang w:val="mk-MK"/>
        </w:rPr>
        <w:t>систематски</w:t>
      </w:r>
      <w:r w:rsidR="0069734B">
        <w:rPr>
          <w:rFonts w:ascii="Times New Roman" w:hAnsi="Times New Roman" w:cs="Times New Roman"/>
          <w:sz w:val="24"/>
          <w:szCs w:val="24"/>
          <w:lang w:val="mk-MK"/>
        </w:rPr>
        <w:t>от</w:t>
      </w:r>
      <w:r w:rsidR="00560615">
        <w:rPr>
          <w:rFonts w:ascii="Times New Roman" w:hAnsi="Times New Roman" w:cs="Times New Roman"/>
          <w:sz w:val="24"/>
          <w:szCs w:val="24"/>
          <w:lang w:val="mk-MK"/>
        </w:rPr>
        <w:t xml:space="preserve"> преглед и мета-</w:t>
      </w:r>
      <w:r w:rsidR="00B31E7C" w:rsidRPr="00104C65">
        <w:rPr>
          <w:rFonts w:ascii="Times New Roman" w:hAnsi="Times New Roman" w:cs="Times New Roman"/>
          <w:sz w:val="24"/>
          <w:szCs w:val="24"/>
          <w:lang w:val="mk-MK"/>
        </w:rPr>
        <w:t>анализа</w:t>
      </w:r>
      <w:r w:rsidR="0069734B">
        <w:rPr>
          <w:rFonts w:ascii="Times New Roman" w:hAnsi="Times New Roman" w:cs="Times New Roman"/>
          <w:sz w:val="24"/>
          <w:szCs w:val="24"/>
          <w:lang w:val="mk-MK"/>
        </w:rPr>
        <w:t>та</w:t>
      </w:r>
      <w:r w:rsidR="00B31E7C" w:rsidRPr="00104C65">
        <w:rPr>
          <w:rFonts w:ascii="Times New Roman" w:hAnsi="Times New Roman" w:cs="Times New Roman"/>
          <w:sz w:val="24"/>
          <w:szCs w:val="24"/>
          <w:lang w:val="mk-MK"/>
        </w:rPr>
        <w:t xml:space="preserve"> на податоци</w:t>
      </w:r>
      <w:r w:rsidR="004D0FF2">
        <w:rPr>
          <w:rFonts w:ascii="Times New Roman" w:hAnsi="Times New Roman" w:cs="Times New Roman"/>
          <w:sz w:val="24"/>
          <w:szCs w:val="24"/>
          <w:lang w:val="mk-MK"/>
        </w:rPr>
        <w:t xml:space="preserve">  </w:t>
      </w:r>
      <w:r w:rsidR="00B31E7C" w:rsidRPr="00104C65">
        <w:rPr>
          <w:rFonts w:ascii="Times New Roman" w:hAnsi="Times New Roman" w:cs="Times New Roman"/>
          <w:sz w:val="24"/>
          <w:szCs w:val="24"/>
        </w:rPr>
        <w:t>o</w:t>
      </w:r>
      <w:r w:rsidR="00B31E7C" w:rsidRPr="00104C65">
        <w:rPr>
          <w:rFonts w:ascii="Times New Roman" w:hAnsi="Times New Roman" w:cs="Times New Roman"/>
          <w:sz w:val="24"/>
          <w:szCs w:val="24"/>
          <w:lang w:val="mk-MK"/>
        </w:rPr>
        <w:t>д направени 1</w:t>
      </w:r>
      <w:r w:rsidR="009955D9">
        <w:rPr>
          <w:rFonts w:ascii="Times New Roman" w:hAnsi="Times New Roman" w:cs="Times New Roman"/>
          <w:sz w:val="24"/>
          <w:szCs w:val="24"/>
          <w:lang w:val="mk-MK"/>
        </w:rPr>
        <w:t xml:space="preserve"> </w:t>
      </w:r>
      <w:r w:rsidR="00B31E7C" w:rsidRPr="00104C65">
        <w:rPr>
          <w:rFonts w:ascii="Times New Roman" w:hAnsi="Times New Roman" w:cs="Times New Roman"/>
          <w:sz w:val="24"/>
          <w:szCs w:val="24"/>
          <w:lang w:val="mk-MK"/>
        </w:rPr>
        <w:t>252 студии во кои се опфатени</w:t>
      </w:r>
      <w:r w:rsidR="004D0FF2">
        <w:rPr>
          <w:rFonts w:ascii="Times New Roman" w:hAnsi="Times New Roman" w:cs="Times New Roman"/>
          <w:sz w:val="24"/>
          <w:szCs w:val="24"/>
          <w:lang w:val="mk-MK"/>
        </w:rPr>
        <w:t xml:space="preserve">  </w:t>
      </w:r>
      <w:r w:rsidR="0044640A">
        <w:rPr>
          <w:rFonts w:ascii="Times New Roman" w:hAnsi="Times New Roman" w:cs="Times New Roman"/>
          <w:sz w:val="24"/>
          <w:szCs w:val="24"/>
          <w:lang w:val="mk-MK"/>
        </w:rPr>
        <w:t>три</w:t>
      </w:r>
      <w:r w:rsidR="004D0FF2">
        <w:rPr>
          <w:rFonts w:ascii="Times New Roman" w:hAnsi="Times New Roman" w:cs="Times New Roman"/>
          <w:sz w:val="24"/>
          <w:szCs w:val="24"/>
          <w:lang w:val="mk-MK"/>
        </w:rPr>
        <w:t xml:space="preserve">  </w:t>
      </w:r>
      <w:r w:rsidR="002C5251">
        <w:rPr>
          <w:rFonts w:ascii="Times New Roman" w:hAnsi="Times New Roman" w:cs="Times New Roman"/>
          <w:sz w:val="24"/>
          <w:szCs w:val="24"/>
          <w:lang w:val="mk-MK"/>
        </w:rPr>
        <w:t>светски</w:t>
      </w:r>
      <w:r w:rsidR="00B31E7C" w:rsidRPr="00104C65">
        <w:rPr>
          <w:rFonts w:ascii="Times New Roman" w:hAnsi="Times New Roman" w:cs="Times New Roman"/>
          <w:sz w:val="24"/>
          <w:szCs w:val="24"/>
          <w:lang w:val="mk-MK"/>
        </w:rPr>
        <w:t xml:space="preserve"> региони </w:t>
      </w:r>
      <w:r w:rsidR="0069734B">
        <w:rPr>
          <w:rFonts w:ascii="Times New Roman" w:hAnsi="Times New Roman" w:cs="Times New Roman"/>
          <w:sz w:val="24"/>
          <w:szCs w:val="24"/>
          <w:lang w:val="mk-MK"/>
        </w:rPr>
        <w:t xml:space="preserve">се </w:t>
      </w:r>
      <w:r w:rsidR="00B31E7C" w:rsidRPr="00104C65">
        <w:rPr>
          <w:rFonts w:ascii="Times New Roman" w:hAnsi="Times New Roman" w:cs="Times New Roman"/>
          <w:sz w:val="24"/>
          <w:szCs w:val="24"/>
          <w:lang w:val="mk-MK"/>
        </w:rPr>
        <w:t xml:space="preserve">добиени податоци </w:t>
      </w:r>
      <w:r w:rsidR="0044640A">
        <w:rPr>
          <w:rFonts w:ascii="Times New Roman" w:hAnsi="Times New Roman" w:cs="Times New Roman"/>
          <w:sz w:val="24"/>
          <w:szCs w:val="24"/>
          <w:lang w:val="mk-MK"/>
        </w:rPr>
        <w:t>за преваленцијата на амблиопија</w:t>
      </w:r>
      <w:r w:rsidR="004D0FF2">
        <w:rPr>
          <w:rFonts w:ascii="Times New Roman" w:hAnsi="Times New Roman" w:cs="Times New Roman"/>
          <w:sz w:val="24"/>
          <w:szCs w:val="24"/>
          <w:lang w:val="mk-MK"/>
        </w:rPr>
        <w:t xml:space="preserve">  </w:t>
      </w:r>
      <w:r w:rsidR="0044640A" w:rsidRPr="00104C65">
        <w:rPr>
          <w:rFonts w:ascii="Times New Roman" w:hAnsi="Times New Roman" w:cs="Times New Roman"/>
          <w:sz w:val="24"/>
          <w:szCs w:val="24"/>
          <w:lang w:val="mk-MK"/>
        </w:rPr>
        <w:t>(</w:t>
      </w:r>
      <w:r w:rsidR="0044640A" w:rsidRPr="00104C65">
        <w:rPr>
          <w:rFonts w:ascii="Times New Roman" w:hAnsi="Times New Roman" w:cs="Times New Roman"/>
          <w:sz w:val="24"/>
          <w:szCs w:val="24"/>
        </w:rPr>
        <w:t>Hassan</w:t>
      </w:r>
      <w:r w:rsidR="00C77E1B">
        <w:rPr>
          <w:rFonts w:ascii="Times New Roman" w:hAnsi="Times New Roman" w:cs="Times New Roman"/>
          <w:sz w:val="24"/>
          <w:szCs w:val="24"/>
        </w:rPr>
        <w:t>, et al.,</w:t>
      </w:r>
      <w:r w:rsidR="0044640A" w:rsidRPr="00104C65">
        <w:rPr>
          <w:rFonts w:ascii="Times New Roman" w:hAnsi="Times New Roman" w:cs="Times New Roman"/>
          <w:sz w:val="24"/>
          <w:szCs w:val="24"/>
        </w:rPr>
        <w:t xml:space="preserve"> 2018)</w:t>
      </w:r>
      <w:r w:rsidR="0044640A">
        <w:rPr>
          <w:rFonts w:ascii="Times New Roman" w:hAnsi="Times New Roman" w:cs="Times New Roman"/>
          <w:sz w:val="24"/>
          <w:szCs w:val="24"/>
        </w:rPr>
        <w:t xml:space="preserve">. </w:t>
      </w:r>
      <w:r w:rsidR="0044640A">
        <w:rPr>
          <w:rFonts w:ascii="Times New Roman" w:hAnsi="Times New Roman" w:cs="Times New Roman"/>
          <w:sz w:val="24"/>
          <w:szCs w:val="24"/>
          <w:lang w:val="mk-MK"/>
        </w:rPr>
        <w:t>Р</w:t>
      </w:r>
      <w:r w:rsidR="00B31E7C" w:rsidRPr="00104C65">
        <w:rPr>
          <w:rFonts w:ascii="Times New Roman" w:hAnsi="Times New Roman" w:cs="Times New Roman"/>
          <w:sz w:val="24"/>
          <w:szCs w:val="24"/>
          <w:lang w:val="mk-MK"/>
        </w:rPr>
        <w:t>езултатите покажале следно</w:t>
      </w:r>
      <w:r w:rsidR="0044640A">
        <w:rPr>
          <w:rFonts w:ascii="Times New Roman" w:hAnsi="Times New Roman" w:cs="Times New Roman"/>
          <w:sz w:val="24"/>
          <w:szCs w:val="24"/>
        </w:rPr>
        <w:t>:</w:t>
      </w:r>
    </w:p>
    <w:p w:rsidR="00B31E7C" w:rsidRPr="00D3125E" w:rsidRDefault="00B31E7C" w:rsidP="00E46190">
      <w:pPr>
        <w:autoSpaceDE w:val="0"/>
        <w:autoSpaceDN w:val="0"/>
        <w:adjustRightInd w:val="0"/>
        <w:spacing w:after="0" w:line="360" w:lineRule="auto"/>
        <w:ind w:right="1134" w:firstLine="720"/>
        <w:jc w:val="both"/>
        <w:rPr>
          <w:rFonts w:ascii="Times New Roman" w:hAnsi="Times New Roman" w:cs="Times New Roman"/>
          <w:sz w:val="24"/>
          <w:szCs w:val="24"/>
          <w:lang w:val="mk-MK"/>
        </w:rPr>
      </w:pPr>
      <w:r w:rsidRPr="00104C65">
        <w:rPr>
          <w:rFonts w:ascii="Times New Roman" w:hAnsi="Times New Roman" w:cs="Times New Roman"/>
          <w:sz w:val="24"/>
          <w:szCs w:val="24"/>
          <w:lang w:val="mk-MK"/>
        </w:rPr>
        <w:t>-</w:t>
      </w:r>
      <w:r w:rsidR="00195EA3">
        <w:rPr>
          <w:rFonts w:ascii="Times New Roman" w:hAnsi="Times New Roman" w:cs="Times New Roman"/>
          <w:sz w:val="24"/>
          <w:szCs w:val="24"/>
          <w:lang w:val="mk-MK"/>
        </w:rPr>
        <w:t xml:space="preserve">  </w:t>
      </w:r>
      <w:r w:rsidR="0069734B">
        <w:rPr>
          <w:rFonts w:ascii="Times New Roman" w:hAnsi="Times New Roman" w:cs="Times New Roman"/>
          <w:sz w:val="24"/>
          <w:szCs w:val="24"/>
          <w:lang w:val="mk-MK"/>
        </w:rPr>
        <w:t>западно</w:t>
      </w:r>
      <w:r w:rsidRPr="00104C65">
        <w:rPr>
          <w:rFonts w:ascii="Times New Roman" w:hAnsi="Times New Roman" w:cs="Times New Roman"/>
          <w:sz w:val="24"/>
          <w:szCs w:val="24"/>
          <w:lang w:val="mk-MK"/>
        </w:rPr>
        <w:t xml:space="preserve">пацифички регион </w:t>
      </w:r>
      <w:r w:rsidR="0069734B">
        <w:rPr>
          <w:rFonts w:ascii="Georgia" w:hAnsi="Georgia" w:cs="Times New Roman"/>
          <w:sz w:val="24"/>
          <w:szCs w:val="24"/>
          <w:lang w:val="mk-MK"/>
        </w:rPr>
        <w:t>−</w:t>
      </w:r>
      <w:r w:rsidR="00A4335A">
        <w:rPr>
          <w:rFonts w:ascii="Times New Roman" w:hAnsi="Times New Roman" w:cs="Times New Roman"/>
          <w:sz w:val="24"/>
          <w:szCs w:val="24"/>
          <w:lang w:val="mk-MK"/>
        </w:rPr>
        <w:t xml:space="preserve"> преваленција од 1,75</w:t>
      </w:r>
      <w:r w:rsidR="00BF37B6">
        <w:rPr>
          <w:rFonts w:ascii="Times New Roman" w:hAnsi="Times New Roman" w:cs="Times New Roman"/>
          <w:sz w:val="24"/>
          <w:szCs w:val="24"/>
          <w:lang w:val="mk-MK"/>
        </w:rPr>
        <w:t xml:space="preserve"> </w:t>
      </w:r>
      <w:r w:rsidR="00A4335A">
        <w:rPr>
          <w:rFonts w:ascii="Times New Roman" w:hAnsi="Times New Roman" w:cs="Times New Roman"/>
          <w:sz w:val="24"/>
          <w:szCs w:val="24"/>
          <w:lang w:val="mk-MK"/>
        </w:rPr>
        <w:t>% (1,62</w:t>
      </w:r>
      <w:r w:rsidR="00BF37B6">
        <w:rPr>
          <w:rFonts w:ascii="Times New Roman" w:hAnsi="Times New Roman" w:cs="Times New Roman"/>
          <w:sz w:val="24"/>
          <w:szCs w:val="24"/>
          <w:lang w:val="mk-MK"/>
        </w:rPr>
        <w:t xml:space="preserve"> </w:t>
      </w:r>
      <w:r w:rsidR="0069734B">
        <w:rPr>
          <w:rFonts w:ascii="Times New Roman" w:hAnsi="Times New Roman" w:cs="Times New Roman"/>
          <w:sz w:val="24"/>
          <w:szCs w:val="24"/>
          <w:lang w:val="mk-MK"/>
        </w:rPr>
        <w:t xml:space="preserve">% </w:t>
      </w:r>
      <w:r w:rsidR="00BF37B6">
        <w:rPr>
          <w:rFonts w:ascii="Times New Roman" w:hAnsi="Times New Roman" w:cs="Times New Roman"/>
          <w:sz w:val="24"/>
          <w:szCs w:val="24"/>
          <w:lang w:val="mk-MK"/>
        </w:rPr>
        <w:t xml:space="preserve"> </w:t>
      </w:r>
      <w:r w:rsidR="0069734B">
        <w:rPr>
          <w:rFonts w:ascii="Georgia" w:hAnsi="Georgia" w:cs="Times New Roman"/>
          <w:sz w:val="24"/>
          <w:szCs w:val="24"/>
          <w:lang w:val="mk-MK"/>
        </w:rPr>
        <w:t>−</w:t>
      </w:r>
      <w:r w:rsidR="004D0FF2">
        <w:rPr>
          <w:rFonts w:ascii="Georgia" w:hAnsi="Georgia" w:cs="Times New Roman"/>
          <w:sz w:val="24"/>
          <w:szCs w:val="24"/>
          <w:lang w:val="mk-MK"/>
        </w:rPr>
        <w:t xml:space="preserve">  </w:t>
      </w:r>
      <w:r w:rsidRPr="00104C65">
        <w:rPr>
          <w:rFonts w:ascii="Times New Roman" w:hAnsi="Times New Roman" w:cs="Times New Roman"/>
          <w:sz w:val="24"/>
          <w:szCs w:val="24"/>
          <w:lang w:val="mk-MK"/>
        </w:rPr>
        <w:t>1,88</w:t>
      </w:r>
      <w:r w:rsidR="00BF37B6">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w:t>
      </w:r>
      <w:r w:rsidR="00C77E1B">
        <w:rPr>
          <w:rFonts w:ascii="Times New Roman" w:hAnsi="Times New Roman" w:cs="Times New Roman"/>
          <w:sz w:val="24"/>
          <w:szCs w:val="24"/>
        </w:rPr>
        <w:t>)</w:t>
      </w:r>
      <w:r w:rsidR="0069734B">
        <w:rPr>
          <w:rFonts w:ascii="Times New Roman" w:hAnsi="Times New Roman" w:cs="Times New Roman"/>
          <w:sz w:val="24"/>
          <w:szCs w:val="24"/>
          <w:lang w:val="mk-MK"/>
        </w:rPr>
        <w:t>;</w:t>
      </w:r>
    </w:p>
    <w:p w:rsidR="00B31E7C" w:rsidRPr="00C77E1B" w:rsidRDefault="00B31E7C" w:rsidP="00E46190">
      <w:pPr>
        <w:autoSpaceDE w:val="0"/>
        <w:autoSpaceDN w:val="0"/>
        <w:adjustRightInd w:val="0"/>
        <w:spacing w:after="0" w:line="360" w:lineRule="auto"/>
        <w:ind w:right="1134" w:firstLine="720"/>
        <w:jc w:val="both"/>
        <w:rPr>
          <w:rFonts w:ascii="Times New Roman" w:hAnsi="Times New Roman" w:cs="Times New Roman"/>
          <w:sz w:val="24"/>
          <w:szCs w:val="24"/>
        </w:rPr>
      </w:pPr>
      <w:r w:rsidRPr="00104C65">
        <w:rPr>
          <w:rFonts w:ascii="Times New Roman" w:hAnsi="Times New Roman" w:cs="Times New Roman"/>
          <w:sz w:val="24"/>
          <w:szCs w:val="24"/>
          <w:lang w:val="mk-MK"/>
        </w:rPr>
        <w:t>-</w:t>
      </w:r>
      <w:r w:rsidR="00195EA3">
        <w:rPr>
          <w:rFonts w:ascii="Times New Roman" w:hAnsi="Times New Roman" w:cs="Times New Roman"/>
          <w:sz w:val="24"/>
          <w:szCs w:val="24"/>
          <w:lang w:val="mk-MK"/>
        </w:rPr>
        <w:t xml:space="preserve">  </w:t>
      </w:r>
      <w:r w:rsidR="00996F21">
        <w:rPr>
          <w:rFonts w:ascii="Times New Roman" w:hAnsi="Times New Roman" w:cs="Times New Roman"/>
          <w:sz w:val="24"/>
          <w:szCs w:val="24"/>
          <w:lang w:val="mk-MK"/>
        </w:rPr>
        <w:t>е</w:t>
      </w:r>
      <w:r w:rsidRPr="00104C65">
        <w:rPr>
          <w:rFonts w:ascii="Times New Roman" w:hAnsi="Times New Roman" w:cs="Times New Roman"/>
          <w:sz w:val="24"/>
          <w:szCs w:val="24"/>
          <w:lang w:val="mk-MK"/>
        </w:rPr>
        <w:t xml:space="preserve">вропски регион </w:t>
      </w:r>
      <w:r w:rsidR="0069734B">
        <w:rPr>
          <w:rFonts w:ascii="Georgia" w:hAnsi="Georgia" w:cs="Times New Roman"/>
          <w:sz w:val="24"/>
          <w:szCs w:val="24"/>
          <w:lang w:val="mk-MK"/>
        </w:rPr>
        <w:t>−</w:t>
      </w:r>
      <w:r w:rsidR="004D0FF2">
        <w:rPr>
          <w:rFonts w:ascii="Georgia" w:hAnsi="Georgia" w:cs="Times New Roman"/>
          <w:sz w:val="24"/>
          <w:szCs w:val="24"/>
          <w:lang w:val="mk-MK"/>
        </w:rPr>
        <w:t xml:space="preserve">  </w:t>
      </w:r>
      <w:r w:rsidR="0069734B" w:rsidRPr="00104C65">
        <w:rPr>
          <w:rFonts w:ascii="Times New Roman" w:hAnsi="Times New Roman" w:cs="Times New Roman"/>
          <w:sz w:val="24"/>
          <w:szCs w:val="24"/>
          <w:lang w:val="mk-MK"/>
        </w:rPr>
        <w:t xml:space="preserve">преваленција од </w:t>
      </w:r>
      <w:r w:rsidR="0069734B">
        <w:rPr>
          <w:rFonts w:ascii="Times New Roman" w:hAnsi="Times New Roman" w:cs="Times New Roman"/>
          <w:sz w:val="24"/>
          <w:szCs w:val="24"/>
          <w:lang w:val="mk-MK"/>
        </w:rPr>
        <w:t>3,</w:t>
      </w:r>
      <w:r w:rsidRPr="00104C65">
        <w:rPr>
          <w:rFonts w:ascii="Times New Roman" w:hAnsi="Times New Roman" w:cs="Times New Roman"/>
          <w:sz w:val="24"/>
          <w:szCs w:val="24"/>
          <w:lang w:val="mk-MK"/>
        </w:rPr>
        <w:t>67</w:t>
      </w:r>
      <w:r w:rsidR="004D0FF2">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w:t>
      </w:r>
      <w:r w:rsidR="0069734B">
        <w:rPr>
          <w:rFonts w:ascii="Times New Roman" w:hAnsi="Times New Roman" w:cs="Times New Roman"/>
          <w:sz w:val="24"/>
          <w:szCs w:val="24"/>
          <w:lang w:val="mk-MK"/>
        </w:rPr>
        <w:t xml:space="preserve"> (2,</w:t>
      </w:r>
      <w:r w:rsidRPr="00104C65">
        <w:rPr>
          <w:rFonts w:ascii="Times New Roman" w:hAnsi="Times New Roman" w:cs="Times New Roman"/>
          <w:sz w:val="24"/>
          <w:szCs w:val="24"/>
          <w:lang w:val="mk-MK"/>
        </w:rPr>
        <w:t>89</w:t>
      </w:r>
      <w:r w:rsidR="00BF37B6">
        <w:rPr>
          <w:rFonts w:ascii="Times New Roman" w:hAnsi="Times New Roman" w:cs="Times New Roman"/>
          <w:sz w:val="24"/>
          <w:szCs w:val="24"/>
          <w:lang w:val="mk-MK"/>
        </w:rPr>
        <w:t xml:space="preserve"> </w:t>
      </w:r>
      <w:r w:rsidR="0069734B">
        <w:rPr>
          <w:rFonts w:ascii="Times New Roman" w:hAnsi="Times New Roman" w:cs="Times New Roman"/>
          <w:sz w:val="24"/>
          <w:szCs w:val="24"/>
          <w:lang w:val="mk-MK"/>
        </w:rPr>
        <w:t xml:space="preserve">% </w:t>
      </w:r>
      <w:r w:rsidR="0069734B">
        <w:rPr>
          <w:rFonts w:ascii="Georgia" w:hAnsi="Georgia" w:cs="Times New Roman"/>
          <w:sz w:val="24"/>
          <w:szCs w:val="24"/>
          <w:lang w:val="mk-MK"/>
        </w:rPr>
        <w:t xml:space="preserve">− </w:t>
      </w:r>
      <w:r w:rsidRPr="00104C65">
        <w:rPr>
          <w:rFonts w:ascii="Times New Roman" w:hAnsi="Times New Roman" w:cs="Times New Roman"/>
          <w:sz w:val="24"/>
          <w:szCs w:val="24"/>
          <w:lang w:val="mk-MK"/>
        </w:rPr>
        <w:t>4,45</w:t>
      </w:r>
      <w:r w:rsidR="004D0FF2">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w:t>
      </w:r>
      <w:r w:rsidR="0069734B">
        <w:rPr>
          <w:rFonts w:ascii="Times New Roman" w:hAnsi="Times New Roman" w:cs="Times New Roman"/>
          <w:sz w:val="24"/>
          <w:szCs w:val="24"/>
          <w:lang w:val="mk-MK"/>
        </w:rPr>
        <w:t xml:space="preserve">; </w:t>
      </w:r>
    </w:p>
    <w:p w:rsidR="00C77E1B" w:rsidRPr="0048011B" w:rsidRDefault="00B31E7C" w:rsidP="00E46190">
      <w:pPr>
        <w:autoSpaceDE w:val="0"/>
        <w:autoSpaceDN w:val="0"/>
        <w:adjustRightInd w:val="0"/>
        <w:spacing w:after="0" w:line="360" w:lineRule="auto"/>
        <w:ind w:right="1134" w:firstLine="720"/>
        <w:jc w:val="both"/>
        <w:rPr>
          <w:rFonts w:ascii="Times New Roman" w:hAnsi="Times New Roman" w:cs="Times New Roman"/>
          <w:sz w:val="24"/>
          <w:szCs w:val="24"/>
          <w:lang w:val="mk-MK"/>
        </w:rPr>
      </w:pPr>
      <w:r w:rsidRPr="00104C65">
        <w:rPr>
          <w:rFonts w:ascii="Times New Roman" w:hAnsi="Times New Roman" w:cs="Times New Roman"/>
          <w:sz w:val="24"/>
          <w:szCs w:val="24"/>
          <w:lang w:val="mk-MK"/>
        </w:rPr>
        <w:t>-</w:t>
      </w:r>
      <w:r w:rsidR="00195EA3">
        <w:rPr>
          <w:rFonts w:ascii="Times New Roman" w:hAnsi="Times New Roman" w:cs="Times New Roman"/>
          <w:sz w:val="24"/>
          <w:szCs w:val="24"/>
          <w:lang w:val="mk-MK"/>
        </w:rPr>
        <w:t xml:space="preserve">  </w:t>
      </w:r>
      <w:r w:rsidR="00996F21">
        <w:rPr>
          <w:rFonts w:ascii="Times New Roman" w:hAnsi="Times New Roman" w:cs="Times New Roman"/>
          <w:sz w:val="24"/>
          <w:szCs w:val="24"/>
          <w:lang w:val="mk-MK"/>
        </w:rPr>
        <w:t>а</w:t>
      </w:r>
      <w:r w:rsidRPr="00104C65">
        <w:rPr>
          <w:rFonts w:ascii="Times New Roman" w:hAnsi="Times New Roman" w:cs="Times New Roman"/>
          <w:sz w:val="24"/>
          <w:szCs w:val="24"/>
          <w:lang w:val="mk-MK"/>
        </w:rPr>
        <w:t xml:space="preserve">фрикански регион </w:t>
      </w:r>
      <w:r w:rsidR="0069734B">
        <w:rPr>
          <w:rFonts w:ascii="Georgia" w:hAnsi="Georgia" w:cs="Times New Roman"/>
          <w:sz w:val="24"/>
          <w:szCs w:val="24"/>
          <w:lang w:val="mk-MK"/>
        </w:rPr>
        <w:t>−</w:t>
      </w:r>
      <w:r w:rsidR="004D0FF2">
        <w:rPr>
          <w:rFonts w:ascii="Georgia" w:hAnsi="Georgia" w:cs="Times New Roman"/>
          <w:sz w:val="24"/>
          <w:szCs w:val="24"/>
          <w:lang w:val="mk-MK"/>
        </w:rPr>
        <w:t xml:space="preserve">  </w:t>
      </w:r>
      <w:r w:rsidR="0069734B" w:rsidRPr="00104C65">
        <w:rPr>
          <w:rFonts w:ascii="Times New Roman" w:hAnsi="Times New Roman" w:cs="Times New Roman"/>
          <w:sz w:val="24"/>
          <w:szCs w:val="24"/>
          <w:lang w:val="mk-MK"/>
        </w:rPr>
        <w:t xml:space="preserve">преваленција од </w:t>
      </w:r>
      <w:r w:rsidR="0069734B">
        <w:rPr>
          <w:rFonts w:ascii="Times New Roman" w:hAnsi="Times New Roman" w:cs="Times New Roman"/>
          <w:sz w:val="24"/>
          <w:szCs w:val="24"/>
          <w:lang w:val="mk-MK"/>
        </w:rPr>
        <w:t>0,</w:t>
      </w:r>
      <w:r w:rsidRPr="00104C65">
        <w:rPr>
          <w:rFonts w:ascii="Times New Roman" w:hAnsi="Times New Roman" w:cs="Times New Roman"/>
          <w:sz w:val="24"/>
          <w:szCs w:val="24"/>
          <w:lang w:val="mk-MK"/>
        </w:rPr>
        <w:t>51</w:t>
      </w:r>
      <w:r w:rsidR="004D0FF2">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 xml:space="preserve">% </w:t>
      </w:r>
      <w:r w:rsidR="0069734B">
        <w:rPr>
          <w:rFonts w:ascii="Times New Roman" w:hAnsi="Times New Roman" w:cs="Times New Roman"/>
          <w:sz w:val="24"/>
          <w:szCs w:val="24"/>
          <w:lang w:val="mk-MK"/>
        </w:rPr>
        <w:t>(0,</w:t>
      </w:r>
      <w:r w:rsidRPr="00104C65">
        <w:rPr>
          <w:rFonts w:ascii="Times New Roman" w:hAnsi="Times New Roman" w:cs="Times New Roman"/>
          <w:sz w:val="24"/>
          <w:szCs w:val="24"/>
          <w:lang w:val="mk-MK"/>
        </w:rPr>
        <w:t>23</w:t>
      </w:r>
      <w:r w:rsidR="00BF37B6">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w:t>
      </w:r>
      <w:r w:rsidR="004D0FF2">
        <w:rPr>
          <w:rFonts w:ascii="Times New Roman" w:hAnsi="Times New Roman" w:cs="Times New Roman"/>
          <w:sz w:val="24"/>
          <w:szCs w:val="24"/>
          <w:lang w:val="mk-MK"/>
        </w:rPr>
        <w:t xml:space="preserve">  </w:t>
      </w:r>
      <w:r w:rsidR="0069734B">
        <w:rPr>
          <w:rFonts w:ascii="Georgia" w:hAnsi="Georgia" w:cs="Times New Roman"/>
          <w:sz w:val="24"/>
          <w:szCs w:val="24"/>
          <w:lang w:val="mk-MK"/>
        </w:rPr>
        <w:t>−</w:t>
      </w:r>
      <w:r w:rsidR="0069734B">
        <w:rPr>
          <w:rFonts w:ascii="Times New Roman" w:hAnsi="Times New Roman" w:cs="Times New Roman"/>
          <w:sz w:val="24"/>
          <w:szCs w:val="24"/>
          <w:lang w:val="mk-MK"/>
        </w:rPr>
        <w:t xml:space="preserve"> </w:t>
      </w:r>
      <w:r w:rsidR="00BF37B6">
        <w:rPr>
          <w:rFonts w:ascii="Times New Roman" w:hAnsi="Times New Roman" w:cs="Times New Roman"/>
          <w:sz w:val="24"/>
          <w:szCs w:val="24"/>
          <w:lang w:val="mk-MK"/>
        </w:rPr>
        <w:t xml:space="preserve"> </w:t>
      </w:r>
      <w:r w:rsidR="0069734B">
        <w:rPr>
          <w:rFonts w:ascii="Times New Roman" w:hAnsi="Times New Roman" w:cs="Times New Roman"/>
          <w:sz w:val="24"/>
          <w:szCs w:val="24"/>
          <w:lang w:val="mk-MK"/>
        </w:rPr>
        <w:t>0,</w:t>
      </w:r>
      <w:r w:rsidRPr="00104C65">
        <w:rPr>
          <w:rFonts w:ascii="Times New Roman" w:hAnsi="Times New Roman" w:cs="Times New Roman"/>
          <w:sz w:val="24"/>
          <w:szCs w:val="24"/>
          <w:lang w:val="mk-MK"/>
        </w:rPr>
        <w:t>78</w:t>
      </w:r>
      <w:r w:rsidR="004D0FF2">
        <w:rPr>
          <w:rFonts w:ascii="Times New Roman" w:hAnsi="Times New Roman" w:cs="Times New Roman"/>
          <w:sz w:val="24"/>
          <w:szCs w:val="24"/>
          <w:lang w:val="mk-MK"/>
        </w:rPr>
        <w:t xml:space="preserve"> </w:t>
      </w:r>
      <w:r w:rsidR="00BF37B6">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w:t>
      </w:r>
      <w:r w:rsidR="00C77E1B">
        <w:rPr>
          <w:rFonts w:ascii="Times New Roman" w:hAnsi="Times New Roman" w:cs="Times New Roman"/>
          <w:sz w:val="24"/>
          <w:szCs w:val="24"/>
        </w:rPr>
        <w:t>).</w:t>
      </w:r>
    </w:p>
    <w:p w:rsidR="00005679" w:rsidRDefault="00B31E7C" w:rsidP="00E46190">
      <w:pPr>
        <w:autoSpaceDE w:val="0"/>
        <w:autoSpaceDN w:val="0"/>
        <w:adjustRightInd w:val="0"/>
        <w:spacing w:after="0" w:line="360" w:lineRule="auto"/>
        <w:ind w:right="1134" w:firstLine="720"/>
        <w:jc w:val="both"/>
        <w:rPr>
          <w:rFonts w:ascii="Times New Roman" w:hAnsi="Times New Roman" w:cs="Times New Roman"/>
          <w:sz w:val="24"/>
          <w:szCs w:val="24"/>
          <w:lang w:val="mk-MK"/>
        </w:rPr>
      </w:pPr>
      <w:r w:rsidRPr="00104C65">
        <w:rPr>
          <w:rFonts w:ascii="Times New Roman" w:hAnsi="Times New Roman" w:cs="Times New Roman"/>
          <w:sz w:val="24"/>
          <w:szCs w:val="24"/>
          <w:lang w:val="mk-MK"/>
        </w:rPr>
        <w:t>Преваленцијата на амблиопија варира во различни делови од светот</w:t>
      </w:r>
      <w:r w:rsidR="00CB3F9D">
        <w:rPr>
          <w:rFonts w:ascii="Times New Roman" w:hAnsi="Times New Roman" w:cs="Times New Roman"/>
          <w:sz w:val="24"/>
          <w:szCs w:val="24"/>
          <w:lang w:val="mk-MK"/>
        </w:rPr>
        <w:t>, а</w:t>
      </w:r>
      <w:r w:rsidR="00F2649A">
        <w:rPr>
          <w:rFonts w:ascii="Times New Roman" w:hAnsi="Times New Roman" w:cs="Times New Roman"/>
          <w:sz w:val="24"/>
          <w:szCs w:val="24"/>
          <w:lang w:val="mk-MK"/>
        </w:rPr>
        <w:t xml:space="preserve"> најголема преваленција </w:t>
      </w:r>
      <w:r w:rsidR="00CB3F9D">
        <w:rPr>
          <w:rFonts w:ascii="Times New Roman" w:hAnsi="Times New Roman" w:cs="Times New Roman"/>
          <w:sz w:val="24"/>
          <w:szCs w:val="24"/>
          <w:lang w:val="mk-MK"/>
        </w:rPr>
        <w:t xml:space="preserve">има </w:t>
      </w:r>
      <w:r w:rsidR="00F2649A">
        <w:rPr>
          <w:rFonts w:ascii="Times New Roman" w:hAnsi="Times New Roman" w:cs="Times New Roman"/>
          <w:sz w:val="24"/>
          <w:szCs w:val="24"/>
          <w:lang w:val="mk-MK"/>
        </w:rPr>
        <w:t>кај е</w:t>
      </w:r>
      <w:r w:rsidRPr="00104C65">
        <w:rPr>
          <w:rFonts w:ascii="Times New Roman" w:hAnsi="Times New Roman" w:cs="Times New Roman"/>
          <w:sz w:val="24"/>
          <w:szCs w:val="24"/>
          <w:lang w:val="mk-MK"/>
        </w:rPr>
        <w:t>вропските земји</w:t>
      </w:r>
      <w:r w:rsidR="00C77E1B">
        <w:rPr>
          <w:rFonts w:ascii="Times New Roman" w:hAnsi="Times New Roman" w:cs="Times New Roman"/>
          <w:sz w:val="24"/>
          <w:szCs w:val="24"/>
          <w:lang w:val="mk-MK"/>
        </w:rPr>
        <w:t>.</w:t>
      </w:r>
      <w:r w:rsidRPr="00104C65">
        <w:rPr>
          <w:rFonts w:ascii="Times New Roman" w:hAnsi="Times New Roman" w:cs="Times New Roman"/>
          <w:sz w:val="24"/>
          <w:szCs w:val="24"/>
          <w:lang w:val="mk-MK"/>
        </w:rPr>
        <w:t xml:space="preserve"> Географската локација и </w:t>
      </w:r>
      <w:r w:rsidR="00F2649A">
        <w:rPr>
          <w:rFonts w:ascii="Times New Roman" w:hAnsi="Times New Roman" w:cs="Times New Roman"/>
          <w:sz w:val="24"/>
          <w:szCs w:val="24"/>
          <w:lang w:val="mk-MK"/>
        </w:rPr>
        <w:t>критериумот за дефинирање на амб</w:t>
      </w:r>
      <w:r w:rsidRPr="00104C65">
        <w:rPr>
          <w:rFonts w:ascii="Times New Roman" w:hAnsi="Times New Roman" w:cs="Times New Roman"/>
          <w:sz w:val="24"/>
          <w:szCs w:val="24"/>
          <w:lang w:val="mk-MK"/>
        </w:rPr>
        <w:t>лиопијата се главни фактори кои ја об</w:t>
      </w:r>
      <w:r w:rsidR="00C77E1B">
        <w:rPr>
          <w:rFonts w:ascii="Times New Roman" w:hAnsi="Times New Roman" w:cs="Times New Roman"/>
          <w:sz w:val="24"/>
          <w:szCs w:val="24"/>
          <w:lang w:val="mk-MK"/>
        </w:rPr>
        <w:t>ј</w:t>
      </w:r>
      <w:r w:rsidRPr="00104C65">
        <w:rPr>
          <w:rFonts w:ascii="Times New Roman" w:hAnsi="Times New Roman" w:cs="Times New Roman"/>
          <w:sz w:val="24"/>
          <w:szCs w:val="24"/>
          <w:lang w:val="mk-MK"/>
        </w:rPr>
        <w:t>аснуваат разликата во преваленцијата на а</w:t>
      </w:r>
      <w:r w:rsidR="00FA3022">
        <w:rPr>
          <w:rFonts w:ascii="Times New Roman" w:hAnsi="Times New Roman" w:cs="Times New Roman"/>
          <w:sz w:val="24"/>
          <w:szCs w:val="24"/>
          <w:lang w:val="mk-MK"/>
        </w:rPr>
        <w:t>мблиопијата</w:t>
      </w:r>
      <w:r w:rsidRPr="00104C65">
        <w:rPr>
          <w:rFonts w:ascii="Times New Roman" w:hAnsi="Times New Roman" w:cs="Times New Roman"/>
          <w:sz w:val="24"/>
          <w:szCs w:val="24"/>
          <w:lang w:val="mk-MK"/>
        </w:rPr>
        <w:t xml:space="preserve"> низ светот</w:t>
      </w:r>
      <w:r w:rsidR="00C77E1B">
        <w:rPr>
          <w:rFonts w:ascii="Times New Roman" w:hAnsi="Times New Roman" w:cs="Times New Roman"/>
          <w:sz w:val="24"/>
          <w:szCs w:val="24"/>
          <w:lang w:val="mk-MK"/>
        </w:rPr>
        <w:t xml:space="preserve">. </w:t>
      </w:r>
    </w:p>
    <w:p w:rsidR="00B31E7C" w:rsidRPr="00104C65" w:rsidRDefault="00B31E7C" w:rsidP="00E46190">
      <w:pPr>
        <w:autoSpaceDE w:val="0"/>
        <w:autoSpaceDN w:val="0"/>
        <w:adjustRightInd w:val="0"/>
        <w:spacing w:after="0" w:line="360" w:lineRule="auto"/>
        <w:ind w:right="1134" w:firstLine="720"/>
        <w:jc w:val="both"/>
        <w:rPr>
          <w:rFonts w:ascii="Times New Roman" w:hAnsi="Times New Roman" w:cs="Times New Roman"/>
          <w:sz w:val="24"/>
          <w:szCs w:val="24"/>
          <w:lang w:val="mk-MK"/>
        </w:rPr>
      </w:pPr>
      <w:r w:rsidRPr="00104C65">
        <w:rPr>
          <w:rFonts w:ascii="Times New Roman" w:hAnsi="Times New Roman" w:cs="Times New Roman"/>
          <w:sz w:val="24"/>
          <w:szCs w:val="24"/>
          <w:lang w:val="mk-MK"/>
        </w:rPr>
        <w:t>Преваленција</w:t>
      </w:r>
      <w:r w:rsidR="003657FC">
        <w:rPr>
          <w:rFonts w:ascii="Times New Roman" w:hAnsi="Times New Roman" w:cs="Times New Roman"/>
          <w:sz w:val="24"/>
          <w:szCs w:val="24"/>
          <w:lang w:val="mk-MK"/>
        </w:rPr>
        <w:t>та на амблиопија во САД е од 1</w:t>
      </w:r>
      <w:r w:rsidR="00B46173">
        <w:rPr>
          <w:rFonts w:ascii="Times New Roman" w:hAnsi="Times New Roman" w:cs="Times New Roman"/>
          <w:sz w:val="24"/>
          <w:szCs w:val="24"/>
          <w:lang w:val="mk-MK"/>
        </w:rPr>
        <w:t xml:space="preserve"> </w:t>
      </w:r>
      <w:r w:rsidR="00852271">
        <w:rPr>
          <w:rFonts w:ascii="Times New Roman" w:hAnsi="Times New Roman" w:cs="Times New Roman"/>
          <w:sz w:val="24"/>
          <w:szCs w:val="24"/>
          <w:lang w:val="mk-MK"/>
        </w:rPr>
        <w:t>%</w:t>
      </w:r>
      <w:r w:rsidR="003657FC">
        <w:rPr>
          <w:rFonts w:ascii="Times New Roman" w:hAnsi="Times New Roman" w:cs="Times New Roman"/>
          <w:sz w:val="24"/>
          <w:szCs w:val="24"/>
          <w:lang w:val="mk-MK"/>
        </w:rPr>
        <w:t xml:space="preserve"> до </w:t>
      </w:r>
      <w:r w:rsidR="00A4335A">
        <w:rPr>
          <w:rFonts w:ascii="Times New Roman" w:hAnsi="Times New Roman" w:cs="Times New Roman"/>
          <w:sz w:val="24"/>
          <w:szCs w:val="24"/>
          <w:lang w:val="mk-MK"/>
        </w:rPr>
        <w:t>4</w:t>
      </w:r>
      <w:r w:rsidR="006D7243">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w:t>
      </w:r>
      <w:r w:rsidR="00B46173">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w:t>
      </w:r>
      <w:r w:rsidRPr="00104C65">
        <w:rPr>
          <w:rFonts w:ascii="Times New Roman" w:hAnsi="Times New Roman" w:cs="Times New Roman"/>
        </w:rPr>
        <w:t xml:space="preserve">Doshi </w:t>
      </w:r>
      <w:r w:rsidR="009F008B">
        <w:rPr>
          <w:rFonts w:ascii="Times New Roman" w:hAnsi="Times New Roman" w:cs="Times New Roman"/>
        </w:rPr>
        <w:t>&amp;</w:t>
      </w:r>
      <w:r w:rsidRPr="00104C65">
        <w:rPr>
          <w:rFonts w:ascii="Times New Roman" w:hAnsi="Times New Roman" w:cs="Times New Roman"/>
        </w:rPr>
        <w:t xml:space="preserve"> Rodriguez,</w:t>
      </w:r>
      <w:r w:rsidR="00B46173">
        <w:rPr>
          <w:rFonts w:ascii="Times New Roman" w:hAnsi="Times New Roman" w:cs="Times New Roman"/>
          <w:lang w:val="mk-MK"/>
        </w:rPr>
        <w:t xml:space="preserve">  </w:t>
      </w:r>
      <w:r w:rsidRPr="00104C65">
        <w:rPr>
          <w:rFonts w:ascii="Times New Roman" w:hAnsi="Times New Roman" w:cs="Times New Roman"/>
        </w:rPr>
        <w:t>2007)</w:t>
      </w:r>
      <w:r w:rsidR="00C77E1B">
        <w:rPr>
          <w:rFonts w:ascii="Times New Roman" w:hAnsi="Times New Roman" w:cs="Times New Roman"/>
          <w:lang w:val="mk-MK"/>
        </w:rPr>
        <w:t xml:space="preserve">. </w:t>
      </w:r>
      <w:r w:rsidRPr="00104C65">
        <w:rPr>
          <w:rFonts w:ascii="Times New Roman" w:hAnsi="Times New Roman" w:cs="Times New Roman"/>
          <w:sz w:val="24"/>
          <w:szCs w:val="24"/>
          <w:lang w:val="mk-MK"/>
        </w:rPr>
        <w:t>Некол</w:t>
      </w:r>
      <w:r w:rsidR="009F008B">
        <w:rPr>
          <w:rFonts w:ascii="Times New Roman" w:hAnsi="Times New Roman" w:cs="Times New Roman"/>
          <w:sz w:val="24"/>
          <w:szCs w:val="24"/>
          <w:lang w:val="mk-MK"/>
        </w:rPr>
        <w:t>к</w:t>
      </w:r>
      <w:r w:rsidRPr="00104C65">
        <w:rPr>
          <w:rFonts w:ascii="Times New Roman" w:hAnsi="Times New Roman" w:cs="Times New Roman"/>
          <w:sz w:val="24"/>
          <w:szCs w:val="24"/>
          <w:lang w:val="mk-MK"/>
        </w:rPr>
        <w:t>у студии ја истражувале преваленцијата на амблиопија кај децата во Австралија на возраст од 6 години</w:t>
      </w:r>
      <w:r w:rsidR="007F4811">
        <w:rPr>
          <w:rFonts w:ascii="Times New Roman" w:hAnsi="Times New Roman" w:cs="Times New Roman"/>
          <w:sz w:val="24"/>
          <w:szCs w:val="24"/>
          <w:lang w:val="mk-MK"/>
        </w:rPr>
        <w:t>,</w:t>
      </w:r>
      <w:r w:rsidR="007D2C1D">
        <w:rPr>
          <w:rFonts w:ascii="Times New Roman" w:hAnsi="Times New Roman" w:cs="Times New Roman"/>
          <w:sz w:val="24"/>
          <w:szCs w:val="24"/>
          <w:lang w:val="mk-MK"/>
        </w:rPr>
        <w:t xml:space="preserve">  </w:t>
      </w:r>
      <w:r w:rsidR="007F4811">
        <w:rPr>
          <w:rFonts w:ascii="Times New Roman" w:hAnsi="Times New Roman" w:cs="Times New Roman"/>
          <w:sz w:val="24"/>
          <w:szCs w:val="24"/>
          <w:lang w:val="mk-MK"/>
        </w:rPr>
        <w:t xml:space="preserve">кои се </w:t>
      </w:r>
      <w:r w:rsidRPr="00104C65">
        <w:rPr>
          <w:rFonts w:ascii="Times New Roman" w:hAnsi="Times New Roman" w:cs="Times New Roman"/>
          <w:sz w:val="24"/>
          <w:szCs w:val="24"/>
          <w:lang w:val="mk-MK"/>
        </w:rPr>
        <w:t>пред поаѓање во училиште и таа изнесува</w:t>
      </w:r>
      <w:r w:rsidR="003657FC">
        <w:rPr>
          <w:rFonts w:ascii="Times New Roman" w:hAnsi="Times New Roman" w:cs="Times New Roman"/>
          <w:sz w:val="24"/>
          <w:szCs w:val="24"/>
          <w:lang w:val="mk-MK"/>
        </w:rPr>
        <w:t>ла 1,</w:t>
      </w:r>
      <w:r w:rsidR="00AE7FE5">
        <w:rPr>
          <w:rFonts w:ascii="Times New Roman" w:hAnsi="Times New Roman" w:cs="Times New Roman"/>
          <w:sz w:val="24"/>
          <w:szCs w:val="24"/>
          <w:lang w:val="mk-MK"/>
        </w:rPr>
        <w:t>8</w:t>
      </w:r>
      <w:r w:rsidR="006D7243">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w:t>
      </w:r>
      <w:r w:rsidR="007D2C1D">
        <w:rPr>
          <w:rFonts w:ascii="Times New Roman" w:hAnsi="Times New Roman" w:cs="Times New Roman"/>
          <w:sz w:val="24"/>
          <w:szCs w:val="24"/>
          <w:lang w:val="mk-MK"/>
        </w:rPr>
        <w:t xml:space="preserve">  </w:t>
      </w:r>
      <w:r w:rsidR="007F4811">
        <w:rPr>
          <w:rFonts w:ascii="Times New Roman" w:hAnsi="Times New Roman" w:cs="Times New Roman"/>
          <w:sz w:val="24"/>
          <w:szCs w:val="24"/>
        </w:rPr>
        <w:t>(Robaei</w:t>
      </w:r>
      <w:r w:rsidR="007D2C1D">
        <w:rPr>
          <w:rFonts w:ascii="Times New Roman" w:hAnsi="Times New Roman" w:cs="Times New Roman"/>
          <w:sz w:val="24"/>
          <w:szCs w:val="24"/>
          <w:lang w:val="mk-MK"/>
        </w:rPr>
        <w:t xml:space="preserve">  </w:t>
      </w:r>
      <w:r w:rsidR="009F008B">
        <w:rPr>
          <w:rFonts w:ascii="Times New Roman" w:hAnsi="Times New Roman" w:cs="Times New Roman"/>
          <w:sz w:val="24"/>
          <w:szCs w:val="24"/>
        </w:rPr>
        <w:t>et al.,</w:t>
      </w:r>
      <w:r w:rsidR="007D2C1D">
        <w:rPr>
          <w:rFonts w:ascii="Times New Roman" w:hAnsi="Times New Roman" w:cs="Times New Roman"/>
          <w:sz w:val="24"/>
          <w:szCs w:val="24"/>
          <w:lang w:val="mk-MK"/>
        </w:rPr>
        <w:t xml:space="preserve">  </w:t>
      </w:r>
      <w:r w:rsidRPr="00104C65">
        <w:rPr>
          <w:rFonts w:ascii="Times New Roman" w:hAnsi="Times New Roman" w:cs="Times New Roman"/>
          <w:sz w:val="24"/>
          <w:szCs w:val="24"/>
        </w:rPr>
        <w:t>2006)</w:t>
      </w:r>
      <w:r w:rsidR="00C77E1B">
        <w:rPr>
          <w:rFonts w:ascii="Times New Roman" w:hAnsi="Times New Roman" w:cs="Times New Roman"/>
          <w:sz w:val="24"/>
          <w:szCs w:val="24"/>
          <w:lang w:val="mk-MK"/>
        </w:rPr>
        <w:t xml:space="preserve">. </w:t>
      </w:r>
      <w:r w:rsidR="00852271">
        <w:rPr>
          <w:rFonts w:ascii="Times New Roman" w:hAnsi="Times New Roman" w:cs="Times New Roman"/>
          <w:sz w:val="24"/>
          <w:szCs w:val="24"/>
          <w:lang w:val="mk-MK"/>
        </w:rPr>
        <w:t>Во</w:t>
      </w:r>
      <w:r w:rsidRPr="00104C65">
        <w:rPr>
          <w:rFonts w:ascii="Times New Roman" w:hAnsi="Times New Roman" w:cs="Times New Roman"/>
          <w:sz w:val="24"/>
          <w:szCs w:val="24"/>
          <w:lang w:val="mk-MK"/>
        </w:rPr>
        <w:t xml:space="preserve"> Ве</w:t>
      </w:r>
      <w:r w:rsidR="003657FC">
        <w:rPr>
          <w:rFonts w:ascii="Times New Roman" w:hAnsi="Times New Roman" w:cs="Times New Roman"/>
          <w:sz w:val="24"/>
          <w:szCs w:val="24"/>
          <w:lang w:val="mk-MK"/>
        </w:rPr>
        <w:t>лика Британија преваленцијата ме</w:t>
      </w:r>
      <w:r w:rsidRPr="00104C65">
        <w:rPr>
          <w:rFonts w:ascii="Times New Roman" w:hAnsi="Times New Roman" w:cs="Times New Roman"/>
          <w:sz w:val="24"/>
          <w:szCs w:val="24"/>
          <w:lang w:val="mk-MK"/>
        </w:rPr>
        <w:t>ѓу училишната популација</w:t>
      </w:r>
      <w:r w:rsidR="007F4811">
        <w:rPr>
          <w:rFonts w:ascii="Times New Roman" w:hAnsi="Times New Roman" w:cs="Times New Roman"/>
          <w:sz w:val="24"/>
          <w:szCs w:val="24"/>
          <w:lang w:val="mk-MK"/>
        </w:rPr>
        <w:t xml:space="preserve"> из</w:t>
      </w:r>
      <w:r w:rsidR="00C77E1B">
        <w:rPr>
          <w:rFonts w:ascii="Times New Roman" w:hAnsi="Times New Roman" w:cs="Times New Roman"/>
          <w:sz w:val="24"/>
          <w:szCs w:val="24"/>
          <w:lang w:val="mk-MK"/>
        </w:rPr>
        <w:t>несувала 3,6</w:t>
      </w:r>
      <w:r w:rsidR="00C27DF8">
        <w:rPr>
          <w:rFonts w:ascii="Times New Roman" w:hAnsi="Times New Roman" w:cs="Times New Roman"/>
          <w:sz w:val="24"/>
          <w:szCs w:val="24"/>
          <w:lang w:val="mk-MK"/>
        </w:rPr>
        <w:t xml:space="preserve"> </w:t>
      </w:r>
      <w:r w:rsidR="003657FC">
        <w:rPr>
          <w:rFonts w:ascii="Times New Roman" w:hAnsi="Times New Roman" w:cs="Times New Roman"/>
          <w:sz w:val="24"/>
          <w:szCs w:val="24"/>
          <w:lang w:val="mk-MK"/>
        </w:rPr>
        <w:t>%</w:t>
      </w:r>
      <w:r w:rsidR="00C77E1B">
        <w:rPr>
          <w:rFonts w:ascii="Times New Roman" w:hAnsi="Times New Roman" w:cs="Times New Roman"/>
          <w:sz w:val="24"/>
          <w:szCs w:val="24"/>
          <w:lang w:val="mk-MK"/>
        </w:rPr>
        <w:t xml:space="preserve"> до </w:t>
      </w:r>
      <w:r w:rsidR="003657FC">
        <w:rPr>
          <w:rFonts w:ascii="Times New Roman" w:hAnsi="Times New Roman" w:cs="Times New Roman"/>
          <w:sz w:val="24"/>
          <w:szCs w:val="24"/>
          <w:lang w:val="mk-MK"/>
        </w:rPr>
        <w:t>6</w:t>
      </w:r>
      <w:r w:rsidR="00C27DF8">
        <w:rPr>
          <w:rFonts w:ascii="Times New Roman" w:hAnsi="Times New Roman" w:cs="Times New Roman"/>
          <w:sz w:val="24"/>
          <w:szCs w:val="24"/>
          <w:lang w:val="mk-MK"/>
        </w:rPr>
        <w:t xml:space="preserve"> </w:t>
      </w:r>
      <w:r w:rsidR="00852271">
        <w:rPr>
          <w:rFonts w:ascii="Times New Roman" w:hAnsi="Times New Roman" w:cs="Times New Roman"/>
          <w:sz w:val="24"/>
          <w:szCs w:val="24"/>
          <w:lang w:val="mk-MK"/>
        </w:rPr>
        <w:t>%</w:t>
      </w:r>
      <w:r w:rsidR="007F4811">
        <w:rPr>
          <w:rFonts w:ascii="Times New Roman" w:hAnsi="Times New Roman" w:cs="Times New Roman"/>
          <w:sz w:val="24"/>
          <w:szCs w:val="24"/>
          <w:lang w:val="mk-MK"/>
        </w:rPr>
        <w:t>, односно</w:t>
      </w:r>
      <w:r w:rsidR="007D2C1D">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7</w:t>
      </w:r>
      <w:r w:rsidR="00C27DF8">
        <w:rPr>
          <w:rFonts w:ascii="Times New Roman" w:hAnsi="Times New Roman" w:cs="Times New Roman"/>
          <w:sz w:val="24"/>
          <w:szCs w:val="24"/>
          <w:lang w:val="mk-MK"/>
        </w:rPr>
        <w:t xml:space="preserve"> </w:t>
      </w:r>
      <w:r w:rsidRPr="00104C65">
        <w:rPr>
          <w:rFonts w:ascii="Times New Roman" w:hAnsi="Times New Roman" w:cs="Times New Roman"/>
          <w:sz w:val="24"/>
          <w:szCs w:val="24"/>
          <w:lang w:val="mk-MK"/>
        </w:rPr>
        <w:t>%</w:t>
      </w:r>
      <w:r w:rsidR="007D2C1D">
        <w:rPr>
          <w:rFonts w:ascii="Times New Roman" w:hAnsi="Times New Roman" w:cs="Times New Roman"/>
          <w:sz w:val="24"/>
          <w:szCs w:val="24"/>
          <w:lang w:val="mk-MK"/>
        </w:rPr>
        <w:t xml:space="preserve">  </w:t>
      </w:r>
      <w:r w:rsidR="007671FC">
        <w:rPr>
          <w:rFonts w:ascii="Times New Roman" w:hAnsi="Times New Roman" w:cs="Times New Roman"/>
          <w:sz w:val="24"/>
          <w:szCs w:val="24"/>
        </w:rPr>
        <w:t>(Willaims</w:t>
      </w:r>
      <w:r w:rsidR="007671FC">
        <w:rPr>
          <w:rFonts w:ascii="Times New Roman" w:hAnsi="Times New Roman" w:cs="Times New Roman"/>
          <w:sz w:val="24"/>
          <w:szCs w:val="24"/>
          <w:lang w:val="mk-MK"/>
        </w:rPr>
        <w:t xml:space="preserve">  </w:t>
      </w:r>
      <w:r w:rsidR="009F008B">
        <w:rPr>
          <w:rFonts w:ascii="Times New Roman" w:hAnsi="Times New Roman" w:cs="Times New Roman"/>
          <w:sz w:val="24"/>
          <w:szCs w:val="24"/>
        </w:rPr>
        <w:t xml:space="preserve">et al., </w:t>
      </w:r>
      <w:r w:rsidRPr="00104C65">
        <w:rPr>
          <w:rFonts w:ascii="Times New Roman" w:hAnsi="Times New Roman" w:cs="Times New Roman"/>
          <w:sz w:val="24"/>
          <w:szCs w:val="24"/>
        </w:rPr>
        <w:t>2008)</w:t>
      </w:r>
      <w:r w:rsidR="00C77E1B">
        <w:rPr>
          <w:rFonts w:ascii="Times New Roman" w:hAnsi="Times New Roman" w:cs="Times New Roman"/>
          <w:sz w:val="24"/>
          <w:szCs w:val="24"/>
          <w:lang w:val="mk-MK"/>
        </w:rPr>
        <w:t>.</w:t>
      </w:r>
    </w:p>
    <w:p w:rsidR="00B31E7C" w:rsidRDefault="00516A58" w:rsidP="00E46190">
      <w:pPr>
        <w:autoSpaceDE w:val="0"/>
        <w:autoSpaceDN w:val="0"/>
        <w:adjustRightInd w:val="0"/>
        <w:spacing w:after="0" w:line="360" w:lineRule="auto"/>
        <w:ind w:right="1134" w:firstLine="720"/>
        <w:jc w:val="both"/>
        <w:rPr>
          <w:rFonts w:ascii="Times New Roman" w:hAnsi="Times New Roman" w:cs="Times New Roman"/>
          <w:sz w:val="24"/>
          <w:szCs w:val="24"/>
        </w:rPr>
      </w:pPr>
      <w:r>
        <w:rPr>
          <w:rFonts w:ascii="Times New Roman" w:hAnsi="Times New Roman" w:cs="Times New Roman"/>
          <w:sz w:val="24"/>
          <w:szCs w:val="24"/>
          <w:lang w:val="mk-MK"/>
        </w:rPr>
        <w:t>СЗО</w:t>
      </w:r>
      <w:r w:rsidR="00F47BBC">
        <w:rPr>
          <w:rFonts w:ascii="Times New Roman" w:hAnsi="Times New Roman" w:cs="Times New Roman"/>
          <w:sz w:val="24"/>
          <w:szCs w:val="24"/>
          <w:lang w:val="mk-MK"/>
        </w:rPr>
        <w:t xml:space="preserve"> </w:t>
      </w:r>
      <w:r w:rsidR="007718DD">
        <w:rPr>
          <w:rFonts w:ascii="Times New Roman" w:hAnsi="Times New Roman" w:cs="Times New Roman"/>
          <w:sz w:val="24"/>
          <w:szCs w:val="24"/>
        </w:rPr>
        <w:t>(2013)</w:t>
      </w:r>
      <w:r w:rsidR="00F47BBC">
        <w:rPr>
          <w:rFonts w:ascii="Times New Roman" w:hAnsi="Times New Roman" w:cs="Times New Roman"/>
          <w:sz w:val="24"/>
          <w:szCs w:val="24"/>
          <w:lang w:val="mk-MK"/>
        </w:rPr>
        <w:t xml:space="preserve"> </w:t>
      </w:r>
      <w:r>
        <w:rPr>
          <w:rFonts w:ascii="Times New Roman" w:hAnsi="Times New Roman" w:cs="Times New Roman"/>
          <w:sz w:val="24"/>
          <w:szCs w:val="24"/>
          <w:lang w:val="mk-MK"/>
        </w:rPr>
        <w:t>п</w:t>
      </w:r>
      <w:r w:rsidR="00B31E7C" w:rsidRPr="00104C65">
        <w:rPr>
          <w:rFonts w:ascii="Times New Roman" w:hAnsi="Times New Roman" w:cs="Times New Roman"/>
          <w:sz w:val="24"/>
          <w:szCs w:val="24"/>
          <w:lang w:val="mk-MK"/>
        </w:rPr>
        <w:t>ретпоставува дека 19 мил</w:t>
      </w:r>
      <w:r w:rsidR="00496D18">
        <w:rPr>
          <w:rFonts w:ascii="Times New Roman" w:hAnsi="Times New Roman" w:cs="Times New Roman"/>
          <w:sz w:val="24"/>
          <w:szCs w:val="24"/>
          <w:lang w:val="mk-MK"/>
        </w:rPr>
        <w:t>и</w:t>
      </w:r>
      <w:r w:rsidR="00B31E7C" w:rsidRPr="00104C65">
        <w:rPr>
          <w:rFonts w:ascii="Times New Roman" w:hAnsi="Times New Roman" w:cs="Times New Roman"/>
          <w:sz w:val="24"/>
          <w:szCs w:val="24"/>
          <w:lang w:val="mk-MK"/>
        </w:rPr>
        <w:t>они деца помали од 15 години имаат визуелни оштетувања,</w:t>
      </w:r>
      <w:r w:rsidR="007F705D">
        <w:rPr>
          <w:rFonts w:ascii="Times New Roman" w:hAnsi="Times New Roman" w:cs="Times New Roman"/>
          <w:sz w:val="24"/>
          <w:szCs w:val="24"/>
          <w:lang w:val="mk-MK"/>
        </w:rPr>
        <w:t xml:space="preserve">  </w:t>
      </w:r>
      <w:r w:rsidR="00B31E7C" w:rsidRPr="00104C65">
        <w:rPr>
          <w:rFonts w:ascii="Times New Roman" w:hAnsi="Times New Roman" w:cs="Times New Roman"/>
          <w:sz w:val="24"/>
          <w:szCs w:val="24"/>
          <w:lang w:val="mk-MK"/>
        </w:rPr>
        <w:t xml:space="preserve">од кои кај 12 милиони </w:t>
      </w:r>
      <w:r w:rsidR="007475DD">
        <w:rPr>
          <w:rFonts w:ascii="Times New Roman" w:hAnsi="Times New Roman" w:cs="Times New Roman"/>
          <w:sz w:val="24"/>
          <w:szCs w:val="24"/>
          <w:lang w:val="mk-MK"/>
        </w:rPr>
        <w:t xml:space="preserve">деца </w:t>
      </w:r>
      <w:r w:rsidR="00B31E7C" w:rsidRPr="00104C65">
        <w:rPr>
          <w:rFonts w:ascii="Times New Roman" w:hAnsi="Times New Roman" w:cs="Times New Roman"/>
          <w:sz w:val="24"/>
          <w:szCs w:val="24"/>
          <w:lang w:val="mk-MK"/>
        </w:rPr>
        <w:t>главна причина за</w:t>
      </w:r>
      <w:r w:rsidR="00496D18">
        <w:rPr>
          <w:rFonts w:ascii="Times New Roman" w:hAnsi="Times New Roman" w:cs="Times New Roman"/>
          <w:sz w:val="24"/>
          <w:szCs w:val="24"/>
          <w:lang w:val="mk-MK"/>
        </w:rPr>
        <w:t xml:space="preserve"> визуелното оштетување се некори</w:t>
      </w:r>
      <w:r w:rsidR="00B31E7C" w:rsidRPr="00104C65">
        <w:rPr>
          <w:rFonts w:ascii="Times New Roman" w:hAnsi="Times New Roman" w:cs="Times New Roman"/>
          <w:sz w:val="24"/>
          <w:szCs w:val="24"/>
          <w:lang w:val="mk-MK"/>
        </w:rPr>
        <w:t>гирани рефрактивни аномалии и амблиопи</w:t>
      </w:r>
      <w:r w:rsidR="005F7F12">
        <w:rPr>
          <w:rFonts w:ascii="Times New Roman" w:hAnsi="Times New Roman" w:cs="Times New Roman"/>
          <w:sz w:val="24"/>
          <w:szCs w:val="24"/>
          <w:lang w:val="mk-MK"/>
        </w:rPr>
        <w:t>ј</w:t>
      </w:r>
      <w:r w:rsidR="00B31E7C" w:rsidRPr="00104C65">
        <w:rPr>
          <w:rFonts w:ascii="Times New Roman" w:hAnsi="Times New Roman" w:cs="Times New Roman"/>
          <w:sz w:val="24"/>
          <w:szCs w:val="24"/>
        </w:rPr>
        <w:t>a</w:t>
      </w:r>
      <w:r>
        <w:rPr>
          <w:rFonts w:ascii="Times New Roman" w:hAnsi="Times New Roman" w:cs="Times New Roman"/>
          <w:sz w:val="24"/>
          <w:szCs w:val="24"/>
          <w:lang w:val="mk-MK"/>
        </w:rPr>
        <w:t>.</w:t>
      </w:r>
    </w:p>
    <w:p w:rsidR="00910605" w:rsidRDefault="00910605" w:rsidP="00E46190">
      <w:pPr>
        <w:autoSpaceDE w:val="0"/>
        <w:autoSpaceDN w:val="0"/>
        <w:adjustRightInd w:val="0"/>
        <w:spacing w:after="0" w:line="360" w:lineRule="auto"/>
        <w:ind w:right="1134" w:firstLine="720"/>
        <w:jc w:val="both"/>
        <w:rPr>
          <w:rFonts w:ascii="Times New Roman" w:hAnsi="Times New Roman" w:cs="Times New Roman"/>
          <w:sz w:val="24"/>
          <w:szCs w:val="24"/>
        </w:rPr>
      </w:pPr>
    </w:p>
    <w:p w:rsidR="00B73286" w:rsidRPr="00B73286" w:rsidRDefault="00D364A0" w:rsidP="00910739">
      <w:pPr>
        <w:autoSpaceDE w:val="0"/>
        <w:autoSpaceDN w:val="0"/>
        <w:adjustRightInd w:val="0"/>
        <w:spacing w:after="0" w:line="360" w:lineRule="auto"/>
        <w:ind w:right="1134" w:firstLine="720"/>
        <w:jc w:val="both"/>
        <w:rPr>
          <w:rFonts w:ascii="Times New Roman" w:hAnsi="Times New Roman" w:cs="Times New Roman"/>
          <w:sz w:val="24"/>
          <w:szCs w:val="24"/>
        </w:rPr>
      </w:pPr>
      <w:r w:rsidRPr="008A1177">
        <w:rPr>
          <w:rFonts w:ascii="Times New Roman" w:hAnsi="Times New Roman" w:cs="Times New Roman"/>
          <w:sz w:val="24"/>
          <w:szCs w:val="24"/>
          <w:lang w:val="mk-MK"/>
        </w:rPr>
        <w:t>Иако СЗО во својата стратегија</w:t>
      </w:r>
      <w:r w:rsidR="00CB7603" w:rsidRPr="008A1177">
        <w:rPr>
          <w:rFonts w:ascii="Times New Roman" w:hAnsi="Times New Roman" w:cs="Times New Roman"/>
          <w:sz w:val="24"/>
          <w:szCs w:val="24"/>
          <w:lang w:val="mk-MK"/>
        </w:rPr>
        <w:t xml:space="preserve"> од 2020</w:t>
      </w:r>
      <w:r w:rsidR="00F47BBC">
        <w:rPr>
          <w:rFonts w:ascii="Times New Roman" w:hAnsi="Times New Roman" w:cs="Times New Roman"/>
          <w:sz w:val="24"/>
          <w:szCs w:val="24"/>
          <w:lang w:val="mk-MK"/>
        </w:rPr>
        <w:t xml:space="preserve"> </w:t>
      </w:r>
      <w:r w:rsidR="00CB7603" w:rsidRPr="008A1177">
        <w:rPr>
          <w:rFonts w:ascii="Times New Roman" w:hAnsi="Times New Roman" w:cs="Times New Roman"/>
          <w:sz w:val="24"/>
          <w:szCs w:val="24"/>
          <w:lang w:val="mk-MK"/>
        </w:rPr>
        <w:t xml:space="preserve">година </w:t>
      </w:r>
      <w:r w:rsidRPr="008A1177">
        <w:rPr>
          <w:rFonts w:ascii="Times New Roman" w:hAnsi="Times New Roman" w:cs="Times New Roman"/>
          <w:sz w:val="24"/>
          <w:szCs w:val="24"/>
          <w:lang w:val="mk-MK"/>
        </w:rPr>
        <w:t>проектир</w:t>
      </w:r>
      <w:r w:rsidR="00CB7603" w:rsidRPr="008A1177">
        <w:rPr>
          <w:rFonts w:ascii="Times New Roman" w:hAnsi="Times New Roman" w:cs="Times New Roman"/>
          <w:sz w:val="24"/>
          <w:szCs w:val="24"/>
          <w:lang w:val="mk-MK"/>
        </w:rPr>
        <w:t xml:space="preserve">а 1 до </w:t>
      </w:r>
      <w:r w:rsidRPr="008A1177">
        <w:rPr>
          <w:rFonts w:ascii="Times New Roman" w:hAnsi="Times New Roman" w:cs="Times New Roman"/>
          <w:sz w:val="24"/>
          <w:szCs w:val="24"/>
          <w:lang w:val="mk-MK"/>
        </w:rPr>
        <w:t>2</w:t>
      </w:r>
      <w:r w:rsidR="00F47BBC">
        <w:rPr>
          <w:rFonts w:ascii="Times New Roman" w:hAnsi="Times New Roman" w:cs="Times New Roman"/>
          <w:sz w:val="24"/>
          <w:szCs w:val="24"/>
          <w:lang w:val="mk-MK"/>
        </w:rPr>
        <w:t xml:space="preserve"> </w:t>
      </w:r>
      <w:r w:rsidR="00AA3FBB">
        <w:rPr>
          <w:rFonts w:ascii="Times New Roman" w:hAnsi="Times New Roman" w:cs="Times New Roman"/>
          <w:sz w:val="24"/>
          <w:szCs w:val="24"/>
        </w:rPr>
        <w:t>%</w:t>
      </w:r>
      <w:r w:rsidR="00F47BBC">
        <w:rPr>
          <w:rFonts w:ascii="Times New Roman" w:hAnsi="Times New Roman" w:cs="Times New Roman"/>
          <w:sz w:val="24"/>
          <w:szCs w:val="24"/>
          <w:lang w:val="mk-MK"/>
        </w:rPr>
        <w:t xml:space="preserve"> </w:t>
      </w:r>
      <w:r w:rsidR="008E2A30" w:rsidRPr="008A1177">
        <w:rPr>
          <w:rFonts w:ascii="Times New Roman" w:hAnsi="Times New Roman" w:cs="Times New Roman"/>
          <w:sz w:val="24"/>
          <w:szCs w:val="24"/>
          <w:lang w:val="mk-MK"/>
        </w:rPr>
        <w:t>преваленција</w:t>
      </w:r>
      <w:r w:rsidRPr="008A1177">
        <w:rPr>
          <w:rFonts w:ascii="Times New Roman" w:hAnsi="Times New Roman" w:cs="Times New Roman"/>
          <w:sz w:val="24"/>
          <w:szCs w:val="24"/>
          <w:lang w:val="mk-MK"/>
        </w:rPr>
        <w:t xml:space="preserve"> на амблиопија помеѓу </w:t>
      </w:r>
      <w:r w:rsidR="00CB7603" w:rsidRPr="008A1177">
        <w:rPr>
          <w:rFonts w:ascii="Times New Roman" w:hAnsi="Times New Roman" w:cs="Times New Roman"/>
          <w:sz w:val="24"/>
          <w:szCs w:val="24"/>
          <w:lang w:val="mk-MK"/>
        </w:rPr>
        <w:t>деца на кои</w:t>
      </w:r>
      <w:r w:rsidR="00F47BBC">
        <w:rPr>
          <w:rFonts w:ascii="Times New Roman" w:hAnsi="Times New Roman" w:cs="Times New Roman"/>
          <w:sz w:val="24"/>
          <w:szCs w:val="24"/>
          <w:lang w:val="mk-MK"/>
        </w:rPr>
        <w:t xml:space="preserve"> </w:t>
      </w:r>
      <w:r w:rsidR="00CB7603" w:rsidRPr="008A1177">
        <w:rPr>
          <w:rFonts w:ascii="Times New Roman" w:hAnsi="Times New Roman" w:cs="Times New Roman"/>
          <w:sz w:val="24"/>
          <w:szCs w:val="24"/>
          <w:lang w:val="mk-MK"/>
        </w:rPr>
        <w:t xml:space="preserve">им </w:t>
      </w:r>
      <w:r w:rsidRPr="008A1177">
        <w:rPr>
          <w:rFonts w:ascii="Times New Roman" w:hAnsi="Times New Roman" w:cs="Times New Roman"/>
          <w:sz w:val="24"/>
          <w:szCs w:val="24"/>
          <w:lang w:val="mk-MK"/>
        </w:rPr>
        <w:t>е извршен скрининг</w:t>
      </w:r>
      <w:r w:rsidR="00CB7603" w:rsidRPr="008A1177">
        <w:rPr>
          <w:rFonts w:ascii="Times New Roman" w:hAnsi="Times New Roman" w:cs="Times New Roman"/>
          <w:sz w:val="24"/>
          <w:szCs w:val="24"/>
          <w:lang w:val="mk-MK"/>
        </w:rPr>
        <w:t>,</w:t>
      </w:r>
      <w:r w:rsidRPr="008A1177">
        <w:rPr>
          <w:rFonts w:ascii="Times New Roman" w:hAnsi="Times New Roman" w:cs="Times New Roman"/>
          <w:sz w:val="24"/>
          <w:szCs w:val="24"/>
          <w:lang w:val="mk-MK"/>
        </w:rPr>
        <w:t xml:space="preserve"> во споредба</w:t>
      </w:r>
      <w:r w:rsidR="00CB7603" w:rsidRPr="008A1177">
        <w:rPr>
          <w:rFonts w:ascii="Times New Roman" w:hAnsi="Times New Roman" w:cs="Times New Roman"/>
          <w:sz w:val="24"/>
          <w:szCs w:val="24"/>
          <w:lang w:val="mk-MK"/>
        </w:rPr>
        <w:t xml:space="preserve"> со </w:t>
      </w:r>
      <w:r w:rsidRPr="008A1177">
        <w:rPr>
          <w:rFonts w:ascii="Times New Roman" w:hAnsi="Times New Roman" w:cs="Times New Roman"/>
          <w:sz w:val="24"/>
          <w:szCs w:val="24"/>
          <w:lang w:val="mk-MK"/>
        </w:rPr>
        <w:t>3</w:t>
      </w:r>
      <w:r w:rsidR="00C27DF8">
        <w:rPr>
          <w:rFonts w:ascii="Times New Roman" w:hAnsi="Times New Roman" w:cs="Times New Roman"/>
          <w:sz w:val="24"/>
          <w:szCs w:val="24"/>
          <w:lang w:val="mk-MK"/>
        </w:rPr>
        <w:t xml:space="preserve"> </w:t>
      </w:r>
      <w:r w:rsidR="00AA3FBB">
        <w:rPr>
          <w:rFonts w:ascii="Times New Roman" w:hAnsi="Times New Roman" w:cs="Times New Roman"/>
          <w:sz w:val="24"/>
          <w:szCs w:val="24"/>
        </w:rPr>
        <w:t>%</w:t>
      </w:r>
      <w:r w:rsidR="00344E10" w:rsidRPr="008A1177">
        <w:rPr>
          <w:rFonts w:ascii="Times New Roman" w:hAnsi="Times New Roman" w:cs="Times New Roman"/>
          <w:sz w:val="24"/>
          <w:szCs w:val="24"/>
          <w:lang w:val="mk-MK"/>
        </w:rPr>
        <w:t xml:space="preserve"> кај оние кај кои</w:t>
      </w:r>
      <w:r w:rsidRPr="008A1177">
        <w:rPr>
          <w:rFonts w:ascii="Times New Roman" w:hAnsi="Times New Roman" w:cs="Times New Roman"/>
          <w:sz w:val="24"/>
          <w:szCs w:val="24"/>
          <w:lang w:val="mk-MK"/>
        </w:rPr>
        <w:t xml:space="preserve"> не е извршен скрининг</w:t>
      </w:r>
      <w:r w:rsidR="00CB7603" w:rsidRPr="008A1177">
        <w:rPr>
          <w:rFonts w:ascii="Times New Roman" w:hAnsi="Times New Roman" w:cs="Times New Roman"/>
          <w:sz w:val="24"/>
          <w:szCs w:val="24"/>
          <w:lang w:val="mk-MK"/>
        </w:rPr>
        <w:t xml:space="preserve"> </w:t>
      </w:r>
      <w:r w:rsidR="00CB7603" w:rsidRPr="00E67DE1">
        <w:rPr>
          <w:rFonts w:ascii="Times New Roman" w:hAnsi="Times New Roman" w:cs="Times New Roman"/>
          <w:sz w:val="24"/>
          <w:szCs w:val="24"/>
        </w:rPr>
        <w:t>(</w:t>
      </w:r>
      <w:r w:rsidR="00CB7603" w:rsidRPr="00E67DE1">
        <w:rPr>
          <w:rFonts w:ascii="Times New Roman" w:eastAsia="Calibri" w:hAnsi="Times New Roman" w:cs="Times New Roman"/>
          <w:sz w:val="24"/>
          <w:szCs w:val="24"/>
        </w:rPr>
        <w:t>Williams et al., 2003)</w:t>
      </w:r>
      <w:r w:rsidR="00CB7603" w:rsidRPr="00E67DE1">
        <w:rPr>
          <w:rFonts w:ascii="Times New Roman" w:hAnsi="Times New Roman" w:cs="Times New Roman"/>
          <w:sz w:val="24"/>
          <w:szCs w:val="24"/>
        </w:rPr>
        <w:t>,</w:t>
      </w:r>
      <w:r w:rsidR="00F47BBC">
        <w:rPr>
          <w:rFonts w:ascii="Times New Roman" w:hAnsi="Times New Roman" w:cs="Times New Roman"/>
          <w:sz w:val="24"/>
          <w:szCs w:val="24"/>
          <w:lang w:val="mk-MK"/>
        </w:rPr>
        <w:t xml:space="preserve"> </w:t>
      </w:r>
      <w:r w:rsidR="00CB7603" w:rsidRPr="0066376D">
        <w:rPr>
          <w:rFonts w:ascii="Times New Roman" w:hAnsi="Times New Roman" w:cs="Times New Roman"/>
          <w:sz w:val="24"/>
          <w:szCs w:val="24"/>
          <w:lang w:val="mk-MK"/>
        </w:rPr>
        <w:t xml:space="preserve">сè </w:t>
      </w:r>
      <w:r w:rsidR="00CB7603">
        <w:rPr>
          <w:rFonts w:ascii="Times New Roman" w:hAnsi="Times New Roman" w:cs="Times New Roman"/>
          <w:sz w:val="24"/>
          <w:szCs w:val="24"/>
          <w:lang w:val="mk-MK"/>
        </w:rPr>
        <w:t>уште не постојат точни</w:t>
      </w:r>
      <w:r w:rsidR="00CB7603" w:rsidRPr="0066376D">
        <w:rPr>
          <w:rFonts w:ascii="Times New Roman" w:hAnsi="Times New Roman" w:cs="Times New Roman"/>
          <w:sz w:val="24"/>
          <w:szCs w:val="24"/>
          <w:lang w:val="mk-MK"/>
        </w:rPr>
        <w:t xml:space="preserve"> податоци за преваленцијата на амблиопија кај училишните деца</w:t>
      </w:r>
      <w:r w:rsidR="00CB7603" w:rsidRPr="00CF7063">
        <w:rPr>
          <w:rFonts w:ascii="Times New Roman" w:hAnsi="Times New Roman" w:cs="Times New Roman"/>
          <w:sz w:val="24"/>
          <w:szCs w:val="24"/>
          <w:lang w:val="mk-MK"/>
        </w:rPr>
        <w:t>.</w:t>
      </w:r>
    </w:p>
    <w:p w:rsidR="00B31E7C" w:rsidRPr="00BA62DB" w:rsidRDefault="00B31E7C" w:rsidP="00E46190">
      <w:pPr>
        <w:pStyle w:val="p"/>
        <w:shd w:val="clear" w:color="auto" w:fill="FFFFFF"/>
        <w:spacing w:before="166" w:beforeAutospacing="0" w:after="166" w:afterAutospacing="0" w:line="360" w:lineRule="auto"/>
        <w:ind w:right="1134"/>
        <w:jc w:val="both"/>
        <w:rPr>
          <w:b/>
          <w:color w:val="000000"/>
          <w:lang w:val="mk-MK"/>
        </w:rPr>
      </w:pPr>
      <w:r w:rsidRPr="00104C65">
        <w:rPr>
          <w:b/>
          <w:color w:val="000000"/>
          <w:lang w:val="mk-MK"/>
        </w:rPr>
        <w:lastRenderedPageBreak/>
        <w:t>1.1.4</w:t>
      </w:r>
      <w:r w:rsidR="001C0C07">
        <w:rPr>
          <w:b/>
          <w:color w:val="000000"/>
          <w:lang w:val="mk-MK"/>
        </w:rPr>
        <w:t>.</w:t>
      </w:r>
      <w:r w:rsidRPr="00104C65">
        <w:rPr>
          <w:b/>
          <w:color w:val="000000"/>
          <w:lang w:val="mk-MK"/>
        </w:rPr>
        <w:t xml:space="preserve"> Класификација </w:t>
      </w:r>
      <w:r w:rsidRPr="00104C65">
        <w:rPr>
          <w:b/>
          <w:color w:val="000000"/>
        </w:rPr>
        <w:t>на</w:t>
      </w:r>
      <w:r w:rsidR="00B34122">
        <w:rPr>
          <w:b/>
          <w:color w:val="000000"/>
        </w:rPr>
        <w:t xml:space="preserve"> </w:t>
      </w:r>
      <w:r w:rsidRPr="00104C65">
        <w:rPr>
          <w:b/>
          <w:color w:val="000000"/>
        </w:rPr>
        <w:t>амблиопија</w:t>
      </w:r>
      <w:r w:rsidR="00BA62DB">
        <w:rPr>
          <w:b/>
          <w:color w:val="000000"/>
          <w:lang w:val="mk-MK"/>
        </w:rPr>
        <w:t>та</w:t>
      </w:r>
    </w:p>
    <w:p w:rsidR="00BE74E2" w:rsidRDefault="00000502" w:rsidP="00E46190">
      <w:pPr>
        <w:pStyle w:val="p"/>
        <w:shd w:val="clear" w:color="auto" w:fill="FFFFFF"/>
        <w:spacing w:before="166" w:beforeAutospacing="0" w:after="166" w:afterAutospacing="0" w:line="360" w:lineRule="auto"/>
        <w:ind w:right="1134"/>
        <w:jc w:val="both"/>
        <w:rPr>
          <w:color w:val="000000"/>
          <w:lang w:val="mk-MK"/>
        </w:rPr>
      </w:pPr>
      <w:r>
        <w:rPr>
          <w:color w:val="000000"/>
          <w:lang w:val="mk-MK"/>
        </w:rPr>
        <w:t xml:space="preserve">             </w:t>
      </w:r>
      <w:r w:rsidR="00181327">
        <w:rPr>
          <w:color w:val="000000"/>
          <w:lang w:val="mk-MK"/>
        </w:rPr>
        <w:t>Класификацијата на амблиопија</w:t>
      </w:r>
      <w:r w:rsidR="007E18B3">
        <w:rPr>
          <w:color w:val="000000"/>
          <w:lang w:val="mk-MK"/>
        </w:rPr>
        <w:t>та</w:t>
      </w:r>
      <w:r w:rsidR="00181327">
        <w:rPr>
          <w:color w:val="000000"/>
          <w:lang w:val="mk-MK"/>
        </w:rPr>
        <w:t xml:space="preserve"> е базирана на етиологијата,</w:t>
      </w:r>
      <w:r w:rsidR="00C14253">
        <w:rPr>
          <w:color w:val="000000"/>
        </w:rPr>
        <w:t xml:space="preserve"> </w:t>
      </w:r>
      <w:r w:rsidR="00181327">
        <w:rPr>
          <w:color w:val="000000"/>
          <w:lang w:val="mk-MK"/>
        </w:rPr>
        <w:t>која е хетерогена,</w:t>
      </w:r>
      <w:r>
        <w:rPr>
          <w:color w:val="000000"/>
          <w:lang w:val="mk-MK"/>
        </w:rPr>
        <w:t xml:space="preserve">  </w:t>
      </w:r>
      <w:r w:rsidR="00E06194">
        <w:rPr>
          <w:color w:val="000000"/>
          <w:lang w:val="mk-MK"/>
        </w:rPr>
        <w:t>може да биде предизвикана од депривација на стимулсот,</w:t>
      </w:r>
      <w:r>
        <w:rPr>
          <w:color w:val="000000"/>
          <w:lang w:val="mk-MK"/>
        </w:rPr>
        <w:t xml:space="preserve"> </w:t>
      </w:r>
      <w:r w:rsidR="00E06194">
        <w:rPr>
          <w:color w:val="000000"/>
          <w:lang w:val="mk-MK"/>
        </w:rPr>
        <w:t>страбизам,</w:t>
      </w:r>
      <w:r w:rsidR="00682B3E">
        <w:rPr>
          <w:color w:val="000000"/>
          <w:lang w:val="mk-MK"/>
        </w:rPr>
        <w:t xml:space="preserve"> рефрактивна аномалија </w:t>
      </w:r>
      <w:r w:rsidR="00E06194">
        <w:rPr>
          <w:color w:val="000000"/>
          <w:lang w:val="mk-MK"/>
        </w:rPr>
        <w:t xml:space="preserve">или </w:t>
      </w:r>
      <w:r w:rsidR="00682B3E">
        <w:rPr>
          <w:color w:val="000000"/>
          <w:lang w:val="mk-MK"/>
        </w:rPr>
        <w:t xml:space="preserve">да биде </w:t>
      </w:r>
      <w:r w:rsidR="00E06194">
        <w:rPr>
          <w:color w:val="000000"/>
          <w:lang w:val="mk-MK"/>
        </w:rPr>
        <w:t>комбинација од сите.</w:t>
      </w:r>
      <w:r w:rsidR="00682B3E">
        <w:rPr>
          <w:color w:val="000000"/>
          <w:lang w:val="mk-MK"/>
        </w:rPr>
        <w:t xml:space="preserve"> Амблиопијата е вооби</w:t>
      </w:r>
      <w:r w:rsidR="00E06194">
        <w:rPr>
          <w:color w:val="000000"/>
          <w:lang w:val="mk-MK"/>
        </w:rPr>
        <w:t>чаено унилатерална,</w:t>
      </w:r>
      <w:r>
        <w:rPr>
          <w:color w:val="000000"/>
          <w:lang w:val="mk-MK"/>
        </w:rPr>
        <w:t xml:space="preserve"> </w:t>
      </w:r>
      <w:r w:rsidR="00E06194">
        <w:rPr>
          <w:color w:val="000000"/>
          <w:lang w:val="mk-MK"/>
        </w:rPr>
        <w:t xml:space="preserve">но може да биде билатерална </w:t>
      </w:r>
      <w:r w:rsidR="009D3BE6">
        <w:rPr>
          <w:color w:val="000000"/>
          <w:lang w:val="mk-MK"/>
        </w:rPr>
        <w:t>во случај на висока билатерална рефрактивна аномалија или билатерална окуларна патолологија,</w:t>
      </w:r>
      <w:r w:rsidR="00682B3E">
        <w:rPr>
          <w:color w:val="000000"/>
          <w:lang w:val="mk-MK"/>
        </w:rPr>
        <w:t xml:space="preserve"> на пример, </w:t>
      </w:r>
      <w:r w:rsidR="009D3BE6">
        <w:rPr>
          <w:color w:val="000000"/>
          <w:lang w:val="mk-MK"/>
        </w:rPr>
        <w:t>катаракта</w:t>
      </w:r>
      <w:r w:rsidR="009D3BE6" w:rsidRPr="00B50D26">
        <w:rPr>
          <w:color w:val="000000"/>
          <w:lang w:val="mk-MK"/>
        </w:rPr>
        <w:t>.</w:t>
      </w:r>
    </w:p>
    <w:p w:rsidR="00E55D9B" w:rsidRPr="00C00F20" w:rsidRDefault="00000502" w:rsidP="00E46190">
      <w:pPr>
        <w:pStyle w:val="p"/>
        <w:shd w:val="clear" w:color="auto" w:fill="FFFFFF"/>
        <w:spacing w:before="166" w:beforeAutospacing="0" w:after="166" w:afterAutospacing="0" w:line="360" w:lineRule="auto"/>
        <w:ind w:right="1134"/>
        <w:jc w:val="both"/>
        <w:rPr>
          <w:color w:val="000000"/>
          <w:lang w:val="mk-MK"/>
        </w:rPr>
      </w:pPr>
      <w:r>
        <w:rPr>
          <w:color w:val="000000"/>
          <w:lang w:val="mk-MK"/>
        </w:rPr>
        <w:t xml:space="preserve">            </w:t>
      </w:r>
      <w:r w:rsidR="007A1FFD">
        <w:rPr>
          <w:color w:val="000000"/>
          <w:lang w:val="mk-MK"/>
        </w:rPr>
        <w:t xml:space="preserve">Кич и соработниците </w:t>
      </w:r>
      <w:r w:rsidR="00196386">
        <w:rPr>
          <w:color w:val="000000"/>
          <w:lang w:val="mk-MK"/>
        </w:rPr>
        <w:t>(</w:t>
      </w:r>
      <w:r w:rsidR="009D3BE6" w:rsidRPr="00B50D26">
        <w:rPr>
          <w:color w:val="000000"/>
        </w:rPr>
        <w:t>Keech </w:t>
      </w:r>
      <w:r w:rsidR="009D3BE6" w:rsidRPr="008432BF">
        <w:rPr>
          <w:iCs/>
          <w:color w:val="000000"/>
        </w:rPr>
        <w:t>et al</w:t>
      </w:r>
      <w:r w:rsidR="009D3BE6" w:rsidRPr="00B50D26">
        <w:rPr>
          <w:color w:val="000000"/>
        </w:rPr>
        <w:t>.</w:t>
      </w:r>
      <w:r w:rsidR="00196386">
        <w:rPr>
          <w:color w:val="000000"/>
          <w:lang w:val="mk-MK"/>
        </w:rPr>
        <w:t>,</w:t>
      </w:r>
      <w:r w:rsidR="009D3BE6" w:rsidRPr="00B50D26">
        <w:rPr>
          <w:color w:val="000000"/>
        </w:rPr>
        <w:t>1995)</w:t>
      </w:r>
      <w:r w:rsidR="002674A7">
        <w:rPr>
          <w:color w:val="000000"/>
          <w:lang w:val="mk-MK"/>
        </w:rPr>
        <w:t xml:space="preserve"> </w:t>
      </w:r>
      <w:r w:rsidR="006E5729">
        <w:rPr>
          <w:color w:val="000000"/>
          <w:lang w:val="mk-MK"/>
        </w:rPr>
        <w:t xml:space="preserve">во своите истражувања </w:t>
      </w:r>
      <w:r w:rsidR="00966B19">
        <w:rPr>
          <w:color w:val="000000"/>
          <w:lang w:val="mk-MK"/>
        </w:rPr>
        <w:t>дош</w:t>
      </w:r>
      <w:r w:rsidR="00493AE6">
        <w:rPr>
          <w:color w:val="000000"/>
          <w:lang w:val="mk-MK"/>
        </w:rPr>
        <w:t xml:space="preserve">ле </w:t>
      </w:r>
      <w:r w:rsidR="009D3BE6">
        <w:rPr>
          <w:color w:val="000000"/>
          <w:lang w:val="mk-MK"/>
        </w:rPr>
        <w:t>до заклучок</w:t>
      </w:r>
      <w:r w:rsidR="006E5729">
        <w:rPr>
          <w:color w:val="000000"/>
          <w:lang w:val="mk-MK"/>
        </w:rPr>
        <w:t xml:space="preserve"> дека главен ризик-</w:t>
      </w:r>
      <w:r w:rsidR="009D3BE6">
        <w:rPr>
          <w:color w:val="000000"/>
          <w:lang w:val="mk-MK"/>
        </w:rPr>
        <w:t>ф</w:t>
      </w:r>
      <w:r w:rsidR="006E5729">
        <w:rPr>
          <w:color w:val="000000"/>
          <w:lang w:val="mk-MK"/>
        </w:rPr>
        <w:t>актор за</w:t>
      </w:r>
      <w:r w:rsidR="00723F1A">
        <w:rPr>
          <w:color w:val="000000"/>
          <w:lang w:val="mk-MK"/>
        </w:rPr>
        <w:t xml:space="preserve"> појава на</w:t>
      </w:r>
      <w:r w:rsidR="006E5729">
        <w:rPr>
          <w:color w:val="000000"/>
          <w:lang w:val="mk-MK"/>
        </w:rPr>
        <w:t xml:space="preserve"> амблиопија е константниот</w:t>
      </w:r>
      <w:r w:rsidR="009D3BE6">
        <w:rPr>
          <w:color w:val="000000"/>
          <w:lang w:val="mk-MK"/>
        </w:rPr>
        <w:t xml:space="preserve"> страбизам и различни</w:t>
      </w:r>
      <w:r w:rsidR="005754DC">
        <w:rPr>
          <w:color w:val="000000"/>
          <w:lang w:val="mk-MK"/>
        </w:rPr>
        <w:t>те</w:t>
      </w:r>
      <w:r w:rsidR="009D3BE6">
        <w:rPr>
          <w:color w:val="000000"/>
          <w:lang w:val="mk-MK"/>
        </w:rPr>
        <w:t xml:space="preserve"> рефрактивни аномалии на секое око</w:t>
      </w:r>
      <w:r w:rsidR="00AC14D3">
        <w:rPr>
          <w:color w:val="000000"/>
          <w:lang w:val="mk-MK"/>
        </w:rPr>
        <w:t>,</w:t>
      </w:r>
      <w:r w:rsidR="008A744F">
        <w:rPr>
          <w:color w:val="000000"/>
          <w:lang w:val="mk-MK"/>
        </w:rPr>
        <w:t xml:space="preserve"> со посебна важност</w:t>
      </w:r>
      <w:r w:rsidR="00AC14D3">
        <w:rPr>
          <w:color w:val="000000"/>
          <w:lang w:val="mk-MK"/>
        </w:rPr>
        <w:t xml:space="preserve"> на возраста на детето и од времет</w:t>
      </w:r>
      <w:r w:rsidR="006E5729">
        <w:rPr>
          <w:color w:val="000000"/>
          <w:lang w:val="mk-MK"/>
        </w:rPr>
        <w:t>раењето на изложеноста на ризик-</w:t>
      </w:r>
      <w:r w:rsidR="00AC14D3">
        <w:rPr>
          <w:color w:val="000000"/>
          <w:lang w:val="mk-MK"/>
        </w:rPr>
        <w:t>факторите за развој на амблиопија</w:t>
      </w:r>
      <w:r w:rsidR="004E404F">
        <w:rPr>
          <w:color w:val="000000"/>
          <w:lang w:val="mk-MK"/>
        </w:rPr>
        <w:t>.</w:t>
      </w:r>
    </w:p>
    <w:p w:rsidR="009B1DE4" w:rsidRPr="009B1DE4" w:rsidRDefault="006E5729" w:rsidP="00E46190">
      <w:pPr>
        <w:pStyle w:val="p"/>
        <w:spacing w:beforeAutospacing="0" w:afterAutospacing="0" w:line="360" w:lineRule="auto"/>
        <w:ind w:right="1134"/>
        <w:contextualSpacing/>
        <w:rPr>
          <w:color w:val="000000"/>
          <w:lang w:val="mk-MK"/>
        </w:rPr>
      </w:pPr>
      <w:r>
        <w:rPr>
          <w:color w:val="000000"/>
          <w:lang w:val="mk-MK"/>
        </w:rPr>
        <w:t>Главни ризик-фактори кои</w:t>
      </w:r>
      <w:r w:rsidR="009B1DE4" w:rsidRPr="009B1DE4">
        <w:rPr>
          <w:color w:val="000000"/>
          <w:lang w:val="mk-MK"/>
        </w:rPr>
        <w:t xml:space="preserve"> доведуваат до појава на амблиопија кај децата  се:</w:t>
      </w:r>
    </w:p>
    <w:p w:rsidR="00BE74E2" w:rsidRDefault="006E5729" w:rsidP="00E46190">
      <w:pPr>
        <w:pStyle w:val="p"/>
        <w:spacing w:beforeAutospacing="0" w:afterAutospacing="0" w:line="360" w:lineRule="auto"/>
        <w:ind w:right="1134"/>
        <w:contextualSpacing/>
        <w:rPr>
          <w:color w:val="000000"/>
          <w:lang w:val="mk-MK"/>
        </w:rPr>
      </w:pPr>
      <w:r>
        <w:rPr>
          <w:color w:val="000000"/>
          <w:lang w:val="mk-MK"/>
        </w:rPr>
        <w:t xml:space="preserve">- </w:t>
      </w:r>
      <w:r w:rsidR="00EC2E7F">
        <w:rPr>
          <w:color w:val="000000"/>
          <w:lang w:val="mk-MK"/>
        </w:rPr>
        <w:t xml:space="preserve"> </w:t>
      </w:r>
      <w:r w:rsidR="009B1DE4" w:rsidRPr="009B1DE4">
        <w:rPr>
          <w:color w:val="000000"/>
          <w:lang w:val="mk-MK"/>
        </w:rPr>
        <w:t>рефрактивни</w:t>
      </w:r>
      <w:r w:rsidR="00A872BB">
        <w:rPr>
          <w:color w:val="000000"/>
          <w:lang w:val="mk-MK"/>
        </w:rPr>
        <w:t>те</w:t>
      </w:r>
      <w:r w:rsidR="009B1DE4" w:rsidRPr="009B1DE4">
        <w:rPr>
          <w:color w:val="000000"/>
          <w:lang w:val="mk-MK"/>
        </w:rPr>
        <w:t xml:space="preserve"> аномалии</w:t>
      </w:r>
      <w:r>
        <w:rPr>
          <w:color w:val="000000"/>
          <w:lang w:val="mk-MK"/>
        </w:rPr>
        <w:t>;</w:t>
      </w:r>
    </w:p>
    <w:p w:rsidR="009B1DE4" w:rsidRPr="009B1DE4" w:rsidRDefault="006E5729" w:rsidP="00E46190">
      <w:pPr>
        <w:pStyle w:val="p"/>
        <w:spacing w:beforeAutospacing="0" w:afterAutospacing="0" w:line="360" w:lineRule="auto"/>
        <w:ind w:right="1134"/>
        <w:contextualSpacing/>
        <w:rPr>
          <w:color w:val="000000"/>
          <w:lang w:val="mk-MK"/>
        </w:rPr>
      </w:pPr>
      <w:r>
        <w:rPr>
          <w:color w:val="000000"/>
          <w:lang w:val="mk-MK"/>
        </w:rPr>
        <w:t xml:space="preserve">- </w:t>
      </w:r>
      <w:r w:rsidR="00EC2E7F">
        <w:rPr>
          <w:color w:val="000000"/>
          <w:lang w:val="mk-MK"/>
        </w:rPr>
        <w:t xml:space="preserve"> </w:t>
      </w:r>
      <w:r w:rsidR="00A872BB">
        <w:rPr>
          <w:color w:val="000000"/>
          <w:lang w:val="mk-MK"/>
        </w:rPr>
        <w:t>страбизмот</w:t>
      </w:r>
      <w:r w:rsidR="00FB0396">
        <w:rPr>
          <w:color w:val="000000"/>
          <w:lang w:val="mk-MK"/>
        </w:rPr>
        <w:t>;</w:t>
      </w:r>
    </w:p>
    <w:p w:rsidR="009B1DE4" w:rsidRPr="009B1DE4" w:rsidRDefault="00A872BB" w:rsidP="00E46190">
      <w:pPr>
        <w:pStyle w:val="p"/>
        <w:spacing w:beforeAutospacing="0" w:afterAutospacing="0" w:line="360" w:lineRule="auto"/>
        <w:ind w:right="1134"/>
        <w:contextualSpacing/>
        <w:rPr>
          <w:color w:val="000000"/>
          <w:lang w:val="mk-MK"/>
        </w:rPr>
      </w:pPr>
      <w:r>
        <w:rPr>
          <w:color w:val="000000"/>
          <w:lang w:val="mk-MK"/>
        </w:rPr>
        <w:t xml:space="preserve">- </w:t>
      </w:r>
      <w:r w:rsidR="00EC2E7F">
        <w:rPr>
          <w:color w:val="000000"/>
          <w:lang w:val="mk-MK"/>
        </w:rPr>
        <w:t xml:space="preserve"> </w:t>
      </w:r>
      <w:r>
        <w:rPr>
          <w:color w:val="000000"/>
          <w:lang w:val="mk-MK"/>
        </w:rPr>
        <w:t>анизометропијат</w:t>
      </w:r>
      <w:r w:rsidR="00FB0396">
        <w:rPr>
          <w:color w:val="000000"/>
          <w:lang w:val="mk-MK"/>
        </w:rPr>
        <w:t xml:space="preserve">а; </w:t>
      </w:r>
    </w:p>
    <w:p w:rsidR="00E55D9B" w:rsidRDefault="00A872BB" w:rsidP="00E46190">
      <w:pPr>
        <w:pStyle w:val="p"/>
        <w:spacing w:beforeAutospacing="0" w:afterAutospacing="0" w:line="360" w:lineRule="auto"/>
        <w:ind w:right="1134"/>
        <w:contextualSpacing/>
        <w:rPr>
          <w:color w:val="000000"/>
          <w:lang w:val="mk-MK"/>
        </w:rPr>
      </w:pPr>
      <w:r>
        <w:rPr>
          <w:color w:val="000000"/>
          <w:lang w:val="mk-MK"/>
        </w:rPr>
        <w:t xml:space="preserve">- </w:t>
      </w:r>
      <w:r w:rsidR="00EC2E7F">
        <w:rPr>
          <w:color w:val="000000"/>
          <w:lang w:val="mk-MK"/>
        </w:rPr>
        <w:t xml:space="preserve"> </w:t>
      </w:r>
      <w:r w:rsidR="009B1DE4" w:rsidRPr="009B1DE4">
        <w:rPr>
          <w:color w:val="000000"/>
          <w:lang w:val="mk-MK"/>
        </w:rPr>
        <w:t>нивна</w:t>
      </w:r>
      <w:r>
        <w:rPr>
          <w:color w:val="000000"/>
          <w:lang w:val="mk-MK"/>
        </w:rPr>
        <w:t>та</w:t>
      </w:r>
      <w:r w:rsidR="009B1DE4" w:rsidRPr="009B1DE4">
        <w:rPr>
          <w:color w:val="000000"/>
          <w:lang w:val="mk-MK"/>
        </w:rPr>
        <w:t xml:space="preserve"> комбинација</w:t>
      </w:r>
      <w:r w:rsidR="002674A7">
        <w:rPr>
          <w:color w:val="000000"/>
          <w:lang w:val="mk-MK"/>
        </w:rPr>
        <w:t xml:space="preserve">  </w:t>
      </w:r>
      <w:r w:rsidR="009B1DE4" w:rsidRPr="009B1DE4">
        <w:rPr>
          <w:b/>
          <w:bCs/>
          <w:color w:val="000000"/>
        </w:rPr>
        <w:t>(</w:t>
      </w:r>
      <w:r w:rsidR="002674A7">
        <w:rPr>
          <w:color w:val="000000"/>
        </w:rPr>
        <w:t>Williams</w:t>
      </w:r>
      <w:r w:rsidR="009B1DE4" w:rsidRPr="009B1DE4">
        <w:rPr>
          <w:color w:val="000000"/>
        </w:rPr>
        <w:t xml:space="preserve"> et al., 2008)</w:t>
      </w:r>
      <w:r w:rsidR="009B1DE4" w:rsidRPr="009B1DE4">
        <w:rPr>
          <w:color w:val="000000"/>
          <w:lang w:val="mk-MK"/>
        </w:rPr>
        <w:t>.</w:t>
      </w:r>
    </w:p>
    <w:p w:rsidR="006F7956" w:rsidRDefault="006F7956" w:rsidP="00E46190">
      <w:pPr>
        <w:pStyle w:val="p"/>
        <w:shd w:val="clear" w:color="auto" w:fill="FFFFFF"/>
        <w:spacing w:before="166" w:beforeAutospacing="0" w:after="166" w:afterAutospacing="0" w:line="360" w:lineRule="auto"/>
        <w:ind w:right="1134" w:firstLine="720"/>
        <w:contextualSpacing/>
        <w:jc w:val="both"/>
        <w:rPr>
          <w:color w:val="000000"/>
          <w:lang w:val="mk-MK"/>
        </w:rPr>
      </w:pPr>
    </w:p>
    <w:p w:rsidR="00B31E7C" w:rsidRDefault="009B1DE4" w:rsidP="00E46190">
      <w:pPr>
        <w:pStyle w:val="p"/>
        <w:shd w:val="clear" w:color="auto" w:fill="FFFFFF"/>
        <w:spacing w:before="166" w:beforeAutospacing="0" w:after="166" w:afterAutospacing="0" w:line="360" w:lineRule="auto"/>
        <w:ind w:right="1134" w:firstLine="720"/>
        <w:contextualSpacing/>
        <w:jc w:val="both"/>
        <w:rPr>
          <w:color w:val="000000"/>
          <w:lang w:val="mk-MK"/>
        </w:rPr>
      </w:pPr>
      <w:r>
        <w:rPr>
          <w:color w:val="000000"/>
          <w:lang w:val="mk-MK"/>
        </w:rPr>
        <w:t>Во стручната литература п</w:t>
      </w:r>
      <w:r w:rsidR="00B31E7C" w:rsidRPr="00104C65">
        <w:rPr>
          <w:color w:val="000000"/>
          <w:lang w:val="mk-MK"/>
        </w:rPr>
        <w:t>ост</w:t>
      </w:r>
      <w:r w:rsidR="0002548E">
        <w:rPr>
          <w:color w:val="000000"/>
          <w:lang w:val="mk-MK"/>
        </w:rPr>
        <w:t>ојат голем број класификации на</w:t>
      </w:r>
      <w:r w:rsidR="00B31E7C" w:rsidRPr="00104C65">
        <w:rPr>
          <w:color w:val="000000"/>
          <w:lang w:val="mk-MK"/>
        </w:rPr>
        <w:t xml:space="preserve"> функционална</w:t>
      </w:r>
      <w:r w:rsidR="00970F13">
        <w:rPr>
          <w:color w:val="000000"/>
          <w:lang w:val="mk-MK"/>
        </w:rPr>
        <w:t xml:space="preserve">та </w:t>
      </w:r>
      <w:r w:rsidR="00B31E7C" w:rsidRPr="00104C65">
        <w:rPr>
          <w:color w:val="000000"/>
          <w:lang w:val="mk-MK"/>
        </w:rPr>
        <w:t xml:space="preserve"> амблиопија</w:t>
      </w:r>
      <w:r w:rsidR="00970F13">
        <w:rPr>
          <w:color w:val="000000"/>
          <w:lang w:val="mk-MK"/>
        </w:rPr>
        <w:t>,</w:t>
      </w:r>
      <w:r w:rsidR="00B31E7C" w:rsidRPr="00104C65">
        <w:rPr>
          <w:color w:val="000000"/>
          <w:lang w:val="mk-MK"/>
        </w:rPr>
        <w:t xml:space="preserve"> според различни автори,</w:t>
      </w:r>
      <w:r w:rsidR="00B94CFA">
        <w:rPr>
          <w:color w:val="000000"/>
          <w:lang w:val="mk-MK"/>
        </w:rPr>
        <w:t xml:space="preserve"> </w:t>
      </w:r>
      <w:r w:rsidR="00B31E7C" w:rsidRPr="00104C65">
        <w:rPr>
          <w:color w:val="000000"/>
          <w:lang w:val="mk-MK"/>
        </w:rPr>
        <w:t>на</w:t>
      </w:r>
      <w:r w:rsidR="006F7956">
        <w:rPr>
          <w:color w:val="000000"/>
          <w:lang w:val="mk-MK"/>
        </w:rPr>
        <w:t>правени според различни критери</w:t>
      </w:r>
      <w:r w:rsidR="00B31E7C" w:rsidRPr="00104C65">
        <w:rPr>
          <w:color w:val="000000"/>
          <w:lang w:val="mk-MK"/>
        </w:rPr>
        <w:t>уми.</w:t>
      </w:r>
      <w:r w:rsidR="00B94CFA">
        <w:rPr>
          <w:color w:val="000000"/>
          <w:lang w:val="mk-MK"/>
        </w:rPr>
        <w:t xml:space="preserve"> </w:t>
      </w:r>
      <w:r w:rsidR="00B31E7C" w:rsidRPr="00104C65">
        <w:rPr>
          <w:color w:val="000000"/>
          <w:lang w:val="mk-MK"/>
        </w:rPr>
        <w:t>Основна</w:t>
      </w:r>
      <w:r w:rsidR="00DE1288">
        <w:rPr>
          <w:color w:val="000000"/>
          <w:lang w:val="mk-MK"/>
        </w:rPr>
        <w:t xml:space="preserve">та </w:t>
      </w:r>
      <w:r w:rsidR="00B31E7C" w:rsidRPr="00104C65">
        <w:rPr>
          <w:color w:val="000000"/>
          <w:lang w:val="mk-MK"/>
        </w:rPr>
        <w:t>поделба е според причина</w:t>
      </w:r>
      <w:r w:rsidR="00DE1288">
        <w:rPr>
          <w:color w:val="000000"/>
          <w:lang w:val="mk-MK"/>
        </w:rPr>
        <w:t>та з</w:t>
      </w:r>
      <w:r w:rsidR="00B31E7C" w:rsidRPr="00104C65">
        <w:rPr>
          <w:color w:val="000000"/>
          <w:lang w:val="mk-MK"/>
        </w:rPr>
        <w:t>а настанување,</w:t>
      </w:r>
      <w:r w:rsidR="00DE255C">
        <w:rPr>
          <w:color w:val="000000"/>
          <w:lang w:val="mk-MK"/>
        </w:rPr>
        <w:t xml:space="preserve"> </w:t>
      </w:r>
      <w:r w:rsidR="0002548E">
        <w:rPr>
          <w:color w:val="000000"/>
          <w:lang w:val="mk-MK"/>
        </w:rPr>
        <w:t xml:space="preserve">според </w:t>
      </w:r>
      <w:r w:rsidR="00BA45AF">
        <w:rPr>
          <w:color w:val="000000"/>
          <w:lang w:val="mk-MK"/>
        </w:rPr>
        <w:t>степен</w:t>
      </w:r>
      <w:r w:rsidR="00DE1288">
        <w:rPr>
          <w:color w:val="000000"/>
          <w:lang w:val="mk-MK"/>
        </w:rPr>
        <w:t>от</w:t>
      </w:r>
      <w:r w:rsidR="00BA45AF">
        <w:rPr>
          <w:color w:val="000000"/>
          <w:lang w:val="mk-MK"/>
        </w:rPr>
        <w:t xml:space="preserve"> на намалена видна острина</w:t>
      </w:r>
      <w:r w:rsidR="0002548E">
        <w:rPr>
          <w:color w:val="000000"/>
          <w:lang w:val="mk-MK"/>
        </w:rPr>
        <w:t xml:space="preserve"> и </w:t>
      </w:r>
      <w:r w:rsidR="00B31E7C" w:rsidRPr="00104C65">
        <w:rPr>
          <w:color w:val="000000"/>
          <w:lang w:val="mk-MK"/>
        </w:rPr>
        <w:t>според начин</w:t>
      </w:r>
      <w:r w:rsidR="00DE1288">
        <w:rPr>
          <w:color w:val="000000"/>
          <w:lang w:val="mk-MK"/>
        </w:rPr>
        <w:t>от</w:t>
      </w:r>
      <w:r w:rsidR="00B31E7C" w:rsidRPr="00104C65">
        <w:rPr>
          <w:color w:val="000000"/>
          <w:lang w:val="mk-MK"/>
        </w:rPr>
        <w:t xml:space="preserve"> на фиксација</w:t>
      </w:r>
      <w:r w:rsidR="00DE255C">
        <w:rPr>
          <w:color w:val="000000"/>
          <w:lang w:val="mk-MK"/>
        </w:rPr>
        <w:t xml:space="preserve">  </w:t>
      </w:r>
      <w:r w:rsidR="00DE1288">
        <w:rPr>
          <w:color w:val="000000"/>
        </w:rPr>
        <w:t>(Von Noorden</w:t>
      </w:r>
      <w:r w:rsidR="00DE255C">
        <w:rPr>
          <w:color w:val="000000"/>
          <w:lang w:val="mk-MK"/>
        </w:rPr>
        <w:t xml:space="preserve">  </w:t>
      </w:r>
      <w:r w:rsidR="002B2CBA">
        <w:rPr>
          <w:color w:val="000000"/>
        </w:rPr>
        <w:t xml:space="preserve">&amp; Campos, </w:t>
      </w:r>
      <w:r w:rsidR="00B31E7C" w:rsidRPr="00104C65">
        <w:rPr>
          <w:color w:val="000000"/>
        </w:rPr>
        <w:t>2002)</w:t>
      </w:r>
      <w:r w:rsidR="00BA45AF">
        <w:rPr>
          <w:color w:val="000000"/>
          <w:lang w:val="mk-MK"/>
        </w:rPr>
        <w:t>.</w:t>
      </w:r>
    </w:p>
    <w:p w:rsidR="00005679" w:rsidRDefault="00005679" w:rsidP="00E46190">
      <w:pPr>
        <w:pStyle w:val="p"/>
        <w:shd w:val="clear" w:color="auto" w:fill="FFFFFF"/>
        <w:spacing w:before="166" w:beforeAutospacing="0" w:after="166" w:afterAutospacing="0" w:line="360" w:lineRule="auto"/>
        <w:ind w:right="1134" w:firstLine="720"/>
        <w:contextualSpacing/>
        <w:jc w:val="both"/>
        <w:rPr>
          <w:color w:val="000000"/>
          <w:lang w:val="mk-MK"/>
        </w:rPr>
      </w:pPr>
    </w:p>
    <w:p w:rsidR="00B31E7C" w:rsidRPr="00104C65" w:rsidRDefault="00B31E7C" w:rsidP="00E46190">
      <w:pPr>
        <w:pStyle w:val="p"/>
        <w:shd w:val="clear" w:color="auto" w:fill="FFFFFF"/>
        <w:spacing w:before="166" w:beforeAutospacing="0" w:after="166" w:afterAutospacing="0" w:line="360" w:lineRule="auto"/>
        <w:ind w:right="1134" w:firstLine="720"/>
        <w:contextualSpacing/>
        <w:jc w:val="both"/>
        <w:rPr>
          <w:color w:val="000000"/>
          <w:lang w:val="mk-MK"/>
        </w:rPr>
      </w:pPr>
      <w:r w:rsidRPr="00104C65">
        <w:rPr>
          <w:color w:val="000000"/>
          <w:lang w:val="mk-MK"/>
        </w:rPr>
        <w:t xml:space="preserve">Според </w:t>
      </w:r>
      <w:r w:rsidRPr="002928E9">
        <w:rPr>
          <w:color w:val="000000"/>
          <w:lang w:val="mk-MK"/>
        </w:rPr>
        <w:t>причина</w:t>
      </w:r>
      <w:r w:rsidR="002928E9" w:rsidRPr="002928E9">
        <w:rPr>
          <w:color w:val="000000"/>
          <w:lang w:val="mk-MK"/>
        </w:rPr>
        <w:t>та</w:t>
      </w:r>
      <w:r w:rsidR="002928E9">
        <w:rPr>
          <w:color w:val="000000"/>
          <w:lang w:val="mk-MK"/>
        </w:rPr>
        <w:t xml:space="preserve"> з</w:t>
      </w:r>
      <w:r w:rsidRPr="002928E9">
        <w:rPr>
          <w:color w:val="000000"/>
          <w:lang w:val="mk-MK"/>
        </w:rPr>
        <w:t>а настанување</w:t>
      </w:r>
      <w:r w:rsidR="00DE255C">
        <w:rPr>
          <w:color w:val="000000"/>
          <w:lang w:val="mk-MK"/>
        </w:rPr>
        <w:t xml:space="preserve">  </w:t>
      </w:r>
      <w:r w:rsidRPr="00104C65">
        <w:rPr>
          <w:color w:val="000000"/>
          <w:lang w:val="mk-MK"/>
        </w:rPr>
        <w:t>амблиопијата се дели на</w:t>
      </w:r>
      <w:r w:rsidR="002B2CBA">
        <w:rPr>
          <w:color w:val="000000"/>
        </w:rPr>
        <w:t>:</w:t>
      </w:r>
    </w:p>
    <w:p w:rsidR="00B31E7C" w:rsidRPr="00104C65" w:rsidRDefault="00C67FCF" w:rsidP="00E46190">
      <w:pPr>
        <w:pStyle w:val="p"/>
        <w:shd w:val="clear" w:color="auto" w:fill="FFFFFF"/>
        <w:spacing w:before="166" w:beforeAutospacing="0" w:after="166" w:afterAutospacing="0" w:line="360" w:lineRule="auto"/>
        <w:ind w:right="1134"/>
        <w:contextualSpacing/>
        <w:jc w:val="both"/>
        <w:rPr>
          <w:color w:val="000000"/>
          <w:lang w:val="mk-MK"/>
        </w:rPr>
      </w:pPr>
      <w:r>
        <w:rPr>
          <w:color w:val="000000"/>
          <w:lang w:val="mk-MK"/>
        </w:rPr>
        <w:t xml:space="preserve">а) </w:t>
      </w:r>
      <w:r w:rsidR="00A963F8">
        <w:rPr>
          <w:color w:val="000000"/>
          <w:lang w:val="mk-MK"/>
        </w:rPr>
        <w:t xml:space="preserve"> </w:t>
      </w:r>
      <w:r w:rsidR="00B31E7C" w:rsidRPr="00104C65">
        <w:rPr>
          <w:color w:val="000000"/>
          <w:lang w:val="mk-MK"/>
        </w:rPr>
        <w:t>страбична</w:t>
      </w:r>
      <w:r w:rsidR="00B34122">
        <w:rPr>
          <w:color w:val="000000"/>
        </w:rPr>
        <w:t xml:space="preserve"> </w:t>
      </w:r>
      <w:r w:rsidR="00B31E7C" w:rsidRPr="00104C65">
        <w:rPr>
          <w:color w:val="000000"/>
          <w:lang w:val="mk-MK"/>
        </w:rPr>
        <w:t>амблиопија</w:t>
      </w:r>
      <w:r>
        <w:rPr>
          <w:color w:val="000000"/>
          <w:lang w:val="mk-MK"/>
        </w:rPr>
        <w:t>;</w:t>
      </w:r>
    </w:p>
    <w:p w:rsidR="00B31E7C" w:rsidRPr="00315CE4" w:rsidRDefault="00C67FCF" w:rsidP="00E46190">
      <w:pPr>
        <w:pStyle w:val="p"/>
        <w:shd w:val="clear" w:color="auto" w:fill="FFFFFF"/>
        <w:spacing w:before="166" w:beforeAutospacing="0" w:after="166" w:afterAutospacing="0" w:line="360" w:lineRule="auto"/>
        <w:ind w:right="1134"/>
        <w:contextualSpacing/>
        <w:jc w:val="both"/>
        <w:rPr>
          <w:color w:val="000000"/>
          <w:lang w:val="mk-MK"/>
        </w:rPr>
      </w:pPr>
      <w:r>
        <w:rPr>
          <w:color w:val="000000"/>
          <w:lang w:val="mk-MK"/>
        </w:rPr>
        <w:t xml:space="preserve">б) </w:t>
      </w:r>
      <w:r w:rsidR="00A963F8">
        <w:rPr>
          <w:color w:val="000000"/>
          <w:lang w:val="mk-MK"/>
        </w:rPr>
        <w:t xml:space="preserve"> </w:t>
      </w:r>
      <w:r w:rsidR="00B31E7C" w:rsidRPr="00315CE4">
        <w:rPr>
          <w:color w:val="000000"/>
          <w:lang w:val="mk-MK"/>
        </w:rPr>
        <w:t xml:space="preserve">рефрактивна </w:t>
      </w:r>
      <w:r w:rsidR="00315CE4">
        <w:rPr>
          <w:color w:val="000000"/>
          <w:lang w:val="mk-MK"/>
        </w:rPr>
        <w:t xml:space="preserve">и </w:t>
      </w:r>
      <w:r w:rsidR="007310AD">
        <w:rPr>
          <w:color w:val="000000"/>
          <w:lang w:val="mk-MK"/>
        </w:rPr>
        <w:t>анизом</w:t>
      </w:r>
      <w:r w:rsidR="00D71315">
        <w:rPr>
          <w:color w:val="000000"/>
          <w:lang w:val="mk-MK"/>
        </w:rPr>
        <w:t>етроп</w:t>
      </w:r>
      <w:r w:rsidR="00B31E7C" w:rsidRPr="00315CE4">
        <w:rPr>
          <w:color w:val="000000"/>
          <w:lang w:val="mk-MK"/>
        </w:rPr>
        <w:t>на амблиопија</w:t>
      </w:r>
      <w:r>
        <w:rPr>
          <w:color w:val="000000"/>
          <w:lang w:val="mk-MK"/>
        </w:rPr>
        <w:t>;</w:t>
      </w:r>
    </w:p>
    <w:p w:rsidR="00315CE4" w:rsidRDefault="00C67FCF" w:rsidP="00E46190">
      <w:pPr>
        <w:pStyle w:val="p"/>
        <w:shd w:val="clear" w:color="auto" w:fill="FFFFFF"/>
        <w:spacing w:before="166" w:beforeAutospacing="0" w:after="166" w:afterAutospacing="0" w:line="360" w:lineRule="auto"/>
        <w:ind w:right="1134"/>
        <w:contextualSpacing/>
        <w:jc w:val="both"/>
        <w:rPr>
          <w:color w:val="000000"/>
          <w:lang w:val="mk-MK"/>
        </w:rPr>
      </w:pPr>
      <w:r>
        <w:rPr>
          <w:color w:val="000000"/>
          <w:lang w:val="mk-MK"/>
        </w:rPr>
        <w:t xml:space="preserve">в) </w:t>
      </w:r>
      <w:r w:rsidR="00A963F8">
        <w:rPr>
          <w:color w:val="000000"/>
          <w:lang w:val="mk-MK"/>
        </w:rPr>
        <w:t xml:space="preserve"> </w:t>
      </w:r>
      <w:r w:rsidR="00D71315">
        <w:rPr>
          <w:color w:val="000000"/>
          <w:lang w:val="mk-MK"/>
        </w:rPr>
        <w:t>аметроп</w:t>
      </w:r>
      <w:r w:rsidR="00315CE4" w:rsidRPr="00315CE4">
        <w:rPr>
          <w:color w:val="000000"/>
          <w:lang w:val="mk-MK"/>
        </w:rPr>
        <w:t>на или депривациска амблиопија</w:t>
      </w:r>
      <w:r>
        <w:rPr>
          <w:color w:val="000000"/>
          <w:lang w:val="mk-MK"/>
        </w:rPr>
        <w:t>;</w:t>
      </w:r>
    </w:p>
    <w:p w:rsidR="00B31E7C" w:rsidRPr="00104C65" w:rsidRDefault="00C67FCF" w:rsidP="00E46190">
      <w:pPr>
        <w:pStyle w:val="p"/>
        <w:shd w:val="clear" w:color="auto" w:fill="FFFFFF"/>
        <w:spacing w:before="166" w:beforeAutospacing="0" w:after="166" w:afterAutospacing="0" w:line="360" w:lineRule="auto"/>
        <w:ind w:right="1134"/>
        <w:contextualSpacing/>
        <w:jc w:val="both"/>
        <w:rPr>
          <w:color w:val="000000"/>
          <w:lang w:val="mk-MK"/>
        </w:rPr>
      </w:pPr>
      <w:r>
        <w:rPr>
          <w:color w:val="000000"/>
          <w:lang w:val="mk-MK"/>
        </w:rPr>
        <w:t>г)</w:t>
      </w:r>
      <w:r w:rsidR="00A963F8">
        <w:rPr>
          <w:color w:val="000000"/>
          <w:lang w:val="mk-MK"/>
        </w:rPr>
        <w:t xml:space="preserve"> </w:t>
      </w:r>
      <w:r>
        <w:rPr>
          <w:color w:val="000000"/>
          <w:lang w:val="mk-MK"/>
        </w:rPr>
        <w:t xml:space="preserve"> </w:t>
      </w:r>
      <w:r w:rsidR="00B31E7C" w:rsidRPr="00104C65">
        <w:rPr>
          <w:color w:val="000000"/>
          <w:lang w:val="mk-MK"/>
        </w:rPr>
        <w:t>комбинирана</w:t>
      </w:r>
      <w:r w:rsidR="00B34122">
        <w:rPr>
          <w:color w:val="000000"/>
        </w:rPr>
        <w:t xml:space="preserve"> </w:t>
      </w:r>
      <w:r w:rsidR="00B31E7C" w:rsidRPr="00104C65">
        <w:rPr>
          <w:color w:val="000000"/>
          <w:lang w:val="mk-MK"/>
        </w:rPr>
        <w:t>амблиопија</w:t>
      </w:r>
      <w:r w:rsidR="00315CE4">
        <w:rPr>
          <w:color w:val="000000"/>
          <w:lang w:val="mk-MK"/>
        </w:rPr>
        <w:t>.</w:t>
      </w:r>
    </w:p>
    <w:p w:rsidR="00BE74E2" w:rsidRDefault="00DC61DB" w:rsidP="00E46190">
      <w:pPr>
        <w:pStyle w:val="Default"/>
        <w:spacing w:line="360" w:lineRule="auto"/>
        <w:ind w:right="1134"/>
        <w:jc w:val="both"/>
        <w:rPr>
          <w:rFonts w:ascii="Times New Roman" w:hAnsi="Times New Roman" w:cs="Times New Roman"/>
          <w:lang w:val="mk-MK"/>
        </w:rPr>
      </w:pPr>
      <w:r>
        <w:rPr>
          <w:rFonts w:ascii="Times New Roman" w:hAnsi="Times New Roman" w:cs="Times New Roman"/>
          <w:lang w:val="mk-MK"/>
        </w:rPr>
        <w:t xml:space="preserve">            </w:t>
      </w:r>
      <w:r w:rsidR="00B31E7C" w:rsidRPr="00104C65">
        <w:rPr>
          <w:rFonts w:ascii="Times New Roman" w:hAnsi="Times New Roman" w:cs="Times New Roman"/>
          <w:lang w:val="mk-MK"/>
        </w:rPr>
        <w:t>Направените</w:t>
      </w:r>
      <w:r>
        <w:rPr>
          <w:rFonts w:ascii="Times New Roman" w:hAnsi="Times New Roman" w:cs="Times New Roman"/>
          <w:lang w:val="mk-MK"/>
        </w:rPr>
        <w:t xml:space="preserve">  </w:t>
      </w:r>
      <w:r w:rsidR="00B31E7C" w:rsidRPr="00104C65">
        <w:rPr>
          <w:rFonts w:ascii="Times New Roman" w:hAnsi="Times New Roman" w:cs="Times New Roman"/>
          <w:lang w:val="mk-MK"/>
        </w:rPr>
        <w:t xml:space="preserve">клинички </w:t>
      </w:r>
      <w:r w:rsidR="00CC08D2">
        <w:rPr>
          <w:rFonts w:ascii="Times New Roman" w:hAnsi="Times New Roman" w:cs="Times New Roman"/>
          <w:lang w:val="mk-MK"/>
        </w:rPr>
        <w:t>истражувања</w:t>
      </w:r>
      <w:r w:rsidR="00B31E7C" w:rsidRPr="00104C65">
        <w:rPr>
          <w:rFonts w:ascii="Times New Roman" w:hAnsi="Times New Roman" w:cs="Times New Roman"/>
          <w:lang w:val="mk-MK"/>
        </w:rPr>
        <w:t xml:space="preserve"> пок</w:t>
      </w:r>
      <w:r w:rsidR="00BE74E2">
        <w:rPr>
          <w:rFonts w:ascii="Times New Roman" w:hAnsi="Times New Roman" w:cs="Times New Roman"/>
          <w:lang w:val="mk-MK"/>
        </w:rPr>
        <w:t xml:space="preserve">ажуваат еднаква дистрибуција </w:t>
      </w:r>
      <w:r w:rsidR="00073CBC">
        <w:rPr>
          <w:rFonts w:ascii="Times New Roman" w:hAnsi="Times New Roman" w:cs="Times New Roman"/>
          <w:lang w:val="mk-MK"/>
        </w:rPr>
        <w:t xml:space="preserve">на </w:t>
      </w:r>
    </w:p>
    <w:p w:rsidR="00690D30" w:rsidRPr="000356E4" w:rsidRDefault="00B31E7C" w:rsidP="00E46190">
      <w:pPr>
        <w:pStyle w:val="Default"/>
        <w:spacing w:line="360" w:lineRule="auto"/>
        <w:ind w:right="1134"/>
        <w:jc w:val="both"/>
        <w:rPr>
          <w:rFonts w:ascii="Times New Roman" w:hAnsi="Times New Roman" w:cs="Times New Roman"/>
          <w:lang w:val="mk-MK"/>
        </w:rPr>
      </w:pPr>
      <w:r w:rsidRPr="00104C65">
        <w:rPr>
          <w:rFonts w:ascii="Times New Roman" w:hAnsi="Times New Roman" w:cs="Times New Roman"/>
          <w:lang w:val="mk-MK"/>
        </w:rPr>
        <w:t>страбична,</w:t>
      </w:r>
      <w:r w:rsidR="00DC61DB">
        <w:rPr>
          <w:rFonts w:ascii="Times New Roman" w:hAnsi="Times New Roman" w:cs="Times New Roman"/>
          <w:lang w:val="mk-MK"/>
        </w:rPr>
        <w:t xml:space="preserve"> </w:t>
      </w:r>
      <w:r w:rsidR="00D71315">
        <w:rPr>
          <w:rFonts w:ascii="Times New Roman" w:hAnsi="Times New Roman" w:cs="Times New Roman"/>
          <w:lang w:val="mk-MK"/>
        </w:rPr>
        <w:t>анизометроп</w:t>
      </w:r>
      <w:r w:rsidRPr="00104C65">
        <w:rPr>
          <w:rFonts w:ascii="Times New Roman" w:hAnsi="Times New Roman" w:cs="Times New Roman"/>
          <w:lang w:val="mk-MK"/>
        </w:rPr>
        <w:t>на и рефрактивна амблиопија или комбинација на страбизам</w:t>
      </w:r>
      <w:r w:rsidR="00DC61DB">
        <w:rPr>
          <w:rFonts w:ascii="Times New Roman" w:hAnsi="Times New Roman" w:cs="Times New Roman"/>
          <w:lang w:val="mk-MK"/>
        </w:rPr>
        <w:t xml:space="preserve">  </w:t>
      </w:r>
      <w:r w:rsidR="00005679" w:rsidRPr="00104C65">
        <w:rPr>
          <w:rFonts w:ascii="Times New Roman" w:hAnsi="Times New Roman" w:cs="Times New Roman"/>
          <w:lang w:val="mk-MK"/>
        </w:rPr>
        <w:t>и</w:t>
      </w:r>
      <w:r w:rsidR="00DC61DB">
        <w:rPr>
          <w:rFonts w:ascii="Times New Roman" w:hAnsi="Times New Roman" w:cs="Times New Roman"/>
          <w:lang w:val="mk-MK"/>
        </w:rPr>
        <w:t xml:space="preserve">  </w:t>
      </w:r>
      <w:r w:rsidR="00005679" w:rsidRPr="00104C65">
        <w:rPr>
          <w:rFonts w:ascii="Times New Roman" w:hAnsi="Times New Roman" w:cs="Times New Roman"/>
          <w:lang w:val="mk-MK"/>
        </w:rPr>
        <w:t>рефрактивни аномалии</w:t>
      </w:r>
      <w:r w:rsidR="00DC61DB">
        <w:rPr>
          <w:rFonts w:ascii="Times New Roman" w:hAnsi="Times New Roman" w:cs="Times New Roman"/>
          <w:lang w:val="mk-MK"/>
        </w:rPr>
        <w:t xml:space="preserve">  </w:t>
      </w:r>
      <w:r w:rsidR="00005679">
        <w:rPr>
          <w:rFonts w:ascii="Times New Roman" w:hAnsi="Times New Roman" w:cs="Times New Roman"/>
        </w:rPr>
        <w:t>(Holmes</w:t>
      </w:r>
      <w:r w:rsidR="00DC61DB">
        <w:rPr>
          <w:rFonts w:ascii="Times New Roman" w:hAnsi="Times New Roman" w:cs="Times New Roman"/>
          <w:lang w:val="mk-MK"/>
        </w:rPr>
        <w:t xml:space="preserve">  </w:t>
      </w:r>
      <w:r w:rsidR="00005679">
        <w:rPr>
          <w:rFonts w:ascii="Times New Roman" w:hAnsi="Times New Roman" w:cs="Times New Roman"/>
        </w:rPr>
        <w:t>&amp;</w:t>
      </w:r>
      <w:r w:rsidR="00DC61DB">
        <w:rPr>
          <w:rFonts w:ascii="Times New Roman" w:hAnsi="Times New Roman" w:cs="Times New Roman"/>
          <w:lang w:val="mk-MK"/>
        </w:rPr>
        <w:t xml:space="preserve">  </w:t>
      </w:r>
      <w:r w:rsidR="00005679">
        <w:rPr>
          <w:rFonts w:ascii="Times New Roman" w:hAnsi="Times New Roman" w:cs="Times New Roman"/>
        </w:rPr>
        <w:t>Clarke,</w:t>
      </w:r>
      <w:r w:rsidR="00DC61DB">
        <w:rPr>
          <w:rFonts w:ascii="Times New Roman" w:hAnsi="Times New Roman" w:cs="Times New Roman"/>
          <w:lang w:val="mk-MK"/>
        </w:rPr>
        <w:t xml:space="preserve">  </w:t>
      </w:r>
      <w:r w:rsidR="00005679" w:rsidRPr="00104C65">
        <w:rPr>
          <w:rFonts w:ascii="Times New Roman" w:hAnsi="Times New Roman" w:cs="Times New Roman"/>
        </w:rPr>
        <w:t>2006)</w:t>
      </w:r>
      <w:r w:rsidR="00005679">
        <w:rPr>
          <w:rFonts w:ascii="Times New Roman" w:hAnsi="Times New Roman" w:cs="Times New Roman"/>
          <w:lang w:val="mk-MK"/>
        </w:rPr>
        <w:t>.</w:t>
      </w:r>
    </w:p>
    <w:p w:rsidR="008259E2" w:rsidRDefault="0023766C" w:rsidP="00E46190">
      <w:pPr>
        <w:shd w:val="clear" w:color="auto" w:fill="FFFFFF"/>
        <w:spacing w:before="100" w:beforeAutospacing="1" w:after="100" w:afterAutospacing="1" w:line="360" w:lineRule="auto"/>
        <w:ind w:left="284" w:right="1134"/>
        <w:jc w:val="center"/>
        <w:rPr>
          <w:rFonts w:ascii="Times New Roman" w:hAnsi="Times New Roman" w:cs="Times New Roman"/>
          <w:b/>
          <w:sz w:val="24"/>
          <w:szCs w:val="24"/>
          <w:lang w:val="mk-MK"/>
        </w:rPr>
      </w:pPr>
      <w:r>
        <w:rPr>
          <w:rFonts w:ascii="Times New Roman" w:hAnsi="Times New Roman" w:cs="Times New Roman"/>
          <w:b/>
          <w:sz w:val="24"/>
          <w:szCs w:val="24"/>
          <w:lang w:val="mk-MK"/>
        </w:rPr>
        <w:lastRenderedPageBreak/>
        <w:t xml:space="preserve">а) </w:t>
      </w:r>
      <w:r w:rsidR="002509E2">
        <w:rPr>
          <w:rFonts w:ascii="Times New Roman" w:hAnsi="Times New Roman" w:cs="Times New Roman"/>
          <w:b/>
          <w:sz w:val="24"/>
          <w:szCs w:val="24"/>
          <w:lang w:val="mk-MK"/>
        </w:rPr>
        <w:t>Страбична</w:t>
      </w:r>
      <w:r w:rsidR="00B31E7C" w:rsidRPr="0023766C">
        <w:rPr>
          <w:rFonts w:ascii="Times New Roman" w:hAnsi="Times New Roman" w:cs="Times New Roman"/>
          <w:b/>
          <w:sz w:val="24"/>
          <w:szCs w:val="24"/>
          <w:lang w:val="mk-MK"/>
        </w:rPr>
        <w:t xml:space="preserve"> амблиопија</w:t>
      </w:r>
    </w:p>
    <w:p w:rsidR="00EC4CA3" w:rsidRPr="00475DBC" w:rsidRDefault="00DD0F12"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EC4CA3">
        <w:rPr>
          <w:rFonts w:ascii="Times New Roman" w:hAnsi="Times New Roman" w:cs="Times New Roman"/>
          <w:sz w:val="24"/>
          <w:szCs w:val="24"/>
          <w:lang w:val="mk-MK"/>
        </w:rPr>
        <w:t>Овој тип</w:t>
      </w:r>
      <w:r>
        <w:rPr>
          <w:rFonts w:ascii="Times New Roman" w:hAnsi="Times New Roman" w:cs="Times New Roman"/>
          <w:sz w:val="24"/>
          <w:szCs w:val="24"/>
          <w:lang w:val="mk-MK"/>
        </w:rPr>
        <w:t xml:space="preserve">  </w:t>
      </w:r>
      <w:r w:rsidR="008259E2" w:rsidRPr="00834764">
        <w:rPr>
          <w:rFonts w:ascii="Times New Roman" w:hAnsi="Times New Roman" w:cs="Times New Roman"/>
          <w:sz w:val="24"/>
          <w:szCs w:val="24"/>
          <w:lang w:val="mk-MK"/>
        </w:rPr>
        <w:t>амблиопија</w:t>
      </w:r>
      <w:r>
        <w:rPr>
          <w:rFonts w:ascii="Times New Roman" w:hAnsi="Times New Roman" w:cs="Times New Roman"/>
          <w:sz w:val="24"/>
          <w:szCs w:val="24"/>
          <w:lang w:val="mk-MK"/>
        </w:rPr>
        <w:t xml:space="preserve">  </w:t>
      </w:r>
      <w:r w:rsidR="00B31E7C" w:rsidRPr="00EC4CA3">
        <w:rPr>
          <w:rFonts w:ascii="Times New Roman" w:hAnsi="Times New Roman" w:cs="Times New Roman"/>
          <w:sz w:val="24"/>
          <w:szCs w:val="24"/>
          <w:lang w:val="mk-MK"/>
        </w:rPr>
        <w:t>настанува кога визуелниот кортекс прави супресија на сликата од</w:t>
      </w:r>
      <w:r w:rsidR="00375F4F">
        <w:rPr>
          <w:rFonts w:ascii="Times New Roman" w:hAnsi="Times New Roman" w:cs="Times New Roman"/>
          <w:sz w:val="24"/>
          <w:szCs w:val="24"/>
          <w:lang w:val="mk-MK"/>
        </w:rPr>
        <w:t xml:space="preserve">  </w:t>
      </w:r>
      <w:r w:rsidR="00001557" w:rsidRPr="00EC4CA3">
        <w:rPr>
          <w:rFonts w:ascii="Times New Roman" w:hAnsi="Times New Roman" w:cs="Times New Roman"/>
          <w:sz w:val="24"/>
          <w:szCs w:val="24"/>
          <w:lang w:val="mk-MK"/>
        </w:rPr>
        <w:t>девијантното око.</w:t>
      </w:r>
      <w:r>
        <w:rPr>
          <w:rFonts w:ascii="Times New Roman" w:hAnsi="Times New Roman" w:cs="Times New Roman"/>
          <w:sz w:val="24"/>
          <w:szCs w:val="24"/>
          <w:lang w:val="mk-MK"/>
        </w:rPr>
        <w:t xml:space="preserve"> </w:t>
      </w:r>
      <w:r w:rsidR="007860F7" w:rsidRPr="00EC4CA3">
        <w:rPr>
          <w:rFonts w:ascii="Times New Roman" w:hAnsi="Times New Roman" w:cs="Times New Roman"/>
          <w:sz w:val="24"/>
          <w:szCs w:val="24"/>
          <w:lang w:val="mk-MK"/>
        </w:rPr>
        <w:t>Кај ова сензорно поре</w:t>
      </w:r>
      <w:r w:rsidR="00B50AF0" w:rsidRPr="00EC4CA3">
        <w:rPr>
          <w:rFonts w:ascii="Times New Roman" w:hAnsi="Times New Roman" w:cs="Times New Roman"/>
          <w:sz w:val="24"/>
          <w:szCs w:val="24"/>
          <w:lang w:val="mk-MK"/>
        </w:rPr>
        <w:t>м</w:t>
      </w:r>
      <w:r w:rsidR="007860F7" w:rsidRPr="00EC4CA3">
        <w:rPr>
          <w:rFonts w:ascii="Times New Roman" w:hAnsi="Times New Roman" w:cs="Times New Roman"/>
          <w:sz w:val="24"/>
          <w:szCs w:val="24"/>
          <w:lang w:val="mk-MK"/>
        </w:rPr>
        <w:t>етување</w:t>
      </w:r>
      <w:r w:rsidR="001E7BA9">
        <w:rPr>
          <w:rFonts w:ascii="Times New Roman" w:hAnsi="Times New Roman" w:cs="Times New Roman"/>
          <w:sz w:val="24"/>
          <w:szCs w:val="24"/>
          <w:lang w:val="mk-MK"/>
        </w:rPr>
        <w:t xml:space="preserve"> е</w:t>
      </w:r>
      <w:r w:rsidR="007860F7" w:rsidRPr="00EC4CA3">
        <w:rPr>
          <w:rFonts w:ascii="Times New Roman" w:hAnsi="Times New Roman" w:cs="Times New Roman"/>
          <w:sz w:val="24"/>
          <w:szCs w:val="24"/>
          <w:lang w:val="mk-MK"/>
        </w:rPr>
        <w:t xml:space="preserve"> оневозможена </w:t>
      </w:r>
      <w:r w:rsidR="00B50AF0" w:rsidRPr="00EC4CA3">
        <w:rPr>
          <w:rFonts w:ascii="Times New Roman" w:hAnsi="Times New Roman" w:cs="Times New Roman"/>
          <w:sz w:val="24"/>
          <w:szCs w:val="24"/>
          <w:lang w:val="mk-MK"/>
        </w:rPr>
        <w:t>вистинска симултана перцепција</w:t>
      </w:r>
      <w:r w:rsidR="007860F7" w:rsidRPr="00EC4CA3">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7860F7" w:rsidRPr="00EC4CA3">
        <w:rPr>
          <w:rFonts w:ascii="Times New Roman" w:hAnsi="Times New Roman" w:cs="Times New Roman"/>
          <w:sz w:val="24"/>
          <w:szCs w:val="24"/>
          <w:lang w:val="mk-MK"/>
        </w:rPr>
        <w:t>фузија и стере</w:t>
      </w:r>
      <w:r w:rsidR="008259E2">
        <w:rPr>
          <w:rFonts w:ascii="Times New Roman" w:hAnsi="Times New Roman" w:cs="Times New Roman"/>
          <w:sz w:val="24"/>
          <w:szCs w:val="24"/>
          <w:lang w:val="mk-MK"/>
        </w:rPr>
        <w:t>о</w:t>
      </w:r>
      <w:r w:rsidR="007860F7" w:rsidRPr="00EC4CA3">
        <w:rPr>
          <w:rFonts w:ascii="Times New Roman" w:hAnsi="Times New Roman" w:cs="Times New Roman"/>
          <w:sz w:val="24"/>
          <w:szCs w:val="24"/>
          <w:lang w:val="mk-MK"/>
        </w:rPr>
        <w:t>скопски вид.</w:t>
      </w:r>
      <w:r>
        <w:rPr>
          <w:rFonts w:ascii="Times New Roman" w:hAnsi="Times New Roman" w:cs="Times New Roman"/>
          <w:sz w:val="24"/>
          <w:szCs w:val="24"/>
          <w:lang w:val="mk-MK"/>
        </w:rPr>
        <w:t xml:space="preserve"> </w:t>
      </w:r>
      <w:r w:rsidR="007860F7" w:rsidRPr="00EC4CA3">
        <w:rPr>
          <w:rFonts w:ascii="Times New Roman" w:hAnsi="Times New Roman" w:cs="Times New Roman"/>
          <w:sz w:val="24"/>
          <w:szCs w:val="24"/>
          <w:lang w:val="mk-MK"/>
        </w:rPr>
        <w:t>Помеѓу двете ретини постои абнормална ретинална кореспо</w:t>
      </w:r>
      <w:r w:rsidR="0041232C">
        <w:rPr>
          <w:rFonts w:ascii="Times New Roman" w:hAnsi="Times New Roman" w:cs="Times New Roman"/>
          <w:sz w:val="24"/>
          <w:szCs w:val="24"/>
          <w:lang w:val="mk-MK"/>
        </w:rPr>
        <w:t>н</w:t>
      </w:r>
      <w:r w:rsidR="007860F7" w:rsidRPr="00EC4CA3">
        <w:rPr>
          <w:rFonts w:ascii="Times New Roman" w:hAnsi="Times New Roman" w:cs="Times New Roman"/>
          <w:sz w:val="24"/>
          <w:szCs w:val="24"/>
          <w:lang w:val="mk-MK"/>
        </w:rPr>
        <w:t>денција</w:t>
      </w:r>
      <w:r w:rsidR="008259E2">
        <w:rPr>
          <w:rFonts w:ascii="Times New Roman" w:hAnsi="Times New Roman" w:cs="Times New Roman"/>
          <w:sz w:val="24"/>
          <w:szCs w:val="24"/>
          <w:lang w:val="mk-MK"/>
        </w:rPr>
        <w:t>.</w:t>
      </w:r>
      <w:r w:rsidR="007860F7" w:rsidRPr="00EC4CA3">
        <w:rPr>
          <w:rFonts w:ascii="Times New Roman" w:hAnsi="Times New Roman" w:cs="Times New Roman"/>
          <w:sz w:val="24"/>
          <w:szCs w:val="24"/>
          <w:lang w:val="mk-MK"/>
        </w:rPr>
        <w:t xml:space="preserve"> До мозокот</w:t>
      </w:r>
      <w:r w:rsidR="00001557" w:rsidRPr="00EC4CA3">
        <w:rPr>
          <w:rFonts w:ascii="Times New Roman" w:hAnsi="Times New Roman" w:cs="Times New Roman"/>
          <w:sz w:val="24"/>
          <w:szCs w:val="24"/>
          <w:lang w:val="mk-MK"/>
        </w:rPr>
        <w:t xml:space="preserve"> стигнуваат различни сли</w:t>
      </w:r>
      <w:r w:rsidR="008259E2">
        <w:rPr>
          <w:rFonts w:ascii="Times New Roman" w:hAnsi="Times New Roman" w:cs="Times New Roman"/>
          <w:sz w:val="24"/>
          <w:szCs w:val="24"/>
          <w:lang w:val="mk-MK"/>
        </w:rPr>
        <w:t xml:space="preserve">ки од ретините на двете очи </w:t>
      </w:r>
      <w:r w:rsidR="00BA56A9" w:rsidRPr="00EC4CA3">
        <w:rPr>
          <w:rFonts w:ascii="Times New Roman" w:hAnsi="Times New Roman" w:cs="Times New Roman"/>
          <w:sz w:val="24"/>
          <w:szCs w:val="24"/>
          <w:lang w:val="mk-MK"/>
        </w:rPr>
        <w:t>и м</w:t>
      </w:r>
      <w:r w:rsidR="00001557" w:rsidRPr="00EC4CA3">
        <w:rPr>
          <w:rFonts w:ascii="Times New Roman" w:hAnsi="Times New Roman" w:cs="Times New Roman"/>
          <w:sz w:val="24"/>
          <w:szCs w:val="24"/>
          <w:lang w:val="mk-MK"/>
        </w:rPr>
        <w:t>озокот не може да ги спои во една.</w:t>
      </w:r>
      <w:r w:rsidR="002E33FA">
        <w:rPr>
          <w:rFonts w:ascii="Times New Roman" w:hAnsi="Times New Roman" w:cs="Times New Roman"/>
          <w:sz w:val="24"/>
          <w:szCs w:val="24"/>
          <w:lang w:val="mk-MK"/>
        </w:rPr>
        <w:t xml:space="preserve"> </w:t>
      </w:r>
      <w:r w:rsidR="007860F7" w:rsidRPr="00EC4CA3">
        <w:rPr>
          <w:rFonts w:ascii="Times New Roman" w:hAnsi="Times New Roman" w:cs="Times New Roman"/>
          <w:sz w:val="24"/>
          <w:szCs w:val="24"/>
          <w:lang w:val="mk-MK"/>
        </w:rPr>
        <w:t>На почетокот постои</w:t>
      </w:r>
      <w:r w:rsidR="00001557" w:rsidRPr="00EC4CA3">
        <w:rPr>
          <w:rFonts w:ascii="Times New Roman" w:hAnsi="Times New Roman" w:cs="Times New Roman"/>
          <w:sz w:val="24"/>
          <w:szCs w:val="24"/>
          <w:lang w:val="mk-MK"/>
        </w:rPr>
        <w:t xml:space="preserve"> централна супресија </w:t>
      </w:r>
      <w:r w:rsidR="00A15B9C">
        <w:rPr>
          <w:rFonts w:ascii="Times New Roman" w:hAnsi="Times New Roman" w:cs="Times New Roman"/>
          <w:sz w:val="24"/>
          <w:szCs w:val="24"/>
          <w:lang w:val="mk-MK"/>
        </w:rPr>
        <w:t>на полошата слика,</w:t>
      </w:r>
      <w:r w:rsidR="008259E2">
        <w:rPr>
          <w:rFonts w:ascii="Times New Roman" w:hAnsi="Times New Roman" w:cs="Times New Roman"/>
          <w:sz w:val="24"/>
          <w:szCs w:val="24"/>
          <w:lang w:val="mk-MK"/>
        </w:rPr>
        <w:t xml:space="preserve"> што</w:t>
      </w:r>
      <w:r w:rsidR="002E33FA">
        <w:rPr>
          <w:rFonts w:ascii="Times New Roman" w:hAnsi="Times New Roman" w:cs="Times New Roman"/>
          <w:sz w:val="24"/>
          <w:szCs w:val="24"/>
          <w:lang w:val="mk-MK"/>
        </w:rPr>
        <w:t xml:space="preserve"> </w:t>
      </w:r>
      <w:r w:rsidR="00001557" w:rsidRPr="00EC4CA3">
        <w:rPr>
          <w:rFonts w:ascii="Times New Roman" w:hAnsi="Times New Roman" w:cs="Times New Roman"/>
          <w:sz w:val="24"/>
          <w:szCs w:val="24"/>
          <w:lang w:val="mk-MK"/>
        </w:rPr>
        <w:t>води до губење на стереоско</w:t>
      </w:r>
      <w:r w:rsidR="008259E2">
        <w:rPr>
          <w:rFonts w:ascii="Times New Roman" w:hAnsi="Times New Roman" w:cs="Times New Roman"/>
          <w:sz w:val="24"/>
          <w:szCs w:val="24"/>
          <w:lang w:val="mk-MK"/>
        </w:rPr>
        <w:t>п</w:t>
      </w:r>
      <w:r w:rsidR="00001557" w:rsidRPr="00EC4CA3">
        <w:rPr>
          <w:rFonts w:ascii="Times New Roman" w:hAnsi="Times New Roman" w:cs="Times New Roman"/>
          <w:sz w:val="24"/>
          <w:szCs w:val="24"/>
          <w:lang w:val="mk-MK"/>
        </w:rPr>
        <w:t>ското гледање и пореметени бинокуларни функции</w:t>
      </w:r>
      <w:r w:rsidR="008259E2">
        <w:rPr>
          <w:rFonts w:ascii="Times New Roman" w:hAnsi="Times New Roman" w:cs="Times New Roman"/>
          <w:sz w:val="24"/>
          <w:szCs w:val="24"/>
        </w:rPr>
        <w:t>.</w:t>
      </w:r>
      <w:r w:rsidR="002E33FA">
        <w:rPr>
          <w:rFonts w:ascii="Times New Roman" w:hAnsi="Times New Roman" w:cs="Times New Roman"/>
          <w:sz w:val="24"/>
          <w:szCs w:val="24"/>
          <w:lang w:val="mk-MK"/>
        </w:rPr>
        <w:t xml:space="preserve">  </w:t>
      </w:r>
      <w:r w:rsidR="008259E2">
        <w:rPr>
          <w:rFonts w:ascii="Times New Roman" w:hAnsi="Times New Roman" w:cs="Times New Roman"/>
          <w:sz w:val="24"/>
          <w:szCs w:val="24"/>
          <w:lang w:val="mk-MK"/>
        </w:rPr>
        <w:t>Наредна</w:t>
      </w:r>
      <w:r w:rsidR="007860F7" w:rsidRPr="00EC4CA3">
        <w:rPr>
          <w:rFonts w:ascii="Times New Roman" w:hAnsi="Times New Roman" w:cs="Times New Roman"/>
          <w:sz w:val="24"/>
          <w:szCs w:val="24"/>
          <w:lang w:val="mk-MK"/>
        </w:rPr>
        <w:t xml:space="preserve"> фаза е неутрализација</w:t>
      </w:r>
      <w:r w:rsidR="00100C84">
        <w:rPr>
          <w:rFonts w:ascii="Times New Roman" w:hAnsi="Times New Roman" w:cs="Times New Roman"/>
          <w:sz w:val="24"/>
          <w:szCs w:val="24"/>
          <w:lang w:val="mk-MK"/>
        </w:rPr>
        <w:t>,</w:t>
      </w:r>
      <w:r w:rsidR="007860F7" w:rsidRPr="00EC4CA3">
        <w:rPr>
          <w:rFonts w:ascii="Times New Roman" w:hAnsi="Times New Roman" w:cs="Times New Roman"/>
          <w:sz w:val="24"/>
          <w:szCs w:val="24"/>
          <w:lang w:val="mk-MK"/>
        </w:rPr>
        <w:t xml:space="preserve"> која се состои во тоа што ликот од страбичното око </w:t>
      </w:r>
      <w:r w:rsidR="00EE52DD">
        <w:rPr>
          <w:rFonts w:ascii="Times New Roman" w:hAnsi="Times New Roman" w:cs="Times New Roman"/>
          <w:sz w:val="24"/>
          <w:szCs w:val="24"/>
          <w:lang w:val="mk-MK"/>
        </w:rPr>
        <w:t>не стиг</w:t>
      </w:r>
      <w:r w:rsidR="00596F37">
        <w:rPr>
          <w:rFonts w:ascii="Times New Roman" w:hAnsi="Times New Roman" w:cs="Times New Roman"/>
          <w:sz w:val="24"/>
          <w:szCs w:val="24"/>
          <w:lang w:val="mk-MK"/>
        </w:rPr>
        <w:t>нув</w:t>
      </w:r>
      <w:r w:rsidR="00EE52DD">
        <w:rPr>
          <w:rFonts w:ascii="Times New Roman" w:hAnsi="Times New Roman" w:cs="Times New Roman"/>
          <w:sz w:val="24"/>
          <w:szCs w:val="24"/>
          <w:lang w:val="mk-MK"/>
        </w:rPr>
        <w:t>а до ЦНС, односно визуелните центри</w:t>
      </w:r>
      <w:r w:rsidR="00D30AA9" w:rsidRPr="00EC4CA3">
        <w:rPr>
          <w:rFonts w:ascii="Times New Roman" w:hAnsi="Times New Roman" w:cs="Times New Roman"/>
          <w:sz w:val="24"/>
          <w:szCs w:val="24"/>
          <w:lang w:val="mk-MK"/>
        </w:rPr>
        <w:t xml:space="preserve"> го бришат</w:t>
      </w:r>
      <w:r w:rsidR="00001557" w:rsidRPr="00EC4CA3">
        <w:rPr>
          <w:rFonts w:ascii="Times New Roman" w:hAnsi="Times New Roman" w:cs="Times New Roman"/>
          <w:sz w:val="24"/>
          <w:szCs w:val="24"/>
          <w:lang w:val="mk-MK"/>
        </w:rPr>
        <w:t>.</w:t>
      </w:r>
      <w:r w:rsidR="00A1053E">
        <w:rPr>
          <w:rFonts w:ascii="Times New Roman" w:hAnsi="Times New Roman" w:cs="Times New Roman"/>
          <w:sz w:val="24"/>
          <w:szCs w:val="24"/>
          <w:lang w:val="mk-MK"/>
        </w:rPr>
        <w:t xml:space="preserve"> </w:t>
      </w:r>
      <w:r w:rsidR="00001557" w:rsidRPr="00EC4CA3">
        <w:rPr>
          <w:rFonts w:ascii="Times New Roman" w:hAnsi="Times New Roman" w:cs="Times New Roman"/>
          <w:sz w:val="24"/>
          <w:szCs w:val="24"/>
        </w:rPr>
        <w:t>Ka</w:t>
      </w:r>
      <w:r w:rsidR="00001557" w:rsidRPr="00EC4CA3">
        <w:rPr>
          <w:rFonts w:ascii="Times New Roman" w:hAnsi="Times New Roman" w:cs="Times New Roman"/>
          <w:sz w:val="24"/>
          <w:szCs w:val="24"/>
          <w:lang w:val="mk-MK"/>
        </w:rPr>
        <w:t>ј страбизмот не постои бинокуларна фикс</w:t>
      </w:r>
      <w:r w:rsidR="006A7E7B">
        <w:rPr>
          <w:rFonts w:ascii="Times New Roman" w:hAnsi="Times New Roman" w:cs="Times New Roman"/>
          <w:sz w:val="24"/>
          <w:szCs w:val="24"/>
          <w:lang w:val="mk-MK"/>
        </w:rPr>
        <w:t>ација од ист тип и јачина на сти</w:t>
      </w:r>
      <w:r w:rsidR="00001557" w:rsidRPr="00EC4CA3">
        <w:rPr>
          <w:rFonts w:ascii="Times New Roman" w:hAnsi="Times New Roman" w:cs="Times New Roman"/>
          <w:sz w:val="24"/>
          <w:szCs w:val="24"/>
          <w:lang w:val="mk-MK"/>
        </w:rPr>
        <w:t>мулсот,</w:t>
      </w:r>
      <w:r w:rsidR="00A1053E">
        <w:rPr>
          <w:rFonts w:ascii="Times New Roman" w:hAnsi="Times New Roman" w:cs="Times New Roman"/>
          <w:sz w:val="24"/>
          <w:szCs w:val="24"/>
          <w:lang w:val="mk-MK"/>
        </w:rPr>
        <w:t xml:space="preserve"> </w:t>
      </w:r>
      <w:r w:rsidR="00001557" w:rsidRPr="00EC4CA3">
        <w:rPr>
          <w:rFonts w:ascii="Times New Roman" w:hAnsi="Times New Roman" w:cs="Times New Roman"/>
          <w:sz w:val="24"/>
          <w:szCs w:val="24"/>
          <w:lang w:val="mk-MK"/>
        </w:rPr>
        <w:t>се губи конекцијата и преносот на информациите низ визуелните патишта,</w:t>
      </w:r>
      <w:r w:rsidR="00A1053E">
        <w:rPr>
          <w:rFonts w:ascii="Times New Roman" w:hAnsi="Times New Roman" w:cs="Times New Roman"/>
          <w:sz w:val="24"/>
          <w:szCs w:val="24"/>
          <w:lang w:val="mk-MK"/>
        </w:rPr>
        <w:t xml:space="preserve"> </w:t>
      </w:r>
      <w:r w:rsidR="00001557" w:rsidRPr="00EC4CA3">
        <w:rPr>
          <w:rFonts w:ascii="Times New Roman" w:hAnsi="Times New Roman" w:cs="Times New Roman"/>
          <w:sz w:val="24"/>
          <w:szCs w:val="24"/>
          <w:lang w:val="mk-MK"/>
        </w:rPr>
        <w:t>се прави инхибиција на добиените стимулси,</w:t>
      </w:r>
      <w:r w:rsidR="00A1053E">
        <w:rPr>
          <w:rFonts w:ascii="Times New Roman" w:hAnsi="Times New Roman" w:cs="Times New Roman"/>
          <w:sz w:val="24"/>
          <w:szCs w:val="24"/>
          <w:lang w:val="mk-MK"/>
        </w:rPr>
        <w:t xml:space="preserve"> </w:t>
      </w:r>
      <w:r w:rsidR="00001557" w:rsidRPr="00EC4CA3">
        <w:rPr>
          <w:rFonts w:ascii="Times New Roman" w:hAnsi="Times New Roman" w:cs="Times New Roman"/>
          <w:sz w:val="24"/>
          <w:szCs w:val="24"/>
          <w:lang w:val="mk-MK"/>
        </w:rPr>
        <w:t>интегрирајќи ги по боја и сенка.</w:t>
      </w:r>
      <w:r w:rsidR="00A1053E">
        <w:rPr>
          <w:rFonts w:ascii="Times New Roman" w:hAnsi="Times New Roman" w:cs="Times New Roman"/>
          <w:sz w:val="24"/>
          <w:szCs w:val="24"/>
          <w:lang w:val="mk-MK"/>
        </w:rPr>
        <w:t xml:space="preserve"> </w:t>
      </w:r>
      <w:r w:rsidR="00001557" w:rsidRPr="00EC4CA3">
        <w:rPr>
          <w:rFonts w:ascii="Times New Roman" w:hAnsi="Times New Roman" w:cs="Times New Roman"/>
          <w:sz w:val="24"/>
          <w:szCs w:val="24"/>
          <w:lang w:val="mk-MK"/>
        </w:rPr>
        <w:t>Супресијата е константна и јака и се модифицира во монокуларно гледање</w:t>
      </w:r>
      <w:r w:rsidR="00A1053E">
        <w:rPr>
          <w:rFonts w:ascii="Times New Roman" w:hAnsi="Times New Roman" w:cs="Times New Roman"/>
          <w:sz w:val="24"/>
          <w:szCs w:val="24"/>
          <w:lang w:val="mk-MK"/>
        </w:rPr>
        <w:t xml:space="preserve">  </w:t>
      </w:r>
      <w:r w:rsidR="00856B96" w:rsidRPr="00EC4CA3">
        <w:rPr>
          <w:rFonts w:ascii="Times New Roman" w:hAnsi="Times New Roman" w:cs="Times New Roman"/>
          <w:color w:val="000000"/>
          <w:sz w:val="24"/>
          <w:szCs w:val="24"/>
        </w:rPr>
        <w:t>(</w:t>
      </w:r>
      <w:r w:rsidR="000003C2" w:rsidRPr="00EC4CA3">
        <w:rPr>
          <w:rFonts w:ascii="Times New Roman" w:eastAsia="Times New Roman" w:hAnsi="Times New Roman" w:cs="Times New Roman"/>
          <w:color w:val="000000"/>
          <w:sz w:val="24"/>
          <w:szCs w:val="24"/>
        </w:rPr>
        <w:t xml:space="preserve">Tychsen </w:t>
      </w:r>
      <w:r w:rsidR="00001557" w:rsidRPr="00EC4CA3">
        <w:rPr>
          <w:rFonts w:ascii="Times New Roman" w:eastAsia="Times New Roman" w:hAnsi="Times New Roman" w:cs="Times New Roman"/>
          <w:color w:val="000000"/>
          <w:sz w:val="24"/>
          <w:szCs w:val="24"/>
          <w:lang w:val="mk-MK"/>
        </w:rPr>
        <w:t>е</w:t>
      </w:r>
      <w:r w:rsidR="000003C2" w:rsidRPr="00EC4CA3">
        <w:rPr>
          <w:rFonts w:ascii="Times New Roman" w:eastAsia="Times New Roman" w:hAnsi="Times New Roman" w:cs="Times New Roman"/>
          <w:color w:val="000000"/>
          <w:sz w:val="24"/>
          <w:szCs w:val="24"/>
        </w:rPr>
        <w:t xml:space="preserve">t </w:t>
      </w:r>
      <w:r w:rsidR="00856B96" w:rsidRPr="00EC4CA3">
        <w:rPr>
          <w:rFonts w:ascii="Times New Roman" w:eastAsia="Times New Roman" w:hAnsi="Times New Roman" w:cs="Times New Roman"/>
          <w:color w:val="000000"/>
          <w:sz w:val="24"/>
          <w:szCs w:val="24"/>
        </w:rPr>
        <w:t>al</w:t>
      </w:r>
      <w:r w:rsidR="000003C2" w:rsidRPr="00EC4CA3">
        <w:rPr>
          <w:rFonts w:ascii="Times New Roman" w:eastAsia="Times New Roman" w:hAnsi="Times New Roman" w:cs="Times New Roman"/>
          <w:color w:val="000000"/>
          <w:sz w:val="24"/>
          <w:szCs w:val="24"/>
        </w:rPr>
        <w:t>.,</w:t>
      </w:r>
      <w:r w:rsidR="00856B96" w:rsidRPr="00EC4CA3">
        <w:rPr>
          <w:rFonts w:ascii="Times New Roman" w:eastAsia="Times New Roman" w:hAnsi="Times New Roman" w:cs="Times New Roman"/>
          <w:color w:val="000000"/>
          <w:sz w:val="24"/>
          <w:szCs w:val="24"/>
        </w:rPr>
        <w:t xml:space="preserve"> 2004)</w:t>
      </w:r>
    </w:p>
    <w:p w:rsidR="0069063E" w:rsidRPr="00475DBC" w:rsidRDefault="00973084"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B50D26" w:rsidRPr="006C6CA5">
        <w:rPr>
          <w:rFonts w:ascii="Times New Roman" w:hAnsi="Times New Roman" w:cs="Times New Roman"/>
          <w:sz w:val="24"/>
          <w:szCs w:val="24"/>
          <w:lang w:val="mk-MK"/>
        </w:rPr>
        <w:t>Од сите можни причини за развој на</w:t>
      </w:r>
      <w:r w:rsidR="007F0FAF">
        <w:rPr>
          <w:rFonts w:ascii="Times New Roman" w:hAnsi="Times New Roman" w:cs="Times New Roman"/>
          <w:sz w:val="24"/>
          <w:szCs w:val="24"/>
          <w:lang w:val="mk-MK"/>
        </w:rPr>
        <w:t xml:space="preserve"> амблиопија, </w:t>
      </w:r>
      <w:r w:rsidR="00EC4CA3">
        <w:rPr>
          <w:rFonts w:ascii="Times New Roman" w:hAnsi="Times New Roman" w:cs="Times New Roman"/>
          <w:sz w:val="24"/>
          <w:szCs w:val="24"/>
          <w:lang w:val="mk-MK"/>
        </w:rPr>
        <w:t>страбизмот е најчест</w:t>
      </w:r>
      <w:r>
        <w:rPr>
          <w:rFonts w:ascii="Times New Roman" w:hAnsi="Times New Roman" w:cs="Times New Roman"/>
          <w:sz w:val="24"/>
          <w:szCs w:val="24"/>
          <w:lang w:val="mk-MK"/>
        </w:rPr>
        <w:t xml:space="preserve">  </w:t>
      </w:r>
      <w:r w:rsidR="00B50D26" w:rsidRPr="006C6CA5">
        <w:rPr>
          <w:rFonts w:ascii="Times New Roman" w:eastAsia="Times New Roman" w:hAnsi="Times New Roman" w:cs="Times New Roman"/>
          <w:color w:val="000000"/>
          <w:sz w:val="24"/>
          <w:szCs w:val="24"/>
        </w:rPr>
        <w:t>(</w:t>
      </w:r>
      <w:r w:rsidR="00B50D26" w:rsidRPr="006C6CA5">
        <w:rPr>
          <w:rFonts w:ascii="Times New Roman" w:hAnsi="Times New Roman" w:cs="Times New Roman"/>
          <w:sz w:val="24"/>
          <w:szCs w:val="24"/>
        </w:rPr>
        <w:t>Díaz et al., 2002).</w:t>
      </w:r>
    </w:p>
    <w:p w:rsidR="00A65D1B" w:rsidRPr="00357AF9" w:rsidRDefault="00973084"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B50D26" w:rsidRPr="006C6CA5">
        <w:rPr>
          <w:rFonts w:ascii="Times New Roman" w:hAnsi="Times New Roman" w:cs="Times New Roman"/>
          <w:sz w:val="24"/>
          <w:szCs w:val="24"/>
          <w:lang w:val="mk-MK"/>
        </w:rPr>
        <w:t>Страбичната а</w:t>
      </w:r>
      <w:r w:rsidR="009E073F">
        <w:rPr>
          <w:rFonts w:ascii="Times New Roman" w:hAnsi="Times New Roman" w:cs="Times New Roman"/>
          <w:sz w:val="24"/>
          <w:szCs w:val="24"/>
          <w:lang w:val="mk-MK"/>
        </w:rPr>
        <w:t xml:space="preserve">мблиопија е сериозна ситуација </w:t>
      </w:r>
      <w:r w:rsidR="00B50D26" w:rsidRPr="006C6CA5">
        <w:rPr>
          <w:rFonts w:ascii="Times New Roman" w:hAnsi="Times New Roman" w:cs="Times New Roman"/>
          <w:sz w:val="24"/>
          <w:szCs w:val="24"/>
          <w:lang w:val="mk-MK"/>
        </w:rPr>
        <w:t>која влијае на сек</w:t>
      </w:r>
      <w:r w:rsidR="006F7D9D">
        <w:rPr>
          <w:rFonts w:ascii="Times New Roman" w:hAnsi="Times New Roman" w:cs="Times New Roman"/>
          <w:sz w:val="24"/>
          <w:szCs w:val="24"/>
          <w:lang w:val="mk-MK"/>
        </w:rPr>
        <w:t>ој дел од животот на пациентите</w:t>
      </w:r>
      <w:r w:rsidR="006F7D9D">
        <w:rPr>
          <w:rFonts w:ascii="Times New Roman" w:hAnsi="Times New Roman" w:cs="Times New Roman"/>
          <w:sz w:val="24"/>
          <w:szCs w:val="24"/>
        </w:rPr>
        <w:t xml:space="preserve">. </w:t>
      </w:r>
    </w:p>
    <w:p w:rsidR="00BE74E2" w:rsidRDefault="0090158C" w:rsidP="00E46190">
      <w:pPr>
        <w:shd w:val="clear" w:color="auto" w:fill="FFFFFF"/>
        <w:spacing w:before="100" w:beforeAutospacing="1" w:after="100" w:afterAutospacing="1" w:line="360" w:lineRule="auto"/>
        <w:ind w:right="1134"/>
        <w:jc w:val="center"/>
        <w:rPr>
          <w:rFonts w:ascii="Times New Roman" w:hAnsi="Times New Roman" w:cs="Times New Roman"/>
          <w:sz w:val="24"/>
          <w:szCs w:val="24"/>
          <w:lang w:val="mk-MK"/>
        </w:rPr>
      </w:pPr>
      <w:r>
        <w:rPr>
          <w:rFonts w:ascii="Times New Roman" w:hAnsi="Times New Roman" w:cs="Times New Roman"/>
          <w:b/>
          <w:sz w:val="24"/>
          <w:szCs w:val="24"/>
          <w:lang w:val="mk-MK"/>
        </w:rPr>
        <w:t xml:space="preserve">б) </w:t>
      </w:r>
      <w:r w:rsidR="00315CE4" w:rsidRPr="00B50D26">
        <w:rPr>
          <w:rFonts w:ascii="Times New Roman" w:hAnsi="Times New Roman" w:cs="Times New Roman"/>
          <w:b/>
          <w:sz w:val="24"/>
          <w:szCs w:val="24"/>
          <w:lang w:val="mk-MK"/>
        </w:rPr>
        <w:t>Рефрактивна и а</w:t>
      </w:r>
      <w:r w:rsidR="00B31E7C" w:rsidRPr="00B50D26">
        <w:rPr>
          <w:rFonts w:ascii="Times New Roman" w:hAnsi="Times New Roman" w:cs="Times New Roman"/>
          <w:b/>
          <w:sz w:val="24"/>
          <w:szCs w:val="24"/>
          <w:lang w:val="mk-MK"/>
        </w:rPr>
        <w:t>низометропна амблиопиј</w:t>
      </w:r>
      <w:r w:rsidR="00BE74E2">
        <w:rPr>
          <w:rFonts w:ascii="Times New Roman" w:hAnsi="Times New Roman" w:cs="Times New Roman"/>
          <w:b/>
          <w:sz w:val="24"/>
          <w:szCs w:val="24"/>
          <w:lang w:val="mk-MK"/>
        </w:rPr>
        <w:t>а</w:t>
      </w:r>
    </w:p>
    <w:p w:rsidR="00EC4CA3" w:rsidRDefault="007E010B"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BE74E2">
        <w:rPr>
          <w:rFonts w:ascii="Times New Roman" w:hAnsi="Times New Roman" w:cs="Times New Roman"/>
          <w:sz w:val="24"/>
          <w:szCs w:val="24"/>
          <w:lang w:val="mk-MK"/>
        </w:rPr>
        <w:t>Овој тип амблиопија</w:t>
      </w:r>
      <w:r w:rsidR="00B31E7C" w:rsidRPr="00B50D26">
        <w:rPr>
          <w:rFonts w:ascii="Times New Roman" w:hAnsi="Times New Roman" w:cs="Times New Roman"/>
          <w:sz w:val="24"/>
          <w:szCs w:val="24"/>
          <w:lang w:val="mk-MK"/>
        </w:rPr>
        <w:t xml:space="preserve"> настанува</w:t>
      </w:r>
      <w:r w:rsidR="00205C86">
        <w:rPr>
          <w:rFonts w:ascii="Times New Roman" w:hAnsi="Times New Roman" w:cs="Times New Roman"/>
          <w:sz w:val="24"/>
          <w:szCs w:val="24"/>
          <w:lang w:val="mk-MK"/>
        </w:rPr>
        <w:t xml:space="preserve">  </w:t>
      </w:r>
      <w:r w:rsidR="00B31E7C" w:rsidRPr="00B50D26">
        <w:rPr>
          <w:rFonts w:ascii="Times New Roman" w:hAnsi="Times New Roman" w:cs="Times New Roman"/>
          <w:sz w:val="24"/>
          <w:szCs w:val="24"/>
          <w:lang w:val="mk-MK"/>
        </w:rPr>
        <w:t>како резултат на разликата</w:t>
      </w:r>
      <w:r w:rsidR="00FE437F">
        <w:rPr>
          <w:rFonts w:ascii="Times New Roman" w:hAnsi="Times New Roman" w:cs="Times New Roman"/>
          <w:sz w:val="24"/>
          <w:szCs w:val="24"/>
          <w:lang w:val="mk-MK"/>
        </w:rPr>
        <w:t xml:space="preserve"> во рефракцијата меѓу двете очи </w:t>
      </w:r>
      <w:r w:rsidR="00B31E7C" w:rsidRPr="00B50D26">
        <w:rPr>
          <w:rFonts w:ascii="Times New Roman" w:hAnsi="Times New Roman" w:cs="Times New Roman"/>
          <w:sz w:val="24"/>
          <w:szCs w:val="24"/>
          <w:lang w:val="mk-MK"/>
        </w:rPr>
        <w:t xml:space="preserve">или </w:t>
      </w:r>
      <w:r w:rsidR="00FE437F">
        <w:rPr>
          <w:rFonts w:ascii="Times New Roman" w:hAnsi="Times New Roman" w:cs="Times New Roman"/>
          <w:sz w:val="24"/>
          <w:szCs w:val="24"/>
          <w:lang w:val="mk-MK"/>
        </w:rPr>
        <w:t xml:space="preserve">како резултат на </w:t>
      </w:r>
      <w:r w:rsidR="00B31E7C" w:rsidRPr="00B50D26">
        <w:rPr>
          <w:rFonts w:ascii="Times New Roman" w:hAnsi="Times New Roman" w:cs="Times New Roman"/>
          <w:sz w:val="24"/>
          <w:szCs w:val="24"/>
          <w:lang w:val="mk-MK"/>
        </w:rPr>
        <w:t>високи</w:t>
      </w:r>
      <w:r w:rsidR="00FE437F">
        <w:rPr>
          <w:rFonts w:ascii="Times New Roman" w:hAnsi="Times New Roman" w:cs="Times New Roman"/>
          <w:sz w:val="24"/>
          <w:szCs w:val="24"/>
          <w:lang w:val="mk-MK"/>
        </w:rPr>
        <w:t>те</w:t>
      </w:r>
      <w:r w:rsidR="00B31E7C" w:rsidRPr="00B50D26">
        <w:rPr>
          <w:rFonts w:ascii="Times New Roman" w:hAnsi="Times New Roman" w:cs="Times New Roman"/>
          <w:sz w:val="24"/>
          <w:szCs w:val="24"/>
          <w:lang w:val="mk-MK"/>
        </w:rPr>
        <w:t xml:space="preserve"> рефрактивни аномалии на очите</w:t>
      </w:r>
      <w:r w:rsidR="005D0F2D">
        <w:rPr>
          <w:rFonts w:ascii="Times New Roman" w:hAnsi="Times New Roman" w:cs="Times New Roman"/>
          <w:sz w:val="24"/>
          <w:szCs w:val="24"/>
          <w:lang w:val="mk-MK"/>
        </w:rPr>
        <w:t>.</w:t>
      </w:r>
    </w:p>
    <w:p w:rsidR="00EC4CA3" w:rsidRDefault="007E010B"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230311" w:rsidRPr="00B50D26">
        <w:rPr>
          <w:rFonts w:ascii="Times New Roman" w:hAnsi="Times New Roman" w:cs="Times New Roman"/>
          <w:color w:val="000000"/>
          <w:sz w:val="24"/>
          <w:szCs w:val="24"/>
          <w:lang w:val="mk-MK"/>
        </w:rPr>
        <w:t>Рефракција се нарекува односот кој постои помеѓу должината на окото и неговата моќ за прекршување на</w:t>
      </w:r>
      <w:r w:rsidR="00205C86">
        <w:rPr>
          <w:rFonts w:ascii="Times New Roman" w:hAnsi="Times New Roman" w:cs="Times New Roman"/>
          <w:color w:val="000000"/>
          <w:sz w:val="24"/>
          <w:szCs w:val="24"/>
          <w:lang w:val="mk-MK"/>
        </w:rPr>
        <w:t xml:space="preserve">  </w:t>
      </w:r>
      <w:r w:rsidR="00230311" w:rsidRPr="00B50D26">
        <w:rPr>
          <w:rFonts w:ascii="Times New Roman" w:hAnsi="Times New Roman" w:cs="Times New Roman"/>
          <w:color w:val="000000"/>
          <w:sz w:val="24"/>
          <w:szCs w:val="24"/>
          <w:lang w:val="mk-MK"/>
        </w:rPr>
        <w:t>светлината</w:t>
      </w:r>
      <w:r w:rsidR="00712F33">
        <w:rPr>
          <w:rFonts w:ascii="Times New Roman" w:hAnsi="Times New Roman" w:cs="Times New Roman"/>
          <w:color w:val="000000"/>
          <w:sz w:val="24"/>
          <w:szCs w:val="24"/>
          <w:lang w:val="mk-MK"/>
        </w:rPr>
        <w:t>,</w:t>
      </w:r>
      <w:r w:rsidR="00230311" w:rsidRPr="00B50D26">
        <w:rPr>
          <w:rFonts w:ascii="Times New Roman" w:hAnsi="Times New Roman" w:cs="Times New Roman"/>
          <w:color w:val="000000"/>
          <w:sz w:val="24"/>
          <w:szCs w:val="24"/>
          <w:lang w:val="mk-MK"/>
        </w:rPr>
        <w:t xml:space="preserve"> без учество на акомодација</w:t>
      </w:r>
      <w:r w:rsidR="001D31DD" w:rsidRPr="00B50D26">
        <w:rPr>
          <w:rFonts w:ascii="Times New Roman" w:hAnsi="Times New Roman" w:cs="Times New Roman"/>
          <w:color w:val="000000"/>
          <w:sz w:val="24"/>
          <w:szCs w:val="24"/>
          <w:lang w:val="mk-MK"/>
        </w:rPr>
        <w:t>.</w:t>
      </w:r>
    </w:p>
    <w:p w:rsidR="00EC4CA3" w:rsidRDefault="007E010B"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230311" w:rsidRPr="00B50D26">
        <w:rPr>
          <w:rFonts w:ascii="Times New Roman" w:hAnsi="Times New Roman" w:cs="Times New Roman"/>
          <w:color w:val="000000"/>
          <w:sz w:val="24"/>
          <w:szCs w:val="24"/>
          <w:lang w:val="mk-MK"/>
        </w:rPr>
        <w:t>Нормална рефракција или еметропија е состојба кога моќта на прекршување и должината на окото се во таков сооднос кој дозволува паралелните светлосни зраци да се фокализираат на мрежницата и овозможуваат формирање на остар,</w:t>
      </w:r>
      <w:r w:rsidR="00205C86">
        <w:rPr>
          <w:rFonts w:ascii="Times New Roman" w:hAnsi="Times New Roman" w:cs="Times New Roman"/>
          <w:color w:val="000000"/>
          <w:sz w:val="24"/>
          <w:szCs w:val="24"/>
          <w:lang w:val="mk-MK"/>
        </w:rPr>
        <w:t xml:space="preserve">  </w:t>
      </w:r>
      <w:r w:rsidR="00230311" w:rsidRPr="00B50D26">
        <w:rPr>
          <w:rFonts w:ascii="Times New Roman" w:hAnsi="Times New Roman" w:cs="Times New Roman"/>
          <w:color w:val="000000"/>
          <w:sz w:val="24"/>
          <w:szCs w:val="24"/>
          <w:lang w:val="mk-MK"/>
        </w:rPr>
        <w:t>јасе</w:t>
      </w:r>
      <w:r w:rsidR="00EC4CA3">
        <w:rPr>
          <w:rFonts w:ascii="Times New Roman" w:hAnsi="Times New Roman" w:cs="Times New Roman"/>
          <w:color w:val="000000"/>
          <w:sz w:val="24"/>
          <w:szCs w:val="24"/>
          <w:lang w:val="mk-MK"/>
        </w:rPr>
        <w:t>н лик на предметот  кој се гледа</w:t>
      </w:r>
      <w:r w:rsidR="00793E39">
        <w:rPr>
          <w:rFonts w:ascii="Times New Roman" w:hAnsi="Times New Roman" w:cs="Times New Roman"/>
          <w:color w:val="000000"/>
          <w:sz w:val="24"/>
          <w:szCs w:val="24"/>
          <w:lang w:val="mk-MK"/>
        </w:rPr>
        <w:t>.</w:t>
      </w:r>
    </w:p>
    <w:p w:rsidR="009B0BC1" w:rsidRPr="00B50D26" w:rsidRDefault="007E010B"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rPr>
      </w:pPr>
      <w:r>
        <w:rPr>
          <w:rFonts w:ascii="Times New Roman" w:hAnsi="Times New Roman" w:cs="Times New Roman"/>
          <w:color w:val="000000"/>
          <w:sz w:val="24"/>
          <w:szCs w:val="24"/>
          <w:lang w:val="mk-MK"/>
        </w:rPr>
        <w:lastRenderedPageBreak/>
        <w:t xml:space="preserve">            </w:t>
      </w:r>
      <w:r w:rsidR="00230311" w:rsidRPr="00B50D26">
        <w:rPr>
          <w:rFonts w:ascii="Times New Roman" w:hAnsi="Times New Roman" w:cs="Times New Roman"/>
          <w:color w:val="000000"/>
          <w:sz w:val="24"/>
          <w:szCs w:val="24"/>
          <w:lang w:val="mk-MK"/>
        </w:rPr>
        <w:t xml:space="preserve">Рефракциските аномалии </w:t>
      </w:r>
      <w:r w:rsidR="001D31DD" w:rsidRPr="00B50D26">
        <w:rPr>
          <w:rFonts w:ascii="Times New Roman" w:hAnsi="Times New Roman" w:cs="Times New Roman"/>
          <w:color w:val="000000"/>
          <w:sz w:val="24"/>
          <w:szCs w:val="24"/>
          <w:lang w:val="mk-MK"/>
        </w:rPr>
        <w:t>(</w:t>
      </w:r>
      <w:r w:rsidR="00230311" w:rsidRPr="00B50D26">
        <w:rPr>
          <w:rFonts w:ascii="Times New Roman" w:hAnsi="Times New Roman" w:cs="Times New Roman"/>
          <w:color w:val="000000"/>
          <w:sz w:val="24"/>
          <w:szCs w:val="24"/>
          <w:lang w:val="mk-MK"/>
        </w:rPr>
        <w:t>аметропии</w:t>
      </w:r>
      <w:r w:rsidR="001D31DD" w:rsidRPr="00B50D26">
        <w:rPr>
          <w:rFonts w:ascii="Times New Roman" w:hAnsi="Times New Roman" w:cs="Times New Roman"/>
          <w:color w:val="000000"/>
          <w:sz w:val="24"/>
          <w:szCs w:val="24"/>
          <w:lang w:val="mk-MK"/>
        </w:rPr>
        <w:t xml:space="preserve">) </w:t>
      </w:r>
      <w:r w:rsidR="00230311" w:rsidRPr="00B50D26">
        <w:rPr>
          <w:rFonts w:ascii="Times New Roman" w:hAnsi="Times New Roman" w:cs="Times New Roman"/>
          <w:color w:val="000000"/>
          <w:sz w:val="24"/>
          <w:szCs w:val="24"/>
          <w:lang w:val="mk-MK"/>
        </w:rPr>
        <w:t>настануваат кога е пореметен односот на моќта на прекршување и должината на окото.</w:t>
      </w:r>
      <w:r w:rsidR="00EF2780">
        <w:rPr>
          <w:rFonts w:ascii="Times New Roman" w:hAnsi="Times New Roman" w:cs="Times New Roman"/>
          <w:color w:val="000000"/>
          <w:sz w:val="24"/>
          <w:szCs w:val="24"/>
          <w:lang w:val="mk-MK"/>
        </w:rPr>
        <w:t xml:space="preserve"> Сферни рефракциски</w:t>
      </w:r>
      <w:r w:rsidR="00230311" w:rsidRPr="00B50D26">
        <w:rPr>
          <w:rFonts w:ascii="Times New Roman" w:hAnsi="Times New Roman" w:cs="Times New Roman"/>
          <w:color w:val="000000"/>
          <w:sz w:val="24"/>
          <w:szCs w:val="24"/>
          <w:lang w:val="mk-MK"/>
        </w:rPr>
        <w:t xml:space="preserve"> аномалии се</w:t>
      </w:r>
      <w:r w:rsidR="00EF2780">
        <w:rPr>
          <w:rFonts w:ascii="Times New Roman" w:hAnsi="Times New Roman" w:cs="Times New Roman"/>
          <w:color w:val="000000"/>
          <w:sz w:val="24"/>
          <w:szCs w:val="24"/>
          <w:lang w:val="mk-MK"/>
        </w:rPr>
        <w:t>: кратковидост (миопија) и далековид</w:t>
      </w:r>
      <w:r w:rsidR="001D31DD" w:rsidRPr="00B50D26">
        <w:rPr>
          <w:rFonts w:ascii="Times New Roman" w:hAnsi="Times New Roman" w:cs="Times New Roman"/>
          <w:color w:val="000000"/>
          <w:sz w:val="24"/>
          <w:szCs w:val="24"/>
          <w:lang w:val="mk-MK"/>
        </w:rPr>
        <w:t>ост (</w:t>
      </w:r>
      <w:r w:rsidR="00230311" w:rsidRPr="00B50D26">
        <w:rPr>
          <w:rFonts w:ascii="Times New Roman" w:hAnsi="Times New Roman" w:cs="Times New Roman"/>
          <w:color w:val="000000"/>
          <w:sz w:val="24"/>
          <w:szCs w:val="24"/>
          <w:lang w:val="mk-MK"/>
        </w:rPr>
        <w:t>хиперметропија</w:t>
      </w:r>
      <w:r w:rsidR="001D31DD" w:rsidRPr="00B50D26">
        <w:rPr>
          <w:rFonts w:ascii="Times New Roman" w:hAnsi="Times New Roman" w:cs="Times New Roman"/>
          <w:color w:val="000000"/>
          <w:sz w:val="24"/>
          <w:szCs w:val="24"/>
          <w:lang w:val="mk-MK"/>
        </w:rPr>
        <w:t>).</w:t>
      </w:r>
    </w:p>
    <w:p w:rsidR="009B0BC1" w:rsidRPr="009B0BC1" w:rsidRDefault="00614CC1"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rPr>
      </w:pPr>
      <w:r>
        <w:rPr>
          <w:rFonts w:ascii="Times New Roman" w:hAnsi="Times New Roman" w:cs="Times New Roman"/>
          <w:color w:val="000000"/>
          <w:sz w:val="24"/>
          <w:szCs w:val="24"/>
          <w:lang w:val="mk-MK"/>
        </w:rPr>
        <w:t xml:space="preserve">            </w:t>
      </w:r>
      <w:r w:rsidR="002B09F7">
        <w:rPr>
          <w:rFonts w:ascii="Times New Roman" w:hAnsi="Times New Roman" w:cs="Times New Roman"/>
          <w:color w:val="000000"/>
          <w:sz w:val="24"/>
          <w:szCs w:val="24"/>
          <w:lang w:val="mk-MK"/>
        </w:rPr>
        <w:t>Миопија претставува рефракциска</w:t>
      </w:r>
      <w:r w:rsidR="00230311" w:rsidRPr="009B0BC1">
        <w:rPr>
          <w:rFonts w:ascii="Times New Roman" w:hAnsi="Times New Roman" w:cs="Times New Roman"/>
          <w:color w:val="000000"/>
          <w:sz w:val="24"/>
          <w:szCs w:val="24"/>
          <w:lang w:val="mk-MK"/>
        </w:rPr>
        <w:t xml:space="preserve"> аномалија на оптичкиот систем на окото</w:t>
      </w:r>
      <w:r w:rsidR="00B95477">
        <w:rPr>
          <w:rFonts w:ascii="Times New Roman" w:hAnsi="Times New Roman" w:cs="Times New Roman"/>
          <w:color w:val="000000"/>
          <w:sz w:val="24"/>
          <w:szCs w:val="24"/>
          <w:lang w:val="mk-MK"/>
        </w:rPr>
        <w:t>,</w:t>
      </w:r>
      <w:r w:rsidR="00230311" w:rsidRPr="009B0BC1">
        <w:rPr>
          <w:rFonts w:ascii="Times New Roman" w:hAnsi="Times New Roman" w:cs="Times New Roman"/>
          <w:color w:val="000000"/>
          <w:sz w:val="24"/>
          <w:szCs w:val="24"/>
          <w:lang w:val="mk-MK"/>
        </w:rPr>
        <w:t xml:space="preserve"> при што зраците кои доаѓаат од бесконечноста се прекршуваат во окото и </w:t>
      </w:r>
      <w:r w:rsidR="00A2406D">
        <w:rPr>
          <w:rFonts w:ascii="Times New Roman" w:hAnsi="Times New Roman" w:cs="Times New Roman"/>
          <w:color w:val="000000"/>
          <w:sz w:val="24"/>
          <w:szCs w:val="24"/>
          <w:lang w:val="mk-MK"/>
        </w:rPr>
        <w:t>создаваат</w:t>
      </w:r>
      <w:r w:rsidR="00230311" w:rsidRPr="009B0BC1">
        <w:rPr>
          <w:rFonts w:ascii="Times New Roman" w:hAnsi="Times New Roman" w:cs="Times New Roman"/>
          <w:color w:val="000000"/>
          <w:sz w:val="24"/>
          <w:szCs w:val="24"/>
          <w:lang w:val="mk-MK"/>
        </w:rPr>
        <w:t xml:space="preserve"> лик на предметот пред мрежницата.</w:t>
      </w:r>
      <w:r>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На ретината се формираат нејасни слики во облик на дисперзирани кругови.</w:t>
      </w:r>
      <w:r>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Опсегот на јасен вид кај миопија</w:t>
      </w:r>
      <w:r w:rsidR="00D85B6D">
        <w:rPr>
          <w:rFonts w:ascii="Times New Roman" w:hAnsi="Times New Roman" w:cs="Times New Roman"/>
          <w:color w:val="000000"/>
          <w:sz w:val="24"/>
          <w:szCs w:val="24"/>
          <w:lang w:val="mk-MK"/>
        </w:rPr>
        <w:t>та</w:t>
      </w:r>
      <w:r w:rsidR="00230311" w:rsidRPr="009B0BC1">
        <w:rPr>
          <w:rFonts w:ascii="Times New Roman" w:hAnsi="Times New Roman" w:cs="Times New Roman"/>
          <w:color w:val="000000"/>
          <w:sz w:val="24"/>
          <w:szCs w:val="24"/>
          <w:lang w:val="mk-MK"/>
        </w:rPr>
        <w:t xml:space="preserve"> е ограничен помеѓу најблиската и најод</w:t>
      </w:r>
      <w:r w:rsidR="00D85B6D">
        <w:rPr>
          <w:rFonts w:ascii="Times New Roman" w:hAnsi="Times New Roman" w:cs="Times New Roman"/>
          <w:color w:val="000000"/>
          <w:sz w:val="24"/>
          <w:szCs w:val="24"/>
          <w:lang w:val="mk-MK"/>
        </w:rPr>
        <w:t>д</w:t>
      </w:r>
      <w:r w:rsidR="00230311" w:rsidRPr="009B0BC1">
        <w:rPr>
          <w:rFonts w:ascii="Times New Roman" w:hAnsi="Times New Roman" w:cs="Times New Roman"/>
          <w:color w:val="000000"/>
          <w:sz w:val="24"/>
          <w:szCs w:val="24"/>
          <w:lang w:val="mk-MK"/>
        </w:rPr>
        <w:t>алечената точка на јасен вид.</w:t>
      </w:r>
      <w:r w:rsidR="0096341A">
        <w:rPr>
          <w:rFonts w:ascii="Times New Roman" w:hAnsi="Times New Roman" w:cs="Times New Roman"/>
          <w:color w:val="000000"/>
          <w:sz w:val="24"/>
          <w:szCs w:val="24"/>
          <w:lang w:val="mk-MK"/>
        </w:rPr>
        <w:t xml:space="preserve"> Во случај на кратковид</w:t>
      </w:r>
      <w:r w:rsidR="00230311" w:rsidRPr="009B0BC1">
        <w:rPr>
          <w:rFonts w:ascii="Times New Roman" w:hAnsi="Times New Roman" w:cs="Times New Roman"/>
          <w:color w:val="000000"/>
          <w:sz w:val="24"/>
          <w:szCs w:val="24"/>
          <w:lang w:val="mk-MK"/>
        </w:rPr>
        <w:t>ост</w:t>
      </w:r>
      <w:r w:rsidR="005F48C3" w:rsidRPr="009B0BC1">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миопија</w:t>
      </w:r>
      <w:r w:rsidR="005F48C3" w:rsidRPr="009B0BC1">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 xml:space="preserve">на едно или </w:t>
      </w:r>
      <w:r w:rsidR="0017712D">
        <w:rPr>
          <w:rFonts w:ascii="Times New Roman" w:hAnsi="Times New Roman" w:cs="Times New Roman"/>
          <w:color w:val="000000"/>
          <w:sz w:val="24"/>
          <w:szCs w:val="24"/>
          <w:lang w:val="mk-MK"/>
        </w:rPr>
        <w:t xml:space="preserve">на </w:t>
      </w:r>
      <w:r w:rsidR="00230311" w:rsidRPr="009B0BC1">
        <w:rPr>
          <w:rFonts w:ascii="Times New Roman" w:hAnsi="Times New Roman" w:cs="Times New Roman"/>
          <w:color w:val="000000"/>
          <w:sz w:val="24"/>
          <w:szCs w:val="24"/>
          <w:lang w:val="mk-MK"/>
        </w:rPr>
        <w:t>две очи сликата барем на некое растојание е изострена и поради тоа амблиопијата поврзана со миопија е поретка во однос на онаа која е предизвикана од хиперметропија</w:t>
      </w:r>
      <w:r w:rsidR="00F9775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rPr>
        <w:t>(Bušićet al</w:t>
      </w:r>
      <w:r w:rsidR="005F48C3" w:rsidRPr="009B0BC1">
        <w:rPr>
          <w:rFonts w:ascii="Times New Roman" w:hAnsi="Times New Roman" w:cs="Times New Roman"/>
          <w:color w:val="000000"/>
          <w:sz w:val="24"/>
          <w:szCs w:val="24"/>
          <w:lang w:val="mk-MK"/>
        </w:rPr>
        <w:t>.,</w:t>
      </w:r>
      <w:r w:rsidR="00230311" w:rsidRPr="009B0BC1">
        <w:rPr>
          <w:rFonts w:ascii="Times New Roman" w:hAnsi="Times New Roman" w:cs="Times New Roman"/>
          <w:color w:val="000000"/>
          <w:sz w:val="24"/>
          <w:szCs w:val="24"/>
        </w:rPr>
        <w:t xml:space="preserve"> 2012)</w:t>
      </w:r>
      <w:r w:rsidR="005F48C3" w:rsidRPr="009B0BC1">
        <w:rPr>
          <w:rFonts w:ascii="Times New Roman" w:hAnsi="Times New Roman" w:cs="Times New Roman"/>
          <w:color w:val="000000"/>
          <w:sz w:val="24"/>
          <w:szCs w:val="24"/>
          <w:lang w:val="mk-MK"/>
        </w:rPr>
        <w:t>.</w:t>
      </w:r>
    </w:p>
    <w:p w:rsidR="009B0BC1" w:rsidRPr="009B0BC1" w:rsidRDefault="00614CC1"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rPr>
      </w:pPr>
      <w:r>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 xml:space="preserve">Хиперметропија претставува </w:t>
      </w:r>
      <w:r w:rsidR="002B09F7">
        <w:rPr>
          <w:rFonts w:ascii="Times New Roman" w:hAnsi="Times New Roman" w:cs="Times New Roman"/>
          <w:color w:val="000000"/>
          <w:sz w:val="24"/>
          <w:szCs w:val="24"/>
          <w:lang w:val="mk-MK"/>
        </w:rPr>
        <w:t>рефракциска</w:t>
      </w:r>
      <w:r w:rsidR="00230311" w:rsidRPr="009B0BC1">
        <w:rPr>
          <w:rFonts w:ascii="Times New Roman" w:hAnsi="Times New Roman" w:cs="Times New Roman"/>
          <w:color w:val="000000"/>
          <w:sz w:val="24"/>
          <w:szCs w:val="24"/>
          <w:lang w:val="mk-MK"/>
        </w:rPr>
        <w:t xml:space="preserve"> аномалија на оптичкиот систем на окото</w:t>
      </w:r>
      <w:r w:rsidR="00087F83">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 xml:space="preserve"> при што зраците кои доаѓаат од бесконечноста </w:t>
      </w:r>
      <w:r w:rsidR="00087F83">
        <w:rPr>
          <w:rFonts w:ascii="Times New Roman" w:hAnsi="Times New Roman" w:cs="Times New Roman"/>
          <w:color w:val="000000"/>
          <w:sz w:val="24"/>
          <w:szCs w:val="24"/>
          <w:lang w:val="mk-MK"/>
        </w:rPr>
        <w:t>се прекршуваат во окото и создав</w:t>
      </w:r>
      <w:r w:rsidR="00230311" w:rsidRPr="009B0BC1">
        <w:rPr>
          <w:rFonts w:ascii="Times New Roman" w:hAnsi="Times New Roman" w:cs="Times New Roman"/>
          <w:color w:val="000000"/>
          <w:sz w:val="24"/>
          <w:szCs w:val="24"/>
          <w:lang w:val="mk-MK"/>
        </w:rPr>
        <w:t>аат лик на предметот позади мрежницата.</w:t>
      </w:r>
      <w:r>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На ретината не се наоѓа фокусот</w:t>
      </w:r>
      <w:r w:rsidR="004B2CB1">
        <w:rPr>
          <w:rFonts w:ascii="Times New Roman" w:hAnsi="Times New Roman" w:cs="Times New Roman"/>
          <w:color w:val="000000"/>
          <w:sz w:val="24"/>
          <w:szCs w:val="24"/>
          <w:lang w:val="mk-MK"/>
        </w:rPr>
        <w:t>,</w:t>
      </w:r>
      <w:r w:rsidR="00230311" w:rsidRPr="009B0BC1">
        <w:rPr>
          <w:rFonts w:ascii="Times New Roman" w:hAnsi="Times New Roman" w:cs="Times New Roman"/>
          <w:color w:val="000000"/>
          <w:sz w:val="24"/>
          <w:szCs w:val="24"/>
          <w:lang w:val="mk-MK"/>
        </w:rPr>
        <w:t xml:space="preserve"> туку круг на дифузија</w:t>
      </w:r>
      <w:r w:rsidR="004B2CB1">
        <w:rPr>
          <w:rFonts w:ascii="Times New Roman" w:hAnsi="Times New Roman" w:cs="Times New Roman"/>
          <w:color w:val="000000"/>
          <w:sz w:val="24"/>
          <w:szCs w:val="24"/>
          <w:lang w:val="mk-MK"/>
        </w:rPr>
        <w:t>. Кај далековид</w:t>
      </w:r>
      <w:r w:rsidR="00C52989" w:rsidRPr="009B0BC1">
        <w:rPr>
          <w:rFonts w:ascii="Times New Roman" w:hAnsi="Times New Roman" w:cs="Times New Roman"/>
          <w:color w:val="000000"/>
          <w:sz w:val="24"/>
          <w:szCs w:val="24"/>
          <w:lang w:val="mk-MK"/>
        </w:rPr>
        <w:t xml:space="preserve">оста (хиперметропија) на едно или </w:t>
      </w:r>
      <w:r w:rsidR="003C6C30">
        <w:rPr>
          <w:rFonts w:ascii="Times New Roman" w:hAnsi="Times New Roman" w:cs="Times New Roman"/>
          <w:color w:val="000000"/>
          <w:sz w:val="24"/>
          <w:szCs w:val="24"/>
          <w:lang w:val="mk-MK"/>
        </w:rPr>
        <w:t xml:space="preserve">на </w:t>
      </w:r>
      <w:r w:rsidR="00C52989" w:rsidRPr="009B0BC1">
        <w:rPr>
          <w:rFonts w:ascii="Times New Roman" w:hAnsi="Times New Roman" w:cs="Times New Roman"/>
          <w:color w:val="000000"/>
          <w:sz w:val="24"/>
          <w:szCs w:val="24"/>
          <w:lang w:val="mk-MK"/>
        </w:rPr>
        <w:t>две очи сликата е</w:t>
      </w:r>
      <w:r w:rsidR="004B2CB1">
        <w:rPr>
          <w:rFonts w:ascii="Times New Roman" w:hAnsi="Times New Roman" w:cs="Times New Roman"/>
          <w:color w:val="000000"/>
          <w:sz w:val="24"/>
          <w:szCs w:val="24"/>
          <w:lang w:val="mk-MK"/>
        </w:rPr>
        <w:t xml:space="preserve"> дефокусирана поради неквалитет</w:t>
      </w:r>
      <w:r w:rsidR="00C52989" w:rsidRPr="009B0BC1">
        <w:rPr>
          <w:rFonts w:ascii="Times New Roman" w:hAnsi="Times New Roman" w:cs="Times New Roman"/>
          <w:color w:val="000000"/>
          <w:sz w:val="24"/>
          <w:szCs w:val="24"/>
          <w:lang w:val="mk-MK"/>
        </w:rPr>
        <w:t>на</w:t>
      </w:r>
      <w:r w:rsidR="003C6C30">
        <w:rPr>
          <w:rFonts w:ascii="Times New Roman" w:hAnsi="Times New Roman" w:cs="Times New Roman"/>
          <w:color w:val="000000"/>
          <w:sz w:val="24"/>
          <w:szCs w:val="24"/>
          <w:lang w:val="mk-MK"/>
        </w:rPr>
        <w:t>та</w:t>
      </w:r>
      <w:r w:rsidR="00C52989" w:rsidRPr="009B0BC1">
        <w:rPr>
          <w:rFonts w:ascii="Times New Roman" w:hAnsi="Times New Roman" w:cs="Times New Roman"/>
          <w:color w:val="000000"/>
          <w:sz w:val="24"/>
          <w:szCs w:val="24"/>
          <w:lang w:val="mk-MK"/>
        </w:rPr>
        <w:t xml:space="preserve"> визуелна дразба </w:t>
      </w:r>
      <w:r w:rsidR="00F255A1">
        <w:rPr>
          <w:rFonts w:ascii="Times New Roman" w:hAnsi="Times New Roman" w:cs="Times New Roman"/>
          <w:color w:val="000000"/>
          <w:sz w:val="24"/>
          <w:szCs w:val="24"/>
          <w:lang w:val="mk-MK"/>
        </w:rPr>
        <w:t>и таквото око нејасно гледа и во далечина и во</w:t>
      </w:r>
      <w:r w:rsidR="00C52989" w:rsidRPr="009B0BC1">
        <w:rPr>
          <w:rFonts w:ascii="Times New Roman" w:hAnsi="Times New Roman" w:cs="Times New Roman"/>
          <w:color w:val="000000"/>
          <w:sz w:val="24"/>
          <w:szCs w:val="24"/>
          <w:lang w:val="mk-MK"/>
        </w:rPr>
        <w:t xml:space="preserve"> близина. </w:t>
      </w:r>
    </w:p>
    <w:p w:rsidR="00AA21DC" w:rsidRDefault="009E38BB"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Појава</w:t>
      </w:r>
      <w:r w:rsidR="00CD3352">
        <w:rPr>
          <w:rFonts w:ascii="Times New Roman" w:hAnsi="Times New Roman" w:cs="Times New Roman"/>
          <w:color w:val="000000"/>
          <w:sz w:val="24"/>
          <w:szCs w:val="24"/>
          <w:lang w:val="mk-MK"/>
        </w:rPr>
        <w:t>та</w:t>
      </w:r>
      <w:r w:rsidR="00230311" w:rsidRPr="009B0BC1">
        <w:rPr>
          <w:rFonts w:ascii="Times New Roman" w:hAnsi="Times New Roman" w:cs="Times New Roman"/>
          <w:color w:val="000000"/>
          <w:sz w:val="24"/>
          <w:szCs w:val="24"/>
          <w:lang w:val="mk-MK"/>
        </w:rPr>
        <w:t xml:space="preserve"> на нееднаква рефракција на едно</w:t>
      </w:r>
      <w:r>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исто око се нарекува астигматизам.</w:t>
      </w:r>
      <w:r>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Тој е условен од неправилна</w:t>
      </w:r>
      <w:r w:rsidR="00841369">
        <w:rPr>
          <w:rFonts w:ascii="Times New Roman" w:hAnsi="Times New Roman" w:cs="Times New Roman"/>
          <w:color w:val="000000"/>
          <w:sz w:val="24"/>
          <w:szCs w:val="24"/>
          <w:lang w:val="mk-MK"/>
        </w:rPr>
        <w:t>та</w:t>
      </w:r>
      <w:r w:rsidR="00230311" w:rsidRPr="009B0BC1">
        <w:rPr>
          <w:rFonts w:ascii="Times New Roman" w:hAnsi="Times New Roman" w:cs="Times New Roman"/>
          <w:color w:val="000000"/>
          <w:sz w:val="24"/>
          <w:szCs w:val="24"/>
          <w:lang w:val="mk-MK"/>
        </w:rPr>
        <w:t xml:space="preserve"> искривеност на рожницата</w:t>
      </w:r>
      <w:r w:rsidR="00841369">
        <w:rPr>
          <w:rFonts w:ascii="Times New Roman" w:hAnsi="Times New Roman" w:cs="Times New Roman"/>
          <w:color w:val="000000"/>
          <w:sz w:val="24"/>
          <w:szCs w:val="24"/>
          <w:lang w:val="mk-MK"/>
        </w:rPr>
        <w:t>,</w:t>
      </w:r>
      <w:r w:rsidR="00230311" w:rsidRPr="009B0BC1">
        <w:rPr>
          <w:rFonts w:ascii="Times New Roman" w:hAnsi="Times New Roman" w:cs="Times New Roman"/>
          <w:color w:val="000000"/>
          <w:sz w:val="24"/>
          <w:szCs w:val="24"/>
          <w:lang w:val="mk-MK"/>
        </w:rPr>
        <w:t xml:space="preserve"> така што моќта на прекршување на рожницата е различна во различни меридијани</w:t>
      </w:r>
      <w:r w:rsidR="00230311" w:rsidRPr="009B0BC1">
        <w:rPr>
          <w:rFonts w:ascii="Times New Roman" w:hAnsi="Times New Roman" w:cs="Times New Roman"/>
          <w:color w:val="000000"/>
          <w:sz w:val="24"/>
          <w:szCs w:val="24"/>
        </w:rPr>
        <w:t xml:space="preserve"> (Atteb</w:t>
      </w:r>
      <w:r w:rsidR="005F48C3" w:rsidRPr="009B0BC1">
        <w:rPr>
          <w:rFonts w:ascii="Times New Roman" w:hAnsi="Times New Roman" w:cs="Times New Roman"/>
          <w:color w:val="000000"/>
          <w:sz w:val="24"/>
          <w:szCs w:val="24"/>
        </w:rPr>
        <w:t xml:space="preserve">o </w:t>
      </w:r>
      <w:r w:rsidR="00230311" w:rsidRPr="009B0BC1">
        <w:rPr>
          <w:rFonts w:ascii="Times New Roman" w:hAnsi="Times New Roman" w:cs="Times New Roman"/>
          <w:color w:val="000000"/>
          <w:sz w:val="24"/>
          <w:szCs w:val="24"/>
        </w:rPr>
        <w:t>et al</w:t>
      </w:r>
      <w:r w:rsidR="005F48C3" w:rsidRPr="009B0BC1">
        <w:rPr>
          <w:rFonts w:ascii="Times New Roman" w:hAnsi="Times New Roman" w:cs="Times New Roman"/>
          <w:color w:val="000000"/>
          <w:sz w:val="24"/>
          <w:szCs w:val="24"/>
          <w:lang w:val="mk-MK"/>
        </w:rPr>
        <w:t>.</w:t>
      </w:r>
      <w:r w:rsidR="00230311" w:rsidRPr="009B0BC1">
        <w:rPr>
          <w:rFonts w:ascii="Times New Roman" w:hAnsi="Times New Roman" w:cs="Times New Roman"/>
          <w:color w:val="000000"/>
          <w:sz w:val="24"/>
          <w:szCs w:val="24"/>
        </w:rPr>
        <w:t>, 200</w:t>
      </w:r>
      <w:r w:rsidR="00230311" w:rsidRPr="009B0BC1">
        <w:rPr>
          <w:rFonts w:ascii="Times New Roman" w:hAnsi="Times New Roman" w:cs="Times New Roman"/>
          <w:color w:val="000000"/>
          <w:sz w:val="24"/>
          <w:szCs w:val="24"/>
          <w:lang w:val="mk-MK"/>
        </w:rPr>
        <w:t>2</w:t>
      </w:r>
      <w:r w:rsidR="00230311" w:rsidRPr="009B0BC1">
        <w:rPr>
          <w:rFonts w:ascii="Times New Roman" w:hAnsi="Times New Roman" w:cs="Times New Roman"/>
          <w:color w:val="000000"/>
          <w:sz w:val="24"/>
          <w:szCs w:val="24"/>
        </w:rPr>
        <w:t>)</w:t>
      </w:r>
      <w:r w:rsidR="005F48C3" w:rsidRPr="009B0BC1">
        <w:rPr>
          <w:rFonts w:ascii="Times New Roman" w:hAnsi="Times New Roman" w:cs="Times New Roman"/>
          <w:color w:val="000000"/>
          <w:sz w:val="24"/>
          <w:szCs w:val="24"/>
          <w:lang w:val="mk-MK"/>
        </w:rPr>
        <w:t>.</w:t>
      </w:r>
    </w:p>
    <w:p w:rsidR="00AA21DC" w:rsidRDefault="009E38BB" w:rsidP="00E46190">
      <w:pPr>
        <w:shd w:val="clear" w:color="auto" w:fill="FFFFFF"/>
        <w:spacing w:before="100" w:beforeAutospacing="1" w:after="100" w:afterAutospacing="1" w:line="360" w:lineRule="auto"/>
        <w:ind w:right="1134"/>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230311" w:rsidRPr="009B0BC1">
        <w:rPr>
          <w:rFonts w:ascii="Times New Roman" w:hAnsi="Times New Roman" w:cs="Times New Roman"/>
          <w:color w:val="000000"/>
          <w:sz w:val="24"/>
          <w:szCs w:val="24"/>
          <w:lang w:val="mk-MK"/>
        </w:rPr>
        <w:t>Постојат различни клинички об</w:t>
      </w:r>
      <w:r w:rsidR="00230A19">
        <w:rPr>
          <w:rFonts w:ascii="Times New Roman" w:hAnsi="Times New Roman" w:cs="Times New Roman"/>
          <w:color w:val="000000"/>
          <w:sz w:val="24"/>
          <w:szCs w:val="24"/>
          <w:lang w:val="mk-MK"/>
        </w:rPr>
        <w:t>л</w:t>
      </w:r>
      <w:r w:rsidR="00230311" w:rsidRPr="009B0BC1">
        <w:rPr>
          <w:rFonts w:ascii="Times New Roman" w:hAnsi="Times New Roman" w:cs="Times New Roman"/>
          <w:color w:val="000000"/>
          <w:sz w:val="24"/>
          <w:szCs w:val="24"/>
          <w:lang w:val="mk-MK"/>
        </w:rPr>
        <w:t>ици на астигматизам</w:t>
      </w:r>
      <w:r w:rsidR="00230A19">
        <w:rPr>
          <w:rFonts w:ascii="Times New Roman" w:hAnsi="Times New Roman" w:cs="Times New Roman"/>
          <w:color w:val="000000"/>
          <w:sz w:val="24"/>
          <w:szCs w:val="24"/>
          <w:lang w:val="mk-MK"/>
        </w:rPr>
        <w:t>, и тоа</w:t>
      </w:r>
      <w:r w:rsidR="005F48C3" w:rsidRPr="009B0BC1">
        <w:rPr>
          <w:rFonts w:ascii="Times New Roman" w:hAnsi="Times New Roman" w:cs="Times New Roman"/>
          <w:color w:val="000000"/>
          <w:sz w:val="24"/>
          <w:szCs w:val="24"/>
          <w:lang w:val="mk-MK"/>
        </w:rPr>
        <w:t xml:space="preserve">: </w:t>
      </w:r>
      <w:r w:rsidR="005F48C3" w:rsidRPr="00600542">
        <w:rPr>
          <w:rFonts w:ascii="Times New Roman" w:hAnsi="Times New Roman" w:cs="Times New Roman"/>
          <w:i/>
          <w:color w:val="000000"/>
          <w:sz w:val="24"/>
          <w:szCs w:val="24"/>
        </w:rPr>
        <w:t>Astigmatismus simplex</w:t>
      </w:r>
      <w:r w:rsidR="005F48C3" w:rsidRPr="009B0BC1">
        <w:rPr>
          <w:rFonts w:ascii="Times New Roman" w:hAnsi="Times New Roman" w:cs="Times New Roman"/>
          <w:color w:val="000000"/>
          <w:sz w:val="24"/>
          <w:szCs w:val="24"/>
          <w:lang w:val="mk-MK"/>
        </w:rPr>
        <w:t>, прав (</w:t>
      </w:r>
      <w:r w:rsidR="005F48C3" w:rsidRPr="00600542">
        <w:rPr>
          <w:rFonts w:ascii="Times New Roman" w:hAnsi="Times New Roman" w:cs="Times New Roman"/>
          <w:i/>
          <w:color w:val="000000"/>
          <w:sz w:val="24"/>
          <w:szCs w:val="24"/>
        </w:rPr>
        <w:t>myopicus</w:t>
      </w:r>
      <w:r w:rsidR="005F48C3" w:rsidRPr="00600542">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5F48C3" w:rsidRPr="00600542">
        <w:rPr>
          <w:rFonts w:ascii="Times New Roman" w:hAnsi="Times New Roman" w:cs="Times New Roman"/>
          <w:i/>
          <w:color w:val="000000"/>
          <w:sz w:val="24"/>
          <w:szCs w:val="24"/>
        </w:rPr>
        <w:t>hypermetropicus-directus</w:t>
      </w:r>
      <w:r w:rsidR="005F48C3" w:rsidRPr="00600542">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5F48C3" w:rsidRPr="00600542">
        <w:rPr>
          <w:rFonts w:ascii="Times New Roman" w:hAnsi="Times New Roman" w:cs="Times New Roman"/>
          <w:i/>
          <w:color w:val="000000"/>
          <w:sz w:val="24"/>
          <w:szCs w:val="24"/>
        </w:rPr>
        <w:t>inversus</w:t>
      </w:r>
      <w:r w:rsidR="005F48C3" w:rsidRPr="00600542">
        <w:rPr>
          <w:rFonts w:ascii="Times New Roman" w:hAnsi="Times New Roman" w:cs="Times New Roman"/>
          <w:color w:val="000000"/>
          <w:sz w:val="24"/>
          <w:szCs w:val="24"/>
        </w:rPr>
        <w:t>,</w:t>
      </w:r>
      <w:r w:rsidR="005F48C3" w:rsidRPr="00600542">
        <w:rPr>
          <w:rFonts w:ascii="Times New Roman" w:hAnsi="Times New Roman" w:cs="Times New Roman"/>
          <w:i/>
          <w:color w:val="000000"/>
          <w:sz w:val="24"/>
          <w:szCs w:val="24"/>
        </w:rPr>
        <w:t>obliqus</w:t>
      </w:r>
      <w:r w:rsidR="00557973">
        <w:rPr>
          <w:rFonts w:ascii="Times New Roman" w:hAnsi="Times New Roman" w:cs="Times New Roman"/>
          <w:color w:val="000000"/>
          <w:sz w:val="24"/>
          <w:szCs w:val="24"/>
          <w:lang w:val="mk-MK"/>
        </w:rPr>
        <w:t>);</w:t>
      </w:r>
      <w:r>
        <w:rPr>
          <w:rFonts w:ascii="Times New Roman" w:hAnsi="Times New Roman" w:cs="Times New Roman"/>
          <w:color w:val="000000"/>
          <w:sz w:val="24"/>
          <w:szCs w:val="24"/>
          <w:lang w:val="mk-MK"/>
        </w:rPr>
        <w:t xml:space="preserve">  </w:t>
      </w:r>
      <w:r w:rsidR="005F48C3" w:rsidRPr="00600542">
        <w:rPr>
          <w:rFonts w:ascii="Times New Roman" w:hAnsi="Times New Roman" w:cs="Times New Roman"/>
          <w:i/>
          <w:color w:val="000000"/>
          <w:sz w:val="24"/>
          <w:szCs w:val="24"/>
        </w:rPr>
        <w:t>Astigmatismus compositus</w:t>
      </w:r>
      <w:r w:rsidR="005F48C3" w:rsidRPr="009B0BC1">
        <w:rPr>
          <w:rFonts w:ascii="Times New Roman" w:hAnsi="Times New Roman" w:cs="Times New Roman"/>
          <w:color w:val="000000"/>
          <w:sz w:val="24"/>
          <w:szCs w:val="24"/>
          <w:lang w:val="mk-MK"/>
        </w:rPr>
        <w:t>, сложен (</w:t>
      </w:r>
      <w:r w:rsidR="005F48C3" w:rsidRPr="00600542">
        <w:rPr>
          <w:rFonts w:ascii="Times New Roman" w:hAnsi="Times New Roman" w:cs="Times New Roman"/>
          <w:i/>
          <w:color w:val="000000"/>
          <w:sz w:val="24"/>
          <w:szCs w:val="24"/>
        </w:rPr>
        <w:t>myopicus</w:t>
      </w:r>
      <w:r w:rsidR="005F48C3" w:rsidRPr="00600542">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5F48C3" w:rsidRPr="00600542">
        <w:rPr>
          <w:rFonts w:ascii="Times New Roman" w:hAnsi="Times New Roman" w:cs="Times New Roman"/>
          <w:i/>
          <w:color w:val="000000"/>
          <w:sz w:val="24"/>
          <w:szCs w:val="24"/>
        </w:rPr>
        <w:t>hypermetropicus-directus</w:t>
      </w:r>
      <w:r w:rsidR="005F48C3" w:rsidRPr="00600542">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5F48C3" w:rsidRPr="00600542">
        <w:rPr>
          <w:rFonts w:ascii="Times New Roman" w:hAnsi="Times New Roman" w:cs="Times New Roman"/>
          <w:i/>
          <w:color w:val="000000"/>
          <w:sz w:val="24"/>
          <w:szCs w:val="24"/>
        </w:rPr>
        <w:t>inversus</w:t>
      </w:r>
      <w:r w:rsidR="005F48C3" w:rsidRPr="00600542">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5F48C3" w:rsidRPr="00600542">
        <w:rPr>
          <w:rFonts w:ascii="Times New Roman" w:hAnsi="Times New Roman" w:cs="Times New Roman"/>
          <w:i/>
          <w:color w:val="000000"/>
          <w:sz w:val="24"/>
          <w:szCs w:val="24"/>
        </w:rPr>
        <w:t>obliqus</w:t>
      </w:r>
      <w:r w:rsidR="00230A19">
        <w:rPr>
          <w:rFonts w:ascii="Times New Roman" w:hAnsi="Times New Roman" w:cs="Times New Roman"/>
          <w:color w:val="000000"/>
          <w:sz w:val="24"/>
          <w:szCs w:val="24"/>
          <w:lang w:val="mk-MK"/>
        </w:rPr>
        <w:t>)</w:t>
      </w:r>
      <w:r w:rsidR="005F48C3" w:rsidRPr="009B0BC1">
        <w:rPr>
          <w:rFonts w:ascii="Times New Roman" w:hAnsi="Times New Roman" w:cs="Times New Roman"/>
          <w:color w:val="000000"/>
          <w:sz w:val="24"/>
          <w:szCs w:val="24"/>
          <w:lang w:val="mk-MK"/>
        </w:rPr>
        <w:t xml:space="preserve"> и </w:t>
      </w:r>
      <w:r w:rsidR="005F48C3" w:rsidRPr="00600542">
        <w:rPr>
          <w:rFonts w:ascii="Times New Roman" w:hAnsi="Times New Roman" w:cs="Times New Roman"/>
          <w:i/>
          <w:color w:val="000000"/>
          <w:sz w:val="24"/>
          <w:szCs w:val="24"/>
        </w:rPr>
        <w:t>Astigmatismus mixtus</w:t>
      </w:r>
      <w:r w:rsidR="00560331">
        <w:rPr>
          <w:rFonts w:ascii="Times New Roman" w:hAnsi="Times New Roman" w:cs="Times New Roman"/>
          <w:color w:val="000000"/>
          <w:sz w:val="24"/>
          <w:szCs w:val="24"/>
          <w:lang w:val="mk-MK"/>
        </w:rPr>
        <w:t>, меш</w:t>
      </w:r>
      <w:r w:rsidR="00B9766D">
        <w:rPr>
          <w:rFonts w:ascii="Times New Roman" w:hAnsi="Times New Roman" w:cs="Times New Roman"/>
          <w:color w:val="000000"/>
          <w:sz w:val="24"/>
          <w:szCs w:val="24"/>
          <w:lang w:val="mk-MK"/>
        </w:rPr>
        <w:t>овит</w:t>
      </w:r>
      <w:r>
        <w:rPr>
          <w:rFonts w:ascii="Times New Roman" w:hAnsi="Times New Roman" w:cs="Times New Roman"/>
          <w:color w:val="000000"/>
          <w:sz w:val="24"/>
          <w:szCs w:val="24"/>
          <w:lang w:val="mk-MK"/>
        </w:rPr>
        <w:t xml:space="preserve">  </w:t>
      </w:r>
      <w:r w:rsidR="005F48C3" w:rsidRPr="009B0BC1">
        <w:rPr>
          <w:rFonts w:ascii="Times New Roman" w:hAnsi="Times New Roman" w:cs="Times New Roman"/>
          <w:color w:val="000000"/>
          <w:sz w:val="24"/>
          <w:szCs w:val="24"/>
          <w:lang w:val="mk-MK"/>
        </w:rPr>
        <w:t>(</w:t>
      </w:r>
      <w:r w:rsidR="005F48C3" w:rsidRPr="00600542">
        <w:rPr>
          <w:rFonts w:ascii="Times New Roman" w:hAnsi="Times New Roman" w:cs="Times New Roman"/>
          <w:i/>
          <w:color w:val="000000"/>
          <w:sz w:val="24"/>
          <w:szCs w:val="24"/>
        </w:rPr>
        <w:t>directus</w:t>
      </w:r>
      <w:r w:rsidR="005F48C3" w:rsidRPr="009B0BC1">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5F48C3" w:rsidRPr="00600542">
        <w:rPr>
          <w:rFonts w:ascii="Times New Roman" w:hAnsi="Times New Roman" w:cs="Times New Roman"/>
          <w:i/>
          <w:color w:val="000000"/>
          <w:sz w:val="24"/>
          <w:szCs w:val="24"/>
        </w:rPr>
        <w:t>inversus</w:t>
      </w:r>
      <w:r w:rsidR="005F48C3" w:rsidRPr="009B0BC1">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5F48C3" w:rsidRPr="00600542">
        <w:rPr>
          <w:rFonts w:ascii="Times New Roman" w:hAnsi="Times New Roman" w:cs="Times New Roman"/>
          <w:i/>
          <w:color w:val="000000"/>
          <w:sz w:val="24"/>
          <w:szCs w:val="24"/>
        </w:rPr>
        <w:t>obliqus</w:t>
      </w:r>
      <w:r w:rsidR="005F48C3" w:rsidRPr="009B0BC1">
        <w:rPr>
          <w:rFonts w:ascii="Times New Roman" w:hAnsi="Times New Roman" w:cs="Times New Roman"/>
          <w:color w:val="000000"/>
          <w:sz w:val="24"/>
          <w:szCs w:val="24"/>
          <w:lang w:val="mk-MK"/>
        </w:rPr>
        <w:t>)</w:t>
      </w:r>
      <w:r w:rsidR="00230A19">
        <w:rPr>
          <w:rFonts w:ascii="Times New Roman" w:hAnsi="Times New Roman" w:cs="Times New Roman"/>
          <w:color w:val="000000"/>
          <w:sz w:val="24"/>
          <w:szCs w:val="24"/>
          <w:lang w:val="mk-MK"/>
        </w:rPr>
        <w:t>.</w:t>
      </w:r>
    </w:p>
    <w:p w:rsidR="00230311" w:rsidRDefault="009E38BB"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F03154">
        <w:rPr>
          <w:rFonts w:ascii="Times New Roman" w:hAnsi="Times New Roman" w:cs="Times New Roman"/>
          <w:color w:val="000000"/>
          <w:sz w:val="24"/>
          <w:szCs w:val="24"/>
          <w:lang w:val="mk-MK"/>
        </w:rPr>
        <w:t xml:space="preserve"> </w:t>
      </w:r>
      <w:r w:rsidR="00230311" w:rsidRPr="004F268A">
        <w:rPr>
          <w:rFonts w:ascii="Times New Roman" w:hAnsi="Times New Roman" w:cs="Times New Roman"/>
          <w:color w:val="000000"/>
          <w:sz w:val="24"/>
          <w:szCs w:val="24"/>
          <w:lang w:val="mk-MK"/>
        </w:rPr>
        <w:t>Анизометропија претставува различна рефракциј</w:t>
      </w:r>
      <w:r w:rsidR="00EC7CCD">
        <w:rPr>
          <w:rFonts w:ascii="Times New Roman" w:hAnsi="Times New Roman" w:cs="Times New Roman"/>
          <w:color w:val="000000"/>
          <w:sz w:val="24"/>
          <w:szCs w:val="24"/>
          <w:lang w:val="mk-MK"/>
        </w:rPr>
        <w:t>а на две</w:t>
      </w:r>
      <w:r w:rsidR="001669E1">
        <w:rPr>
          <w:rFonts w:ascii="Times New Roman" w:hAnsi="Times New Roman" w:cs="Times New Roman"/>
          <w:color w:val="000000"/>
          <w:sz w:val="24"/>
          <w:szCs w:val="24"/>
          <w:lang w:val="mk-MK"/>
        </w:rPr>
        <w:t>те</w:t>
      </w:r>
      <w:r w:rsidR="00EC7CCD">
        <w:rPr>
          <w:rFonts w:ascii="Times New Roman" w:hAnsi="Times New Roman" w:cs="Times New Roman"/>
          <w:color w:val="000000"/>
          <w:sz w:val="24"/>
          <w:szCs w:val="24"/>
          <w:lang w:val="mk-MK"/>
        </w:rPr>
        <w:t xml:space="preserve"> очи поголема од две </w:t>
      </w:r>
      <w:r w:rsidR="004F529F">
        <w:rPr>
          <w:rFonts w:ascii="Times New Roman" w:hAnsi="Times New Roman" w:cs="Times New Roman"/>
          <w:color w:val="000000"/>
          <w:sz w:val="24"/>
          <w:szCs w:val="24"/>
          <w:lang w:val="mk-MK"/>
        </w:rPr>
        <w:t xml:space="preserve"> диоп</w:t>
      </w:r>
      <w:r w:rsidR="00230311" w:rsidRPr="004F268A">
        <w:rPr>
          <w:rFonts w:ascii="Times New Roman" w:hAnsi="Times New Roman" w:cs="Times New Roman"/>
          <w:color w:val="000000"/>
          <w:sz w:val="24"/>
          <w:szCs w:val="24"/>
          <w:lang w:val="mk-MK"/>
        </w:rPr>
        <w:t>т</w:t>
      </w:r>
      <w:r w:rsidR="004F529F">
        <w:rPr>
          <w:rFonts w:ascii="Times New Roman" w:hAnsi="Times New Roman" w:cs="Times New Roman"/>
          <w:color w:val="000000"/>
          <w:sz w:val="24"/>
          <w:szCs w:val="24"/>
          <w:lang w:val="mk-MK"/>
        </w:rPr>
        <w:t>р</w:t>
      </w:r>
      <w:r w:rsidR="00B81774">
        <w:rPr>
          <w:rFonts w:ascii="Times New Roman" w:hAnsi="Times New Roman" w:cs="Times New Roman"/>
          <w:color w:val="000000"/>
          <w:sz w:val="24"/>
          <w:szCs w:val="24"/>
          <w:lang w:val="mk-MK"/>
        </w:rPr>
        <w:t>ии која</w:t>
      </w:r>
      <w:r w:rsidR="00230311" w:rsidRPr="004F268A">
        <w:rPr>
          <w:rFonts w:ascii="Times New Roman" w:hAnsi="Times New Roman" w:cs="Times New Roman"/>
          <w:color w:val="000000"/>
          <w:sz w:val="24"/>
          <w:szCs w:val="24"/>
          <w:lang w:val="mk-MK"/>
        </w:rPr>
        <w:t xml:space="preserve"> доведува </w:t>
      </w:r>
      <w:r w:rsidR="00B81774">
        <w:rPr>
          <w:rFonts w:ascii="Times New Roman" w:hAnsi="Times New Roman" w:cs="Times New Roman"/>
          <w:color w:val="000000"/>
          <w:sz w:val="24"/>
          <w:szCs w:val="24"/>
          <w:lang w:val="mk-MK"/>
        </w:rPr>
        <w:t xml:space="preserve">до формирање на нееднакви слики </w:t>
      </w:r>
      <w:r w:rsidR="00B81774">
        <w:rPr>
          <w:rFonts w:ascii="Georgia" w:hAnsi="Georgia" w:cs="Times New Roman"/>
          <w:color w:val="000000"/>
          <w:sz w:val="24"/>
          <w:szCs w:val="24"/>
          <w:lang w:val="mk-MK"/>
        </w:rPr>
        <w:t>−</w:t>
      </w:r>
      <w:r w:rsidR="007B6368">
        <w:rPr>
          <w:rFonts w:ascii="Georgia" w:hAnsi="Georgia" w:cs="Times New Roman"/>
          <w:color w:val="000000"/>
          <w:sz w:val="24"/>
          <w:szCs w:val="24"/>
          <w:lang w:val="mk-MK"/>
        </w:rPr>
        <w:t xml:space="preserve">  </w:t>
      </w:r>
      <w:r w:rsidR="00230311" w:rsidRPr="004F268A">
        <w:rPr>
          <w:rFonts w:ascii="Times New Roman" w:hAnsi="Times New Roman" w:cs="Times New Roman"/>
          <w:color w:val="000000"/>
          <w:sz w:val="24"/>
          <w:szCs w:val="24"/>
          <w:lang w:val="mk-MK"/>
        </w:rPr>
        <w:t>една изострена со добар фокус</w:t>
      </w:r>
      <w:r w:rsidR="00B81774">
        <w:rPr>
          <w:rFonts w:ascii="Times New Roman" w:hAnsi="Times New Roman" w:cs="Times New Roman"/>
          <w:color w:val="000000"/>
          <w:sz w:val="24"/>
          <w:szCs w:val="24"/>
          <w:lang w:val="mk-MK"/>
        </w:rPr>
        <w:t>,</w:t>
      </w:r>
      <w:r w:rsidR="00230311" w:rsidRPr="004F268A">
        <w:rPr>
          <w:rFonts w:ascii="Times New Roman" w:hAnsi="Times New Roman" w:cs="Times New Roman"/>
          <w:color w:val="000000"/>
          <w:sz w:val="24"/>
          <w:szCs w:val="24"/>
          <w:lang w:val="mk-MK"/>
        </w:rPr>
        <w:t xml:space="preserve"> а друга матна,</w:t>
      </w:r>
      <w:r w:rsidR="007B6368">
        <w:rPr>
          <w:rFonts w:ascii="Times New Roman" w:hAnsi="Times New Roman" w:cs="Times New Roman"/>
          <w:color w:val="000000"/>
          <w:sz w:val="24"/>
          <w:szCs w:val="24"/>
          <w:lang w:val="mk-MK"/>
        </w:rPr>
        <w:t xml:space="preserve"> </w:t>
      </w:r>
      <w:r w:rsidR="00230311" w:rsidRPr="004F268A">
        <w:rPr>
          <w:rFonts w:ascii="Times New Roman" w:hAnsi="Times New Roman" w:cs="Times New Roman"/>
          <w:color w:val="000000"/>
          <w:sz w:val="24"/>
          <w:szCs w:val="24"/>
          <w:lang w:val="mk-MK"/>
        </w:rPr>
        <w:t>надвор од фокусот.</w:t>
      </w:r>
      <w:r w:rsidR="007B6368">
        <w:rPr>
          <w:rFonts w:ascii="Times New Roman" w:hAnsi="Times New Roman" w:cs="Times New Roman"/>
          <w:color w:val="000000"/>
          <w:sz w:val="24"/>
          <w:szCs w:val="24"/>
          <w:lang w:val="mk-MK"/>
        </w:rPr>
        <w:t xml:space="preserve"> </w:t>
      </w:r>
      <w:r w:rsidR="00230311" w:rsidRPr="004F268A">
        <w:rPr>
          <w:rFonts w:ascii="Times New Roman" w:hAnsi="Times New Roman" w:cs="Times New Roman"/>
          <w:color w:val="000000"/>
          <w:sz w:val="24"/>
          <w:szCs w:val="24"/>
          <w:lang w:val="mk-MK"/>
        </w:rPr>
        <w:t xml:space="preserve">Кај правилна положба на видните оски на двете очи </w:t>
      </w:r>
      <w:r w:rsidR="009B0BC1">
        <w:rPr>
          <w:rFonts w:ascii="Times New Roman" w:hAnsi="Times New Roman" w:cs="Times New Roman"/>
          <w:color w:val="000000"/>
          <w:sz w:val="24"/>
          <w:szCs w:val="24"/>
          <w:lang w:val="mk-MK"/>
        </w:rPr>
        <w:t>(</w:t>
      </w:r>
      <w:r w:rsidR="00230311" w:rsidRPr="004F268A">
        <w:rPr>
          <w:rFonts w:ascii="Times New Roman" w:hAnsi="Times New Roman" w:cs="Times New Roman"/>
          <w:color w:val="000000"/>
          <w:sz w:val="24"/>
          <w:szCs w:val="24"/>
          <w:lang w:val="mk-MK"/>
        </w:rPr>
        <w:t>централна бифовеаларна  фиксација на двете очи</w:t>
      </w:r>
      <w:r w:rsidR="009B0BC1">
        <w:rPr>
          <w:rFonts w:ascii="Times New Roman" w:hAnsi="Times New Roman" w:cs="Times New Roman"/>
          <w:color w:val="000000"/>
          <w:sz w:val="24"/>
          <w:szCs w:val="24"/>
          <w:lang w:val="mk-MK"/>
        </w:rPr>
        <w:t xml:space="preserve">) </w:t>
      </w:r>
      <w:r w:rsidR="00230311" w:rsidRPr="004F268A">
        <w:rPr>
          <w:rFonts w:ascii="Times New Roman" w:hAnsi="Times New Roman" w:cs="Times New Roman"/>
          <w:color w:val="000000"/>
          <w:sz w:val="24"/>
          <w:szCs w:val="24"/>
          <w:lang w:val="mk-MK"/>
        </w:rPr>
        <w:t>и состојба без страбиз</w:t>
      </w:r>
      <w:r w:rsidR="009B0BC1">
        <w:rPr>
          <w:rFonts w:ascii="Times New Roman" w:hAnsi="Times New Roman" w:cs="Times New Roman"/>
          <w:color w:val="000000"/>
          <w:sz w:val="24"/>
          <w:szCs w:val="24"/>
          <w:lang w:val="mk-MK"/>
        </w:rPr>
        <w:t>а</w:t>
      </w:r>
      <w:r w:rsidR="00230311" w:rsidRPr="004F268A">
        <w:rPr>
          <w:rFonts w:ascii="Times New Roman" w:hAnsi="Times New Roman" w:cs="Times New Roman"/>
          <w:color w:val="000000"/>
          <w:sz w:val="24"/>
          <w:szCs w:val="24"/>
          <w:lang w:val="mk-MK"/>
        </w:rPr>
        <w:t xml:space="preserve">м бистрата слика се поклопува со матната слика и преку механизмот на сензорна адаптација се врши </w:t>
      </w:r>
      <w:r w:rsidR="00230311" w:rsidRPr="004F268A">
        <w:rPr>
          <w:rFonts w:ascii="Times New Roman" w:hAnsi="Times New Roman" w:cs="Times New Roman"/>
          <w:color w:val="000000"/>
          <w:sz w:val="24"/>
          <w:szCs w:val="24"/>
          <w:lang w:val="mk-MK"/>
        </w:rPr>
        <w:lastRenderedPageBreak/>
        <w:t>центра</w:t>
      </w:r>
      <w:r w:rsidR="002D0C6D">
        <w:rPr>
          <w:rFonts w:ascii="Times New Roman" w:hAnsi="Times New Roman" w:cs="Times New Roman"/>
          <w:color w:val="000000"/>
          <w:sz w:val="24"/>
          <w:szCs w:val="24"/>
          <w:lang w:val="mk-MK"/>
        </w:rPr>
        <w:t xml:space="preserve">лна инхибиција на лошата слика </w:t>
      </w:r>
      <w:r w:rsidR="00230311" w:rsidRPr="004F268A">
        <w:rPr>
          <w:rFonts w:ascii="Times New Roman" w:hAnsi="Times New Roman" w:cs="Times New Roman"/>
          <w:color w:val="000000"/>
          <w:sz w:val="24"/>
          <w:szCs w:val="24"/>
          <w:lang w:val="mk-MK"/>
        </w:rPr>
        <w:t xml:space="preserve">за да не </w:t>
      </w:r>
      <w:r w:rsidR="002D0C6D">
        <w:rPr>
          <w:rFonts w:ascii="Times New Roman" w:hAnsi="Times New Roman" w:cs="Times New Roman"/>
          <w:color w:val="000000"/>
          <w:sz w:val="24"/>
          <w:szCs w:val="24"/>
          <w:lang w:val="mk-MK"/>
        </w:rPr>
        <w:t>ѝ</w:t>
      </w:r>
      <w:r w:rsidR="00230311" w:rsidRPr="004F268A">
        <w:rPr>
          <w:rFonts w:ascii="Times New Roman" w:hAnsi="Times New Roman" w:cs="Times New Roman"/>
          <w:color w:val="000000"/>
          <w:sz w:val="24"/>
          <w:szCs w:val="24"/>
          <w:lang w:val="mk-MK"/>
        </w:rPr>
        <w:t xml:space="preserve"> пр</w:t>
      </w:r>
      <w:r w:rsidR="009B0BC1">
        <w:rPr>
          <w:rFonts w:ascii="Times New Roman" w:hAnsi="Times New Roman" w:cs="Times New Roman"/>
          <w:color w:val="000000"/>
          <w:sz w:val="24"/>
          <w:szCs w:val="24"/>
          <w:lang w:val="mk-MK"/>
        </w:rPr>
        <w:t>ечи на сликата од подоброто око</w:t>
      </w:r>
      <w:r w:rsidR="007B6368">
        <w:rPr>
          <w:rFonts w:ascii="Times New Roman" w:hAnsi="Times New Roman" w:cs="Times New Roman"/>
          <w:color w:val="000000"/>
          <w:sz w:val="24"/>
          <w:szCs w:val="24"/>
          <w:lang w:val="mk-MK"/>
        </w:rPr>
        <w:t xml:space="preserve">  </w:t>
      </w:r>
      <w:r w:rsidR="009B0BC1">
        <w:rPr>
          <w:rFonts w:ascii="Times New Roman" w:hAnsi="Times New Roman" w:cs="Times New Roman"/>
          <w:color w:val="000000"/>
          <w:sz w:val="24"/>
          <w:szCs w:val="24"/>
        </w:rPr>
        <w:t xml:space="preserve">(Tailor </w:t>
      </w:r>
      <w:r w:rsidR="00230311" w:rsidRPr="004F268A">
        <w:rPr>
          <w:rFonts w:ascii="Times New Roman" w:hAnsi="Times New Roman" w:cs="Times New Roman"/>
          <w:color w:val="000000"/>
          <w:sz w:val="24"/>
          <w:szCs w:val="24"/>
        </w:rPr>
        <w:t>et</w:t>
      </w:r>
      <w:r w:rsidR="007B6368">
        <w:rPr>
          <w:rFonts w:ascii="Times New Roman" w:hAnsi="Times New Roman" w:cs="Times New Roman"/>
          <w:color w:val="000000"/>
          <w:sz w:val="24"/>
          <w:szCs w:val="24"/>
          <w:lang w:val="mk-MK"/>
        </w:rPr>
        <w:t xml:space="preserve">  </w:t>
      </w:r>
      <w:r w:rsidR="00230311" w:rsidRPr="004F268A">
        <w:rPr>
          <w:rFonts w:ascii="Times New Roman" w:hAnsi="Times New Roman" w:cs="Times New Roman"/>
          <w:color w:val="000000"/>
          <w:sz w:val="24"/>
          <w:szCs w:val="24"/>
        </w:rPr>
        <w:t>al</w:t>
      </w:r>
      <w:r w:rsidR="009B0BC1">
        <w:rPr>
          <w:rFonts w:ascii="Times New Roman" w:hAnsi="Times New Roman" w:cs="Times New Roman"/>
          <w:color w:val="000000"/>
          <w:sz w:val="24"/>
          <w:szCs w:val="24"/>
          <w:lang w:val="mk-MK"/>
        </w:rPr>
        <w:t>.</w:t>
      </w:r>
      <w:r w:rsidR="00230311" w:rsidRPr="004F268A">
        <w:rPr>
          <w:rFonts w:ascii="Times New Roman" w:hAnsi="Times New Roman" w:cs="Times New Roman"/>
          <w:color w:val="000000"/>
          <w:sz w:val="24"/>
          <w:szCs w:val="24"/>
        </w:rPr>
        <w:t>,</w:t>
      </w:r>
      <w:r w:rsidR="007B6368">
        <w:rPr>
          <w:rFonts w:ascii="Times New Roman" w:hAnsi="Times New Roman" w:cs="Times New Roman"/>
          <w:color w:val="000000"/>
          <w:sz w:val="24"/>
          <w:szCs w:val="24"/>
          <w:lang w:val="mk-MK"/>
        </w:rPr>
        <w:t xml:space="preserve">  </w:t>
      </w:r>
      <w:r w:rsidR="00230311" w:rsidRPr="004F268A">
        <w:rPr>
          <w:rFonts w:ascii="Times New Roman" w:hAnsi="Times New Roman" w:cs="Times New Roman"/>
          <w:color w:val="000000"/>
          <w:sz w:val="24"/>
          <w:szCs w:val="24"/>
        </w:rPr>
        <w:t>2012)</w:t>
      </w:r>
      <w:r w:rsidR="009B0BC1">
        <w:rPr>
          <w:rFonts w:ascii="Times New Roman" w:hAnsi="Times New Roman" w:cs="Times New Roman"/>
          <w:color w:val="000000"/>
          <w:sz w:val="24"/>
          <w:szCs w:val="24"/>
          <w:lang w:val="mk-MK"/>
        </w:rPr>
        <w:t>.</w:t>
      </w:r>
    </w:p>
    <w:p w:rsidR="007756EF" w:rsidRDefault="00F03154"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 xml:space="preserve">            </w:t>
      </w:r>
      <w:r w:rsidR="00F15D9A">
        <w:rPr>
          <w:rFonts w:ascii="Times New Roman" w:hAnsi="Times New Roman" w:cs="Times New Roman"/>
          <w:color w:val="000000"/>
          <w:sz w:val="24"/>
          <w:szCs w:val="24"/>
          <w:lang w:val="mk-MK"/>
        </w:rPr>
        <w:t>Анизомет</w:t>
      </w:r>
      <w:r w:rsidR="00EC7CCD">
        <w:rPr>
          <w:rFonts w:ascii="Times New Roman" w:hAnsi="Times New Roman" w:cs="Times New Roman"/>
          <w:color w:val="000000"/>
          <w:sz w:val="24"/>
          <w:szCs w:val="24"/>
          <w:lang w:val="mk-MK"/>
        </w:rPr>
        <w:t>ропијата е разлика од најмалку еден</w:t>
      </w:r>
      <w:r w:rsidR="00F15D9A">
        <w:rPr>
          <w:rFonts w:ascii="Times New Roman" w:hAnsi="Times New Roman" w:cs="Times New Roman"/>
          <w:color w:val="000000"/>
          <w:sz w:val="24"/>
          <w:szCs w:val="24"/>
          <w:lang w:val="mk-MK"/>
        </w:rPr>
        <w:t xml:space="preserve"> диоптерво рефракцијата помеѓу двете очи.</w:t>
      </w:r>
      <w:r w:rsidR="00994A4D">
        <w:rPr>
          <w:rFonts w:ascii="Times New Roman" w:hAnsi="Times New Roman" w:cs="Times New Roman"/>
          <w:color w:val="000000"/>
          <w:sz w:val="24"/>
          <w:szCs w:val="24"/>
          <w:lang w:val="mk-MK"/>
        </w:rPr>
        <w:t xml:space="preserve"> </w:t>
      </w:r>
      <w:r w:rsidR="00111F5B">
        <w:rPr>
          <w:rFonts w:ascii="Times New Roman" w:hAnsi="Times New Roman" w:cs="Times New Roman"/>
          <w:color w:val="000000"/>
          <w:sz w:val="24"/>
          <w:szCs w:val="24"/>
          <w:lang w:val="mk-MK"/>
        </w:rPr>
        <w:t>Преваленцијата на анизометроп</w:t>
      </w:r>
      <w:r w:rsidR="00F15D9A">
        <w:rPr>
          <w:rFonts w:ascii="Times New Roman" w:hAnsi="Times New Roman" w:cs="Times New Roman"/>
          <w:color w:val="000000"/>
          <w:sz w:val="24"/>
          <w:szCs w:val="24"/>
          <w:lang w:val="mk-MK"/>
        </w:rPr>
        <w:t>на</w:t>
      </w:r>
      <w:r w:rsidR="00EC7CCD">
        <w:rPr>
          <w:rFonts w:ascii="Times New Roman" w:hAnsi="Times New Roman" w:cs="Times New Roman"/>
          <w:color w:val="000000"/>
          <w:sz w:val="24"/>
          <w:szCs w:val="24"/>
          <w:lang w:val="mk-MK"/>
        </w:rPr>
        <w:t>та амблиопија е околу 4,</w:t>
      </w:r>
      <w:r w:rsidR="00F15D9A">
        <w:rPr>
          <w:rFonts w:ascii="Times New Roman" w:hAnsi="Times New Roman" w:cs="Times New Roman"/>
          <w:color w:val="000000"/>
          <w:sz w:val="24"/>
          <w:szCs w:val="24"/>
          <w:lang w:val="mk-MK"/>
        </w:rPr>
        <w:t>7</w:t>
      </w:r>
      <w:r w:rsidR="00994A4D">
        <w:rPr>
          <w:rFonts w:ascii="Times New Roman" w:hAnsi="Times New Roman" w:cs="Times New Roman"/>
          <w:color w:val="000000"/>
          <w:sz w:val="24"/>
          <w:szCs w:val="24"/>
          <w:lang w:val="mk-MK"/>
        </w:rPr>
        <w:t xml:space="preserve"> </w:t>
      </w:r>
      <w:r w:rsidR="00F15D9A">
        <w:rPr>
          <w:rFonts w:ascii="Times New Roman" w:hAnsi="Times New Roman" w:cs="Times New Roman"/>
          <w:color w:val="000000"/>
          <w:sz w:val="24"/>
          <w:szCs w:val="24"/>
          <w:lang w:val="mk-MK"/>
        </w:rPr>
        <w:t>%</w:t>
      </w:r>
      <w:r w:rsidR="00EC7CCD">
        <w:rPr>
          <w:rFonts w:ascii="Times New Roman" w:hAnsi="Times New Roman" w:cs="Times New Roman"/>
          <w:color w:val="000000"/>
          <w:sz w:val="24"/>
          <w:szCs w:val="24"/>
          <w:lang w:val="mk-MK"/>
        </w:rPr>
        <w:t xml:space="preserve"> кај децата кои</w:t>
      </w:r>
      <w:r w:rsidR="00F15D9A">
        <w:rPr>
          <w:rFonts w:ascii="Times New Roman" w:hAnsi="Times New Roman" w:cs="Times New Roman"/>
          <w:color w:val="000000"/>
          <w:sz w:val="24"/>
          <w:szCs w:val="24"/>
          <w:lang w:val="mk-MK"/>
        </w:rPr>
        <w:t xml:space="preserve"> можат да бидат миопни,</w:t>
      </w:r>
      <w:r w:rsidR="00994A4D">
        <w:rPr>
          <w:rFonts w:ascii="Times New Roman" w:hAnsi="Times New Roman" w:cs="Times New Roman"/>
          <w:color w:val="000000"/>
          <w:sz w:val="24"/>
          <w:szCs w:val="24"/>
          <w:lang w:val="mk-MK"/>
        </w:rPr>
        <w:t xml:space="preserve"> </w:t>
      </w:r>
      <w:r w:rsidR="00F15D9A">
        <w:rPr>
          <w:rFonts w:ascii="Times New Roman" w:hAnsi="Times New Roman" w:cs="Times New Roman"/>
          <w:color w:val="000000"/>
          <w:sz w:val="24"/>
          <w:szCs w:val="24"/>
          <w:lang w:val="mk-MK"/>
        </w:rPr>
        <w:t>со астигматизам или хиперметропија.</w:t>
      </w:r>
      <w:r w:rsidR="00994A4D">
        <w:rPr>
          <w:rFonts w:ascii="Times New Roman" w:hAnsi="Times New Roman" w:cs="Times New Roman"/>
          <w:color w:val="000000"/>
          <w:sz w:val="24"/>
          <w:szCs w:val="24"/>
          <w:lang w:val="mk-MK"/>
        </w:rPr>
        <w:t xml:space="preserve"> </w:t>
      </w:r>
      <w:r w:rsidR="00F15D9A">
        <w:rPr>
          <w:rFonts w:ascii="Times New Roman" w:hAnsi="Times New Roman" w:cs="Times New Roman"/>
          <w:color w:val="000000"/>
          <w:sz w:val="24"/>
          <w:szCs w:val="24"/>
          <w:lang w:val="mk-MK"/>
        </w:rPr>
        <w:t>Забележително,</w:t>
      </w:r>
      <w:r w:rsidR="00994A4D">
        <w:rPr>
          <w:rFonts w:ascii="Times New Roman" w:hAnsi="Times New Roman" w:cs="Times New Roman"/>
          <w:color w:val="000000"/>
          <w:sz w:val="24"/>
          <w:szCs w:val="24"/>
          <w:lang w:val="mk-MK"/>
        </w:rPr>
        <w:t xml:space="preserve"> </w:t>
      </w:r>
      <w:r w:rsidR="00A9337A">
        <w:rPr>
          <w:rFonts w:ascii="Times New Roman" w:hAnsi="Times New Roman" w:cs="Times New Roman"/>
          <w:color w:val="000000"/>
          <w:sz w:val="24"/>
          <w:szCs w:val="24"/>
          <w:lang w:val="mk-MK"/>
        </w:rPr>
        <w:t>хиперметроп</w:t>
      </w:r>
      <w:r w:rsidR="00F15D9A">
        <w:rPr>
          <w:rFonts w:ascii="Times New Roman" w:hAnsi="Times New Roman" w:cs="Times New Roman"/>
          <w:color w:val="000000"/>
          <w:sz w:val="24"/>
          <w:szCs w:val="24"/>
          <w:lang w:val="mk-MK"/>
        </w:rPr>
        <w:t>ната  а</w:t>
      </w:r>
      <w:r w:rsidR="009014EF">
        <w:rPr>
          <w:rFonts w:ascii="Times New Roman" w:hAnsi="Times New Roman" w:cs="Times New Roman"/>
          <w:color w:val="000000"/>
          <w:sz w:val="24"/>
          <w:szCs w:val="24"/>
          <w:lang w:val="mk-MK"/>
        </w:rPr>
        <w:t>низометропија е најчеста</w:t>
      </w:r>
      <w:r w:rsidR="00EC7CCD">
        <w:rPr>
          <w:rFonts w:ascii="Times New Roman" w:hAnsi="Times New Roman" w:cs="Times New Roman"/>
          <w:color w:val="000000"/>
          <w:sz w:val="24"/>
          <w:szCs w:val="24"/>
          <w:lang w:val="mk-MK"/>
        </w:rPr>
        <w:t xml:space="preserve"> кај овој тип</w:t>
      </w:r>
      <w:r w:rsidR="00F15D9A">
        <w:rPr>
          <w:rFonts w:ascii="Times New Roman" w:hAnsi="Times New Roman" w:cs="Times New Roman"/>
          <w:color w:val="000000"/>
          <w:sz w:val="24"/>
          <w:szCs w:val="24"/>
          <w:lang w:val="mk-MK"/>
        </w:rPr>
        <w:t xml:space="preserve"> амблиопии</w:t>
      </w:r>
      <w:r w:rsidR="006800C4">
        <w:rPr>
          <w:rFonts w:ascii="Times New Roman" w:hAnsi="Times New Roman" w:cs="Times New Roman"/>
          <w:color w:val="000000"/>
          <w:sz w:val="24"/>
          <w:szCs w:val="24"/>
          <w:lang w:val="mk-MK"/>
        </w:rPr>
        <w:t xml:space="preserve"> бидејќи</w:t>
      </w:r>
      <w:r w:rsidR="00F15D9A">
        <w:rPr>
          <w:rFonts w:ascii="Times New Roman" w:hAnsi="Times New Roman" w:cs="Times New Roman"/>
          <w:color w:val="000000"/>
          <w:sz w:val="24"/>
          <w:szCs w:val="24"/>
          <w:lang w:val="mk-MK"/>
        </w:rPr>
        <w:t xml:space="preserve"> ретината кај таквите очи никогаш не добива чисти и дефинирани слики.</w:t>
      </w:r>
      <w:r w:rsidR="00994A4D">
        <w:rPr>
          <w:rFonts w:ascii="Times New Roman" w:hAnsi="Times New Roman" w:cs="Times New Roman"/>
          <w:color w:val="000000"/>
          <w:sz w:val="24"/>
          <w:szCs w:val="24"/>
          <w:lang w:val="mk-MK"/>
        </w:rPr>
        <w:t xml:space="preserve"> </w:t>
      </w:r>
      <w:r w:rsidR="00F15D9A">
        <w:rPr>
          <w:rFonts w:ascii="Times New Roman" w:hAnsi="Times New Roman" w:cs="Times New Roman"/>
          <w:color w:val="000000"/>
          <w:sz w:val="24"/>
          <w:szCs w:val="24"/>
          <w:lang w:val="mk-MK"/>
        </w:rPr>
        <w:t>Типично,</w:t>
      </w:r>
      <w:r w:rsidR="00DB0D63">
        <w:rPr>
          <w:rFonts w:ascii="Times New Roman" w:hAnsi="Times New Roman" w:cs="Times New Roman"/>
          <w:color w:val="000000"/>
          <w:sz w:val="24"/>
          <w:szCs w:val="24"/>
          <w:lang w:val="mk-MK"/>
        </w:rPr>
        <w:t xml:space="preserve"> </w:t>
      </w:r>
      <w:r w:rsidR="00F15D9A">
        <w:rPr>
          <w:rFonts w:ascii="Times New Roman" w:hAnsi="Times New Roman" w:cs="Times New Roman"/>
          <w:color w:val="000000"/>
          <w:sz w:val="24"/>
          <w:szCs w:val="24"/>
          <w:lang w:val="mk-MK"/>
        </w:rPr>
        <w:t>фовеата од н</w:t>
      </w:r>
      <w:r w:rsidR="00EC7CCD">
        <w:rPr>
          <w:rFonts w:ascii="Times New Roman" w:hAnsi="Times New Roman" w:cs="Times New Roman"/>
          <w:color w:val="000000"/>
          <w:sz w:val="24"/>
          <w:szCs w:val="24"/>
          <w:lang w:val="mk-MK"/>
        </w:rPr>
        <w:t>ормалното око фокусира нормално</w:t>
      </w:r>
      <w:r w:rsidR="00BE73F0">
        <w:rPr>
          <w:rFonts w:ascii="Times New Roman" w:hAnsi="Times New Roman" w:cs="Times New Roman"/>
          <w:color w:val="000000"/>
          <w:sz w:val="24"/>
          <w:szCs w:val="24"/>
          <w:lang w:val="mk-MK"/>
        </w:rPr>
        <w:t>,</w:t>
      </w:r>
      <w:r w:rsidR="00DB0D63">
        <w:rPr>
          <w:rFonts w:ascii="Times New Roman" w:hAnsi="Times New Roman" w:cs="Times New Roman"/>
          <w:color w:val="000000"/>
          <w:sz w:val="24"/>
          <w:szCs w:val="24"/>
          <w:lang w:val="mk-MK"/>
        </w:rPr>
        <w:t xml:space="preserve">  </w:t>
      </w:r>
      <w:r w:rsidR="00BE73F0">
        <w:rPr>
          <w:rFonts w:ascii="Times New Roman" w:hAnsi="Times New Roman" w:cs="Times New Roman"/>
          <w:color w:val="000000"/>
          <w:sz w:val="24"/>
          <w:szCs w:val="24"/>
          <w:lang w:val="mk-MK"/>
        </w:rPr>
        <w:t>меѓутоа н</w:t>
      </w:r>
      <w:r w:rsidR="0007204E">
        <w:rPr>
          <w:rFonts w:ascii="Times New Roman" w:hAnsi="Times New Roman" w:cs="Times New Roman"/>
          <w:color w:val="000000"/>
          <w:sz w:val="24"/>
          <w:szCs w:val="24"/>
          <w:lang w:val="mk-MK"/>
        </w:rPr>
        <w:t>ема стимулација на фовеата од хи</w:t>
      </w:r>
      <w:r w:rsidR="00BE73F0">
        <w:rPr>
          <w:rFonts w:ascii="Times New Roman" w:hAnsi="Times New Roman" w:cs="Times New Roman"/>
          <w:color w:val="000000"/>
          <w:sz w:val="24"/>
          <w:szCs w:val="24"/>
          <w:lang w:val="mk-MK"/>
        </w:rPr>
        <w:t>перметропното око.</w:t>
      </w:r>
      <w:r w:rsidR="00EC7CCD">
        <w:rPr>
          <w:rFonts w:ascii="Times New Roman" w:hAnsi="Times New Roman" w:cs="Times New Roman"/>
          <w:color w:val="000000"/>
          <w:sz w:val="24"/>
          <w:szCs w:val="24"/>
          <w:lang w:val="mk-MK"/>
        </w:rPr>
        <w:t xml:space="preserve"> Кај миопната анизометропија </w:t>
      </w:r>
      <w:r w:rsidR="007756EF">
        <w:rPr>
          <w:rFonts w:ascii="Times New Roman" w:hAnsi="Times New Roman" w:cs="Times New Roman"/>
          <w:color w:val="000000"/>
          <w:sz w:val="24"/>
          <w:szCs w:val="24"/>
          <w:lang w:val="mk-MK"/>
        </w:rPr>
        <w:t>амблиопното</w:t>
      </w:r>
      <w:r w:rsidR="00E72500">
        <w:rPr>
          <w:rFonts w:ascii="Times New Roman" w:hAnsi="Times New Roman" w:cs="Times New Roman"/>
          <w:color w:val="000000"/>
          <w:sz w:val="24"/>
          <w:szCs w:val="24"/>
          <w:lang w:val="mk-MK"/>
        </w:rPr>
        <w:t xml:space="preserve"> око може да го користи видот во</w:t>
      </w:r>
      <w:r w:rsidR="007756EF">
        <w:rPr>
          <w:rFonts w:ascii="Times New Roman" w:hAnsi="Times New Roman" w:cs="Times New Roman"/>
          <w:color w:val="000000"/>
          <w:sz w:val="24"/>
          <w:szCs w:val="24"/>
          <w:lang w:val="mk-MK"/>
        </w:rPr>
        <w:t xml:space="preserve"> близина,</w:t>
      </w:r>
      <w:r w:rsidR="00F71DBD">
        <w:rPr>
          <w:rFonts w:ascii="Times New Roman" w:hAnsi="Times New Roman" w:cs="Times New Roman"/>
          <w:color w:val="000000"/>
          <w:sz w:val="24"/>
          <w:szCs w:val="24"/>
          <w:lang w:val="mk-MK"/>
        </w:rPr>
        <w:t xml:space="preserve"> </w:t>
      </w:r>
      <w:r w:rsidR="007756EF">
        <w:rPr>
          <w:rFonts w:ascii="Times New Roman" w:hAnsi="Times New Roman" w:cs="Times New Roman"/>
          <w:color w:val="000000"/>
          <w:sz w:val="24"/>
          <w:szCs w:val="24"/>
          <w:lang w:val="mk-MK"/>
        </w:rPr>
        <w:t>превенирајќи н</w:t>
      </w:r>
      <w:r w:rsidR="00EC7CCD">
        <w:rPr>
          <w:rFonts w:ascii="Times New Roman" w:hAnsi="Times New Roman" w:cs="Times New Roman"/>
          <w:color w:val="000000"/>
          <w:sz w:val="24"/>
          <w:szCs w:val="24"/>
          <w:lang w:val="mk-MK"/>
        </w:rPr>
        <w:t xml:space="preserve">а тој начин некаква амблиопија </w:t>
      </w:r>
      <w:r w:rsidR="007756EF">
        <w:rPr>
          <w:rFonts w:ascii="Times New Roman" w:hAnsi="Times New Roman" w:cs="Times New Roman"/>
          <w:color w:val="000000"/>
          <w:sz w:val="24"/>
          <w:szCs w:val="24"/>
          <w:lang w:val="mk-MK"/>
        </w:rPr>
        <w:t>која кај хиперметропијат</w:t>
      </w:r>
      <w:r w:rsidR="009014EF">
        <w:rPr>
          <w:rFonts w:ascii="Times New Roman" w:hAnsi="Times New Roman" w:cs="Times New Roman"/>
          <w:color w:val="000000"/>
          <w:sz w:val="24"/>
          <w:szCs w:val="24"/>
          <w:lang w:val="mk-MK"/>
        </w:rPr>
        <w:t>а</w:t>
      </w:r>
      <w:r w:rsidR="007756EF">
        <w:rPr>
          <w:rFonts w:ascii="Times New Roman" w:hAnsi="Times New Roman" w:cs="Times New Roman"/>
          <w:color w:val="000000"/>
          <w:sz w:val="24"/>
          <w:szCs w:val="24"/>
          <w:lang w:val="mk-MK"/>
        </w:rPr>
        <w:t xml:space="preserve"> е поголема</w:t>
      </w:r>
      <w:r w:rsidR="00DB0D63">
        <w:rPr>
          <w:rFonts w:ascii="Times New Roman" w:hAnsi="Times New Roman" w:cs="Times New Roman"/>
          <w:color w:val="000000"/>
          <w:sz w:val="24"/>
          <w:szCs w:val="24"/>
          <w:lang w:val="mk-MK"/>
        </w:rPr>
        <w:t xml:space="preserve">  </w:t>
      </w:r>
      <w:r w:rsidR="0095555A">
        <w:rPr>
          <w:rFonts w:ascii="Times New Roman" w:hAnsi="Times New Roman" w:cs="Times New Roman"/>
          <w:color w:val="000000"/>
          <w:sz w:val="24"/>
          <w:szCs w:val="24"/>
          <w:lang w:val="mk-MK"/>
        </w:rPr>
        <w:t>(</w:t>
      </w:r>
      <w:r w:rsidR="007756EF" w:rsidRPr="008252B4">
        <w:rPr>
          <w:rFonts w:ascii="Times New Roman" w:hAnsi="Times New Roman" w:cs="Times New Roman"/>
          <w:sz w:val="24"/>
          <w:szCs w:val="24"/>
        </w:rPr>
        <w:t>Toor</w:t>
      </w:r>
      <w:r w:rsidR="007756EF">
        <w:rPr>
          <w:rFonts w:ascii="Times New Roman" w:hAnsi="Times New Roman" w:cs="Times New Roman"/>
          <w:sz w:val="24"/>
          <w:szCs w:val="24"/>
        </w:rPr>
        <w:t>et al., 2018</w:t>
      </w:r>
      <w:r w:rsidR="00F86498">
        <w:rPr>
          <w:rFonts w:ascii="Times New Roman" w:hAnsi="Times New Roman" w:cs="Times New Roman"/>
          <w:sz w:val="24"/>
          <w:szCs w:val="24"/>
          <w:lang w:val="mk-MK"/>
        </w:rPr>
        <w:t>)</w:t>
      </w:r>
      <w:r w:rsidR="00EC7CCD">
        <w:rPr>
          <w:rFonts w:ascii="Times New Roman" w:hAnsi="Times New Roman" w:cs="Times New Roman"/>
          <w:sz w:val="24"/>
          <w:szCs w:val="24"/>
          <w:lang w:val="mk-MK"/>
        </w:rPr>
        <w:t>.</w:t>
      </w:r>
    </w:p>
    <w:p w:rsidR="009014EF" w:rsidRDefault="0090414A"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sz w:val="24"/>
          <w:szCs w:val="24"/>
          <w:lang w:val="mk-MK"/>
        </w:rPr>
        <w:t xml:space="preserve">           </w:t>
      </w:r>
      <w:r w:rsidR="00EF6751">
        <w:rPr>
          <w:rFonts w:ascii="Times New Roman" w:hAnsi="Times New Roman" w:cs="Times New Roman"/>
          <w:sz w:val="24"/>
          <w:szCs w:val="24"/>
          <w:lang w:val="mk-MK"/>
        </w:rPr>
        <w:t>Анизометропијата,</w:t>
      </w:r>
      <w:r>
        <w:rPr>
          <w:rFonts w:ascii="Times New Roman" w:hAnsi="Times New Roman" w:cs="Times New Roman"/>
          <w:sz w:val="24"/>
          <w:szCs w:val="24"/>
          <w:lang w:val="mk-MK"/>
        </w:rPr>
        <w:t xml:space="preserve"> </w:t>
      </w:r>
      <w:r w:rsidR="00174FAE">
        <w:rPr>
          <w:rFonts w:ascii="Times New Roman" w:hAnsi="Times New Roman" w:cs="Times New Roman"/>
          <w:sz w:val="24"/>
          <w:szCs w:val="24"/>
          <w:lang w:val="mk-MK"/>
        </w:rPr>
        <w:t>особено хиперметроп</w:t>
      </w:r>
      <w:r w:rsidR="00EF6751">
        <w:rPr>
          <w:rFonts w:ascii="Times New Roman" w:hAnsi="Times New Roman" w:cs="Times New Roman"/>
          <w:sz w:val="24"/>
          <w:szCs w:val="24"/>
          <w:lang w:val="mk-MK"/>
        </w:rPr>
        <w:t>ната е голем предизвикувач на амблиопија</w:t>
      </w:r>
      <w:r>
        <w:rPr>
          <w:rFonts w:ascii="Times New Roman" w:hAnsi="Times New Roman" w:cs="Times New Roman"/>
          <w:sz w:val="24"/>
          <w:szCs w:val="24"/>
          <w:lang w:val="mk-MK"/>
        </w:rPr>
        <w:t xml:space="preserve"> </w:t>
      </w:r>
      <w:r w:rsidR="00AB79D3">
        <w:rPr>
          <w:rFonts w:ascii="Times New Roman" w:hAnsi="Times New Roman" w:cs="Times New Roman"/>
          <w:color w:val="000000"/>
          <w:sz w:val="24"/>
          <w:szCs w:val="24"/>
          <w:lang w:val="mk-MK"/>
        </w:rPr>
        <w:t>(</w:t>
      </w:r>
      <w:r w:rsidR="00AB79D3" w:rsidRPr="004553C8">
        <w:rPr>
          <w:rFonts w:ascii="Times New Roman" w:hAnsi="Times New Roman" w:cs="Times New Roman"/>
          <w:color w:val="000000"/>
          <w:sz w:val="24"/>
          <w:szCs w:val="24"/>
        </w:rPr>
        <w:t>Barrett et al., 2013</w:t>
      </w:r>
      <w:r w:rsidR="00AB79D3">
        <w:rPr>
          <w:rFonts w:ascii="Times New Roman" w:hAnsi="Times New Roman" w:cs="Times New Roman"/>
          <w:color w:val="000000"/>
          <w:sz w:val="24"/>
          <w:szCs w:val="24"/>
          <w:lang w:val="mk-MK"/>
        </w:rPr>
        <w:t>)</w:t>
      </w:r>
      <w:r w:rsidR="00DC465A">
        <w:rPr>
          <w:rFonts w:ascii="Times New Roman" w:hAnsi="Times New Roman" w:cs="Times New Roman"/>
          <w:color w:val="000000"/>
          <w:sz w:val="24"/>
          <w:szCs w:val="24"/>
          <w:lang w:val="mk-MK"/>
        </w:rPr>
        <w:t>.</w:t>
      </w:r>
    </w:p>
    <w:p w:rsidR="0007204E" w:rsidRDefault="00374AD8"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AB79D3">
        <w:rPr>
          <w:rFonts w:ascii="Times New Roman" w:hAnsi="Times New Roman" w:cs="Times New Roman"/>
          <w:color w:val="000000"/>
          <w:sz w:val="24"/>
          <w:szCs w:val="24"/>
          <w:lang w:val="mk-MK"/>
        </w:rPr>
        <w:t>Генерално,</w:t>
      </w:r>
      <w:r w:rsidR="00BD6A75">
        <w:rPr>
          <w:rFonts w:ascii="Times New Roman" w:hAnsi="Times New Roman" w:cs="Times New Roman"/>
          <w:color w:val="000000"/>
          <w:sz w:val="24"/>
          <w:szCs w:val="24"/>
          <w:lang w:val="mk-MK"/>
        </w:rPr>
        <w:t xml:space="preserve"> </w:t>
      </w:r>
      <w:r w:rsidR="00E5291E">
        <w:rPr>
          <w:rFonts w:ascii="Times New Roman" w:hAnsi="Times New Roman" w:cs="Times New Roman"/>
          <w:color w:val="000000"/>
          <w:sz w:val="24"/>
          <w:szCs w:val="24"/>
          <w:lang w:val="mk-MK"/>
        </w:rPr>
        <w:t>хиперметро</w:t>
      </w:r>
      <w:r w:rsidR="00DF2EF8">
        <w:rPr>
          <w:rFonts w:ascii="Times New Roman" w:hAnsi="Times New Roman" w:cs="Times New Roman"/>
          <w:color w:val="000000"/>
          <w:sz w:val="24"/>
          <w:szCs w:val="24"/>
          <w:lang w:val="mk-MK"/>
        </w:rPr>
        <w:t>пната анизометропија поголема од</w:t>
      </w:r>
      <w:r w:rsidR="00E5291E">
        <w:rPr>
          <w:rFonts w:ascii="Times New Roman" w:hAnsi="Times New Roman" w:cs="Times New Roman"/>
          <w:color w:val="000000"/>
          <w:sz w:val="24"/>
          <w:szCs w:val="24"/>
          <w:lang w:val="mk-MK"/>
        </w:rPr>
        <w:t xml:space="preserve"> диоптрија</w:t>
      </w:r>
      <w:r w:rsidR="003260BA">
        <w:rPr>
          <w:rFonts w:ascii="Times New Roman" w:hAnsi="Times New Roman" w:cs="Times New Roman"/>
          <w:color w:val="000000"/>
          <w:sz w:val="24"/>
          <w:szCs w:val="24"/>
          <w:lang w:val="mk-MK"/>
        </w:rPr>
        <w:t xml:space="preserve"> еден </w:t>
      </w:r>
      <w:r w:rsidR="00E5291E">
        <w:rPr>
          <w:rFonts w:ascii="Times New Roman" w:hAnsi="Times New Roman" w:cs="Times New Roman"/>
          <w:color w:val="000000"/>
          <w:sz w:val="24"/>
          <w:szCs w:val="24"/>
          <w:lang w:val="mk-MK"/>
        </w:rPr>
        <w:t>е со најголем ризик за амблиопија помеѓу ан</w:t>
      </w:r>
      <w:r w:rsidR="003260BA">
        <w:rPr>
          <w:rFonts w:ascii="Times New Roman" w:hAnsi="Times New Roman" w:cs="Times New Roman"/>
          <w:color w:val="000000"/>
          <w:sz w:val="24"/>
          <w:szCs w:val="24"/>
          <w:lang w:val="mk-MK"/>
        </w:rPr>
        <w:t xml:space="preserve">изометропните амблиопии воопшто </w:t>
      </w:r>
      <w:r w:rsidR="00E5291E">
        <w:rPr>
          <w:rFonts w:ascii="Times New Roman" w:hAnsi="Times New Roman" w:cs="Times New Roman"/>
          <w:color w:val="000000"/>
          <w:sz w:val="24"/>
          <w:szCs w:val="24"/>
          <w:lang w:val="mk-MK"/>
        </w:rPr>
        <w:t>(</w:t>
      </w:r>
      <w:r w:rsidR="00E5291E" w:rsidRPr="004553C8">
        <w:rPr>
          <w:rFonts w:ascii="Times New Roman" w:hAnsi="Times New Roman" w:cs="Times New Roman"/>
          <w:color w:val="000000"/>
          <w:sz w:val="24"/>
          <w:szCs w:val="24"/>
        </w:rPr>
        <w:t>Tarczy-Hornoch et al., 2011</w:t>
      </w:r>
      <w:r w:rsidR="00E5291E">
        <w:rPr>
          <w:rFonts w:ascii="Times New Roman" w:hAnsi="Times New Roman" w:cs="Times New Roman"/>
          <w:color w:val="000000"/>
          <w:sz w:val="24"/>
          <w:szCs w:val="24"/>
          <w:lang w:val="mk-MK"/>
        </w:rPr>
        <w:t>)</w:t>
      </w:r>
      <w:r w:rsidR="003260BA">
        <w:rPr>
          <w:rFonts w:ascii="Times New Roman" w:hAnsi="Times New Roman" w:cs="Times New Roman"/>
          <w:color w:val="000000"/>
          <w:sz w:val="24"/>
          <w:szCs w:val="24"/>
          <w:lang w:val="mk-MK"/>
        </w:rPr>
        <w:t>.</w:t>
      </w:r>
    </w:p>
    <w:p w:rsidR="00E5291E" w:rsidRDefault="0032304C"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0424D7">
        <w:rPr>
          <w:rFonts w:ascii="Times New Roman" w:hAnsi="Times New Roman" w:cs="Times New Roman"/>
          <w:color w:val="000000"/>
          <w:sz w:val="24"/>
          <w:szCs w:val="24"/>
          <w:lang w:val="mk-MK"/>
        </w:rPr>
        <w:t>Поголема р</w:t>
      </w:r>
      <w:r w:rsidR="00AC6ED2">
        <w:rPr>
          <w:rFonts w:ascii="Times New Roman" w:hAnsi="Times New Roman" w:cs="Times New Roman"/>
          <w:color w:val="000000"/>
          <w:sz w:val="24"/>
          <w:szCs w:val="24"/>
          <w:lang w:val="mk-MK"/>
        </w:rPr>
        <w:t>азлика во диоптријата е потребна за</w:t>
      </w:r>
      <w:r w:rsidR="000424D7">
        <w:rPr>
          <w:rFonts w:ascii="Times New Roman" w:hAnsi="Times New Roman" w:cs="Times New Roman"/>
          <w:color w:val="000000"/>
          <w:sz w:val="24"/>
          <w:szCs w:val="24"/>
          <w:lang w:val="mk-MK"/>
        </w:rPr>
        <w:t xml:space="preserve"> да се развие амблиопија кај миопијата</w:t>
      </w:r>
      <w:r w:rsidR="00AC6ED2">
        <w:rPr>
          <w:rFonts w:ascii="Times New Roman" w:hAnsi="Times New Roman" w:cs="Times New Roman"/>
          <w:color w:val="000000"/>
          <w:sz w:val="24"/>
          <w:szCs w:val="24"/>
          <w:lang w:val="mk-MK"/>
        </w:rPr>
        <w:t>. П</w:t>
      </w:r>
      <w:r w:rsidR="000424D7">
        <w:rPr>
          <w:rFonts w:ascii="Times New Roman" w:hAnsi="Times New Roman" w:cs="Times New Roman"/>
          <w:color w:val="000000"/>
          <w:sz w:val="24"/>
          <w:szCs w:val="24"/>
          <w:lang w:val="mk-MK"/>
        </w:rPr>
        <w:t>омал</w:t>
      </w:r>
      <w:r w:rsidR="00AC6ED2">
        <w:rPr>
          <w:rFonts w:ascii="Times New Roman" w:hAnsi="Times New Roman" w:cs="Times New Roman"/>
          <w:color w:val="000000"/>
          <w:sz w:val="24"/>
          <w:szCs w:val="24"/>
          <w:lang w:val="mk-MK"/>
        </w:rPr>
        <w:t>иот</w:t>
      </w:r>
      <w:r w:rsidR="00DD62A0">
        <w:rPr>
          <w:rFonts w:ascii="Times New Roman" w:hAnsi="Times New Roman" w:cs="Times New Roman"/>
          <w:color w:val="000000"/>
          <w:sz w:val="24"/>
          <w:szCs w:val="24"/>
          <w:lang w:val="mk-MK"/>
        </w:rPr>
        <w:t xml:space="preserve"> степен на миоп</w:t>
      </w:r>
      <w:r w:rsidR="000424D7">
        <w:rPr>
          <w:rFonts w:ascii="Times New Roman" w:hAnsi="Times New Roman" w:cs="Times New Roman"/>
          <w:color w:val="000000"/>
          <w:sz w:val="24"/>
          <w:szCs w:val="24"/>
          <w:lang w:val="mk-MK"/>
        </w:rPr>
        <w:t xml:space="preserve">на </w:t>
      </w:r>
      <w:r w:rsidR="00AC6ED2">
        <w:rPr>
          <w:rFonts w:ascii="Times New Roman" w:hAnsi="Times New Roman" w:cs="Times New Roman"/>
          <w:color w:val="000000"/>
          <w:sz w:val="24"/>
          <w:szCs w:val="24"/>
          <w:lang w:val="mk-MK"/>
        </w:rPr>
        <w:t>анизометропија не е придружуван</w:t>
      </w:r>
      <w:r w:rsidR="000424D7">
        <w:rPr>
          <w:rFonts w:ascii="Times New Roman" w:hAnsi="Times New Roman" w:cs="Times New Roman"/>
          <w:color w:val="000000"/>
          <w:sz w:val="24"/>
          <w:szCs w:val="24"/>
          <w:lang w:val="mk-MK"/>
        </w:rPr>
        <w:t xml:space="preserve"> со </w:t>
      </w:r>
      <w:r w:rsidR="003A6269">
        <w:rPr>
          <w:rFonts w:ascii="Times New Roman" w:hAnsi="Times New Roman" w:cs="Times New Roman"/>
          <w:color w:val="000000"/>
          <w:sz w:val="24"/>
          <w:szCs w:val="24"/>
          <w:lang w:val="mk-MK"/>
        </w:rPr>
        <w:t xml:space="preserve">амблиопија </w:t>
      </w:r>
      <w:r w:rsidR="000F5943" w:rsidRPr="0007204E">
        <w:rPr>
          <w:rFonts w:ascii="Times New Roman" w:hAnsi="Times New Roman" w:cs="Times New Roman"/>
          <w:color w:val="000000"/>
          <w:sz w:val="24"/>
          <w:szCs w:val="24"/>
        </w:rPr>
        <w:t>(Levi et al., 201</w:t>
      </w:r>
      <w:r w:rsidR="000F5943" w:rsidRPr="0007204E">
        <w:rPr>
          <w:rFonts w:ascii="Times New Roman" w:hAnsi="Times New Roman" w:cs="Times New Roman"/>
          <w:color w:val="000000"/>
          <w:sz w:val="24"/>
          <w:szCs w:val="24"/>
          <w:lang w:val="mk-MK"/>
        </w:rPr>
        <w:t>1)</w:t>
      </w:r>
      <w:r w:rsidR="003A6269">
        <w:rPr>
          <w:rFonts w:ascii="Times New Roman" w:hAnsi="Times New Roman" w:cs="Times New Roman"/>
          <w:color w:val="000000"/>
          <w:sz w:val="24"/>
          <w:szCs w:val="24"/>
          <w:lang w:val="mk-MK"/>
        </w:rPr>
        <w:t>.</w:t>
      </w:r>
    </w:p>
    <w:p w:rsidR="004553C8" w:rsidRPr="009014EF" w:rsidRDefault="0032304C"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E86EE5">
        <w:rPr>
          <w:rFonts w:ascii="Times New Roman" w:hAnsi="Times New Roman" w:cs="Times New Roman"/>
          <w:color w:val="000000"/>
          <w:sz w:val="24"/>
          <w:szCs w:val="24"/>
          <w:lang w:val="mk-MK"/>
        </w:rPr>
        <w:t>Во случај на</w:t>
      </w:r>
      <w:r w:rsidR="000F5943">
        <w:rPr>
          <w:rFonts w:ascii="Times New Roman" w:hAnsi="Times New Roman" w:cs="Times New Roman"/>
          <w:color w:val="000000"/>
          <w:sz w:val="24"/>
          <w:szCs w:val="24"/>
          <w:lang w:val="mk-MK"/>
        </w:rPr>
        <w:t xml:space="preserve"> астигматична анизометропија тоа се случува ко</w:t>
      </w:r>
      <w:r w:rsidR="00217AFE">
        <w:rPr>
          <w:rFonts w:ascii="Times New Roman" w:hAnsi="Times New Roman" w:cs="Times New Roman"/>
          <w:color w:val="000000"/>
          <w:sz w:val="24"/>
          <w:szCs w:val="24"/>
          <w:lang w:val="mk-MK"/>
        </w:rPr>
        <w:t xml:space="preserve">га разликата е поголема од 1,50 </w:t>
      </w:r>
      <w:r w:rsidR="00217AFE">
        <w:rPr>
          <w:rFonts w:ascii="Georgia" w:hAnsi="Georgia" w:cs="Times New Roman"/>
          <w:color w:val="000000"/>
          <w:sz w:val="24"/>
          <w:szCs w:val="24"/>
          <w:lang w:val="mk-MK"/>
        </w:rPr>
        <w:t>до</w:t>
      </w:r>
      <w:r w:rsidR="00217AFE">
        <w:rPr>
          <w:rFonts w:ascii="Times New Roman" w:hAnsi="Times New Roman" w:cs="Times New Roman"/>
          <w:color w:val="000000"/>
          <w:sz w:val="24"/>
          <w:szCs w:val="24"/>
          <w:lang w:val="mk-MK"/>
        </w:rPr>
        <w:t xml:space="preserve"> 2,</w:t>
      </w:r>
      <w:r w:rsidR="000F5943">
        <w:rPr>
          <w:rFonts w:ascii="Times New Roman" w:hAnsi="Times New Roman" w:cs="Times New Roman"/>
          <w:color w:val="000000"/>
          <w:sz w:val="24"/>
          <w:szCs w:val="24"/>
          <w:lang w:val="mk-MK"/>
        </w:rPr>
        <w:t>0 диоптрии,базирано на ис</w:t>
      </w:r>
      <w:r w:rsidR="00217AFE">
        <w:rPr>
          <w:rFonts w:ascii="Times New Roman" w:hAnsi="Times New Roman" w:cs="Times New Roman"/>
          <w:color w:val="000000"/>
          <w:sz w:val="24"/>
          <w:szCs w:val="24"/>
          <w:lang w:val="mk-MK"/>
        </w:rPr>
        <w:t>питувања кај деца без страбизам. С</w:t>
      </w:r>
      <w:r w:rsidR="000F5943">
        <w:rPr>
          <w:rFonts w:ascii="Times New Roman" w:hAnsi="Times New Roman" w:cs="Times New Roman"/>
          <w:color w:val="000000"/>
          <w:sz w:val="24"/>
          <w:szCs w:val="24"/>
          <w:lang w:val="mk-MK"/>
        </w:rPr>
        <w:t>туд</w:t>
      </w:r>
      <w:r w:rsidR="007D3E37">
        <w:rPr>
          <w:rFonts w:ascii="Times New Roman" w:hAnsi="Times New Roman" w:cs="Times New Roman"/>
          <w:color w:val="000000"/>
          <w:sz w:val="24"/>
          <w:szCs w:val="24"/>
          <w:lang w:val="mk-MK"/>
        </w:rPr>
        <w:t>ии базирани на клинички истражу</w:t>
      </w:r>
      <w:r w:rsidR="000F5943">
        <w:rPr>
          <w:rFonts w:ascii="Times New Roman" w:hAnsi="Times New Roman" w:cs="Times New Roman"/>
          <w:color w:val="000000"/>
          <w:sz w:val="24"/>
          <w:szCs w:val="24"/>
          <w:lang w:val="mk-MK"/>
        </w:rPr>
        <w:t>вања сугерираат дека ра</w:t>
      </w:r>
      <w:r w:rsidR="007D3E37">
        <w:rPr>
          <w:rFonts w:ascii="Times New Roman" w:hAnsi="Times New Roman" w:cs="Times New Roman"/>
          <w:color w:val="000000"/>
          <w:sz w:val="24"/>
          <w:szCs w:val="24"/>
          <w:lang w:val="mk-MK"/>
        </w:rPr>
        <w:t>зликата во цилинда</w:t>
      </w:r>
      <w:r w:rsidR="00300FE2">
        <w:rPr>
          <w:rFonts w:ascii="Times New Roman" w:hAnsi="Times New Roman" w:cs="Times New Roman"/>
          <w:color w:val="000000"/>
          <w:sz w:val="24"/>
          <w:szCs w:val="24"/>
          <w:lang w:val="mk-MK"/>
        </w:rPr>
        <w:t xml:space="preserve">р помала од 0,50 до 1,00 </w:t>
      </w:r>
      <w:r w:rsidR="00300FE2">
        <w:rPr>
          <w:rFonts w:ascii="Times New Roman" w:hAnsi="Times New Roman" w:cs="Times New Roman"/>
          <w:color w:val="000000"/>
          <w:sz w:val="24"/>
          <w:szCs w:val="24"/>
        </w:rPr>
        <w:t>D</w:t>
      </w:r>
      <w:r w:rsidR="000F038B">
        <w:rPr>
          <w:rFonts w:ascii="Times New Roman" w:hAnsi="Times New Roman" w:cs="Times New Roman"/>
          <w:color w:val="000000"/>
          <w:sz w:val="24"/>
          <w:szCs w:val="24"/>
          <w:lang w:val="mk-MK"/>
        </w:rPr>
        <w:t xml:space="preserve">  </w:t>
      </w:r>
      <w:r w:rsidR="000F5943">
        <w:rPr>
          <w:rFonts w:ascii="Times New Roman" w:hAnsi="Times New Roman" w:cs="Times New Roman"/>
          <w:color w:val="000000"/>
          <w:sz w:val="24"/>
          <w:szCs w:val="24"/>
          <w:lang w:val="mk-MK"/>
        </w:rPr>
        <w:t>го</w:t>
      </w:r>
      <w:r w:rsidR="007D3E37">
        <w:rPr>
          <w:rFonts w:ascii="Times New Roman" w:hAnsi="Times New Roman" w:cs="Times New Roman"/>
          <w:color w:val="000000"/>
          <w:sz w:val="24"/>
          <w:szCs w:val="24"/>
          <w:lang w:val="mk-MK"/>
        </w:rPr>
        <w:t xml:space="preserve"> намалува ризикот </w:t>
      </w:r>
      <w:r w:rsidR="003C03AD">
        <w:rPr>
          <w:rFonts w:ascii="Times New Roman" w:hAnsi="Times New Roman" w:cs="Times New Roman"/>
          <w:color w:val="000000"/>
          <w:sz w:val="24"/>
          <w:szCs w:val="24"/>
          <w:lang w:val="mk-MK"/>
        </w:rPr>
        <w:t>за</w:t>
      </w:r>
      <w:r w:rsidR="000F5943">
        <w:rPr>
          <w:rFonts w:ascii="Times New Roman" w:hAnsi="Times New Roman" w:cs="Times New Roman"/>
          <w:color w:val="000000"/>
          <w:sz w:val="24"/>
          <w:szCs w:val="24"/>
          <w:lang w:val="mk-MK"/>
        </w:rPr>
        <w:t xml:space="preserve"> амблиопија,</w:t>
      </w:r>
      <w:r w:rsidR="00217AFE">
        <w:rPr>
          <w:rFonts w:ascii="Times New Roman" w:hAnsi="Times New Roman" w:cs="Times New Roman"/>
          <w:color w:val="000000"/>
          <w:sz w:val="24"/>
          <w:szCs w:val="24"/>
          <w:lang w:val="mk-MK"/>
        </w:rPr>
        <w:t xml:space="preserve"> односно ап</w:t>
      </w:r>
      <w:r w:rsidR="000F5943">
        <w:rPr>
          <w:rFonts w:ascii="Times New Roman" w:hAnsi="Times New Roman" w:cs="Times New Roman"/>
          <w:color w:val="000000"/>
          <w:sz w:val="24"/>
          <w:szCs w:val="24"/>
          <w:lang w:val="mk-MK"/>
        </w:rPr>
        <w:t xml:space="preserve">солутниот ризик е на ниско </w:t>
      </w:r>
      <w:r w:rsidR="00F60BB2">
        <w:rPr>
          <w:rFonts w:ascii="Times New Roman" w:hAnsi="Times New Roman" w:cs="Times New Roman"/>
          <w:color w:val="000000"/>
          <w:sz w:val="24"/>
          <w:szCs w:val="24"/>
          <w:lang w:val="mk-MK"/>
        </w:rPr>
        <w:t xml:space="preserve">ниво </w:t>
      </w:r>
      <w:r w:rsidR="00217AFE">
        <w:rPr>
          <w:rFonts w:ascii="Times New Roman" w:hAnsi="Times New Roman" w:cs="Times New Roman"/>
          <w:color w:val="000000"/>
          <w:sz w:val="24"/>
          <w:szCs w:val="24"/>
          <w:lang w:val="mk-MK"/>
        </w:rPr>
        <w:t>(</w:t>
      </w:r>
      <w:r w:rsidR="00F60BB2" w:rsidRPr="0007204E">
        <w:rPr>
          <w:rFonts w:ascii="Times New Roman" w:hAnsi="Times New Roman" w:cs="Times New Roman"/>
          <w:color w:val="000000"/>
          <w:sz w:val="24"/>
          <w:szCs w:val="24"/>
        </w:rPr>
        <w:t>Tarczy</w:t>
      </w:r>
      <w:r w:rsidR="009F7F02">
        <w:rPr>
          <w:rFonts w:ascii="Times New Roman" w:hAnsi="Times New Roman" w:cs="Times New Roman"/>
          <w:color w:val="000000"/>
          <w:sz w:val="24"/>
          <w:szCs w:val="24"/>
          <w:lang w:val="mk-MK"/>
        </w:rPr>
        <w:t xml:space="preserve">, </w:t>
      </w:r>
      <w:r w:rsidR="00F60BB2" w:rsidRPr="0007204E">
        <w:rPr>
          <w:rFonts w:ascii="Times New Roman" w:hAnsi="Times New Roman" w:cs="Times New Roman"/>
          <w:color w:val="000000"/>
          <w:sz w:val="24"/>
          <w:szCs w:val="24"/>
        </w:rPr>
        <w:t>Hornoch et al., 2011).</w:t>
      </w:r>
    </w:p>
    <w:p w:rsidR="00F60BB2" w:rsidRDefault="0032304C"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F60BB2" w:rsidRPr="00F60BB2">
        <w:rPr>
          <w:rFonts w:ascii="Times New Roman" w:hAnsi="Times New Roman" w:cs="Times New Roman"/>
          <w:color w:val="000000"/>
          <w:sz w:val="24"/>
          <w:szCs w:val="24"/>
          <w:lang w:val="mk-MK"/>
        </w:rPr>
        <w:t>А</w:t>
      </w:r>
      <w:r w:rsidR="006950F1">
        <w:rPr>
          <w:rFonts w:ascii="Times New Roman" w:hAnsi="Times New Roman" w:cs="Times New Roman"/>
          <w:color w:val="000000"/>
          <w:sz w:val="24"/>
          <w:szCs w:val="24"/>
          <w:lang w:val="mk-MK"/>
        </w:rPr>
        <w:t>низометр</w:t>
      </w:r>
      <w:r w:rsidR="00F60BB2">
        <w:rPr>
          <w:rFonts w:ascii="Times New Roman" w:hAnsi="Times New Roman" w:cs="Times New Roman"/>
          <w:color w:val="000000"/>
          <w:sz w:val="24"/>
          <w:szCs w:val="24"/>
          <w:lang w:val="mk-MK"/>
        </w:rPr>
        <w:t>опијата претставува форма на депривација бидејќи визуелниот импулс од аметропното око го депримира примањето на квалитетен стимулс на ретината.</w:t>
      </w:r>
      <w:r w:rsidR="00DE737F">
        <w:rPr>
          <w:rFonts w:ascii="Times New Roman" w:hAnsi="Times New Roman" w:cs="Times New Roman"/>
          <w:color w:val="000000"/>
          <w:sz w:val="24"/>
          <w:szCs w:val="24"/>
          <w:lang w:val="mk-MK"/>
        </w:rPr>
        <w:t xml:space="preserve"> </w:t>
      </w:r>
      <w:r w:rsidR="004F119D">
        <w:rPr>
          <w:rFonts w:ascii="Times New Roman" w:hAnsi="Times New Roman" w:cs="Times New Roman"/>
          <w:color w:val="000000"/>
          <w:sz w:val="24"/>
          <w:szCs w:val="24"/>
          <w:lang w:val="mk-MK"/>
        </w:rPr>
        <w:t>Анатомски и функционални пром</w:t>
      </w:r>
      <w:r w:rsidR="00C61550">
        <w:rPr>
          <w:rFonts w:ascii="Times New Roman" w:hAnsi="Times New Roman" w:cs="Times New Roman"/>
          <w:color w:val="000000"/>
          <w:sz w:val="24"/>
          <w:szCs w:val="24"/>
          <w:lang w:val="mk-MK"/>
        </w:rPr>
        <w:t xml:space="preserve">ени настанати од депривацијата </w:t>
      </w:r>
      <w:r w:rsidR="004F119D">
        <w:rPr>
          <w:rFonts w:ascii="Times New Roman" w:hAnsi="Times New Roman" w:cs="Times New Roman"/>
          <w:color w:val="000000"/>
          <w:sz w:val="24"/>
          <w:szCs w:val="24"/>
          <w:lang w:val="mk-MK"/>
        </w:rPr>
        <w:t>може д</w:t>
      </w:r>
      <w:r w:rsidR="00A47425">
        <w:rPr>
          <w:rFonts w:ascii="Times New Roman" w:hAnsi="Times New Roman" w:cs="Times New Roman"/>
          <w:color w:val="000000"/>
          <w:sz w:val="24"/>
          <w:szCs w:val="24"/>
          <w:lang w:val="mk-MK"/>
        </w:rPr>
        <w:t>а се очекуваат кај анизометроп</w:t>
      </w:r>
      <w:r w:rsidR="004F119D">
        <w:rPr>
          <w:rFonts w:ascii="Times New Roman" w:hAnsi="Times New Roman" w:cs="Times New Roman"/>
          <w:color w:val="000000"/>
          <w:sz w:val="24"/>
          <w:szCs w:val="24"/>
          <w:lang w:val="mk-MK"/>
        </w:rPr>
        <w:t>ната амблиопија</w:t>
      </w:r>
      <w:r w:rsidR="00DE737F">
        <w:rPr>
          <w:rFonts w:ascii="Times New Roman" w:hAnsi="Times New Roman" w:cs="Times New Roman"/>
          <w:color w:val="000000"/>
          <w:sz w:val="24"/>
          <w:szCs w:val="24"/>
          <w:lang w:val="mk-MK"/>
        </w:rPr>
        <w:t xml:space="preserve">  </w:t>
      </w:r>
      <w:r w:rsidR="004F119D">
        <w:rPr>
          <w:rFonts w:ascii="Times New Roman" w:hAnsi="Times New Roman" w:cs="Times New Roman"/>
          <w:sz w:val="24"/>
          <w:szCs w:val="24"/>
          <w:lang w:val="mk-MK"/>
        </w:rPr>
        <w:t>(</w:t>
      </w:r>
      <w:r w:rsidR="004F119D" w:rsidRPr="00EF1C6D">
        <w:rPr>
          <w:rFonts w:ascii="Times New Roman" w:hAnsi="Times New Roman" w:cs="Times New Roman"/>
          <w:sz w:val="24"/>
          <w:szCs w:val="24"/>
        </w:rPr>
        <w:t>Levi</w:t>
      </w:r>
      <w:r w:rsidR="004F119D" w:rsidRPr="00EF1C6D">
        <w:rPr>
          <w:rFonts w:ascii="Times New Roman" w:hAnsi="Times New Roman" w:cs="Times New Roman"/>
          <w:color w:val="000000"/>
          <w:sz w:val="24"/>
          <w:szCs w:val="24"/>
        </w:rPr>
        <w:t xml:space="preserve"> et al., 2011</w:t>
      </w:r>
      <w:r w:rsidR="004F119D">
        <w:rPr>
          <w:rFonts w:ascii="Times New Roman" w:hAnsi="Times New Roman" w:cs="Times New Roman"/>
          <w:color w:val="000000"/>
          <w:sz w:val="24"/>
          <w:szCs w:val="24"/>
          <w:lang w:val="mk-MK"/>
        </w:rPr>
        <w:t>)</w:t>
      </w:r>
      <w:r w:rsidR="001179B3">
        <w:rPr>
          <w:rFonts w:ascii="Times New Roman" w:hAnsi="Times New Roman" w:cs="Times New Roman"/>
          <w:color w:val="000000"/>
          <w:sz w:val="24"/>
          <w:szCs w:val="24"/>
          <w:lang w:val="mk-MK"/>
        </w:rPr>
        <w:t>.</w:t>
      </w:r>
    </w:p>
    <w:p w:rsidR="009701B5" w:rsidRPr="00640DF2" w:rsidRDefault="00DE737F" w:rsidP="00E46190">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lastRenderedPageBreak/>
        <w:t xml:space="preserve">           </w:t>
      </w:r>
      <w:r w:rsidR="00526344">
        <w:rPr>
          <w:rFonts w:ascii="Times New Roman" w:hAnsi="Times New Roman" w:cs="Times New Roman"/>
          <w:color w:val="000000"/>
          <w:sz w:val="24"/>
          <w:szCs w:val="24"/>
          <w:lang w:val="mk-MK"/>
        </w:rPr>
        <w:t xml:space="preserve"> </w:t>
      </w:r>
      <w:r w:rsidR="004F119D">
        <w:rPr>
          <w:rFonts w:ascii="Times New Roman" w:hAnsi="Times New Roman" w:cs="Times New Roman"/>
          <w:color w:val="000000"/>
          <w:sz w:val="24"/>
          <w:szCs w:val="24"/>
          <w:lang w:val="mk-MK"/>
        </w:rPr>
        <w:t xml:space="preserve">Тежината на амблиопијата не е директно поврзана </w:t>
      </w:r>
      <w:r w:rsidR="00AD276C">
        <w:rPr>
          <w:rFonts w:ascii="Times New Roman" w:hAnsi="Times New Roman" w:cs="Times New Roman"/>
          <w:color w:val="000000"/>
          <w:sz w:val="24"/>
          <w:szCs w:val="24"/>
          <w:lang w:val="mk-MK"/>
        </w:rPr>
        <w:t>со степенот на рефрактивната аномалија</w:t>
      </w:r>
      <w:r w:rsidR="006D3470">
        <w:rPr>
          <w:rFonts w:ascii="Times New Roman" w:hAnsi="Times New Roman" w:cs="Times New Roman"/>
          <w:color w:val="000000"/>
          <w:sz w:val="24"/>
          <w:szCs w:val="24"/>
        </w:rPr>
        <w:t>,</w:t>
      </w:r>
      <w:r w:rsidR="00AD276C">
        <w:rPr>
          <w:rFonts w:ascii="Times New Roman" w:hAnsi="Times New Roman" w:cs="Times New Roman"/>
          <w:color w:val="000000"/>
          <w:sz w:val="24"/>
          <w:szCs w:val="24"/>
          <w:lang w:val="mk-MK"/>
        </w:rPr>
        <w:t xml:space="preserve"> но </w:t>
      </w:r>
      <w:r w:rsidR="007561F5">
        <w:rPr>
          <w:rFonts w:ascii="Times New Roman" w:hAnsi="Times New Roman" w:cs="Times New Roman"/>
          <w:color w:val="000000"/>
          <w:sz w:val="24"/>
          <w:szCs w:val="24"/>
          <w:lang w:val="mk-MK"/>
        </w:rPr>
        <w:t>анизометропијата помеѓу две очи</w:t>
      </w:r>
      <w:r w:rsidR="00AD276C">
        <w:rPr>
          <w:rFonts w:ascii="Times New Roman" w:hAnsi="Times New Roman" w:cs="Times New Roman"/>
          <w:color w:val="000000"/>
          <w:sz w:val="24"/>
          <w:szCs w:val="24"/>
          <w:lang w:val="mk-MK"/>
        </w:rPr>
        <w:t xml:space="preserve"> развива механизам на абнорма</w:t>
      </w:r>
      <w:r w:rsidR="007561F5">
        <w:rPr>
          <w:rFonts w:ascii="Times New Roman" w:hAnsi="Times New Roman" w:cs="Times New Roman"/>
          <w:color w:val="000000"/>
          <w:sz w:val="24"/>
          <w:szCs w:val="24"/>
          <w:lang w:val="mk-MK"/>
        </w:rPr>
        <w:t>лна бинокуларна кореспо</w:t>
      </w:r>
      <w:r w:rsidR="00B756E8">
        <w:rPr>
          <w:rFonts w:ascii="Times New Roman" w:hAnsi="Times New Roman" w:cs="Times New Roman"/>
          <w:color w:val="000000"/>
          <w:sz w:val="24"/>
          <w:szCs w:val="24"/>
          <w:lang w:val="mk-MK"/>
        </w:rPr>
        <w:t>н</w:t>
      </w:r>
      <w:r w:rsidR="007561F5">
        <w:rPr>
          <w:rFonts w:ascii="Times New Roman" w:hAnsi="Times New Roman" w:cs="Times New Roman"/>
          <w:color w:val="000000"/>
          <w:sz w:val="24"/>
          <w:szCs w:val="24"/>
          <w:lang w:val="mk-MK"/>
        </w:rPr>
        <w:t xml:space="preserve">денција </w:t>
      </w:r>
      <w:r w:rsidR="00AD276C">
        <w:rPr>
          <w:rFonts w:ascii="Times New Roman" w:hAnsi="Times New Roman" w:cs="Times New Roman"/>
          <w:color w:val="000000"/>
          <w:sz w:val="24"/>
          <w:szCs w:val="24"/>
          <w:lang w:val="mk-MK"/>
        </w:rPr>
        <w:t>која претставува ризик за амблиопија.</w:t>
      </w:r>
      <w:r w:rsidR="00526344">
        <w:rPr>
          <w:rFonts w:ascii="Times New Roman" w:hAnsi="Times New Roman" w:cs="Times New Roman"/>
          <w:color w:val="000000"/>
          <w:sz w:val="24"/>
          <w:szCs w:val="24"/>
          <w:lang w:val="mk-MK"/>
        </w:rPr>
        <w:t xml:space="preserve"> </w:t>
      </w:r>
      <w:r w:rsidR="00DB279E">
        <w:rPr>
          <w:rFonts w:ascii="Times New Roman" w:hAnsi="Times New Roman" w:cs="Times New Roman"/>
          <w:color w:val="000000"/>
          <w:sz w:val="24"/>
          <w:szCs w:val="24"/>
          <w:lang w:val="mk-MK"/>
        </w:rPr>
        <w:t>Опишана е разлика</w:t>
      </w:r>
      <w:r w:rsidR="00D078C9">
        <w:rPr>
          <w:rFonts w:ascii="Times New Roman" w:hAnsi="Times New Roman" w:cs="Times New Roman"/>
          <w:color w:val="000000"/>
          <w:sz w:val="24"/>
          <w:szCs w:val="24"/>
          <w:lang w:val="mk-MK"/>
        </w:rPr>
        <w:t xml:space="preserve">та </w:t>
      </w:r>
      <w:r w:rsidR="00DB279E">
        <w:rPr>
          <w:rFonts w:ascii="Times New Roman" w:hAnsi="Times New Roman" w:cs="Times New Roman"/>
          <w:color w:val="000000"/>
          <w:sz w:val="24"/>
          <w:szCs w:val="24"/>
          <w:lang w:val="mk-MK"/>
        </w:rPr>
        <w:t xml:space="preserve"> во меха</w:t>
      </w:r>
      <w:r w:rsidR="00B276DF">
        <w:rPr>
          <w:rFonts w:ascii="Times New Roman" w:hAnsi="Times New Roman" w:cs="Times New Roman"/>
          <w:color w:val="000000"/>
          <w:sz w:val="24"/>
          <w:szCs w:val="24"/>
          <w:lang w:val="mk-MK"/>
        </w:rPr>
        <w:t>низмот на развој на амблиопија</w:t>
      </w:r>
      <w:r w:rsidR="00DB279E">
        <w:rPr>
          <w:rFonts w:ascii="Times New Roman" w:hAnsi="Times New Roman" w:cs="Times New Roman"/>
          <w:color w:val="000000"/>
          <w:sz w:val="24"/>
          <w:szCs w:val="24"/>
          <w:lang w:val="mk-MK"/>
        </w:rPr>
        <w:t xml:space="preserve"> кај страбизам и анизометропиј</w:t>
      </w:r>
      <w:r w:rsidR="00D078C9">
        <w:rPr>
          <w:rFonts w:ascii="Times New Roman" w:hAnsi="Times New Roman" w:cs="Times New Roman"/>
          <w:color w:val="000000"/>
          <w:sz w:val="24"/>
          <w:szCs w:val="24"/>
          <w:lang w:val="mk-MK"/>
        </w:rPr>
        <w:t xml:space="preserve">а; </w:t>
      </w:r>
      <w:r w:rsidR="00637C08">
        <w:rPr>
          <w:rFonts w:ascii="Times New Roman" w:hAnsi="Times New Roman" w:cs="Times New Roman"/>
          <w:color w:val="000000"/>
          <w:sz w:val="24"/>
          <w:szCs w:val="24"/>
          <w:lang w:val="mk-MK"/>
        </w:rPr>
        <w:t>во вториот случај двете очи</w:t>
      </w:r>
      <w:r w:rsidR="00DB279E">
        <w:rPr>
          <w:rFonts w:ascii="Times New Roman" w:hAnsi="Times New Roman" w:cs="Times New Roman"/>
          <w:color w:val="000000"/>
          <w:sz w:val="24"/>
          <w:szCs w:val="24"/>
          <w:lang w:val="mk-MK"/>
        </w:rPr>
        <w:t xml:space="preserve"> добиваат некаква визуелна стимулација и има задржан некаков бинокуларен вид</w:t>
      </w:r>
      <w:r w:rsidR="00526344">
        <w:rPr>
          <w:rFonts w:ascii="Times New Roman" w:hAnsi="Times New Roman" w:cs="Times New Roman"/>
          <w:color w:val="000000"/>
          <w:sz w:val="24"/>
          <w:szCs w:val="24"/>
          <w:lang w:val="mk-MK"/>
        </w:rPr>
        <w:t xml:space="preserve">  </w:t>
      </w:r>
      <w:r w:rsidR="00DB279E">
        <w:rPr>
          <w:rFonts w:ascii="Times New Roman" w:hAnsi="Times New Roman" w:cs="Times New Roman"/>
          <w:color w:val="000000"/>
          <w:sz w:val="24"/>
          <w:szCs w:val="24"/>
          <w:lang w:val="mk-MK"/>
        </w:rPr>
        <w:t>(</w:t>
      </w:r>
      <w:r w:rsidR="00DB279E">
        <w:rPr>
          <w:rFonts w:ascii="Times New Roman" w:hAnsi="Times New Roman" w:cs="Times New Roman"/>
          <w:color w:val="000000"/>
          <w:sz w:val="24"/>
          <w:szCs w:val="24"/>
        </w:rPr>
        <w:t>Weakly Junior,</w:t>
      </w:r>
      <w:r w:rsidR="00D46877">
        <w:rPr>
          <w:rFonts w:ascii="Times New Roman" w:hAnsi="Times New Roman" w:cs="Times New Roman"/>
          <w:color w:val="000000"/>
          <w:sz w:val="24"/>
          <w:szCs w:val="24"/>
          <w:lang w:val="mk-MK"/>
        </w:rPr>
        <w:t xml:space="preserve">  </w:t>
      </w:r>
      <w:r w:rsidR="00DB279E">
        <w:rPr>
          <w:rFonts w:ascii="Times New Roman" w:hAnsi="Times New Roman" w:cs="Times New Roman"/>
          <w:color w:val="000000"/>
          <w:sz w:val="24"/>
          <w:szCs w:val="24"/>
        </w:rPr>
        <w:t>2011)</w:t>
      </w:r>
      <w:r w:rsidR="00640DF2">
        <w:rPr>
          <w:rFonts w:ascii="Times New Roman" w:hAnsi="Times New Roman" w:cs="Times New Roman"/>
          <w:color w:val="000000"/>
          <w:sz w:val="24"/>
          <w:szCs w:val="24"/>
          <w:lang w:val="mk-MK"/>
        </w:rPr>
        <w:t>.</w:t>
      </w:r>
    </w:p>
    <w:p w:rsidR="0069063E" w:rsidRDefault="00DC20DE"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rPr>
      </w:pPr>
      <w:r>
        <w:rPr>
          <w:rFonts w:ascii="Times New Roman" w:hAnsi="Times New Roman" w:cs="Times New Roman"/>
          <w:sz w:val="24"/>
          <w:szCs w:val="24"/>
          <w:lang w:val="mk-MK"/>
        </w:rPr>
        <w:t xml:space="preserve">            Некори</w:t>
      </w:r>
      <w:r w:rsidR="00230311" w:rsidRPr="009701B5">
        <w:rPr>
          <w:rFonts w:ascii="Times New Roman" w:hAnsi="Times New Roman" w:cs="Times New Roman"/>
          <w:sz w:val="24"/>
          <w:szCs w:val="24"/>
          <w:lang w:val="mk-MK"/>
        </w:rPr>
        <w:t>гир</w:t>
      </w:r>
      <w:r w:rsidR="00F25A66">
        <w:rPr>
          <w:rFonts w:ascii="Times New Roman" w:hAnsi="Times New Roman" w:cs="Times New Roman"/>
          <w:sz w:val="24"/>
          <w:szCs w:val="24"/>
          <w:lang w:val="mk-MK"/>
        </w:rPr>
        <w:t>ани</w:t>
      </w:r>
      <w:r w:rsidR="00C71C32">
        <w:rPr>
          <w:rFonts w:ascii="Times New Roman" w:hAnsi="Times New Roman" w:cs="Times New Roman"/>
          <w:sz w:val="24"/>
          <w:szCs w:val="24"/>
          <w:lang w:val="mk-MK"/>
        </w:rPr>
        <w:t>те</w:t>
      </w:r>
      <w:r w:rsidR="00F25A66">
        <w:rPr>
          <w:rFonts w:ascii="Times New Roman" w:hAnsi="Times New Roman" w:cs="Times New Roman"/>
          <w:sz w:val="24"/>
          <w:szCs w:val="24"/>
          <w:lang w:val="mk-MK"/>
        </w:rPr>
        <w:t xml:space="preserve"> рефрактивни аномалии се едни</w:t>
      </w:r>
      <w:r w:rsidR="00230311" w:rsidRPr="009701B5">
        <w:rPr>
          <w:rFonts w:ascii="Times New Roman" w:hAnsi="Times New Roman" w:cs="Times New Roman"/>
          <w:sz w:val="24"/>
          <w:szCs w:val="24"/>
          <w:lang w:val="mk-MK"/>
        </w:rPr>
        <w:t xml:space="preserve"> од водечките причини за визуелни</w:t>
      </w:r>
      <w:r w:rsidR="00D26095">
        <w:rPr>
          <w:rFonts w:ascii="Times New Roman" w:hAnsi="Times New Roman" w:cs="Times New Roman"/>
          <w:sz w:val="24"/>
          <w:szCs w:val="24"/>
          <w:lang w:val="mk-MK"/>
        </w:rPr>
        <w:t>те</w:t>
      </w:r>
      <w:r w:rsidR="00230311" w:rsidRPr="009701B5">
        <w:rPr>
          <w:rFonts w:ascii="Times New Roman" w:hAnsi="Times New Roman" w:cs="Times New Roman"/>
          <w:sz w:val="24"/>
          <w:szCs w:val="24"/>
          <w:lang w:val="mk-MK"/>
        </w:rPr>
        <w:t xml:space="preserve"> оштетувања </w:t>
      </w:r>
      <w:r w:rsidR="00D26095">
        <w:rPr>
          <w:rFonts w:ascii="Times New Roman" w:hAnsi="Times New Roman" w:cs="Times New Roman"/>
          <w:sz w:val="24"/>
          <w:szCs w:val="24"/>
          <w:lang w:val="mk-MK"/>
        </w:rPr>
        <w:t>кај луѓето</w:t>
      </w:r>
      <w:r w:rsidR="00230311" w:rsidRPr="009701B5">
        <w:rPr>
          <w:rFonts w:ascii="Times New Roman" w:hAnsi="Times New Roman" w:cs="Times New Roman"/>
          <w:sz w:val="24"/>
          <w:szCs w:val="24"/>
          <w:lang w:val="mk-MK"/>
        </w:rPr>
        <w:t xml:space="preserve"> во </w:t>
      </w:r>
      <w:r w:rsidR="00D26095">
        <w:rPr>
          <w:rFonts w:ascii="Times New Roman" w:hAnsi="Times New Roman" w:cs="Times New Roman"/>
          <w:sz w:val="24"/>
          <w:szCs w:val="24"/>
          <w:lang w:val="mk-MK"/>
        </w:rPr>
        <w:t>целиот свет</w:t>
      </w:r>
      <w:r w:rsidR="00230311" w:rsidRPr="009701B5">
        <w:rPr>
          <w:rFonts w:ascii="Times New Roman" w:hAnsi="Times New Roman" w:cs="Times New Roman"/>
          <w:sz w:val="24"/>
          <w:szCs w:val="24"/>
          <w:lang w:val="mk-MK"/>
        </w:rPr>
        <w:t>.</w:t>
      </w:r>
      <w:r w:rsidR="00E01E88">
        <w:rPr>
          <w:rFonts w:ascii="Times New Roman" w:hAnsi="Times New Roman" w:cs="Times New Roman"/>
          <w:sz w:val="24"/>
          <w:szCs w:val="24"/>
          <w:lang w:val="mk-MK"/>
        </w:rPr>
        <w:t xml:space="preserve"> </w:t>
      </w:r>
      <w:r w:rsidR="007A025C">
        <w:rPr>
          <w:rFonts w:ascii="Times New Roman" w:hAnsi="Times New Roman" w:cs="Times New Roman"/>
          <w:sz w:val="24"/>
          <w:szCs w:val="24"/>
          <w:lang w:val="mk-MK"/>
        </w:rPr>
        <w:t>Низ годините</w:t>
      </w:r>
      <w:r w:rsidR="00E01E88">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голем број истражувачи изработиле обемни студии за рефрактивниот статус кај новородени,</w:t>
      </w:r>
      <w:r w:rsidR="00E01E88">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мали деца,</w:t>
      </w:r>
      <w:r w:rsidR="00E01E88">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како и кај деца на предучилишна и училишна возраст.</w:t>
      </w:r>
      <w:r w:rsidR="00E01E88">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Извршени се разни анализи и споредби на добиените податоци</w:t>
      </w:r>
      <w:r w:rsidR="00640DF2">
        <w:rPr>
          <w:rFonts w:ascii="Times New Roman" w:hAnsi="Times New Roman" w:cs="Times New Roman"/>
          <w:sz w:val="24"/>
          <w:szCs w:val="24"/>
          <w:lang w:val="mk-MK"/>
        </w:rPr>
        <w:t>.</w:t>
      </w:r>
    </w:p>
    <w:p w:rsidR="009701B5" w:rsidRPr="009701B5" w:rsidRDefault="00E01E88"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69406C">
        <w:rPr>
          <w:rFonts w:ascii="Times New Roman" w:hAnsi="Times New Roman" w:cs="Times New Roman"/>
          <w:sz w:val="24"/>
          <w:szCs w:val="24"/>
          <w:lang w:val="mk-MK"/>
        </w:rPr>
        <w:t>Од</w:t>
      </w:r>
      <w:r w:rsidR="00230311" w:rsidRPr="009701B5">
        <w:rPr>
          <w:rFonts w:ascii="Times New Roman" w:hAnsi="Times New Roman" w:cs="Times New Roman"/>
          <w:sz w:val="24"/>
          <w:szCs w:val="24"/>
          <w:lang w:val="mk-MK"/>
        </w:rPr>
        <w:t xml:space="preserve"> мета-анализите на </w:t>
      </w:r>
      <w:r w:rsidR="007B212A">
        <w:rPr>
          <w:rFonts w:ascii="Times New Roman" w:hAnsi="Times New Roman" w:cs="Times New Roman"/>
          <w:sz w:val="24"/>
          <w:szCs w:val="24"/>
          <w:lang w:val="mk-MK"/>
        </w:rPr>
        <w:t xml:space="preserve">Хашеми </w:t>
      </w:r>
      <w:r w:rsidR="004B7D27">
        <w:rPr>
          <w:rFonts w:ascii="Times New Roman" w:hAnsi="Times New Roman" w:cs="Times New Roman"/>
          <w:sz w:val="24"/>
          <w:szCs w:val="24"/>
          <w:lang w:val="mk-MK"/>
        </w:rPr>
        <w:t xml:space="preserve">и соработниците </w:t>
      </w:r>
      <w:r w:rsidR="00230311" w:rsidRPr="009701B5">
        <w:rPr>
          <w:rFonts w:ascii="Times New Roman" w:hAnsi="Times New Roman" w:cs="Times New Roman"/>
          <w:sz w:val="24"/>
          <w:szCs w:val="24"/>
        </w:rPr>
        <w:t>(Hashemi et al.</w:t>
      </w:r>
      <w:r w:rsidR="009701B5">
        <w:rPr>
          <w:rFonts w:ascii="Times New Roman" w:hAnsi="Times New Roman" w:cs="Times New Roman"/>
          <w:sz w:val="24"/>
          <w:szCs w:val="24"/>
        </w:rPr>
        <w:t>,</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2018</w:t>
      </w:r>
      <w:r w:rsidR="00230311" w:rsidRPr="009701B5">
        <w:rPr>
          <w:rFonts w:ascii="Times New Roman" w:hAnsi="Times New Roman" w:cs="Times New Roman"/>
          <w:sz w:val="24"/>
          <w:szCs w:val="24"/>
        </w:rPr>
        <w:t>)</w:t>
      </w:r>
      <w:r w:rsidR="002E268A">
        <w:rPr>
          <w:rFonts w:ascii="Times New Roman" w:hAnsi="Times New Roman" w:cs="Times New Roman"/>
          <w:sz w:val="24"/>
          <w:szCs w:val="24"/>
          <w:lang w:val="mk-MK"/>
        </w:rPr>
        <w:t xml:space="preserve"> се</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добиени податоци за глобалната и регионалната преваленција н</w:t>
      </w:r>
      <w:r w:rsidR="009701B5">
        <w:rPr>
          <w:rFonts w:ascii="Times New Roman" w:hAnsi="Times New Roman" w:cs="Times New Roman"/>
          <w:sz w:val="24"/>
          <w:szCs w:val="24"/>
          <w:lang w:val="mk-MK"/>
        </w:rPr>
        <w:t xml:space="preserve">а рефрактивни аномалии кај деца </w:t>
      </w:r>
      <w:r w:rsidR="009701B5">
        <w:rPr>
          <w:rFonts w:ascii="Times New Roman" w:hAnsi="Times New Roman" w:cs="Times New Roman"/>
          <w:sz w:val="24"/>
          <w:szCs w:val="24"/>
        </w:rPr>
        <w:t>(</w:t>
      </w:r>
      <w:r w:rsidR="009701B5">
        <w:rPr>
          <w:rFonts w:ascii="Times New Roman" w:hAnsi="Times New Roman" w:cs="Times New Roman"/>
          <w:sz w:val="24"/>
          <w:szCs w:val="24"/>
          <w:lang w:val="mk-MK"/>
        </w:rPr>
        <w:t>помали од 20 години</w:t>
      </w:r>
      <w:r w:rsidR="009701B5">
        <w:rPr>
          <w:rFonts w:ascii="Times New Roman" w:hAnsi="Times New Roman" w:cs="Times New Roman"/>
          <w:sz w:val="24"/>
          <w:szCs w:val="24"/>
        </w:rPr>
        <w:t xml:space="preserve">) </w:t>
      </w:r>
      <w:r w:rsidR="00097560">
        <w:rPr>
          <w:rFonts w:ascii="Times New Roman" w:hAnsi="Times New Roman" w:cs="Times New Roman"/>
          <w:sz w:val="24"/>
          <w:szCs w:val="24"/>
          <w:lang w:val="mk-MK"/>
        </w:rPr>
        <w:t xml:space="preserve">кои </w:t>
      </w:r>
      <w:r w:rsidR="00230311" w:rsidRPr="009701B5">
        <w:rPr>
          <w:rFonts w:ascii="Times New Roman" w:hAnsi="Times New Roman" w:cs="Times New Roman"/>
          <w:sz w:val="24"/>
          <w:szCs w:val="24"/>
          <w:lang w:val="mk-MK"/>
        </w:rPr>
        <w:t>покажал</w:t>
      </w:r>
      <w:r w:rsidR="009701B5">
        <w:rPr>
          <w:rFonts w:ascii="Times New Roman" w:hAnsi="Times New Roman" w:cs="Times New Roman"/>
          <w:sz w:val="24"/>
          <w:szCs w:val="24"/>
        </w:rPr>
        <w:t>e</w:t>
      </w:r>
      <w:r w:rsidR="00230311" w:rsidRPr="009701B5">
        <w:rPr>
          <w:rFonts w:ascii="Times New Roman" w:hAnsi="Times New Roman" w:cs="Times New Roman"/>
          <w:sz w:val="24"/>
          <w:szCs w:val="24"/>
          <w:lang w:val="mk-MK"/>
        </w:rPr>
        <w:t xml:space="preserve"> преваленција на</w:t>
      </w:r>
      <w:r>
        <w:rPr>
          <w:rFonts w:ascii="Times New Roman" w:hAnsi="Times New Roman" w:cs="Times New Roman"/>
          <w:sz w:val="24"/>
          <w:szCs w:val="24"/>
          <w:lang w:val="mk-MK"/>
        </w:rPr>
        <w:t xml:space="preserve">  </w:t>
      </w:r>
      <w:r w:rsidR="00C26BA4">
        <w:rPr>
          <w:rFonts w:ascii="Times New Roman" w:hAnsi="Times New Roman" w:cs="Times New Roman"/>
          <w:sz w:val="24"/>
          <w:szCs w:val="24"/>
          <w:lang w:val="mk-MK"/>
        </w:rPr>
        <w:t>астигматизам од 14,</w:t>
      </w:r>
      <w:r w:rsidR="00230311" w:rsidRPr="009701B5">
        <w:rPr>
          <w:rFonts w:ascii="Times New Roman" w:hAnsi="Times New Roman" w:cs="Times New Roman"/>
          <w:sz w:val="24"/>
          <w:szCs w:val="24"/>
          <w:lang w:val="mk-MK"/>
        </w:rPr>
        <w:t>9</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rPr>
        <w:t>%,</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миопија од 11,7</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rPr>
        <w:t>%</w:t>
      </w:r>
      <w:r w:rsidR="00230311" w:rsidRPr="009701B5">
        <w:rPr>
          <w:rFonts w:ascii="Times New Roman" w:hAnsi="Times New Roman" w:cs="Times New Roman"/>
          <w:sz w:val="24"/>
          <w:szCs w:val="24"/>
          <w:lang w:val="mk-MK"/>
        </w:rPr>
        <w:t xml:space="preserve"> и хиперметропија од 4,6</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rPr>
        <w:t>%</w:t>
      </w:r>
      <w:r w:rsidR="009701B5">
        <w:rPr>
          <w:rFonts w:ascii="Times New Roman" w:hAnsi="Times New Roman" w:cs="Times New Roman"/>
          <w:sz w:val="24"/>
          <w:szCs w:val="24"/>
        </w:rPr>
        <w:t xml:space="preserve">, </w:t>
      </w:r>
      <w:r w:rsidR="00230311" w:rsidRPr="009701B5">
        <w:rPr>
          <w:rFonts w:ascii="Times New Roman" w:hAnsi="Times New Roman" w:cs="Times New Roman"/>
          <w:sz w:val="24"/>
          <w:szCs w:val="24"/>
          <w:lang w:val="mk-MK"/>
        </w:rPr>
        <w:t>глобално</w:t>
      </w:r>
      <w:r w:rsidR="009701B5">
        <w:rPr>
          <w:rFonts w:ascii="Times New Roman" w:hAnsi="Times New Roman" w:cs="Times New Roman"/>
          <w:sz w:val="24"/>
          <w:szCs w:val="24"/>
        </w:rPr>
        <w:t xml:space="preserve">. </w:t>
      </w:r>
      <w:r w:rsidR="00230311" w:rsidRPr="009701B5">
        <w:rPr>
          <w:rFonts w:ascii="Times New Roman" w:hAnsi="Times New Roman" w:cs="Times New Roman"/>
          <w:sz w:val="24"/>
          <w:szCs w:val="24"/>
          <w:lang w:val="mk-MK"/>
        </w:rPr>
        <w:t xml:space="preserve">Во студијата е забележано постоење на варијации во </w:t>
      </w:r>
      <w:r w:rsidR="00D841EE">
        <w:rPr>
          <w:rFonts w:ascii="Times New Roman" w:hAnsi="Times New Roman" w:cs="Times New Roman"/>
          <w:sz w:val="24"/>
          <w:szCs w:val="24"/>
          <w:lang w:val="mk-MK"/>
        </w:rPr>
        <w:t>преваленција</w:t>
      </w:r>
      <w:r w:rsidR="00230311" w:rsidRPr="009701B5">
        <w:rPr>
          <w:rFonts w:ascii="Times New Roman" w:hAnsi="Times New Roman" w:cs="Times New Roman"/>
          <w:sz w:val="24"/>
          <w:szCs w:val="24"/>
          <w:lang w:val="mk-MK"/>
        </w:rPr>
        <w:t>та на рефрактивните аномалии помеѓу државите,</w:t>
      </w:r>
      <w:r w:rsidR="00C44257">
        <w:rPr>
          <w:rFonts w:ascii="Times New Roman" w:hAnsi="Times New Roman" w:cs="Times New Roman"/>
          <w:sz w:val="24"/>
          <w:szCs w:val="24"/>
        </w:rPr>
        <w:t xml:space="preserve"> </w:t>
      </w:r>
      <w:r w:rsidR="00230311" w:rsidRPr="009701B5">
        <w:rPr>
          <w:rFonts w:ascii="Times New Roman" w:hAnsi="Times New Roman" w:cs="Times New Roman"/>
          <w:sz w:val="24"/>
          <w:szCs w:val="24"/>
          <w:lang w:val="mk-MK"/>
        </w:rPr>
        <w:t>различните региони,</w:t>
      </w:r>
      <w:r w:rsidR="008A5EBB">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сугерира</w:t>
      </w:r>
      <w:r w:rsidR="00C26BA4">
        <w:rPr>
          <w:rFonts w:ascii="Times New Roman" w:hAnsi="Times New Roman" w:cs="Times New Roman"/>
          <w:sz w:val="24"/>
          <w:szCs w:val="24"/>
          <w:lang w:val="mk-MK"/>
        </w:rPr>
        <w:t>ј</w:t>
      </w:r>
      <w:r w:rsidR="00230311" w:rsidRPr="009701B5">
        <w:rPr>
          <w:rFonts w:ascii="Times New Roman" w:hAnsi="Times New Roman" w:cs="Times New Roman"/>
          <w:sz w:val="24"/>
          <w:szCs w:val="24"/>
          <w:lang w:val="mk-MK"/>
        </w:rPr>
        <w:t xml:space="preserve">ќи дека можеби се работи за генетски или надворешни </w:t>
      </w:r>
      <w:r w:rsidR="00230311" w:rsidRPr="009701B5">
        <w:rPr>
          <w:rFonts w:ascii="Times New Roman" w:hAnsi="Times New Roman" w:cs="Times New Roman"/>
          <w:sz w:val="24"/>
          <w:szCs w:val="24"/>
        </w:rPr>
        <w:t>(</w:t>
      </w:r>
      <w:r w:rsidR="00230311" w:rsidRPr="009701B5">
        <w:rPr>
          <w:rFonts w:ascii="Times New Roman" w:hAnsi="Times New Roman" w:cs="Times New Roman"/>
          <w:sz w:val="24"/>
          <w:szCs w:val="24"/>
          <w:lang w:val="mk-MK"/>
        </w:rPr>
        <w:t>средински</w:t>
      </w:r>
      <w:r w:rsidR="00230311" w:rsidRPr="009701B5">
        <w:rPr>
          <w:rFonts w:ascii="Times New Roman" w:hAnsi="Times New Roman" w:cs="Times New Roman"/>
          <w:sz w:val="24"/>
          <w:szCs w:val="24"/>
        </w:rPr>
        <w:t>)</w:t>
      </w:r>
      <w:r w:rsidR="008A5EBB">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влијанија.</w:t>
      </w:r>
    </w:p>
    <w:p w:rsidR="00230311" w:rsidRDefault="008A5EBB" w:rsidP="00E46190">
      <w:pPr>
        <w:shd w:val="clear" w:color="auto" w:fill="FFFFFF"/>
        <w:spacing w:before="100" w:beforeAutospacing="1" w:after="100" w:afterAutospacing="1" w:line="360" w:lineRule="auto"/>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FF68F5">
        <w:rPr>
          <w:rFonts w:ascii="Times New Roman" w:hAnsi="Times New Roman" w:cs="Times New Roman"/>
          <w:sz w:val="24"/>
          <w:szCs w:val="24"/>
          <w:lang w:val="mk-MK"/>
        </w:rPr>
        <w:t>Рефрактивните аномалии се едни</w:t>
      </w:r>
      <w:r w:rsidR="00230311" w:rsidRPr="009701B5">
        <w:rPr>
          <w:rFonts w:ascii="Times New Roman" w:hAnsi="Times New Roman" w:cs="Times New Roman"/>
          <w:sz w:val="24"/>
          <w:szCs w:val="24"/>
          <w:lang w:val="mk-MK"/>
        </w:rPr>
        <w:t xml:space="preserve"> од најчестите визуелни пореметувања во светот и втора најчеста причина </w:t>
      </w:r>
      <w:r w:rsidR="00FF68F5">
        <w:rPr>
          <w:rFonts w:ascii="Times New Roman" w:hAnsi="Times New Roman" w:cs="Times New Roman"/>
          <w:sz w:val="24"/>
          <w:szCs w:val="24"/>
          <w:lang w:val="mk-MK"/>
        </w:rPr>
        <w:t>за слабовидност или слепило што</w:t>
      </w:r>
      <w:r w:rsidR="00230311" w:rsidRPr="009701B5">
        <w:rPr>
          <w:rFonts w:ascii="Times New Roman" w:hAnsi="Times New Roman" w:cs="Times New Roman"/>
          <w:sz w:val="24"/>
          <w:szCs w:val="24"/>
          <w:lang w:val="mk-MK"/>
        </w:rPr>
        <w:t xml:space="preserve"> може да се третира </w:t>
      </w:r>
      <w:r w:rsidR="009701B5" w:rsidRPr="009701B5">
        <w:rPr>
          <w:rFonts w:ascii="Times New Roman" w:hAnsi="Times New Roman" w:cs="Times New Roman"/>
          <w:sz w:val="24"/>
          <w:szCs w:val="24"/>
        </w:rPr>
        <w:t xml:space="preserve">(Murthy </w:t>
      </w:r>
      <w:r w:rsidR="00230311" w:rsidRPr="009701B5">
        <w:rPr>
          <w:rFonts w:ascii="Times New Roman" w:hAnsi="Times New Roman" w:cs="Times New Roman"/>
          <w:sz w:val="24"/>
          <w:szCs w:val="24"/>
        </w:rPr>
        <w:t>et</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rPr>
        <w:t>al</w:t>
      </w:r>
      <w:r w:rsidR="009701B5" w:rsidRPr="009701B5">
        <w:rPr>
          <w:rFonts w:ascii="Times New Roman" w:hAnsi="Times New Roman" w:cs="Times New Roman"/>
          <w:sz w:val="24"/>
          <w:szCs w:val="24"/>
        </w:rPr>
        <w:t>.,</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2000</w:t>
      </w:r>
      <w:r w:rsidR="00FF68F5">
        <w:rPr>
          <w:rFonts w:ascii="Times New Roman" w:hAnsi="Times New Roman" w:cs="Times New Roman"/>
          <w:sz w:val="24"/>
          <w:szCs w:val="24"/>
        </w:rPr>
        <w:t>).</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СЗО иницира менаџирање на рефрактивни</w:t>
      </w:r>
      <w:r w:rsidR="008F0DC1">
        <w:rPr>
          <w:rFonts w:ascii="Times New Roman" w:hAnsi="Times New Roman" w:cs="Times New Roman"/>
          <w:sz w:val="24"/>
          <w:szCs w:val="24"/>
          <w:lang w:val="mk-MK"/>
        </w:rPr>
        <w:t>те</w:t>
      </w:r>
      <w:r w:rsidR="00230311" w:rsidRPr="009701B5">
        <w:rPr>
          <w:rFonts w:ascii="Times New Roman" w:hAnsi="Times New Roman" w:cs="Times New Roman"/>
          <w:sz w:val="24"/>
          <w:szCs w:val="24"/>
          <w:lang w:val="mk-MK"/>
        </w:rPr>
        <w:t xml:space="preserve"> аномалии од 2020</w:t>
      </w:r>
      <w:r w:rsidR="00FF68F5">
        <w:rPr>
          <w:rFonts w:ascii="Times New Roman" w:hAnsi="Times New Roman" w:cs="Times New Roman"/>
          <w:sz w:val="24"/>
          <w:szCs w:val="24"/>
          <w:lang w:val="mk-MK"/>
        </w:rPr>
        <w:t>-тата</w:t>
      </w:r>
      <w:r w:rsidR="00230311" w:rsidRPr="009701B5">
        <w:rPr>
          <w:rFonts w:ascii="Times New Roman" w:hAnsi="Times New Roman" w:cs="Times New Roman"/>
          <w:sz w:val="24"/>
          <w:szCs w:val="24"/>
          <w:lang w:val="mk-MK"/>
        </w:rPr>
        <w:t xml:space="preserve"> година и ургентно тоа го постави на повисока позиција на листата од својата агенда</w:t>
      </w:r>
      <w:r w:rsidR="009701B5" w:rsidRPr="009701B5">
        <w:rPr>
          <w:rFonts w:ascii="Times New Roman" w:hAnsi="Times New Roman" w:cs="Times New Roman"/>
          <w:sz w:val="24"/>
          <w:szCs w:val="24"/>
        </w:rPr>
        <w:t xml:space="preserve"> (</w:t>
      </w:r>
      <w:r w:rsidR="00230311" w:rsidRPr="009701B5">
        <w:rPr>
          <w:rFonts w:ascii="Times New Roman" w:hAnsi="Times New Roman" w:cs="Times New Roman"/>
          <w:sz w:val="24"/>
          <w:szCs w:val="24"/>
        </w:rPr>
        <w:t>Dandona et al</w:t>
      </w:r>
      <w:r w:rsidR="009701B5" w:rsidRPr="009701B5">
        <w:rPr>
          <w:rFonts w:ascii="Times New Roman" w:hAnsi="Times New Roman" w:cs="Times New Roman"/>
          <w:sz w:val="24"/>
          <w:szCs w:val="24"/>
        </w:rPr>
        <w:t>.,</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2001</w:t>
      </w:r>
      <w:r w:rsidR="009701B5" w:rsidRPr="009701B5">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rPr>
        <w:t>McCarty et</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rPr>
        <w:t>al</w:t>
      </w:r>
      <w:r w:rsidR="009701B5" w:rsidRPr="009701B5">
        <w:rPr>
          <w:rFonts w:ascii="Times New Roman" w:hAnsi="Times New Roman" w:cs="Times New Roman"/>
          <w:sz w:val="24"/>
          <w:szCs w:val="24"/>
          <w:lang w:val="mk-MK"/>
        </w:rPr>
        <w:t>.</w:t>
      </w:r>
      <w:r w:rsidR="00230311" w:rsidRPr="009701B5">
        <w:rPr>
          <w:rFonts w:ascii="Times New Roman" w:hAnsi="Times New Roman" w:cs="Times New Roman"/>
          <w:sz w:val="24"/>
          <w:szCs w:val="24"/>
        </w:rPr>
        <w:t>,</w:t>
      </w:r>
      <w:r>
        <w:rPr>
          <w:rFonts w:ascii="Times New Roman" w:hAnsi="Times New Roman" w:cs="Times New Roman"/>
          <w:sz w:val="24"/>
          <w:szCs w:val="24"/>
          <w:lang w:val="mk-MK"/>
        </w:rPr>
        <w:t xml:space="preserve">  </w:t>
      </w:r>
      <w:r w:rsidR="00230311" w:rsidRPr="009701B5">
        <w:rPr>
          <w:rFonts w:ascii="Times New Roman" w:hAnsi="Times New Roman" w:cs="Times New Roman"/>
          <w:sz w:val="24"/>
          <w:szCs w:val="24"/>
          <w:lang w:val="mk-MK"/>
        </w:rPr>
        <w:t>2000</w:t>
      </w:r>
      <w:r w:rsidR="00230311" w:rsidRPr="009701B5">
        <w:rPr>
          <w:rFonts w:ascii="Times New Roman" w:hAnsi="Times New Roman" w:cs="Times New Roman"/>
          <w:sz w:val="24"/>
          <w:szCs w:val="24"/>
        </w:rPr>
        <w:t>)</w:t>
      </w:r>
      <w:r w:rsidR="009701B5" w:rsidRPr="009701B5">
        <w:rPr>
          <w:rFonts w:ascii="Times New Roman" w:hAnsi="Times New Roman" w:cs="Times New Roman"/>
          <w:sz w:val="24"/>
          <w:szCs w:val="24"/>
          <w:lang w:val="mk-MK"/>
        </w:rPr>
        <w:t>.</w:t>
      </w:r>
    </w:p>
    <w:p w:rsidR="009014EF" w:rsidRPr="00B110D5" w:rsidRDefault="008A5EBB" w:rsidP="00E46190">
      <w:pPr>
        <w:spacing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6C5B95" w:rsidRPr="00B2718A">
        <w:rPr>
          <w:rFonts w:ascii="Times New Roman" w:hAnsi="Times New Roman" w:cs="Times New Roman"/>
          <w:sz w:val="24"/>
          <w:szCs w:val="24"/>
        </w:rPr>
        <w:t>Рефрактивната грешка претставува ри</w:t>
      </w:r>
      <w:r w:rsidR="00B110D5">
        <w:rPr>
          <w:rFonts w:ascii="Times New Roman" w:hAnsi="Times New Roman" w:cs="Times New Roman"/>
          <w:sz w:val="24"/>
          <w:szCs w:val="24"/>
        </w:rPr>
        <w:t>зик за развој на амблиопија</w:t>
      </w:r>
      <w:r w:rsidR="006C5B95" w:rsidRPr="00B2718A">
        <w:rPr>
          <w:rFonts w:ascii="Times New Roman" w:hAnsi="Times New Roman" w:cs="Times New Roman"/>
          <w:sz w:val="24"/>
          <w:szCs w:val="24"/>
        </w:rPr>
        <w:t xml:space="preserve"> поради создавање на</w:t>
      </w:r>
      <w:r w:rsidR="006F7D9D">
        <w:rPr>
          <w:rFonts w:ascii="Times New Roman" w:hAnsi="Times New Roman" w:cs="Times New Roman"/>
          <w:sz w:val="24"/>
          <w:szCs w:val="24"/>
        </w:rPr>
        <w:t xml:space="preserve"> различни слики </w:t>
      </w:r>
      <w:r w:rsidR="006F7D9D">
        <w:rPr>
          <w:rFonts w:ascii="Times New Roman" w:hAnsi="Times New Roman" w:cs="Times New Roman"/>
          <w:sz w:val="24"/>
          <w:szCs w:val="24"/>
          <w:lang w:val="mk-MK"/>
        </w:rPr>
        <w:t>кај</w:t>
      </w:r>
      <w:r w:rsidR="00DE3FAB">
        <w:rPr>
          <w:rFonts w:ascii="Times New Roman" w:hAnsi="Times New Roman" w:cs="Times New Roman"/>
          <w:sz w:val="24"/>
          <w:szCs w:val="24"/>
        </w:rPr>
        <w:t xml:space="preserve"> анизометроп</w:t>
      </w:r>
      <w:r w:rsidR="00DE3FAB">
        <w:rPr>
          <w:rFonts w:ascii="Times New Roman" w:hAnsi="Times New Roman" w:cs="Times New Roman"/>
          <w:sz w:val="24"/>
          <w:szCs w:val="24"/>
          <w:lang w:val="mk-MK"/>
        </w:rPr>
        <w:t>н</w:t>
      </w:r>
      <w:r w:rsidR="006C5B95" w:rsidRPr="00B2718A">
        <w:rPr>
          <w:rFonts w:ascii="Times New Roman" w:hAnsi="Times New Roman" w:cs="Times New Roman"/>
          <w:sz w:val="24"/>
          <w:szCs w:val="24"/>
        </w:rPr>
        <w:t>а</w:t>
      </w:r>
      <w:r w:rsidR="00CD151C">
        <w:rPr>
          <w:rFonts w:ascii="Times New Roman" w:hAnsi="Times New Roman" w:cs="Times New Roman"/>
          <w:sz w:val="24"/>
          <w:szCs w:val="24"/>
          <w:lang w:val="mk-MK"/>
        </w:rPr>
        <w:t>та</w:t>
      </w:r>
      <w:r w:rsidR="006C5B95" w:rsidRPr="00B2718A">
        <w:rPr>
          <w:rFonts w:ascii="Times New Roman" w:hAnsi="Times New Roman" w:cs="Times New Roman"/>
          <w:sz w:val="24"/>
          <w:szCs w:val="24"/>
        </w:rPr>
        <w:t xml:space="preserve"> амблиопија или како </w:t>
      </w:r>
      <w:r w:rsidR="002C4D23" w:rsidRPr="00B2718A">
        <w:rPr>
          <w:rFonts w:ascii="Times New Roman" w:hAnsi="Times New Roman" w:cs="Times New Roman"/>
          <w:sz w:val="24"/>
          <w:szCs w:val="24"/>
        </w:rPr>
        <w:t>движечки фактор за a</w:t>
      </w:r>
      <w:r w:rsidR="002C4D23" w:rsidRPr="00B2718A">
        <w:rPr>
          <w:rFonts w:ascii="Times New Roman" w:hAnsi="Times New Roman" w:cs="Times New Roman"/>
          <w:sz w:val="24"/>
          <w:szCs w:val="24"/>
          <w:lang w:val="mk-MK"/>
        </w:rPr>
        <w:t>комодативна</w:t>
      </w:r>
      <w:r w:rsidR="006C5B95" w:rsidRPr="00B2718A">
        <w:rPr>
          <w:rFonts w:ascii="Times New Roman" w:hAnsi="Times New Roman" w:cs="Times New Roman"/>
          <w:sz w:val="24"/>
          <w:szCs w:val="24"/>
        </w:rPr>
        <w:t xml:space="preserve"> езотропија</w:t>
      </w:r>
      <w:r w:rsidR="00B110D5">
        <w:rPr>
          <w:rFonts w:ascii="Times New Roman" w:hAnsi="Times New Roman" w:cs="Times New Roman"/>
          <w:sz w:val="24"/>
          <w:szCs w:val="24"/>
          <w:lang w:val="mk-MK"/>
        </w:rPr>
        <w:t>.</w:t>
      </w:r>
    </w:p>
    <w:p w:rsidR="009014EF" w:rsidRDefault="00B22920" w:rsidP="00E46190">
      <w:pPr>
        <w:spacing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2C4D23" w:rsidRPr="00B2718A">
        <w:rPr>
          <w:rFonts w:ascii="Times New Roman" w:hAnsi="Times New Roman" w:cs="Times New Roman"/>
          <w:sz w:val="24"/>
          <w:szCs w:val="24"/>
          <w:lang w:val="mk-MK"/>
        </w:rPr>
        <w:t>На</w:t>
      </w:r>
      <w:r>
        <w:rPr>
          <w:rFonts w:ascii="Times New Roman" w:hAnsi="Times New Roman" w:cs="Times New Roman"/>
          <w:sz w:val="24"/>
          <w:szCs w:val="24"/>
          <w:lang w:val="mk-MK"/>
        </w:rPr>
        <w:t xml:space="preserve">  </w:t>
      </w:r>
      <w:r w:rsidR="002C4D23" w:rsidRPr="00B2718A">
        <w:rPr>
          <w:rFonts w:ascii="Times New Roman" w:hAnsi="Times New Roman" w:cs="Times New Roman"/>
          <w:sz w:val="24"/>
          <w:szCs w:val="24"/>
          <w:lang w:val="mk-MK"/>
        </w:rPr>
        <w:t>д</w:t>
      </w:r>
      <w:r w:rsidR="006C5B95" w:rsidRPr="00B2718A">
        <w:rPr>
          <w:rFonts w:ascii="Times New Roman" w:hAnsi="Times New Roman" w:cs="Times New Roman"/>
          <w:sz w:val="24"/>
          <w:szCs w:val="24"/>
        </w:rPr>
        <w:t>еца</w:t>
      </w:r>
      <w:r w:rsidR="006C5B95" w:rsidRPr="00B2718A">
        <w:rPr>
          <w:rFonts w:ascii="Times New Roman" w:hAnsi="Times New Roman" w:cs="Times New Roman"/>
          <w:sz w:val="24"/>
          <w:szCs w:val="24"/>
          <w:lang w:val="mk-MK"/>
        </w:rPr>
        <w:t>та</w:t>
      </w:r>
      <w:r w:rsidR="00A87FDB">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CD151C">
        <w:rPr>
          <w:rFonts w:ascii="Times New Roman" w:hAnsi="Times New Roman" w:cs="Times New Roman"/>
          <w:sz w:val="24"/>
          <w:szCs w:val="24"/>
          <w:lang w:val="mk-MK"/>
        </w:rPr>
        <w:t>преку</w:t>
      </w:r>
      <w:r w:rsidR="00D25846">
        <w:rPr>
          <w:rFonts w:ascii="Times New Roman" w:hAnsi="Times New Roman" w:cs="Times New Roman"/>
          <w:sz w:val="24"/>
          <w:szCs w:val="24"/>
        </w:rPr>
        <w:t xml:space="preserve"> скринин</w:t>
      </w:r>
      <w:r w:rsidR="00D25846">
        <w:rPr>
          <w:rFonts w:ascii="Times New Roman" w:hAnsi="Times New Roman" w:cs="Times New Roman"/>
          <w:sz w:val="24"/>
          <w:szCs w:val="24"/>
          <w:lang w:val="mk-MK"/>
        </w:rPr>
        <w:t>з</w:t>
      </w:r>
      <w:r w:rsidR="00276A27">
        <w:rPr>
          <w:rFonts w:ascii="Times New Roman" w:hAnsi="Times New Roman" w:cs="Times New Roman"/>
          <w:sz w:val="24"/>
          <w:szCs w:val="24"/>
          <w:lang w:val="mk-MK"/>
        </w:rPr>
        <w:t>и</w:t>
      </w:r>
      <w:r w:rsidR="00A87FDB">
        <w:rPr>
          <w:rFonts w:ascii="Times New Roman" w:hAnsi="Times New Roman" w:cs="Times New Roman"/>
          <w:sz w:val="24"/>
          <w:szCs w:val="24"/>
          <w:lang w:val="mk-MK"/>
        </w:rPr>
        <w:t>,</w:t>
      </w:r>
      <w:r w:rsidR="00276A27">
        <w:rPr>
          <w:rFonts w:ascii="Times New Roman" w:hAnsi="Times New Roman" w:cs="Times New Roman"/>
          <w:sz w:val="24"/>
          <w:szCs w:val="24"/>
          <w:lang w:val="mk-MK"/>
        </w:rPr>
        <w:t xml:space="preserve"> им се открива</w:t>
      </w:r>
      <w:r w:rsidR="002C4D23" w:rsidRPr="00B2718A">
        <w:rPr>
          <w:rFonts w:ascii="Times New Roman" w:hAnsi="Times New Roman" w:cs="Times New Roman"/>
          <w:sz w:val="24"/>
          <w:szCs w:val="24"/>
        </w:rPr>
        <w:t xml:space="preserve"> изложен</w:t>
      </w:r>
      <w:r w:rsidR="00276A27">
        <w:rPr>
          <w:rFonts w:ascii="Times New Roman" w:hAnsi="Times New Roman" w:cs="Times New Roman"/>
          <w:sz w:val="24"/>
          <w:szCs w:val="24"/>
          <w:lang w:val="mk-MK"/>
        </w:rPr>
        <w:t>оста</w:t>
      </w:r>
      <w:r w:rsidR="006C5B95" w:rsidRPr="00B2718A">
        <w:rPr>
          <w:rFonts w:ascii="Times New Roman" w:hAnsi="Times New Roman" w:cs="Times New Roman"/>
          <w:sz w:val="24"/>
          <w:szCs w:val="24"/>
        </w:rPr>
        <w:t xml:space="preserve"> на ризик за </w:t>
      </w:r>
      <w:r w:rsidR="00CD151C">
        <w:rPr>
          <w:rFonts w:ascii="Times New Roman" w:hAnsi="Times New Roman" w:cs="Times New Roman"/>
          <w:sz w:val="24"/>
          <w:szCs w:val="24"/>
          <w:lang w:val="mk-MK"/>
        </w:rPr>
        <w:t xml:space="preserve">развој на </w:t>
      </w:r>
      <w:r w:rsidR="006C5B95" w:rsidRPr="00B2718A">
        <w:rPr>
          <w:rFonts w:ascii="Times New Roman" w:hAnsi="Times New Roman" w:cs="Times New Roman"/>
          <w:sz w:val="24"/>
          <w:szCs w:val="24"/>
        </w:rPr>
        <w:t>амблиопиј</w:t>
      </w:r>
      <w:r w:rsidR="00B110D5">
        <w:rPr>
          <w:rFonts w:ascii="Times New Roman" w:hAnsi="Times New Roman" w:cs="Times New Roman"/>
          <w:sz w:val="24"/>
          <w:szCs w:val="24"/>
        </w:rPr>
        <w:t xml:space="preserve">а поради хиперметропија од 3,5 </w:t>
      </w:r>
      <w:r w:rsidR="00111A89">
        <w:rPr>
          <w:rFonts w:ascii="Times New Roman" w:hAnsi="Times New Roman" w:cs="Times New Roman"/>
          <w:sz w:val="24"/>
          <w:szCs w:val="24"/>
        </w:rPr>
        <w:t>D</w:t>
      </w:r>
      <w:r w:rsidR="00276A27">
        <w:rPr>
          <w:rFonts w:ascii="Times New Roman" w:hAnsi="Times New Roman" w:cs="Times New Roman"/>
          <w:sz w:val="24"/>
          <w:szCs w:val="24"/>
        </w:rPr>
        <w:t xml:space="preserve"> или повеќе во ко</w:t>
      </w:r>
      <w:r w:rsidR="00276A27">
        <w:rPr>
          <w:rFonts w:ascii="Times New Roman" w:hAnsi="Times New Roman" w:cs="Times New Roman"/>
          <w:sz w:val="24"/>
          <w:szCs w:val="24"/>
          <w:lang w:val="mk-MK"/>
        </w:rPr>
        <w:t>и</w:t>
      </w:r>
      <w:r w:rsidR="006C5B95" w:rsidRPr="00B2718A">
        <w:rPr>
          <w:rFonts w:ascii="Times New Roman" w:hAnsi="Times New Roman" w:cs="Times New Roman"/>
          <w:sz w:val="24"/>
          <w:szCs w:val="24"/>
        </w:rPr>
        <w:t xml:space="preserve"> било меридијан</w:t>
      </w:r>
      <w:r w:rsidR="002C4D23" w:rsidRPr="00B2718A">
        <w:rPr>
          <w:rFonts w:ascii="Times New Roman" w:hAnsi="Times New Roman" w:cs="Times New Roman"/>
          <w:sz w:val="24"/>
          <w:szCs w:val="24"/>
          <w:lang w:val="mk-MK"/>
        </w:rPr>
        <w:t>и и тие</w:t>
      </w:r>
      <w:r w:rsidR="006C5B95" w:rsidRPr="00B2718A">
        <w:rPr>
          <w:rFonts w:ascii="Times New Roman" w:hAnsi="Times New Roman" w:cs="Times New Roman"/>
          <w:sz w:val="24"/>
          <w:szCs w:val="24"/>
        </w:rPr>
        <w:t xml:space="preserve"> б</w:t>
      </w:r>
      <w:r w:rsidR="006C5B95" w:rsidRPr="00B2718A">
        <w:rPr>
          <w:rFonts w:ascii="Times New Roman" w:hAnsi="Times New Roman" w:cs="Times New Roman"/>
          <w:sz w:val="24"/>
          <w:szCs w:val="24"/>
          <w:lang w:val="mk-MK"/>
        </w:rPr>
        <w:t xml:space="preserve">иле </w:t>
      </w:r>
      <w:r w:rsidR="006C5B95" w:rsidRPr="00B2718A">
        <w:rPr>
          <w:rFonts w:ascii="Times New Roman" w:hAnsi="Times New Roman" w:cs="Times New Roman"/>
          <w:sz w:val="24"/>
          <w:szCs w:val="24"/>
          <w:lang w:val="mk-MK"/>
        </w:rPr>
        <w:lastRenderedPageBreak/>
        <w:t>со</w:t>
      </w:r>
      <w:r>
        <w:rPr>
          <w:rFonts w:ascii="Times New Roman" w:hAnsi="Times New Roman" w:cs="Times New Roman"/>
          <w:sz w:val="24"/>
          <w:szCs w:val="24"/>
          <w:lang w:val="mk-MK"/>
        </w:rPr>
        <w:t xml:space="preserve"> </w:t>
      </w:r>
      <w:r w:rsidR="00926AC8">
        <w:rPr>
          <w:rFonts w:ascii="Times New Roman" w:hAnsi="Times New Roman" w:cs="Times New Roman"/>
          <w:sz w:val="24"/>
          <w:szCs w:val="24"/>
          <w:lang w:val="mk-MK"/>
        </w:rPr>
        <w:t>тринаесет</w:t>
      </w:r>
      <w:r w:rsidR="006C5B95" w:rsidRPr="00B2718A">
        <w:rPr>
          <w:rFonts w:ascii="Times New Roman" w:hAnsi="Times New Roman" w:cs="Times New Roman"/>
          <w:sz w:val="24"/>
          <w:szCs w:val="24"/>
        </w:rPr>
        <w:t xml:space="preserve"> пати поголема веројатност да </w:t>
      </w:r>
      <w:r w:rsidR="006C5B95" w:rsidRPr="00B2718A">
        <w:rPr>
          <w:rFonts w:ascii="Times New Roman" w:hAnsi="Times New Roman" w:cs="Times New Roman"/>
          <w:sz w:val="24"/>
          <w:szCs w:val="24"/>
          <w:lang w:val="mk-MK"/>
        </w:rPr>
        <w:t>појават</w:t>
      </w:r>
      <w:r w:rsidR="006C5B95" w:rsidRPr="00B2718A">
        <w:rPr>
          <w:rFonts w:ascii="Times New Roman" w:hAnsi="Times New Roman" w:cs="Times New Roman"/>
          <w:sz w:val="24"/>
          <w:szCs w:val="24"/>
        </w:rPr>
        <w:t xml:space="preserve"> страбизам и </w:t>
      </w:r>
      <w:r w:rsidR="006C5B95" w:rsidRPr="00B2718A">
        <w:rPr>
          <w:rFonts w:ascii="Times New Roman" w:hAnsi="Times New Roman" w:cs="Times New Roman"/>
          <w:sz w:val="24"/>
          <w:szCs w:val="24"/>
          <w:lang w:val="mk-MK"/>
        </w:rPr>
        <w:t xml:space="preserve">со </w:t>
      </w:r>
      <w:r w:rsidR="006C5B95" w:rsidRPr="00B2718A">
        <w:rPr>
          <w:rFonts w:ascii="Times New Roman" w:hAnsi="Times New Roman" w:cs="Times New Roman"/>
          <w:sz w:val="24"/>
          <w:szCs w:val="24"/>
        </w:rPr>
        <w:t>шест пати поголема веројатност да покаж</w:t>
      </w:r>
      <w:r w:rsidR="006C5B95" w:rsidRPr="00B2718A">
        <w:rPr>
          <w:rFonts w:ascii="Times New Roman" w:hAnsi="Times New Roman" w:cs="Times New Roman"/>
          <w:sz w:val="24"/>
          <w:szCs w:val="24"/>
          <w:lang w:val="mk-MK"/>
        </w:rPr>
        <w:t>ат</w:t>
      </w:r>
      <w:r w:rsidR="006C5B95" w:rsidRPr="00B2718A">
        <w:rPr>
          <w:rFonts w:ascii="Times New Roman" w:hAnsi="Times New Roman" w:cs="Times New Roman"/>
          <w:sz w:val="24"/>
          <w:szCs w:val="24"/>
        </w:rPr>
        <w:t xml:space="preserve"> мерлив де</w:t>
      </w:r>
      <w:r w:rsidR="006C5B95" w:rsidRPr="00B2718A">
        <w:rPr>
          <w:rFonts w:ascii="Times New Roman" w:hAnsi="Times New Roman" w:cs="Times New Roman"/>
          <w:sz w:val="24"/>
          <w:szCs w:val="24"/>
          <w:lang w:val="mk-MK"/>
        </w:rPr>
        <w:t>ф</w:t>
      </w:r>
      <w:r w:rsidR="006C5B95" w:rsidRPr="00B2718A">
        <w:rPr>
          <w:rFonts w:ascii="Times New Roman" w:hAnsi="Times New Roman" w:cs="Times New Roman"/>
          <w:sz w:val="24"/>
          <w:szCs w:val="24"/>
        </w:rPr>
        <w:t>ицит на острина за четири г</w:t>
      </w:r>
      <w:r w:rsidR="006F7D9D">
        <w:rPr>
          <w:rFonts w:ascii="Times New Roman" w:hAnsi="Times New Roman" w:cs="Times New Roman"/>
          <w:sz w:val="24"/>
          <w:szCs w:val="24"/>
        </w:rPr>
        <w:t>одини во споредба со контролите</w:t>
      </w:r>
      <w:r w:rsidR="006F7D9D">
        <w:rPr>
          <w:rFonts w:ascii="Times New Roman" w:hAnsi="Times New Roman" w:cs="Times New Roman"/>
          <w:sz w:val="24"/>
          <w:szCs w:val="24"/>
          <w:lang w:val="mk-MK"/>
        </w:rPr>
        <w:t xml:space="preserve"> групи.</w:t>
      </w:r>
      <w:r w:rsidR="00D9340C">
        <w:rPr>
          <w:rFonts w:ascii="Times New Roman" w:hAnsi="Times New Roman" w:cs="Times New Roman"/>
          <w:sz w:val="24"/>
          <w:szCs w:val="24"/>
          <w:lang w:val="mk-MK"/>
        </w:rPr>
        <w:t xml:space="preserve"> Со носење очила</w:t>
      </w:r>
      <w:r w:rsidR="00276A27">
        <w:rPr>
          <w:rFonts w:ascii="Times New Roman" w:hAnsi="Times New Roman" w:cs="Times New Roman"/>
          <w:sz w:val="24"/>
          <w:szCs w:val="24"/>
          <w:lang w:val="mk-MK"/>
        </w:rPr>
        <w:t xml:space="preserve"> се намалува соодносот на ризик-</w:t>
      </w:r>
      <w:r w:rsidR="006C5B95" w:rsidRPr="00B2718A">
        <w:rPr>
          <w:rFonts w:ascii="Times New Roman" w:hAnsi="Times New Roman" w:cs="Times New Roman"/>
          <w:sz w:val="24"/>
          <w:szCs w:val="24"/>
          <w:lang w:val="mk-MK"/>
        </w:rPr>
        <w:t>факторот на 4</w:t>
      </w:r>
      <w:r>
        <w:rPr>
          <w:rFonts w:ascii="Times New Roman" w:hAnsi="Times New Roman" w:cs="Times New Roman"/>
          <w:sz w:val="24"/>
          <w:szCs w:val="24"/>
          <w:lang w:val="mk-MK"/>
        </w:rPr>
        <w:t xml:space="preserve"> </w:t>
      </w:r>
      <w:r w:rsidR="006C5B95" w:rsidRPr="00B2718A">
        <w:rPr>
          <w:rFonts w:ascii="Times New Roman" w:hAnsi="Times New Roman" w:cs="Times New Roman"/>
          <w:sz w:val="24"/>
          <w:szCs w:val="24"/>
          <w:lang w:val="mk-MK"/>
        </w:rPr>
        <w:t>: l и 2,5</w:t>
      </w:r>
      <w:r>
        <w:rPr>
          <w:rFonts w:ascii="Times New Roman" w:hAnsi="Times New Roman" w:cs="Times New Roman"/>
          <w:sz w:val="24"/>
          <w:szCs w:val="24"/>
          <w:lang w:val="mk-MK"/>
        </w:rPr>
        <w:t xml:space="preserve"> </w:t>
      </w:r>
      <w:r w:rsidR="00E63218">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6C5B95" w:rsidRPr="00B2718A">
        <w:rPr>
          <w:rFonts w:ascii="Times New Roman" w:hAnsi="Times New Roman" w:cs="Times New Roman"/>
          <w:sz w:val="24"/>
          <w:szCs w:val="24"/>
          <w:lang w:val="mk-MK"/>
        </w:rPr>
        <w:t>1, соодветно, и не го попречува процесот</w:t>
      </w:r>
      <w:r w:rsidR="00CA3D17">
        <w:rPr>
          <w:rFonts w:ascii="Times New Roman" w:hAnsi="Times New Roman" w:cs="Times New Roman"/>
          <w:sz w:val="24"/>
          <w:szCs w:val="24"/>
          <w:lang w:val="mk-MK"/>
        </w:rPr>
        <w:t xml:space="preserve"> на еметропизација (намалување</w:t>
      </w:r>
      <w:r w:rsidR="006C5B95" w:rsidRPr="00B2718A">
        <w:rPr>
          <w:rFonts w:ascii="Times New Roman" w:hAnsi="Times New Roman" w:cs="Times New Roman"/>
          <w:sz w:val="24"/>
          <w:szCs w:val="24"/>
          <w:lang w:val="mk-MK"/>
        </w:rPr>
        <w:t xml:space="preserve"> на големината на рефрактивната грешка забележано кај деца на возраст меѓу девет месеци и четири години).</w:t>
      </w:r>
    </w:p>
    <w:p w:rsidR="008862C3" w:rsidRPr="00F47B1E" w:rsidRDefault="008862C3" w:rsidP="00E46190">
      <w:pPr>
        <w:spacing w:line="360" w:lineRule="auto"/>
        <w:ind w:right="1134"/>
        <w:jc w:val="both"/>
        <w:rPr>
          <w:rFonts w:ascii="Times New Roman" w:hAnsi="Times New Roman" w:cs="Times New Roman"/>
          <w:sz w:val="24"/>
          <w:szCs w:val="24"/>
        </w:rPr>
      </w:pPr>
    </w:p>
    <w:p w:rsidR="006C5B95" w:rsidRPr="006C5B95" w:rsidRDefault="006E1770" w:rsidP="00E46190">
      <w:pPr>
        <w:pStyle w:val="ListParagraph"/>
        <w:shd w:val="clear" w:color="auto" w:fill="FFFFFF"/>
        <w:spacing w:before="100" w:beforeAutospacing="1" w:after="100" w:afterAutospacing="1" w:line="360" w:lineRule="auto"/>
        <w:ind w:left="1620" w:right="1134"/>
        <w:rPr>
          <w:rFonts w:ascii="Times New Roman" w:hAnsi="Times New Roman" w:cs="Times New Roman"/>
          <w:sz w:val="24"/>
          <w:szCs w:val="24"/>
          <w:highlight w:val="yellow"/>
        </w:rPr>
      </w:pPr>
      <w:r>
        <w:rPr>
          <w:rFonts w:ascii="Times New Roman" w:hAnsi="Times New Roman" w:cs="Times New Roman"/>
          <w:b/>
          <w:sz w:val="24"/>
          <w:szCs w:val="24"/>
          <w:lang w:val="mk-MK"/>
        </w:rPr>
        <w:t>в)</w:t>
      </w:r>
      <w:r w:rsidR="00877ED2">
        <w:rPr>
          <w:rFonts w:ascii="Times New Roman" w:hAnsi="Times New Roman" w:cs="Times New Roman"/>
          <w:b/>
          <w:sz w:val="24"/>
          <w:szCs w:val="24"/>
          <w:lang w:val="mk-MK"/>
        </w:rPr>
        <w:t xml:space="preserve">  </w:t>
      </w:r>
      <w:r w:rsidR="00810D4D">
        <w:rPr>
          <w:rFonts w:ascii="Times New Roman" w:hAnsi="Times New Roman" w:cs="Times New Roman"/>
          <w:b/>
          <w:sz w:val="24"/>
          <w:szCs w:val="24"/>
          <w:lang w:val="mk-MK"/>
        </w:rPr>
        <w:t>Аметроп</w:t>
      </w:r>
      <w:r w:rsidR="0007204E">
        <w:rPr>
          <w:rFonts w:ascii="Times New Roman" w:hAnsi="Times New Roman" w:cs="Times New Roman"/>
          <w:b/>
          <w:sz w:val="24"/>
          <w:szCs w:val="24"/>
          <w:lang w:val="mk-MK"/>
        </w:rPr>
        <w:t xml:space="preserve">на </w:t>
      </w:r>
      <w:r w:rsidR="00B31E7C" w:rsidRPr="00B2718A">
        <w:rPr>
          <w:rFonts w:ascii="Times New Roman" w:hAnsi="Times New Roman" w:cs="Times New Roman"/>
          <w:b/>
          <w:sz w:val="24"/>
          <w:szCs w:val="24"/>
          <w:lang w:val="mk-MK"/>
        </w:rPr>
        <w:t>или депривациска амблиопија</w:t>
      </w:r>
    </w:p>
    <w:p w:rsidR="00227DEB" w:rsidRPr="00227DEB" w:rsidRDefault="007F6666" w:rsidP="00E46190">
      <w:pPr>
        <w:ind w:right="1134"/>
        <w:rPr>
          <w:rFonts w:ascii="Times New Roman" w:hAnsi="Times New Roman" w:cs="Times New Roman"/>
          <w:color w:val="000000" w:themeColor="text1"/>
          <w:sz w:val="24"/>
          <w:szCs w:val="24"/>
          <w:lang w:val="mk-MK"/>
        </w:rPr>
      </w:pPr>
      <w:r>
        <w:rPr>
          <w:rFonts w:ascii="Times New Roman" w:hAnsi="Times New Roman" w:cs="Times New Roman"/>
          <w:color w:val="000000" w:themeColor="text1"/>
          <w:sz w:val="24"/>
          <w:szCs w:val="24"/>
          <w:lang w:val="mk-MK"/>
        </w:rPr>
        <w:t xml:space="preserve">              </w:t>
      </w:r>
      <w:r w:rsidR="00B2718A">
        <w:rPr>
          <w:rFonts w:ascii="Times New Roman" w:hAnsi="Times New Roman" w:cs="Times New Roman"/>
          <w:color w:val="000000" w:themeColor="text1"/>
          <w:sz w:val="24"/>
          <w:szCs w:val="24"/>
          <w:lang w:val="mk-MK"/>
        </w:rPr>
        <w:t xml:space="preserve">Депривацијата </w:t>
      </w:r>
      <w:r w:rsidR="006C5B95" w:rsidRPr="00B2718A">
        <w:rPr>
          <w:rFonts w:ascii="Times New Roman" w:hAnsi="Times New Roman" w:cs="Times New Roman"/>
          <w:color w:val="000000" w:themeColor="text1"/>
          <w:sz w:val="24"/>
          <w:szCs w:val="24"/>
        </w:rPr>
        <w:t>се случува кога очните болести го спречуваат светлосниот</w:t>
      </w:r>
      <w:r w:rsidR="004144D3">
        <w:rPr>
          <w:rFonts w:ascii="Times New Roman" w:hAnsi="Times New Roman" w:cs="Times New Roman"/>
          <w:color w:val="000000" w:themeColor="text1"/>
          <w:sz w:val="24"/>
          <w:szCs w:val="24"/>
        </w:rPr>
        <w:t xml:space="preserve"> стимул да стигне до мрежницата</w:t>
      </w:r>
      <w:r w:rsidR="00DC0965">
        <w:rPr>
          <w:rFonts w:ascii="Times New Roman" w:hAnsi="Times New Roman" w:cs="Times New Roman"/>
          <w:color w:val="000000" w:themeColor="text1"/>
          <w:sz w:val="24"/>
          <w:szCs w:val="24"/>
          <w:lang w:val="mk-MK"/>
        </w:rPr>
        <w:t>,</w:t>
      </w:r>
      <w:r w:rsidR="006C5B95" w:rsidRPr="00B2718A">
        <w:rPr>
          <w:rFonts w:ascii="Times New Roman" w:hAnsi="Times New Roman" w:cs="Times New Roman"/>
          <w:color w:val="000000" w:themeColor="text1"/>
          <w:sz w:val="24"/>
          <w:szCs w:val="24"/>
        </w:rPr>
        <w:t xml:space="preserve"> со што се спреч</w:t>
      </w:r>
      <w:r w:rsidR="00B2718A">
        <w:rPr>
          <w:rFonts w:ascii="Times New Roman" w:hAnsi="Times New Roman" w:cs="Times New Roman"/>
          <w:color w:val="000000" w:themeColor="text1"/>
          <w:sz w:val="24"/>
          <w:szCs w:val="24"/>
        </w:rPr>
        <w:t>ува нормалниот визуелен процес.</w:t>
      </w:r>
    </w:p>
    <w:p w:rsidR="0061219F" w:rsidRPr="00FB6DE6" w:rsidRDefault="007F6666"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CD3EEA" w:rsidRPr="00FB6DE6">
        <w:rPr>
          <w:rFonts w:ascii="Times New Roman" w:hAnsi="Times New Roman" w:cs="Times New Roman"/>
          <w:sz w:val="24"/>
          <w:szCs w:val="24"/>
          <w:lang w:val="mk-MK"/>
        </w:rPr>
        <w:t>Н</w:t>
      </w:r>
      <w:r w:rsidR="00B31E7C" w:rsidRPr="00FB6DE6">
        <w:rPr>
          <w:rFonts w:ascii="Times New Roman" w:hAnsi="Times New Roman" w:cs="Times New Roman"/>
          <w:sz w:val="24"/>
          <w:szCs w:val="24"/>
          <w:lang w:val="mk-MK"/>
        </w:rPr>
        <w:t>астанува како резултат на механичка пречка во очните медии во случај на конгенитална птоза или катаракта</w:t>
      </w:r>
      <w:r w:rsidR="002242EC" w:rsidRPr="00FB6DE6">
        <w:rPr>
          <w:rFonts w:ascii="Times New Roman" w:hAnsi="Times New Roman" w:cs="Times New Roman"/>
          <w:sz w:val="24"/>
          <w:szCs w:val="24"/>
          <w:lang w:val="mk-MK"/>
        </w:rPr>
        <w:t>,</w:t>
      </w:r>
      <w:r w:rsidR="00AB7503">
        <w:rPr>
          <w:rFonts w:ascii="Times New Roman" w:hAnsi="Times New Roman" w:cs="Times New Roman"/>
          <w:sz w:val="24"/>
          <w:szCs w:val="24"/>
          <w:lang w:val="mk-MK"/>
        </w:rPr>
        <w:t xml:space="preserve"> </w:t>
      </w:r>
      <w:r w:rsidR="002242EC" w:rsidRPr="00FB6DE6">
        <w:rPr>
          <w:rFonts w:ascii="Times New Roman" w:hAnsi="Times New Roman" w:cs="Times New Roman"/>
          <w:sz w:val="24"/>
          <w:szCs w:val="24"/>
          <w:lang w:val="mk-MK"/>
        </w:rPr>
        <w:t>анатомски дефекти на ретината и оптичк</w:t>
      </w:r>
      <w:r w:rsidR="00060CE4">
        <w:rPr>
          <w:rFonts w:ascii="Times New Roman" w:hAnsi="Times New Roman" w:cs="Times New Roman"/>
          <w:sz w:val="24"/>
          <w:szCs w:val="24"/>
          <w:lang w:val="mk-MK"/>
        </w:rPr>
        <w:t xml:space="preserve">иот нерв </w:t>
      </w:r>
      <w:r w:rsidR="002242EC" w:rsidRPr="00FB6DE6">
        <w:rPr>
          <w:rFonts w:ascii="Times New Roman" w:hAnsi="Times New Roman" w:cs="Times New Roman"/>
          <w:sz w:val="24"/>
          <w:szCs w:val="24"/>
          <w:lang w:val="mk-MK"/>
        </w:rPr>
        <w:t>или поре</w:t>
      </w:r>
      <w:r w:rsidR="00060CE4">
        <w:rPr>
          <w:rFonts w:ascii="Times New Roman" w:hAnsi="Times New Roman" w:cs="Times New Roman"/>
          <w:sz w:val="24"/>
          <w:szCs w:val="24"/>
          <w:lang w:val="mk-MK"/>
        </w:rPr>
        <w:t xml:space="preserve">метени неволни движења на очите </w:t>
      </w:r>
      <w:r w:rsidR="0009500E">
        <w:rPr>
          <w:rFonts w:ascii="Times New Roman" w:hAnsi="Times New Roman" w:cs="Times New Roman"/>
          <w:sz w:val="24"/>
          <w:szCs w:val="24"/>
          <w:lang w:val="mk-MK"/>
        </w:rPr>
        <w:t xml:space="preserve"> </w:t>
      </w:r>
      <w:r w:rsidR="00060CE4">
        <w:rPr>
          <w:rFonts w:ascii="Georgia" w:hAnsi="Georgia" w:cs="Times New Roman"/>
          <w:sz w:val="24"/>
          <w:szCs w:val="24"/>
          <w:lang w:val="mk-MK"/>
        </w:rPr>
        <w:t>−</w:t>
      </w:r>
      <w:r w:rsidR="0009500E">
        <w:rPr>
          <w:rFonts w:ascii="Georgia" w:hAnsi="Georgia" w:cs="Times New Roman"/>
          <w:sz w:val="24"/>
          <w:szCs w:val="24"/>
          <w:lang w:val="mk-MK"/>
        </w:rPr>
        <w:t xml:space="preserve">  </w:t>
      </w:r>
      <w:r w:rsidR="002242EC" w:rsidRPr="00FB6DE6">
        <w:rPr>
          <w:rFonts w:ascii="Times New Roman" w:hAnsi="Times New Roman" w:cs="Times New Roman"/>
          <w:sz w:val="24"/>
          <w:szCs w:val="24"/>
          <w:lang w:val="mk-MK"/>
        </w:rPr>
        <w:t>нистагмус.</w:t>
      </w:r>
    </w:p>
    <w:p w:rsidR="0007204E" w:rsidRDefault="00AB7503"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61219F" w:rsidRPr="00227DEB">
        <w:rPr>
          <w:rFonts w:ascii="Times New Roman" w:hAnsi="Times New Roman" w:cs="Times New Roman"/>
          <w:sz w:val="24"/>
          <w:szCs w:val="24"/>
          <w:lang w:val="mk-MK"/>
        </w:rPr>
        <w:t>Кога ќе се појави во критичн</w:t>
      </w:r>
      <w:r w:rsidR="00D17148">
        <w:rPr>
          <w:rFonts w:ascii="Times New Roman" w:hAnsi="Times New Roman" w:cs="Times New Roman"/>
          <w:sz w:val="24"/>
          <w:szCs w:val="24"/>
          <w:lang w:val="mk-MK"/>
        </w:rPr>
        <w:t>иот период на визуелниот развој</w:t>
      </w:r>
      <w:r w:rsidR="0061219F" w:rsidRPr="00227DEB">
        <w:rPr>
          <w:rFonts w:ascii="Times New Roman" w:hAnsi="Times New Roman" w:cs="Times New Roman"/>
          <w:sz w:val="24"/>
          <w:szCs w:val="24"/>
          <w:lang w:val="mk-MK"/>
        </w:rPr>
        <w:t xml:space="preserve"> може д</w:t>
      </w:r>
      <w:r w:rsidR="007079C6">
        <w:rPr>
          <w:rFonts w:ascii="Times New Roman" w:hAnsi="Times New Roman" w:cs="Times New Roman"/>
          <w:sz w:val="24"/>
          <w:szCs w:val="24"/>
          <w:lang w:val="mk-MK"/>
        </w:rPr>
        <w:t>а предизвика амблиопија. Главни</w:t>
      </w:r>
      <w:r w:rsidR="0061219F" w:rsidRPr="00227DEB">
        <w:rPr>
          <w:rFonts w:ascii="Times New Roman" w:hAnsi="Times New Roman" w:cs="Times New Roman"/>
          <w:sz w:val="24"/>
          <w:szCs w:val="24"/>
          <w:lang w:val="mk-MK"/>
        </w:rPr>
        <w:t xml:space="preserve"> болести кои го предизвикуваат ова се</w:t>
      </w:r>
      <w:r w:rsidR="003C24C5">
        <w:rPr>
          <w:rFonts w:ascii="Times New Roman" w:hAnsi="Times New Roman" w:cs="Times New Roman"/>
          <w:sz w:val="24"/>
          <w:szCs w:val="24"/>
          <w:lang w:val="mk-MK"/>
        </w:rPr>
        <w:t>:</w:t>
      </w:r>
      <w:r w:rsidR="0061219F" w:rsidRPr="00227DEB">
        <w:rPr>
          <w:rFonts w:ascii="Times New Roman" w:hAnsi="Times New Roman" w:cs="Times New Roman"/>
          <w:sz w:val="24"/>
          <w:szCs w:val="24"/>
          <w:lang w:val="mk-MK"/>
        </w:rPr>
        <w:t xml:space="preserve"> вродена катара</w:t>
      </w:r>
      <w:r w:rsidR="009014EF">
        <w:rPr>
          <w:rFonts w:ascii="Times New Roman" w:hAnsi="Times New Roman" w:cs="Times New Roman"/>
          <w:sz w:val="24"/>
          <w:szCs w:val="24"/>
          <w:lang w:val="mk-MK"/>
        </w:rPr>
        <w:t>кта, блефароптоза, нарушувања</w:t>
      </w:r>
      <w:r w:rsidR="00022734">
        <w:rPr>
          <w:rFonts w:ascii="Times New Roman" w:hAnsi="Times New Roman" w:cs="Times New Roman"/>
          <w:sz w:val="24"/>
          <w:szCs w:val="24"/>
          <w:lang w:val="mk-MK"/>
        </w:rPr>
        <w:t>,</w:t>
      </w:r>
      <w:r w:rsidR="009014EF">
        <w:rPr>
          <w:rFonts w:ascii="Times New Roman" w:hAnsi="Times New Roman" w:cs="Times New Roman"/>
          <w:sz w:val="24"/>
          <w:szCs w:val="24"/>
          <w:lang w:val="mk-MK"/>
        </w:rPr>
        <w:t xml:space="preserve"> како</w:t>
      </w:r>
      <w:r w:rsidR="00022734">
        <w:rPr>
          <w:rFonts w:ascii="Times New Roman" w:hAnsi="Times New Roman" w:cs="Times New Roman"/>
          <w:sz w:val="24"/>
          <w:szCs w:val="24"/>
          <w:lang w:val="mk-MK"/>
        </w:rPr>
        <w:t xml:space="preserve"> што се, на пример</w:t>
      </w:r>
      <w:r w:rsidR="009B4146">
        <w:rPr>
          <w:rFonts w:ascii="Times New Roman" w:hAnsi="Times New Roman" w:cs="Times New Roman"/>
          <w:sz w:val="24"/>
          <w:szCs w:val="24"/>
          <w:lang w:val="mk-MK"/>
        </w:rPr>
        <w:t>,</w:t>
      </w:r>
      <w:r w:rsidR="0061219F" w:rsidRPr="00227DEB">
        <w:rPr>
          <w:rFonts w:ascii="Times New Roman" w:hAnsi="Times New Roman" w:cs="Times New Roman"/>
          <w:sz w:val="24"/>
          <w:szCs w:val="24"/>
          <w:lang w:val="mk-MK"/>
        </w:rPr>
        <w:t xml:space="preserve"> нистагмус, колобома и хипоплазија на оптичкиот </w:t>
      </w:r>
      <w:r w:rsidR="009B4146">
        <w:rPr>
          <w:rFonts w:ascii="Times New Roman" w:hAnsi="Times New Roman" w:cs="Times New Roman"/>
          <w:sz w:val="24"/>
          <w:szCs w:val="24"/>
          <w:lang w:val="mk-MK"/>
        </w:rPr>
        <w:t>нерв, нарушувања на мрежницата. И</w:t>
      </w:r>
      <w:r w:rsidR="00EA4B06">
        <w:rPr>
          <w:rFonts w:ascii="Times New Roman" w:hAnsi="Times New Roman" w:cs="Times New Roman"/>
          <w:sz w:val="24"/>
          <w:szCs w:val="24"/>
          <w:lang w:val="mk-MK"/>
        </w:rPr>
        <w:t>сто така, и</w:t>
      </w:r>
      <w:r w:rsidR="0061219F" w:rsidRPr="00227DEB">
        <w:rPr>
          <w:rFonts w:ascii="Times New Roman" w:hAnsi="Times New Roman" w:cs="Times New Roman"/>
          <w:sz w:val="24"/>
          <w:szCs w:val="24"/>
          <w:lang w:val="mk-MK"/>
        </w:rPr>
        <w:t xml:space="preserve"> друг</w:t>
      </w:r>
      <w:r w:rsidR="00EA4B06">
        <w:rPr>
          <w:rFonts w:ascii="Times New Roman" w:hAnsi="Times New Roman" w:cs="Times New Roman"/>
          <w:sz w:val="24"/>
          <w:szCs w:val="24"/>
          <w:lang w:val="mk-MK"/>
        </w:rPr>
        <w:t>и процеси н</w:t>
      </w:r>
      <w:r w:rsidR="00B759BA">
        <w:rPr>
          <w:rFonts w:ascii="Times New Roman" w:hAnsi="Times New Roman" w:cs="Times New Roman"/>
          <w:sz w:val="24"/>
          <w:szCs w:val="24"/>
          <w:lang w:val="mk-MK"/>
        </w:rPr>
        <w:t xml:space="preserve">а болестите </w:t>
      </w:r>
      <w:r w:rsidR="0061219F" w:rsidRPr="00227DEB">
        <w:rPr>
          <w:rFonts w:ascii="Times New Roman" w:hAnsi="Times New Roman" w:cs="Times New Roman"/>
          <w:sz w:val="24"/>
          <w:szCs w:val="24"/>
          <w:lang w:val="mk-MK"/>
        </w:rPr>
        <w:t xml:space="preserve"> може да резултираат со амблиопија.</w:t>
      </w:r>
    </w:p>
    <w:p w:rsidR="009014EF" w:rsidRDefault="00AB7503" w:rsidP="00E46190">
      <w:pPr>
        <w:shd w:val="clear" w:color="auto" w:fill="FFFFFF"/>
        <w:spacing w:before="100" w:beforeAutospacing="1" w:after="100" w:afterAutospacing="1" w:line="360" w:lineRule="auto"/>
        <w:ind w:right="1134"/>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F35166">
        <w:rPr>
          <w:rFonts w:ascii="Times New Roman" w:hAnsi="Times New Roman" w:cs="Times New Roman"/>
          <w:sz w:val="24"/>
          <w:szCs w:val="24"/>
          <w:lang w:val="mk-MK"/>
        </w:rPr>
        <w:t>Амблиопијата предизвикана од</w:t>
      </w:r>
      <w:r w:rsidR="0007204E">
        <w:rPr>
          <w:rFonts w:ascii="Times New Roman" w:hAnsi="Times New Roman" w:cs="Times New Roman"/>
          <w:sz w:val="24"/>
          <w:szCs w:val="24"/>
          <w:lang w:val="mk-MK"/>
        </w:rPr>
        <w:t xml:space="preserve"> ваков </w:t>
      </w:r>
      <w:r w:rsidR="00F35166">
        <w:rPr>
          <w:rFonts w:ascii="Times New Roman" w:hAnsi="Times New Roman" w:cs="Times New Roman"/>
          <w:sz w:val="24"/>
          <w:szCs w:val="24"/>
          <w:lang w:val="mk-MK"/>
        </w:rPr>
        <w:t>тип</w:t>
      </w:r>
      <w:r w:rsidR="0061219F" w:rsidRPr="00227DEB">
        <w:rPr>
          <w:rFonts w:ascii="Times New Roman" w:hAnsi="Times New Roman" w:cs="Times New Roman"/>
          <w:sz w:val="24"/>
          <w:szCs w:val="24"/>
          <w:lang w:val="mk-MK"/>
        </w:rPr>
        <w:t xml:space="preserve"> се проучувал</w:t>
      </w:r>
      <w:r w:rsidR="00B60777">
        <w:rPr>
          <w:rFonts w:ascii="Times New Roman" w:hAnsi="Times New Roman" w:cs="Times New Roman"/>
          <w:sz w:val="24"/>
          <w:szCs w:val="24"/>
          <w:lang w:val="mk-MK"/>
        </w:rPr>
        <w:t>а</w:t>
      </w:r>
      <w:r w:rsidR="0061219F" w:rsidRPr="00227DEB">
        <w:rPr>
          <w:rFonts w:ascii="Times New Roman" w:hAnsi="Times New Roman" w:cs="Times New Roman"/>
          <w:sz w:val="24"/>
          <w:szCs w:val="24"/>
          <w:lang w:val="mk-MK"/>
        </w:rPr>
        <w:t xml:space="preserve"> во делата на Хубел и Визел во 1950-тите</w:t>
      </w:r>
      <w:r w:rsidR="002D7FA2">
        <w:rPr>
          <w:rFonts w:ascii="Times New Roman" w:hAnsi="Times New Roman" w:cs="Times New Roman"/>
          <w:sz w:val="24"/>
          <w:szCs w:val="24"/>
          <w:lang w:val="mk-MK"/>
        </w:rPr>
        <w:t xml:space="preserve"> години</w:t>
      </w:r>
      <w:r w:rsidR="0061219F" w:rsidRPr="00227DEB">
        <w:rPr>
          <w:rFonts w:ascii="Times New Roman" w:hAnsi="Times New Roman" w:cs="Times New Roman"/>
          <w:sz w:val="24"/>
          <w:szCs w:val="24"/>
          <w:lang w:val="mk-MK"/>
        </w:rPr>
        <w:t>. Автор</w:t>
      </w:r>
      <w:r w:rsidR="00F35166">
        <w:rPr>
          <w:rFonts w:ascii="Times New Roman" w:hAnsi="Times New Roman" w:cs="Times New Roman"/>
          <w:sz w:val="24"/>
          <w:szCs w:val="24"/>
          <w:lang w:val="mk-MK"/>
        </w:rPr>
        <w:t>ите покажале</w:t>
      </w:r>
      <w:r w:rsidR="0061219F" w:rsidRPr="00227DEB">
        <w:rPr>
          <w:rFonts w:ascii="Times New Roman" w:hAnsi="Times New Roman" w:cs="Times New Roman"/>
          <w:sz w:val="24"/>
          <w:szCs w:val="24"/>
          <w:lang w:val="mk-MK"/>
        </w:rPr>
        <w:t xml:space="preserve"> дека шиењето на очните капаци на мачките ги лиши</w:t>
      </w:r>
      <w:r w:rsidR="00F35166">
        <w:rPr>
          <w:rFonts w:ascii="Times New Roman" w:hAnsi="Times New Roman" w:cs="Times New Roman"/>
          <w:sz w:val="24"/>
          <w:szCs w:val="24"/>
          <w:lang w:val="mk-MK"/>
        </w:rPr>
        <w:t>ло</w:t>
      </w:r>
      <w:r w:rsidR="0061219F" w:rsidRPr="00227DEB">
        <w:rPr>
          <w:rFonts w:ascii="Times New Roman" w:hAnsi="Times New Roman" w:cs="Times New Roman"/>
          <w:sz w:val="24"/>
          <w:szCs w:val="24"/>
          <w:lang w:val="mk-MK"/>
        </w:rPr>
        <w:t xml:space="preserve"> нивните очи од примање визуелни дразби, што довело до безброј анатомски и функционални промени во кортикалните визуелни патишта.</w:t>
      </w:r>
    </w:p>
    <w:p w:rsidR="00C255A4" w:rsidRPr="0020147F" w:rsidRDefault="00783B5B"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u w:val="single"/>
          <w:lang w:val="mk-MK"/>
        </w:rPr>
      </w:pPr>
      <w:r>
        <w:rPr>
          <w:rFonts w:ascii="Times New Roman" w:hAnsi="Times New Roman" w:cs="Times New Roman"/>
          <w:sz w:val="24"/>
          <w:szCs w:val="24"/>
          <w:lang w:val="mk-MK"/>
        </w:rPr>
        <w:t xml:space="preserve">              </w:t>
      </w:r>
      <w:r w:rsidR="0061219F" w:rsidRPr="00227DEB">
        <w:rPr>
          <w:rFonts w:ascii="Times New Roman" w:hAnsi="Times New Roman" w:cs="Times New Roman"/>
          <w:sz w:val="24"/>
          <w:szCs w:val="24"/>
          <w:lang w:val="mk-MK"/>
        </w:rPr>
        <w:t>Авторите откриле дека овие промени се подрастични колку порано, поинтензивно и попролонгирано е лишувањето (Tychsen et al., 2008). Студиите со мачки и мајмуни покажале дека примарната промена на монокуларната визуелна депривација е промена на кортикалните столбови на доминација на очите. Кај мачките, во најчувствителната фаза од критичниот пе</w:t>
      </w:r>
      <w:r w:rsidR="00170B41">
        <w:rPr>
          <w:rFonts w:ascii="Times New Roman" w:hAnsi="Times New Roman" w:cs="Times New Roman"/>
          <w:sz w:val="24"/>
          <w:szCs w:val="24"/>
          <w:lang w:val="mk-MK"/>
        </w:rPr>
        <w:t>риод, денот на лишување довел</w:t>
      </w:r>
      <w:r w:rsidR="0061219F" w:rsidRPr="00227DEB">
        <w:rPr>
          <w:rFonts w:ascii="Times New Roman" w:hAnsi="Times New Roman" w:cs="Times New Roman"/>
          <w:sz w:val="24"/>
          <w:szCs w:val="24"/>
          <w:lang w:val="mk-MK"/>
        </w:rPr>
        <w:t xml:space="preserve"> до ма</w:t>
      </w:r>
      <w:r w:rsidR="00BB3D98">
        <w:rPr>
          <w:rFonts w:ascii="Times New Roman" w:hAnsi="Times New Roman" w:cs="Times New Roman"/>
          <w:sz w:val="24"/>
          <w:szCs w:val="24"/>
          <w:lang w:val="mk-MK"/>
        </w:rPr>
        <w:t>ло намалување на видот. Два до три</w:t>
      </w:r>
      <w:r w:rsidR="00170B41">
        <w:rPr>
          <w:rFonts w:ascii="Times New Roman" w:hAnsi="Times New Roman" w:cs="Times New Roman"/>
          <w:sz w:val="24"/>
          <w:szCs w:val="24"/>
          <w:lang w:val="mk-MK"/>
        </w:rPr>
        <w:t xml:space="preserve"> дена довеле</w:t>
      </w:r>
      <w:r w:rsidR="0061219F" w:rsidRPr="00227DEB">
        <w:rPr>
          <w:rFonts w:ascii="Times New Roman" w:hAnsi="Times New Roman" w:cs="Times New Roman"/>
          <w:sz w:val="24"/>
          <w:szCs w:val="24"/>
          <w:lang w:val="mk-MK"/>
        </w:rPr>
        <w:t xml:space="preserve"> до пропорционално многу посериозно намалување на видот, </w:t>
      </w:r>
      <w:r w:rsidR="00BB3D98">
        <w:rPr>
          <w:rFonts w:ascii="Times New Roman" w:hAnsi="Times New Roman" w:cs="Times New Roman"/>
          <w:sz w:val="24"/>
          <w:szCs w:val="24"/>
          <w:lang w:val="mk-MK"/>
        </w:rPr>
        <w:t xml:space="preserve">додека лишувањата од </w:t>
      </w:r>
      <w:r w:rsidR="00BB3D98">
        <w:rPr>
          <w:rFonts w:ascii="Times New Roman" w:hAnsi="Times New Roman" w:cs="Times New Roman"/>
          <w:sz w:val="24"/>
          <w:szCs w:val="24"/>
          <w:lang w:val="mk-MK"/>
        </w:rPr>
        <w:lastRenderedPageBreak/>
        <w:t>повеќе од шест до десет</w:t>
      </w:r>
      <w:r w:rsidR="00170B41">
        <w:rPr>
          <w:rFonts w:ascii="Times New Roman" w:hAnsi="Times New Roman" w:cs="Times New Roman"/>
          <w:sz w:val="24"/>
          <w:szCs w:val="24"/>
          <w:lang w:val="mk-MK"/>
        </w:rPr>
        <w:t xml:space="preserve"> дена довеле</w:t>
      </w:r>
      <w:r w:rsidR="0061219F" w:rsidRPr="00227DEB">
        <w:rPr>
          <w:rFonts w:ascii="Times New Roman" w:hAnsi="Times New Roman" w:cs="Times New Roman"/>
          <w:sz w:val="24"/>
          <w:szCs w:val="24"/>
          <w:lang w:val="mk-MK"/>
        </w:rPr>
        <w:t xml:space="preserve"> до целосно поместување на клетките од колоната за доминација на окото на страната на спротивното око, со сериозн</w:t>
      </w:r>
      <w:r w:rsidR="006B5B4F">
        <w:rPr>
          <w:rFonts w:ascii="Times New Roman" w:hAnsi="Times New Roman" w:cs="Times New Roman"/>
          <w:sz w:val="24"/>
          <w:szCs w:val="24"/>
          <w:lang w:val="mk-MK"/>
        </w:rPr>
        <w:t>о намалување на видот. Проучен бил</w:t>
      </w:r>
      <w:r w:rsidR="0061219F" w:rsidRPr="00227DEB">
        <w:rPr>
          <w:rFonts w:ascii="Times New Roman" w:hAnsi="Times New Roman" w:cs="Times New Roman"/>
          <w:sz w:val="24"/>
          <w:szCs w:val="24"/>
          <w:lang w:val="mk-MK"/>
        </w:rPr>
        <w:t xml:space="preserve"> и ефектот на доцното затворање на очите. </w:t>
      </w:r>
      <w:r w:rsidR="00FB6DE6" w:rsidRPr="00227DEB">
        <w:rPr>
          <w:rFonts w:ascii="Times New Roman" w:hAnsi="Times New Roman" w:cs="Times New Roman"/>
          <w:sz w:val="24"/>
          <w:szCs w:val="24"/>
          <w:lang w:val="mk-MK"/>
        </w:rPr>
        <w:t>Е</w:t>
      </w:r>
      <w:r w:rsidR="0061219F" w:rsidRPr="00227DEB">
        <w:rPr>
          <w:rFonts w:ascii="Times New Roman" w:hAnsi="Times New Roman" w:cs="Times New Roman"/>
          <w:sz w:val="24"/>
          <w:szCs w:val="24"/>
          <w:lang w:val="mk-MK"/>
        </w:rPr>
        <w:t xml:space="preserve">фектот на депривација врз големината на лентите на кортикалните окуларни столбови </w:t>
      </w:r>
      <w:r w:rsidR="004D7F87">
        <w:rPr>
          <w:rFonts w:ascii="Times New Roman" w:hAnsi="Times New Roman" w:cs="Times New Roman"/>
          <w:sz w:val="24"/>
          <w:szCs w:val="24"/>
          <w:lang w:val="mk-MK"/>
        </w:rPr>
        <w:t>бил</w:t>
      </w:r>
      <w:r w:rsidR="0061219F" w:rsidRPr="00227DEB">
        <w:rPr>
          <w:rFonts w:ascii="Times New Roman" w:hAnsi="Times New Roman" w:cs="Times New Roman"/>
          <w:sz w:val="24"/>
          <w:szCs w:val="24"/>
          <w:lang w:val="mk-MK"/>
        </w:rPr>
        <w:t xml:space="preserve"> значително намален кога се случ</w:t>
      </w:r>
      <w:r w:rsidR="00FB6DE6" w:rsidRPr="00227DEB">
        <w:rPr>
          <w:rFonts w:ascii="Times New Roman" w:hAnsi="Times New Roman" w:cs="Times New Roman"/>
          <w:sz w:val="24"/>
          <w:szCs w:val="24"/>
          <w:lang w:val="mk-MK"/>
        </w:rPr>
        <w:t>ува</w:t>
      </w:r>
      <w:r w:rsidR="00170B41">
        <w:rPr>
          <w:rFonts w:ascii="Times New Roman" w:hAnsi="Times New Roman" w:cs="Times New Roman"/>
          <w:sz w:val="24"/>
          <w:szCs w:val="24"/>
          <w:lang w:val="mk-MK"/>
        </w:rPr>
        <w:t>ло затворање по десет</w:t>
      </w:r>
      <w:r w:rsidR="0061219F" w:rsidRPr="00227DEB">
        <w:rPr>
          <w:rFonts w:ascii="Times New Roman" w:hAnsi="Times New Roman" w:cs="Times New Roman"/>
          <w:sz w:val="24"/>
          <w:szCs w:val="24"/>
          <w:lang w:val="mk-MK"/>
        </w:rPr>
        <w:t xml:space="preserve"> недели од животот. Сту</w:t>
      </w:r>
      <w:r w:rsidR="00EF0C6A">
        <w:rPr>
          <w:rFonts w:ascii="Times New Roman" w:hAnsi="Times New Roman" w:cs="Times New Roman"/>
          <w:sz w:val="24"/>
          <w:szCs w:val="24"/>
          <w:lang w:val="mk-MK"/>
        </w:rPr>
        <w:t>диите со мачки и мајмуни покажале</w:t>
      </w:r>
      <w:r w:rsidR="0061219F" w:rsidRPr="00227DEB">
        <w:rPr>
          <w:rFonts w:ascii="Times New Roman" w:hAnsi="Times New Roman" w:cs="Times New Roman"/>
          <w:sz w:val="24"/>
          <w:szCs w:val="24"/>
          <w:lang w:val="mk-MK"/>
        </w:rPr>
        <w:t xml:space="preserve"> дека примарната промена на </w:t>
      </w:r>
      <w:r w:rsidR="0061219F" w:rsidRPr="00B844C8">
        <w:rPr>
          <w:rFonts w:ascii="Times New Roman" w:hAnsi="Times New Roman" w:cs="Times New Roman"/>
          <w:sz w:val="24"/>
          <w:szCs w:val="24"/>
          <w:lang w:val="mk-MK"/>
        </w:rPr>
        <w:t>монокуларната визуелна депривација е промена на кортикални</w:t>
      </w:r>
      <w:r w:rsidR="00EF0C6A">
        <w:rPr>
          <w:rFonts w:ascii="Times New Roman" w:hAnsi="Times New Roman" w:cs="Times New Roman"/>
          <w:sz w:val="24"/>
          <w:szCs w:val="24"/>
          <w:lang w:val="mk-MK"/>
        </w:rPr>
        <w:t>те</w:t>
      </w:r>
      <w:r w:rsidR="0061219F" w:rsidRPr="00B844C8">
        <w:rPr>
          <w:rFonts w:ascii="Times New Roman" w:hAnsi="Times New Roman" w:cs="Times New Roman"/>
          <w:sz w:val="24"/>
          <w:szCs w:val="24"/>
          <w:lang w:val="mk-MK"/>
        </w:rPr>
        <w:t xml:space="preserve"> окуларни столбови за доминација. </w:t>
      </w:r>
    </w:p>
    <w:p w:rsidR="00FB6DE6" w:rsidRPr="0063521C" w:rsidRDefault="00957EB2"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F713A9">
        <w:rPr>
          <w:rFonts w:ascii="Times New Roman" w:hAnsi="Times New Roman" w:cs="Times New Roman"/>
          <w:sz w:val="24"/>
          <w:szCs w:val="24"/>
          <w:lang w:val="mk-MK"/>
        </w:rPr>
        <w:t>Поради недостиг</w:t>
      </w:r>
      <w:r w:rsidR="006B09B7" w:rsidRPr="009014EF">
        <w:rPr>
          <w:rFonts w:ascii="Times New Roman" w:hAnsi="Times New Roman" w:cs="Times New Roman"/>
          <w:sz w:val="24"/>
          <w:szCs w:val="24"/>
          <w:lang w:val="mk-MK"/>
        </w:rPr>
        <w:t xml:space="preserve"> на адекватна визуелна дразба настануваат кортикални промени во период</w:t>
      </w:r>
      <w:r w:rsidR="00F713A9">
        <w:rPr>
          <w:rFonts w:ascii="Times New Roman" w:hAnsi="Times New Roman" w:cs="Times New Roman"/>
          <w:sz w:val="24"/>
          <w:szCs w:val="24"/>
          <w:lang w:val="mk-MK"/>
        </w:rPr>
        <w:t>от</w:t>
      </w:r>
      <w:r w:rsidR="006B09B7" w:rsidRPr="009014EF">
        <w:rPr>
          <w:rFonts w:ascii="Times New Roman" w:hAnsi="Times New Roman" w:cs="Times New Roman"/>
          <w:sz w:val="24"/>
          <w:szCs w:val="24"/>
          <w:lang w:val="mk-MK"/>
        </w:rPr>
        <w:t xml:space="preserve"> на интензивен визуелен развој кај дец</w:t>
      </w:r>
      <w:r w:rsidR="00F713A9">
        <w:rPr>
          <w:rFonts w:ascii="Times New Roman" w:hAnsi="Times New Roman" w:cs="Times New Roman"/>
          <w:sz w:val="24"/>
          <w:szCs w:val="24"/>
          <w:lang w:val="mk-MK"/>
        </w:rPr>
        <w:t>а</w:t>
      </w:r>
      <w:r w:rsidR="006B09B7" w:rsidRPr="009014EF">
        <w:rPr>
          <w:rFonts w:ascii="Times New Roman" w:hAnsi="Times New Roman" w:cs="Times New Roman"/>
          <w:sz w:val="24"/>
          <w:szCs w:val="24"/>
          <w:lang w:val="mk-MK"/>
        </w:rPr>
        <w:t>та</w:t>
      </w:r>
      <w:r w:rsidR="00CD3EEA" w:rsidRPr="009014EF">
        <w:rPr>
          <w:rFonts w:ascii="Times New Roman" w:hAnsi="Times New Roman" w:cs="Times New Roman"/>
          <w:sz w:val="24"/>
          <w:szCs w:val="24"/>
          <w:lang w:val="mk-MK"/>
        </w:rPr>
        <w:t xml:space="preserve">. </w:t>
      </w:r>
      <w:r w:rsidR="00F713A9">
        <w:rPr>
          <w:rFonts w:ascii="Times New Roman" w:hAnsi="Times New Roman" w:cs="Times New Roman"/>
          <w:sz w:val="24"/>
          <w:szCs w:val="24"/>
          <w:lang w:val="mk-MK"/>
        </w:rPr>
        <w:t>С</w:t>
      </w:r>
      <w:r w:rsidR="00F713A9" w:rsidRPr="009014EF">
        <w:rPr>
          <w:rFonts w:ascii="Times New Roman" w:hAnsi="Times New Roman" w:cs="Times New Roman"/>
          <w:sz w:val="24"/>
          <w:szCs w:val="24"/>
          <w:lang w:val="mk-MK"/>
        </w:rPr>
        <w:t>поред анализи на многу автори во различни студии</w:t>
      </w:r>
      <w:r w:rsidR="00F713A9">
        <w:rPr>
          <w:rFonts w:ascii="Times New Roman" w:hAnsi="Times New Roman" w:cs="Times New Roman"/>
          <w:sz w:val="24"/>
          <w:szCs w:val="24"/>
          <w:lang w:val="mk-MK"/>
        </w:rPr>
        <w:t>,</w:t>
      </w:r>
      <w:r w:rsidR="00D43F33">
        <w:rPr>
          <w:rFonts w:ascii="Times New Roman" w:hAnsi="Times New Roman" w:cs="Times New Roman"/>
          <w:sz w:val="24"/>
          <w:szCs w:val="24"/>
          <w:lang w:val="mk-MK"/>
        </w:rPr>
        <w:t xml:space="preserve">  </w:t>
      </w:r>
      <w:r w:rsidR="009C25C9">
        <w:rPr>
          <w:rFonts w:ascii="Times New Roman" w:hAnsi="Times New Roman" w:cs="Times New Roman"/>
          <w:sz w:val="24"/>
          <w:szCs w:val="24"/>
          <w:lang w:val="mk-MK"/>
        </w:rPr>
        <w:t>нај</w:t>
      </w:r>
      <w:r w:rsidR="00F713A9">
        <w:rPr>
          <w:rFonts w:ascii="Times New Roman" w:hAnsi="Times New Roman" w:cs="Times New Roman"/>
          <w:sz w:val="24"/>
          <w:szCs w:val="24"/>
          <w:lang w:val="mk-MK"/>
        </w:rPr>
        <w:t>к</w:t>
      </w:r>
      <w:r w:rsidR="006B09B7" w:rsidRPr="009014EF">
        <w:rPr>
          <w:rFonts w:ascii="Times New Roman" w:hAnsi="Times New Roman" w:cs="Times New Roman"/>
          <w:sz w:val="24"/>
          <w:szCs w:val="24"/>
          <w:lang w:val="mk-MK"/>
        </w:rPr>
        <w:t>ритичен пер</w:t>
      </w:r>
      <w:r w:rsidR="00CD3EEA" w:rsidRPr="009014EF">
        <w:rPr>
          <w:rFonts w:ascii="Times New Roman" w:hAnsi="Times New Roman" w:cs="Times New Roman"/>
          <w:sz w:val="24"/>
          <w:szCs w:val="24"/>
          <w:lang w:val="mk-MK"/>
        </w:rPr>
        <w:t>и</w:t>
      </w:r>
      <w:r w:rsidR="006B09B7" w:rsidRPr="009014EF">
        <w:rPr>
          <w:rFonts w:ascii="Times New Roman" w:hAnsi="Times New Roman" w:cs="Times New Roman"/>
          <w:sz w:val="24"/>
          <w:szCs w:val="24"/>
          <w:lang w:val="mk-MK"/>
        </w:rPr>
        <w:t>од е околу 18</w:t>
      </w:r>
      <w:r w:rsidR="00F713A9">
        <w:rPr>
          <w:rFonts w:ascii="Times New Roman" w:hAnsi="Times New Roman" w:cs="Times New Roman"/>
          <w:sz w:val="24"/>
          <w:szCs w:val="24"/>
          <w:lang w:val="mk-MK"/>
        </w:rPr>
        <w:t>-тиот</w:t>
      </w:r>
      <w:r w:rsidR="006B09B7" w:rsidRPr="009014EF">
        <w:rPr>
          <w:rFonts w:ascii="Times New Roman" w:hAnsi="Times New Roman" w:cs="Times New Roman"/>
          <w:sz w:val="24"/>
          <w:szCs w:val="24"/>
          <w:lang w:val="mk-MK"/>
        </w:rPr>
        <w:t xml:space="preserve"> месец</w:t>
      </w:r>
      <w:r w:rsidR="00CD3EEA" w:rsidRPr="009014EF">
        <w:rPr>
          <w:rFonts w:ascii="Times New Roman" w:hAnsi="Times New Roman" w:cs="Times New Roman"/>
          <w:sz w:val="24"/>
          <w:szCs w:val="24"/>
          <w:lang w:val="mk-MK"/>
        </w:rPr>
        <w:t>.</w:t>
      </w:r>
    </w:p>
    <w:p w:rsidR="00FB6DE6" w:rsidRPr="009014EF" w:rsidRDefault="00957EB2"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FB6DE6" w:rsidRPr="009014EF">
        <w:rPr>
          <w:rFonts w:ascii="Times New Roman" w:hAnsi="Times New Roman" w:cs="Times New Roman"/>
          <w:sz w:val="24"/>
          <w:szCs w:val="24"/>
          <w:lang w:val="mk-MK"/>
        </w:rPr>
        <w:t>На оваа</w:t>
      </w:r>
      <w:r w:rsidR="00CA30E5">
        <w:rPr>
          <w:rFonts w:ascii="Times New Roman" w:hAnsi="Times New Roman" w:cs="Times New Roman"/>
          <w:sz w:val="24"/>
          <w:szCs w:val="24"/>
          <w:lang w:val="mk-MK"/>
        </w:rPr>
        <w:t xml:space="preserve"> возраст критичниот разво</w:t>
      </w:r>
      <w:r w:rsidR="00FB6DE6" w:rsidRPr="009014EF">
        <w:rPr>
          <w:rFonts w:ascii="Times New Roman" w:hAnsi="Times New Roman" w:cs="Times New Roman"/>
          <w:sz w:val="24"/>
          <w:szCs w:val="24"/>
          <w:lang w:val="mk-MK"/>
        </w:rPr>
        <w:t xml:space="preserve">ен период не е завршен, но е подложен на различни промени во визуелниот систем. И покрај важноста на податоците </w:t>
      </w:r>
      <w:r w:rsidR="000B6778">
        <w:rPr>
          <w:rFonts w:ascii="Times New Roman" w:hAnsi="Times New Roman" w:cs="Times New Roman"/>
          <w:sz w:val="24"/>
          <w:szCs w:val="24"/>
          <w:lang w:val="mk-MK"/>
        </w:rPr>
        <w:t xml:space="preserve">добиени </w:t>
      </w:r>
      <w:r w:rsidR="00FB6DE6" w:rsidRPr="009014EF">
        <w:rPr>
          <w:rFonts w:ascii="Times New Roman" w:hAnsi="Times New Roman" w:cs="Times New Roman"/>
          <w:sz w:val="24"/>
          <w:szCs w:val="24"/>
          <w:lang w:val="mk-MK"/>
        </w:rPr>
        <w:t xml:space="preserve">од </w:t>
      </w:r>
      <w:r w:rsidR="000B6778">
        <w:rPr>
          <w:rFonts w:ascii="Times New Roman" w:hAnsi="Times New Roman" w:cs="Times New Roman"/>
          <w:sz w:val="24"/>
          <w:szCs w:val="24"/>
          <w:lang w:val="mk-MK"/>
        </w:rPr>
        <w:t>испитувањата на животните</w:t>
      </w:r>
      <w:r w:rsidR="00FB6DE6" w:rsidRPr="009014EF">
        <w:rPr>
          <w:rFonts w:ascii="Times New Roman" w:hAnsi="Times New Roman" w:cs="Times New Roman"/>
          <w:sz w:val="24"/>
          <w:szCs w:val="24"/>
          <w:lang w:val="mk-MK"/>
        </w:rPr>
        <w:t>, неколку автори предупредуваат де</w:t>
      </w:r>
      <w:r w:rsidR="000B6778">
        <w:rPr>
          <w:rFonts w:ascii="Times New Roman" w:hAnsi="Times New Roman" w:cs="Times New Roman"/>
          <w:sz w:val="24"/>
          <w:szCs w:val="24"/>
          <w:lang w:val="mk-MK"/>
        </w:rPr>
        <w:t>ка споредбите помеѓу животните и човекот</w:t>
      </w:r>
      <w:r w:rsidR="00FB6DE6" w:rsidRPr="009014EF">
        <w:rPr>
          <w:rFonts w:ascii="Times New Roman" w:hAnsi="Times New Roman" w:cs="Times New Roman"/>
          <w:sz w:val="24"/>
          <w:szCs w:val="24"/>
          <w:lang w:val="mk-MK"/>
        </w:rPr>
        <w:t xml:space="preserve"> треба внимателно да се анализираат. Не само што структурата на м</w:t>
      </w:r>
      <w:r w:rsidR="003E2BC6">
        <w:rPr>
          <w:rFonts w:ascii="Times New Roman" w:hAnsi="Times New Roman" w:cs="Times New Roman"/>
          <w:sz w:val="24"/>
          <w:szCs w:val="24"/>
          <w:lang w:val="mk-MK"/>
        </w:rPr>
        <w:t>озокот е различна меѓу видовите</w:t>
      </w:r>
      <w:r w:rsidR="00FB6DE6" w:rsidRPr="009014EF">
        <w:rPr>
          <w:rFonts w:ascii="Times New Roman" w:hAnsi="Times New Roman" w:cs="Times New Roman"/>
          <w:sz w:val="24"/>
          <w:szCs w:val="24"/>
          <w:lang w:val="mk-MK"/>
        </w:rPr>
        <w:t xml:space="preserve"> туку и </w:t>
      </w:r>
      <w:r w:rsidR="00903301" w:rsidRPr="009014EF">
        <w:rPr>
          <w:rFonts w:ascii="Times New Roman" w:hAnsi="Times New Roman" w:cs="Times New Roman"/>
          <w:sz w:val="24"/>
          <w:szCs w:val="24"/>
          <w:lang w:val="mk-MK"/>
        </w:rPr>
        <w:t>недостатокот</w:t>
      </w:r>
      <w:r w:rsidR="00FB6DE6" w:rsidRPr="009014EF">
        <w:rPr>
          <w:rFonts w:ascii="Times New Roman" w:hAnsi="Times New Roman" w:cs="Times New Roman"/>
          <w:sz w:val="24"/>
          <w:szCs w:val="24"/>
          <w:lang w:val="mk-MK"/>
        </w:rPr>
        <w:t xml:space="preserve"> ко</w:t>
      </w:r>
      <w:r w:rsidR="00903301" w:rsidRPr="009014EF">
        <w:rPr>
          <w:rFonts w:ascii="Times New Roman" w:hAnsi="Times New Roman" w:cs="Times New Roman"/>
          <w:sz w:val="24"/>
          <w:szCs w:val="24"/>
          <w:lang w:val="mk-MK"/>
        </w:rPr>
        <w:t>ј</w:t>
      </w:r>
      <w:r w:rsidR="00FB6DE6" w:rsidRPr="009014EF">
        <w:rPr>
          <w:rFonts w:ascii="Times New Roman" w:hAnsi="Times New Roman" w:cs="Times New Roman"/>
          <w:sz w:val="24"/>
          <w:szCs w:val="24"/>
          <w:lang w:val="mk-MK"/>
        </w:rPr>
        <w:t xml:space="preserve"> се </w:t>
      </w:r>
      <w:r w:rsidR="000B6778">
        <w:rPr>
          <w:rFonts w:ascii="Times New Roman" w:hAnsi="Times New Roman" w:cs="Times New Roman"/>
          <w:sz w:val="24"/>
          <w:szCs w:val="24"/>
          <w:lang w:val="mk-MK"/>
        </w:rPr>
        <w:t>проучува кај животните</w:t>
      </w:r>
      <w:r w:rsidR="00FB6DE6" w:rsidRPr="009014EF">
        <w:rPr>
          <w:rFonts w:ascii="Times New Roman" w:hAnsi="Times New Roman" w:cs="Times New Roman"/>
          <w:sz w:val="24"/>
          <w:szCs w:val="24"/>
          <w:lang w:val="mk-MK"/>
        </w:rPr>
        <w:t xml:space="preserve"> е познат и контролиран, додека во пове</w:t>
      </w:r>
      <w:r w:rsidR="00015665">
        <w:rPr>
          <w:rFonts w:ascii="Times New Roman" w:hAnsi="Times New Roman" w:cs="Times New Roman"/>
          <w:sz w:val="24"/>
          <w:szCs w:val="24"/>
          <w:lang w:val="mk-MK"/>
        </w:rPr>
        <w:t>ќето случаи кои вклучуваат деца</w:t>
      </w:r>
      <w:r w:rsidR="00FB6DE6" w:rsidRPr="009014EF">
        <w:rPr>
          <w:rFonts w:ascii="Times New Roman" w:hAnsi="Times New Roman" w:cs="Times New Roman"/>
          <w:sz w:val="24"/>
          <w:szCs w:val="24"/>
          <w:lang w:val="mk-MK"/>
        </w:rPr>
        <w:t xml:space="preserve"> ќе има различни клинички слики и повеќекратни фактори поврзани со амблиопијата.</w:t>
      </w:r>
    </w:p>
    <w:p w:rsidR="00FB6DE6" w:rsidRPr="009014EF" w:rsidRDefault="00957EB2"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FB6DE6" w:rsidRPr="009014EF">
        <w:rPr>
          <w:rFonts w:ascii="Times New Roman" w:hAnsi="Times New Roman" w:cs="Times New Roman"/>
          <w:sz w:val="24"/>
          <w:szCs w:val="24"/>
          <w:lang w:val="mk-MK"/>
        </w:rPr>
        <w:t xml:space="preserve">Имајќи го предвид ова, многу автори докажаа дека </w:t>
      </w:r>
      <w:r w:rsidR="00903301" w:rsidRPr="009014EF">
        <w:rPr>
          <w:rFonts w:ascii="Times New Roman" w:hAnsi="Times New Roman" w:cs="Times New Roman"/>
          <w:sz w:val="24"/>
          <w:szCs w:val="24"/>
          <w:lang w:val="mk-MK"/>
        </w:rPr>
        <w:t>недостатокот</w:t>
      </w:r>
      <w:r w:rsidR="00FB6DE6" w:rsidRPr="009014EF">
        <w:rPr>
          <w:rFonts w:ascii="Times New Roman" w:hAnsi="Times New Roman" w:cs="Times New Roman"/>
          <w:sz w:val="24"/>
          <w:szCs w:val="24"/>
          <w:lang w:val="mk-MK"/>
        </w:rPr>
        <w:t xml:space="preserve"> предизвикува различни влијанија врз видот на децата и дека периодот и сериозноста на </w:t>
      </w:r>
      <w:r w:rsidR="00903301" w:rsidRPr="009014EF">
        <w:rPr>
          <w:rFonts w:ascii="Times New Roman" w:hAnsi="Times New Roman" w:cs="Times New Roman"/>
          <w:sz w:val="24"/>
          <w:szCs w:val="24"/>
          <w:lang w:val="mk-MK"/>
        </w:rPr>
        <w:t>недостатокот</w:t>
      </w:r>
      <w:r w:rsidR="00FB6DE6" w:rsidRPr="009014EF">
        <w:rPr>
          <w:rFonts w:ascii="Times New Roman" w:hAnsi="Times New Roman" w:cs="Times New Roman"/>
          <w:sz w:val="24"/>
          <w:szCs w:val="24"/>
          <w:lang w:val="mk-MK"/>
        </w:rPr>
        <w:t xml:space="preserve"> ќе донесат различни дефицити во конечната визуелна функција. Идеалниот период за лекување на причините за </w:t>
      </w:r>
      <w:r w:rsidR="00A952E1" w:rsidRPr="009014EF">
        <w:rPr>
          <w:rFonts w:ascii="Times New Roman" w:hAnsi="Times New Roman" w:cs="Times New Roman"/>
          <w:sz w:val="24"/>
          <w:szCs w:val="24"/>
          <w:lang w:val="mk-MK"/>
        </w:rPr>
        <w:t>депривација к</w:t>
      </w:r>
      <w:r w:rsidR="00FB6DE6" w:rsidRPr="009014EF">
        <w:rPr>
          <w:rFonts w:ascii="Times New Roman" w:hAnsi="Times New Roman" w:cs="Times New Roman"/>
          <w:sz w:val="24"/>
          <w:szCs w:val="24"/>
          <w:lang w:val="mk-MK"/>
        </w:rPr>
        <w:t>ај луѓето е в</w:t>
      </w:r>
      <w:r w:rsidR="007B0118">
        <w:rPr>
          <w:rFonts w:ascii="Times New Roman" w:hAnsi="Times New Roman" w:cs="Times New Roman"/>
          <w:sz w:val="24"/>
          <w:szCs w:val="24"/>
          <w:lang w:val="mk-MK"/>
        </w:rPr>
        <w:t>о</w:t>
      </w:r>
      <w:r w:rsidR="00E2557E">
        <w:rPr>
          <w:rFonts w:ascii="Times New Roman" w:hAnsi="Times New Roman" w:cs="Times New Roman"/>
          <w:sz w:val="24"/>
          <w:szCs w:val="24"/>
          <w:lang w:val="mk-MK"/>
        </w:rPr>
        <w:t xml:space="preserve"> првите шест месеци од животот.</w:t>
      </w:r>
      <w:r w:rsidR="007B0118">
        <w:rPr>
          <w:rFonts w:ascii="Times New Roman" w:hAnsi="Times New Roman" w:cs="Times New Roman"/>
          <w:sz w:val="24"/>
          <w:szCs w:val="24"/>
          <w:lang w:val="mk-MK"/>
        </w:rPr>
        <w:t xml:space="preserve"> П</w:t>
      </w:r>
      <w:r w:rsidR="001169B3">
        <w:rPr>
          <w:rFonts w:ascii="Times New Roman" w:hAnsi="Times New Roman" w:cs="Times New Roman"/>
          <w:sz w:val="24"/>
          <w:szCs w:val="24"/>
          <w:lang w:val="mk-MK"/>
        </w:rPr>
        <w:t>о тој период</w:t>
      </w:r>
      <w:r w:rsidR="00FB6DE6" w:rsidRPr="009014EF">
        <w:rPr>
          <w:rFonts w:ascii="Times New Roman" w:hAnsi="Times New Roman" w:cs="Times New Roman"/>
          <w:sz w:val="24"/>
          <w:szCs w:val="24"/>
          <w:lang w:val="mk-MK"/>
        </w:rPr>
        <w:t xml:space="preserve"> шансата </w:t>
      </w:r>
      <w:r w:rsidR="00654E25">
        <w:rPr>
          <w:rFonts w:ascii="Times New Roman" w:hAnsi="Times New Roman" w:cs="Times New Roman"/>
          <w:sz w:val="24"/>
          <w:szCs w:val="24"/>
          <w:lang w:val="mk-MK"/>
        </w:rPr>
        <w:t xml:space="preserve">за третманот да биде ефективен </w:t>
      </w:r>
      <w:r w:rsidR="00903301" w:rsidRPr="009014EF">
        <w:rPr>
          <w:rFonts w:ascii="Times New Roman" w:hAnsi="Times New Roman" w:cs="Times New Roman"/>
          <w:sz w:val="24"/>
          <w:szCs w:val="24"/>
          <w:lang w:val="mk-MK"/>
        </w:rPr>
        <w:t>и да се постигнат нормални резултати значително се намалува</w:t>
      </w:r>
      <w:r w:rsidR="00EA0FD8">
        <w:rPr>
          <w:rFonts w:ascii="Times New Roman" w:hAnsi="Times New Roman" w:cs="Times New Roman"/>
          <w:sz w:val="24"/>
          <w:szCs w:val="24"/>
          <w:lang w:val="mk-MK"/>
        </w:rPr>
        <w:t>.</w:t>
      </w:r>
      <w:r w:rsidR="00FB6DE6" w:rsidRPr="009014EF">
        <w:rPr>
          <w:rFonts w:ascii="Times New Roman" w:hAnsi="Times New Roman" w:cs="Times New Roman"/>
          <w:sz w:val="24"/>
          <w:szCs w:val="24"/>
          <w:lang w:val="mk-MK"/>
        </w:rPr>
        <w:t xml:space="preserve"> Тежината на </w:t>
      </w:r>
      <w:r w:rsidR="00903301" w:rsidRPr="009014EF">
        <w:rPr>
          <w:rFonts w:ascii="Times New Roman" w:hAnsi="Times New Roman" w:cs="Times New Roman"/>
          <w:sz w:val="24"/>
          <w:szCs w:val="24"/>
          <w:lang w:val="mk-MK"/>
        </w:rPr>
        <w:t>депривацијата</w:t>
      </w:r>
      <w:r w:rsidR="001F1A76">
        <w:rPr>
          <w:rFonts w:ascii="Times New Roman" w:hAnsi="Times New Roman" w:cs="Times New Roman"/>
          <w:sz w:val="24"/>
          <w:szCs w:val="24"/>
          <w:lang w:val="mk-MK"/>
        </w:rPr>
        <w:t xml:space="preserve"> прави разлика во овие први шест</w:t>
      </w:r>
      <w:r w:rsidR="00FB6DE6" w:rsidRPr="009014EF">
        <w:rPr>
          <w:rFonts w:ascii="Times New Roman" w:hAnsi="Times New Roman" w:cs="Times New Roman"/>
          <w:sz w:val="24"/>
          <w:szCs w:val="24"/>
          <w:lang w:val="mk-MK"/>
        </w:rPr>
        <w:t xml:space="preserve"> месеци. На пример, густата билатерална к</w:t>
      </w:r>
      <w:r w:rsidR="00F66608">
        <w:rPr>
          <w:rFonts w:ascii="Times New Roman" w:hAnsi="Times New Roman" w:cs="Times New Roman"/>
          <w:sz w:val="24"/>
          <w:szCs w:val="24"/>
          <w:lang w:val="mk-MK"/>
        </w:rPr>
        <w:t>атаракта која не се лекува до три</w:t>
      </w:r>
      <w:r w:rsidR="00FB6DE6" w:rsidRPr="009014EF">
        <w:rPr>
          <w:rFonts w:ascii="Times New Roman" w:hAnsi="Times New Roman" w:cs="Times New Roman"/>
          <w:sz w:val="24"/>
          <w:szCs w:val="24"/>
          <w:lang w:val="mk-MK"/>
        </w:rPr>
        <w:t>месечна возраст речиси сигурно ќ</w:t>
      </w:r>
      <w:r w:rsidR="00EA0FD8">
        <w:rPr>
          <w:rFonts w:ascii="Times New Roman" w:hAnsi="Times New Roman" w:cs="Times New Roman"/>
          <w:sz w:val="24"/>
          <w:szCs w:val="24"/>
          <w:lang w:val="mk-MK"/>
        </w:rPr>
        <w:t>е доведе до развој на нистагмус</w:t>
      </w:r>
      <w:r w:rsidR="00FB6DE6" w:rsidRPr="009014EF">
        <w:rPr>
          <w:rFonts w:ascii="Times New Roman" w:hAnsi="Times New Roman" w:cs="Times New Roman"/>
          <w:sz w:val="24"/>
          <w:szCs w:val="24"/>
          <w:lang w:val="mk-MK"/>
        </w:rPr>
        <w:t xml:space="preserve"> кој</w:t>
      </w:r>
      <w:r w:rsidR="00564F27" w:rsidRPr="009014EF">
        <w:rPr>
          <w:rFonts w:ascii="Times New Roman" w:hAnsi="Times New Roman" w:cs="Times New Roman"/>
          <w:sz w:val="24"/>
          <w:szCs w:val="24"/>
          <w:lang w:val="mk-MK"/>
        </w:rPr>
        <w:t xml:space="preserve"> трајно ќе ја ограничи визуелната острина.</w:t>
      </w:r>
    </w:p>
    <w:p w:rsidR="00FB6DE6" w:rsidRPr="009014EF" w:rsidRDefault="007A5EE4" w:rsidP="00E46190">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FB6DE6" w:rsidRPr="009014EF">
        <w:rPr>
          <w:rFonts w:ascii="Times New Roman" w:hAnsi="Times New Roman" w:cs="Times New Roman"/>
          <w:sz w:val="24"/>
          <w:szCs w:val="24"/>
          <w:lang w:val="mk-MK"/>
        </w:rPr>
        <w:t xml:space="preserve">Депривациската амблиопија предизвикува длабоки анатомски промени во </w:t>
      </w:r>
      <w:r w:rsidR="00FB6DE6" w:rsidRPr="009014EF">
        <w:rPr>
          <w:rFonts w:ascii="Times New Roman" w:hAnsi="Times New Roman" w:cs="Times New Roman"/>
          <w:b/>
          <w:bCs/>
          <w:sz w:val="24"/>
          <w:szCs w:val="24"/>
          <w:lang w:val="mk-MK"/>
        </w:rPr>
        <w:t xml:space="preserve">визуелните </w:t>
      </w:r>
      <w:r w:rsidR="00B844C8" w:rsidRPr="009014EF">
        <w:rPr>
          <w:rFonts w:ascii="Times New Roman" w:hAnsi="Times New Roman" w:cs="Times New Roman"/>
          <w:b/>
          <w:bCs/>
          <w:sz w:val="24"/>
          <w:szCs w:val="24"/>
          <w:lang w:val="mk-MK"/>
        </w:rPr>
        <w:t>структури</w:t>
      </w:r>
      <w:r w:rsidR="00FB6DE6" w:rsidRPr="009014EF">
        <w:rPr>
          <w:rFonts w:ascii="Times New Roman" w:hAnsi="Times New Roman" w:cs="Times New Roman"/>
          <w:sz w:val="24"/>
          <w:szCs w:val="24"/>
          <w:lang w:val="mk-MK"/>
        </w:rPr>
        <w:t xml:space="preserve"> и има најголемо влијание врз визуелната острина и сите </w:t>
      </w:r>
      <w:r w:rsidR="00E9297F">
        <w:rPr>
          <w:rFonts w:ascii="Times New Roman" w:hAnsi="Times New Roman" w:cs="Times New Roman"/>
          <w:sz w:val="24"/>
          <w:szCs w:val="24"/>
          <w:lang w:val="mk-MK"/>
        </w:rPr>
        <w:t xml:space="preserve">други визуелни функции. </w:t>
      </w:r>
      <w:r w:rsidR="00E9297F">
        <w:rPr>
          <w:rFonts w:ascii="Times New Roman" w:hAnsi="Times New Roman" w:cs="Times New Roman"/>
          <w:sz w:val="24"/>
          <w:szCs w:val="24"/>
          <w:lang w:val="mk-MK"/>
        </w:rPr>
        <w:lastRenderedPageBreak/>
        <w:t>Нејзиниот</w:t>
      </w:r>
      <w:r w:rsidR="00FB6DE6" w:rsidRPr="009014EF">
        <w:rPr>
          <w:rFonts w:ascii="Times New Roman" w:hAnsi="Times New Roman" w:cs="Times New Roman"/>
          <w:sz w:val="24"/>
          <w:szCs w:val="24"/>
          <w:lang w:val="mk-MK"/>
        </w:rPr>
        <w:t xml:space="preserve"> третман е предизвик</w:t>
      </w:r>
      <w:r w:rsidR="00564F27" w:rsidRPr="009014EF">
        <w:rPr>
          <w:rFonts w:ascii="Times New Roman" w:hAnsi="Times New Roman" w:cs="Times New Roman"/>
          <w:sz w:val="24"/>
          <w:szCs w:val="24"/>
          <w:lang w:val="mk-MK"/>
        </w:rPr>
        <w:t>увачки</w:t>
      </w:r>
      <w:r w:rsidR="00FB6DE6" w:rsidRPr="009014EF">
        <w:rPr>
          <w:rFonts w:ascii="Times New Roman" w:hAnsi="Times New Roman" w:cs="Times New Roman"/>
          <w:sz w:val="24"/>
          <w:szCs w:val="24"/>
          <w:lang w:val="mk-MK"/>
        </w:rPr>
        <w:t>, а резултатите се генерално помалку успешни отколку кај другите форми на амблиопи</w:t>
      </w:r>
      <w:r w:rsidR="00564F27" w:rsidRPr="009014EF">
        <w:rPr>
          <w:rFonts w:ascii="Times New Roman" w:hAnsi="Times New Roman" w:cs="Times New Roman"/>
          <w:sz w:val="24"/>
          <w:szCs w:val="24"/>
          <w:lang w:val="mk-MK"/>
        </w:rPr>
        <w:t>ја</w:t>
      </w:r>
      <w:r w:rsidR="00FB6DE6" w:rsidRPr="009014EF">
        <w:rPr>
          <w:rFonts w:ascii="Times New Roman" w:hAnsi="Times New Roman" w:cs="Times New Roman"/>
          <w:sz w:val="24"/>
          <w:szCs w:val="24"/>
          <w:lang w:val="mk-MK"/>
        </w:rPr>
        <w:t>.</w:t>
      </w:r>
    </w:p>
    <w:p w:rsidR="00E2557E" w:rsidRPr="00E2557E" w:rsidRDefault="007A5EE4" w:rsidP="00E46190">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mk-MK"/>
        </w:rPr>
        <w:t xml:space="preserve">             </w:t>
      </w:r>
      <w:r w:rsidR="00BC47E5" w:rsidRPr="009014EF">
        <w:rPr>
          <w:rFonts w:ascii="Times New Roman" w:eastAsia="Times New Roman" w:hAnsi="Times New Roman" w:cs="Times New Roman"/>
          <w:color w:val="000000"/>
          <w:sz w:val="24"/>
          <w:szCs w:val="24"/>
          <w:lang w:val="mk-MK"/>
        </w:rPr>
        <w:t xml:space="preserve">Овој </w:t>
      </w:r>
      <w:r w:rsidR="00713EA9">
        <w:rPr>
          <w:rFonts w:ascii="Times New Roman" w:eastAsia="Times New Roman" w:hAnsi="Times New Roman" w:cs="Times New Roman"/>
          <w:color w:val="000000"/>
          <w:sz w:val="24"/>
          <w:szCs w:val="24"/>
          <w:lang w:val="mk-MK"/>
        </w:rPr>
        <w:t>тип на</w:t>
      </w:r>
      <w:r w:rsidR="00B31E7C" w:rsidRPr="009014EF">
        <w:rPr>
          <w:rFonts w:ascii="Times New Roman" w:eastAsia="Times New Roman" w:hAnsi="Times New Roman" w:cs="Times New Roman"/>
          <w:color w:val="000000"/>
          <w:sz w:val="24"/>
          <w:szCs w:val="24"/>
          <w:lang w:val="mk-MK"/>
        </w:rPr>
        <w:t xml:space="preserve"> амблиопија е застапен со помалку од 3</w:t>
      </w:r>
      <w:r w:rsidR="008E6691">
        <w:rPr>
          <w:rFonts w:ascii="Times New Roman" w:eastAsia="Times New Roman" w:hAnsi="Times New Roman" w:cs="Times New Roman"/>
          <w:color w:val="000000"/>
          <w:sz w:val="24"/>
          <w:szCs w:val="24"/>
          <w:lang w:val="mk-MK"/>
        </w:rPr>
        <w:t xml:space="preserve"> </w:t>
      </w:r>
      <w:r w:rsidR="00B31E7C" w:rsidRPr="009014EF">
        <w:rPr>
          <w:rFonts w:ascii="Times New Roman" w:eastAsia="Times New Roman" w:hAnsi="Times New Roman" w:cs="Times New Roman"/>
          <w:color w:val="000000"/>
          <w:sz w:val="24"/>
          <w:szCs w:val="24"/>
          <w:lang w:val="mk-MK"/>
        </w:rPr>
        <w:t xml:space="preserve">% од случаите со амблиопија и некогаш може да ги зафати </w:t>
      </w:r>
      <w:r w:rsidR="00E040AA">
        <w:rPr>
          <w:rFonts w:ascii="Times New Roman" w:eastAsia="Times New Roman" w:hAnsi="Times New Roman" w:cs="Times New Roman"/>
          <w:color w:val="000000"/>
          <w:sz w:val="24"/>
          <w:szCs w:val="24"/>
          <w:lang w:val="mk-MK"/>
        </w:rPr>
        <w:t xml:space="preserve">и </w:t>
      </w:r>
      <w:r w:rsidR="00B31E7C" w:rsidRPr="009014EF">
        <w:rPr>
          <w:rFonts w:ascii="Times New Roman" w:eastAsia="Times New Roman" w:hAnsi="Times New Roman" w:cs="Times New Roman"/>
          <w:color w:val="000000"/>
          <w:sz w:val="24"/>
          <w:szCs w:val="24"/>
          <w:lang w:val="mk-MK"/>
        </w:rPr>
        <w:t>двете очи.</w:t>
      </w:r>
      <w:r w:rsidR="004D7662" w:rsidRPr="009014EF">
        <w:rPr>
          <w:rFonts w:ascii="Times New Roman" w:eastAsia="Times New Roman" w:hAnsi="Times New Roman" w:cs="Times New Roman"/>
          <w:color w:val="000000"/>
          <w:sz w:val="24"/>
          <w:szCs w:val="24"/>
          <w:lang w:val="mk-MK"/>
        </w:rPr>
        <w:t xml:space="preserve"> Идеален период за третирање на случаите на депривација кај децата </w:t>
      </w:r>
      <w:r w:rsidR="00653442">
        <w:rPr>
          <w:rFonts w:ascii="Times New Roman" w:eastAsia="Times New Roman" w:hAnsi="Times New Roman" w:cs="Times New Roman"/>
          <w:color w:val="000000"/>
          <w:sz w:val="24"/>
          <w:szCs w:val="24"/>
          <w:lang w:val="mk-MK"/>
        </w:rPr>
        <w:t>е во првите шест</w:t>
      </w:r>
      <w:r w:rsidR="00E040AA">
        <w:rPr>
          <w:rFonts w:ascii="Times New Roman" w:eastAsia="Times New Roman" w:hAnsi="Times New Roman" w:cs="Times New Roman"/>
          <w:color w:val="000000"/>
          <w:sz w:val="24"/>
          <w:szCs w:val="24"/>
          <w:lang w:val="mk-MK"/>
        </w:rPr>
        <w:t xml:space="preserve"> месеци од животот. П</w:t>
      </w:r>
      <w:r w:rsidR="00DF1F7D">
        <w:rPr>
          <w:rFonts w:ascii="Times New Roman" w:eastAsia="Times New Roman" w:hAnsi="Times New Roman" w:cs="Times New Roman"/>
          <w:color w:val="000000"/>
          <w:sz w:val="24"/>
          <w:szCs w:val="24"/>
          <w:lang w:val="mk-MK"/>
        </w:rPr>
        <w:t>о</w:t>
      </w:r>
      <w:r w:rsidR="00E2557E">
        <w:rPr>
          <w:rFonts w:ascii="Times New Roman" w:eastAsia="Times New Roman" w:hAnsi="Times New Roman" w:cs="Times New Roman"/>
          <w:color w:val="000000"/>
          <w:sz w:val="24"/>
          <w:szCs w:val="24"/>
        </w:rPr>
        <w:t xml:space="preserve"> </w:t>
      </w:r>
      <w:r w:rsidR="00E040AA">
        <w:rPr>
          <w:rFonts w:ascii="Times New Roman" w:eastAsia="Times New Roman" w:hAnsi="Times New Roman" w:cs="Times New Roman"/>
          <w:color w:val="000000"/>
          <w:sz w:val="24"/>
          <w:szCs w:val="24"/>
          <w:lang w:val="mk-MK"/>
        </w:rPr>
        <w:t>тој период</w:t>
      </w:r>
      <w:r w:rsidR="004D7662" w:rsidRPr="009014EF">
        <w:rPr>
          <w:rFonts w:ascii="Times New Roman" w:eastAsia="Times New Roman" w:hAnsi="Times New Roman" w:cs="Times New Roman"/>
          <w:color w:val="000000"/>
          <w:sz w:val="24"/>
          <w:szCs w:val="24"/>
          <w:lang w:val="mk-MK"/>
        </w:rPr>
        <w:t xml:space="preserve"> шансите за ефективност на третманот и добивање на нормални резултати рапидно опаѓаат</w:t>
      </w:r>
      <w:r w:rsidR="008E6691">
        <w:rPr>
          <w:rFonts w:ascii="Times New Roman" w:eastAsia="Times New Roman" w:hAnsi="Times New Roman" w:cs="Times New Roman"/>
          <w:color w:val="000000"/>
          <w:sz w:val="24"/>
          <w:szCs w:val="24"/>
          <w:lang w:val="mk-MK"/>
        </w:rPr>
        <w:t xml:space="preserve">  </w:t>
      </w:r>
      <w:r w:rsidR="00856B96" w:rsidRPr="009014EF">
        <w:rPr>
          <w:rFonts w:ascii="Times New Roman" w:eastAsia="Times New Roman" w:hAnsi="Times New Roman" w:cs="Times New Roman"/>
          <w:color w:val="000000"/>
          <w:sz w:val="24"/>
          <w:szCs w:val="24"/>
        </w:rPr>
        <w:t>(</w:t>
      </w:r>
      <w:r w:rsidR="004D7662" w:rsidRPr="009014EF">
        <w:rPr>
          <w:rFonts w:ascii="Times New Roman" w:eastAsia="Times New Roman" w:hAnsi="Times New Roman" w:cs="Times New Roman"/>
          <w:color w:val="000000"/>
          <w:sz w:val="24"/>
          <w:szCs w:val="24"/>
        </w:rPr>
        <w:t>Birch</w:t>
      </w:r>
      <w:r w:rsidR="00856B96" w:rsidRPr="009014EF">
        <w:rPr>
          <w:rFonts w:ascii="Times New Roman" w:eastAsia="Times New Roman" w:hAnsi="Times New Roman" w:cs="Times New Roman"/>
          <w:color w:val="000000"/>
          <w:sz w:val="24"/>
          <w:szCs w:val="24"/>
        </w:rPr>
        <w:t xml:space="preserve">et </w:t>
      </w:r>
      <w:r w:rsidR="00876C75" w:rsidRPr="009701B5">
        <w:rPr>
          <w:rFonts w:ascii="Times New Roman" w:hAnsi="Times New Roman" w:cs="Times New Roman"/>
          <w:sz w:val="24"/>
          <w:szCs w:val="24"/>
        </w:rPr>
        <w:t>et</w:t>
      </w:r>
      <w:r w:rsidR="00856B96" w:rsidRPr="009014EF">
        <w:rPr>
          <w:rFonts w:ascii="Times New Roman" w:eastAsia="Times New Roman" w:hAnsi="Times New Roman" w:cs="Times New Roman"/>
          <w:color w:val="000000"/>
          <w:sz w:val="24"/>
          <w:szCs w:val="24"/>
        </w:rPr>
        <w:t>al</w:t>
      </w:r>
      <w:r w:rsidR="00C255A4" w:rsidRPr="009014EF">
        <w:rPr>
          <w:rFonts w:ascii="Times New Roman" w:eastAsia="Times New Roman" w:hAnsi="Times New Roman" w:cs="Times New Roman"/>
          <w:color w:val="000000"/>
          <w:sz w:val="24"/>
          <w:szCs w:val="24"/>
          <w:lang w:val="mk-MK"/>
        </w:rPr>
        <w:t>.</w:t>
      </w:r>
      <w:r w:rsidR="00856B96" w:rsidRPr="009014EF">
        <w:rPr>
          <w:rFonts w:ascii="Times New Roman" w:eastAsia="Times New Roman" w:hAnsi="Times New Roman" w:cs="Times New Roman"/>
          <w:color w:val="000000"/>
          <w:sz w:val="24"/>
          <w:szCs w:val="24"/>
        </w:rPr>
        <w:t>, 1996)</w:t>
      </w:r>
      <w:r w:rsidR="00C255A4" w:rsidRPr="009014EF">
        <w:rPr>
          <w:rFonts w:ascii="Times New Roman" w:eastAsia="Times New Roman" w:hAnsi="Times New Roman" w:cs="Times New Roman"/>
          <w:color w:val="000000"/>
          <w:sz w:val="24"/>
          <w:szCs w:val="24"/>
          <w:lang w:val="mk-MK"/>
        </w:rPr>
        <w:t>.</w:t>
      </w:r>
    </w:p>
    <w:p w:rsidR="00F20176" w:rsidRPr="004002F0" w:rsidRDefault="00C23396" w:rsidP="00E46190">
      <w:pPr>
        <w:shd w:val="clear" w:color="auto" w:fill="FFFFFF"/>
        <w:spacing w:before="100" w:beforeAutospacing="1" w:after="100" w:afterAutospacing="1" w:line="360" w:lineRule="auto"/>
        <w:ind w:right="1134"/>
        <w:jc w:val="center"/>
        <w:rPr>
          <w:rFonts w:ascii="Times New Roman" w:eastAsia="Times New Roman" w:hAnsi="Times New Roman" w:cs="Times New Roman"/>
          <w:color w:val="000000"/>
          <w:sz w:val="24"/>
          <w:szCs w:val="24"/>
          <w:highlight w:val="yellow"/>
          <w:lang w:val="mk-MK"/>
        </w:rPr>
      </w:pPr>
      <w:r w:rsidRPr="004002F0">
        <w:rPr>
          <w:rFonts w:ascii="Times New Roman" w:eastAsia="Times New Roman" w:hAnsi="Times New Roman" w:cs="Times New Roman"/>
          <w:b/>
          <w:color w:val="000000"/>
          <w:sz w:val="24"/>
          <w:szCs w:val="24"/>
          <w:lang w:val="mk-MK"/>
        </w:rPr>
        <w:t xml:space="preserve">г) </w:t>
      </w:r>
      <w:r w:rsidR="00315CE4" w:rsidRPr="004002F0">
        <w:rPr>
          <w:rFonts w:ascii="Times New Roman" w:eastAsia="Times New Roman" w:hAnsi="Times New Roman" w:cs="Times New Roman"/>
          <w:b/>
          <w:color w:val="000000"/>
          <w:sz w:val="24"/>
          <w:szCs w:val="24"/>
          <w:lang w:val="mk-MK"/>
        </w:rPr>
        <w:t>Комбинирана амблиопија</w:t>
      </w:r>
    </w:p>
    <w:p w:rsidR="00C255A4" w:rsidRPr="00CB33A7" w:rsidRDefault="008F32E3" w:rsidP="00E46190">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lang w:val="mk-MK"/>
        </w:rPr>
      </w:pPr>
      <w:r>
        <w:rPr>
          <w:rFonts w:ascii="Times New Roman" w:eastAsia="Times New Roman" w:hAnsi="Times New Roman" w:cs="Times New Roman"/>
          <w:color w:val="000000"/>
          <w:sz w:val="24"/>
          <w:szCs w:val="24"/>
          <w:lang w:val="mk-MK"/>
        </w:rPr>
        <w:t xml:space="preserve">            </w:t>
      </w:r>
      <w:r w:rsidR="00F20176" w:rsidRPr="009014EF">
        <w:rPr>
          <w:rFonts w:ascii="Times New Roman" w:eastAsia="Times New Roman" w:hAnsi="Times New Roman" w:cs="Times New Roman"/>
          <w:color w:val="000000"/>
          <w:sz w:val="24"/>
          <w:szCs w:val="24"/>
          <w:lang w:val="mk-MK"/>
        </w:rPr>
        <w:t xml:space="preserve">Амблиопијата се смета за мешана кога е предизвикана од </w:t>
      </w:r>
      <w:r w:rsidR="005A3BD7">
        <w:rPr>
          <w:rFonts w:ascii="Times New Roman" w:eastAsia="Times New Roman" w:hAnsi="Times New Roman" w:cs="Times New Roman"/>
          <w:color w:val="000000"/>
          <w:sz w:val="24"/>
          <w:szCs w:val="24"/>
          <w:lang w:val="mk-MK"/>
        </w:rPr>
        <w:t>два</w:t>
      </w:r>
      <w:r w:rsidR="00F20176" w:rsidRPr="009014EF">
        <w:rPr>
          <w:rFonts w:ascii="Times New Roman" w:eastAsia="Times New Roman" w:hAnsi="Times New Roman" w:cs="Times New Roman"/>
          <w:color w:val="000000"/>
          <w:sz w:val="24"/>
          <w:szCs w:val="24"/>
          <w:lang w:val="mk-MK"/>
        </w:rPr>
        <w:t xml:space="preserve"> амблиогени фактори. Мешаната амблиопија се јавува кога се вклучени два амблиогени фактори, при што најчест</w:t>
      </w:r>
      <w:r w:rsidR="00414C56">
        <w:rPr>
          <w:rFonts w:ascii="Times New Roman" w:eastAsia="Times New Roman" w:hAnsi="Times New Roman" w:cs="Times New Roman"/>
          <w:color w:val="000000"/>
          <w:sz w:val="24"/>
          <w:szCs w:val="24"/>
          <w:lang w:val="mk-MK"/>
        </w:rPr>
        <w:t>а</w:t>
      </w:r>
      <w:r w:rsidR="00F20176" w:rsidRPr="009014EF">
        <w:rPr>
          <w:rFonts w:ascii="Times New Roman" w:eastAsia="Times New Roman" w:hAnsi="Times New Roman" w:cs="Times New Roman"/>
          <w:color w:val="000000"/>
          <w:sz w:val="24"/>
          <w:szCs w:val="24"/>
          <w:lang w:val="mk-MK"/>
        </w:rPr>
        <w:t xml:space="preserve"> е комбинацијат</w:t>
      </w:r>
      <w:r w:rsidR="002F5D01">
        <w:rPr>
          <w:rFonts w:ascii="Times New Roman" w:eastAsia="Times New Roman" w:hAnsi="Times New Roman" w:cs="Times New Roman"/>
          <w:color w:val="000000"/>
          <w:sz w:val="24"/>
          <w:szCs w:val="24"/>
          <w:lang w:val="mk-MK"/>
        </w:rPr>
        <w:t>а на</w:t>
      </w:r>
      <w:r w:rsidR="00DD5E7D">
        <w:rPr>
          <w:rFonts w:ascii="Times New Roman" w:eastAsia="Times New Roman" w:hAnsi="Times New Roman" w:cs="Times New Roman"/>
          <w:color w:val="000000"/>
          <w:sz w:val="24"/>
          <w:szCs w:val="24"/>
          <w:lang w:val="mk-MK"/>
        </w:rPr>
        <w:t xml:space="preserve"> анизометропна и страби</w:t>
      </w:r>
      <w:r w:rsidR="002F5D01">
        <w:rPr>
          <w:rFonts w:ascii="Times New Roman" w:eastAsia="Times New Roman" w:hAnsi="Times New Roman" w:cs="Times New Roman"/>
          <w:color w:val="000000"/>
          <w:sz w:val="24"/>
          <w:szCs w:val="24"/>
          <w:lang w:val="mk-MK"/>
        </w:rPr>
        <w:t>чн</w:t>
      </w:r>
      <w:r w:rsidR="00F20176" w:rsidRPr="009014EF">
        <w:rPr>
          <w:rFonts w:ascii="Times New Roman" w:eastAsia="Times New Roman" w:hAnsi="Times New Roman" w:cs="Times New Roman"/>
          <w:color w:val="000000"/>
          <w:sz w:val="24"/>
          <w:szCs w:val="24"/>
          <w:lang w:val="mk-MK"/>
        </w:rPr>
        <w:t>а амблиопија, која е честа, првенствено забе</w:t>
      </w:r>
      <w:r w:rsidR="00BC47E5" w:rsidRPr="009014EF">
        <w:rPr>
          <w:rFonts w:ascii="Times New Roman" w:eastAsia="Times New Roman" w:hAnsi="Times New Roman" w:cs="Times New Roman"/>
          <w:color w:val="000000"/>
          <w:sz w:val="24"/>
          <w:szCs w:val="24"/>
          <w:lang w:val="mk-MK"/>
        </w:rPr>
        <w:t>лежана кај делумно акомодативна</w:t>
      </w:r>
      <w:r w:rsidR="00F20176" w:rsidRPr="009014EF">
        <w:rPr>
          <w:rFonts w:ascii="Times New Roman" w:eastAsia="Times New Roman" w:hAnsi="Times New Roman" w:cs="Times New Roman"/>
          <w:color w:val="000000"/>
          <w:sz w:val="24"/>
          <w:szCs w:val="24"/>
          <w:lang w:val="mk-MK"/>
        </w:rPr>
        <w:t xml:space="preserve"> езотропија, микротропија и синдром на монофиксација. Клинички, мешаната амблиопија е потешка со неколку визуелни функционални дефицити, покрај егзацербација на губење на </w:t>
      </w:r>
      <w:r w:rsidR="00D705E5">
        <w:rPr>
          <w:rFonts w:ascii="Times New Roman" w:eastAsia="Times New Roman" w:hAnsi="Times New Roman" w:cs="Times New Roman"/>
          <w:color w:val="000000"/>
          <w:sz w:val="24"/>
          <w:szCs w:val="24"/>
          <w:lang w:val="mk-MK"/>
        </w:rPr>
        <w:t>ВА (</w:t>
      </w:r>
      <w:r w:rsidR="00F20176" w:rsidRPr="009014EF">
        <w:rPr>
          <w:rFonts w:ascii="Times New Roman" w:eastAsia="Times New Roman" w:hAnsi="Times New Roman" w:cs="Times New Roman"/>
          <w:color w:val="000000"/>
          <w:sz w:val="24"/>
          <w:szCs w:val="24"/>
          <w:lang w:val="mk-MK"/>
        </w:rPr>
        <w:t>VA</w:t>
      </w:r>
      <w:r w:rsidR="00D705E5">
        <w:rPr>
          <w:rFonts w:ascii="Times New Roman" w:eastAsia="Times New Roman" w:hAnsi="Times New Roman" w:cs="Times New Roman"/>
          <w:color w:val="000000"/>
          <w:sz w:val="24"/>
          <w:szCs w:val="24"/>
          <w:lang w:val="mk-MK"/>
        </w:rPr>
        <w:t>)</w:t>
      </w:r>
      <w:r w:rsidR="00F20176" w:rsidRPr="009014EF">
        <w:rPr>
          <w:rFonts w:ascii="Times New Roman" w:eastAsia="Times New Roman" w:hAnsi="Times New Roman" w:cs="Times New Roman"/>
          <w:color w:val="000000"/>
          <w:sz w:val="24"/>
          <w:szCs w:val="24"/>
          <w:lang w:val="mk-MK"/>
        </w:rPr>
        <w:t>, чувствителност на контраст и</w:t>
      </w:r>
      <w:r w:rsidR="006717B1">
        <w:rPr>
          <w:rFonts w:ascii="Times New Roman" w:eastAsia="Times New Roman" w:hAnsi="Times New Roman" w:cs="Times New Roman"/>
          <w:color w:val="000000"/>
          <w:sz w:val="24"/>
          <w:szCs w:val="24"/>
          <w:lang w:val="mk-MK"/>
        </w:rPr>
        <w:t>,</w:t>
      </w:r>
      <w:r w:rsidR="00F20176" w:rsidRPr="009014EF">
        <w:rPr>
          <w:rFonts w:ascii="Times New Roman" w:eastAsia="Times New Roman" w:hAnsi="Times New Roman" w:cs="Times New Roman"/>
          <w:color w:val="000000"/>
          <w:sz w:val="24"/>
          <w:szCs w:val="24"/>
          <w:lang w:val="mk-MK"/>
        </w:rPr>
        <w:t xml:space="preserve"> вообичаено</w:t>
      </w:r>
      <w:r w:rsidR="006717B1">
        <w:rPr>
          <w:rFonts w:ascii="Times New Roman" w:eastAsia="Times New Roman" w:hAnsi="Times New Roman" w:cs="Times New Roman"/>
          <w:color w:val="000000"/>
          <w:sz w:val="24"/>
          <w:szCs w:val="24"/>
          <w:lang w:val="mk-MK"/>
        </w:rPr>
        <w:t>,</w:t>
      </w:r>
      <w:r w:rsidR="00F20176" w:rsidRPr="009014EF">
        <w:rPr>
          <w:rFonts w:ascii="Times New Roman" w:eastAsia="Times New Roman" w:hAnsi="Times New Roman" w:cs="Times New Roman"/>
          <w:color w:val="000000"/>
          <w:sz w:val="24"/>
          <w:szCs w:val="24"/>
          <w:lang w:val="mk-MK"/>
        </w:rPr>
        <w:t xml:space="preserve"> екстинкција на стереопсисот. Сепак, големината на ефектот врз секоја визуелна функција зависи од истовремениот почеток или од различните времиња во кои се случува секоја окуларна промена. Причинската сложеност ги прави овие случаи на мешана амблиопија тешки за лекување, со многу органски дијагностички елементи ко</w:t>
      </w:r>
      <w:r w:rsidR="00CD7BB3">
        <w:rPr>
          <w:rFonts w:ascii="Times New Roman" w:eastAsia="Times New Roman" w:hAnsi="Times New Roman" w:cs="Times New Roman"/>
          <w:color w:val="000000"/>
          <w:sz w:val="24"/>
          <w:szCs w:val="24"/>
          <w:lang w:val="mk-MK"/>
        </w:rPr>
        <w:t>и придонесуваат кон слаба визуелна функција,</w:t>
      </w:r>
      <w:r w:rsidR="00CB33A7">
        <w:rPr>
          <w:rFonts w:ascii="Times New Roman" w:eastAsia="Times New Roman" w:hAnsi="Times New Roman" w:cs="Times New Roman"/>
          <w:color w:val="000000"/>
          <w:sz w:val="24"/>
          <w:szCs w:val="24"/>
          <w:lang w:val="mk-MK"/>
        </w:rPr>
        <w:t xml:space="preserve"> покрај понатамошното</w:t>
      </w:r>
      <w:r w:rsidR="00F20176" w:rsidRPr="009014EF">
        <w:rPr>
          <w:rFonts w:ascii="Times New Roman" w:eastAsia="Times New Roman" w:hAnsi="Times New Roman" w:cs="Times New Roman"/>
          <w:color w:val="000000"/>
          <w:sz w:val="24"/>
          <w:szCs w:val="24"/>
          <w:lang w:val="mk-MK"/>
        </w:rPr>
        <w:t xml:space="preserve"> дополнително влошување од функционална</w:t>
      </w:r>
      <w:r w:rsidR="00C46513">
        <w:rPr>
          <w:rFonts w:ascii="Times New Roman" w:eastAsia="Times New Roman" w:hAnsi="Times New Roman" w:cs="Times New Roman"/>
          <w:color w:val="000000"/>
          <w:sz w:val="24"/>
          <w:szCs w:val="24"/>
          <w:lang w:val="mk-MK"/>
        </w:rPr>
        <w:t>та</w:t>
      </w:r>
      <w:r w:rsidR="00F20176" w:rsidRPr="009014EF">
        <w:rPr>
          <w:rFonts w:ascii="Times New Roman" w:eastAsia="Times New Roman" w:hAnsi="Times New Roman" w:cs="Times New Roman"/>
          <w:color w:val="000000"/>
          <w:sz w:val="24"/>
          <w:szCs w:val="24"/>
          <w:lang w:val="mk-MK"/>
        </w:rPr>
        <w:t xml:space="preserve"> амблиопија</w:t>
      </w:r>
      <w:r w:rsidR="00CB33A7">
        <w:rPr>
          <w:rFonts w:ascii="Times New Roman" w:eastAsia="Times New Roman" w:hAnsi="Times New Roman" w:cs="Times New Roman"/>
          <w:color w:val="000000"/>
          <w:sz w:val="24"/>
          <w:szCs w:val="24"/>
          <w:lang w:val="mk-MK"/>
        </w:rPr>
        <w:t>.</w:t>
      </w:r>
    </w:p>
    <w:p w:rsidR="00AB16F6" w:rsidRPr="00073608" w:rsidRDefault="008F32E3" w:rsidP="00E46190">
      <w:pPr>
        <w:autoSpaceDE w:val="0"/>
        <w:autoSpaceDN w:val="0"/>
        <w:adjustRightInd w:val="0"/>
        <w:spacing w:after="0" w:line="360" w:lineRule="auto"/>
        <w:ind w:right="1134"/>
        <w:contextualSpacing/>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073608" w:rsidRPr="00073608">
        <w:rPr>
          <w:rFonts w:ascii="Times New Roman" w:hAnsi="Times New Roman" w:cs="Times New Roman"/>
          <w:color w:val="000000"/>
          <w:sz w:val="24"/>
          <w:szCs w:val="24"/>
          <w:lang w:val="mk-MK"/>
        </w:rPr>
        <w:t>Авторефрактометрија</w:t>
      </w:r>
      <w:r w:rsidR="00AD6573">
        <w:rPr>
          <w:rFonts w:ascii="Times New Roman" w:hAnsi="Times New Roman" w:cs="Times New Roman"/>
          <w:color w:val="000000"/>
          <w:sz w:val="24"/>
          <w:szCs w:val="24"/>
          <w:lang w:val="mk-MK"/>
        </w:rPr>
        <w:t>та</w:t>
      </w:r>
      <w:r w:rsidR="00073608" w:rsidRPr="00073608">
        <w:rPr>
          <w:rFonts w:ascii="Times New Roman" w:hAnsi="Times New Roman" w:cs="Times New Roman"/>
          <w:color w:val="000000"/>
          <w:sz w:val="24"/>
          <w:szCs w:val="24"/>
          <w:lang w:val="mk-MK"/>
        </w:rPr>
        <w:t xml:space="preserve"> и кератометрија</w:t>
      </w:r>
      <w:r w:rsidR="00AD6573">
        <w:rPr>
          <w:rFonts w:ascii="Times New Roman" w:hAnsi="Times New Roman" w:cs="Times New Roman"/>
          <w:color w:val="000000"/>
          <w:sz w:val="24"/>
          <w:szCs w:val="24"/>
          <w:lang w:val="mk-MK"/>
        </w:rPr>
        <w:t>та</w:t>
      </w:r>
      <w:r w:rsidR="00073608" w:rsidRPr="00073608">
        <w:rPr>
          <w:rFonts w:ascii="Times New Roman" w:hAnsi="Times New Roman" w:cs="Times New Roman"/>
          <w:color w:val="000000"/>
          <w:sz w:val="24"/>
          <w:szCs w:val="24"/>
          <w:lang w:val="mk-MK"/>
        </w:rPr>
        <w:t xml:space="preserve"> покажале добри резултати за детекција на амблиопи</w:t>
      </w:r>
      <w:r w:rsidR="00AD6573">
        <w:rPr>
          <w:rFonts w:ascii="Times New Roman" w:hAnsi="Times New Roman" w:cs="Times New Roman"/>
          <w:color w:val="000000"/>
          <w:sz w:val="24"/>
          <w:szCs w:val="24"/>
          <w:lang w:val="mk-MK"/>
        </w:rPr>
        <w:t>ја, страбизам и високи рефракциск</w:t>
      </w:r>
      <w:r w:rsidR="00073608" w:rsidRPr="00073608">
        <w:rPr>
          <w:rFonts w:ascii="Times New Roman" w:hAnsi="Times New Roman" w:cs="Times New Roman"/>
          <w:color w:val="000000"/>
          <w:sz w:val="24"/>
          <w:szCs w:val="24"/>
          <w:lang w:val="mk-MK"/>
        </w:rPr>
        <w:t xml:space="preserve">и аномалии </w:t>
      </w:r>
      <w:r w:rsidR="00777299">
        <w:rPr>
          <w:rFonts w:ascii="Times New Roman" w:hAnsi="Times New Roman" w:cs="Times New Roman"/>
          <w:color w:val="000000"/>
          <w:sz w:val="24"/>
          <w:szCs w:val="24"/>
          <w:lang w:val="mk-MK"/>
        </w:rPr>
        <w:t xml:space="preserve">кај децата </w:t>
      </w:r>
      <w:r w:rsidR="00073608" w:rsidRPr="00073608">
        <w:rPr>
          <w:rFonts w:ascii="Times New Roman" w:hAnsi="Times New Roman" w:cs="Times New Roman"/>
          <w:color w:val="000000"/>
          <w:sz w:val="24"/>
          <w:szCs w:val="24"/>
          <w:lang w:val="mk-MK"/>
        </w:rPr>
        <w:t>на возраст од три до пет години (Schmidt</w:t>
      </w:r>
      <w:r w:rsidR="00073608">
        <w:rPr>
          <w:rFonts w:ascii="Times New Roman" w:hAnsi="Times New Roman" w:cs="Times New Roman"/>
          <w:color w:val="000000"/>
          <w:sz w:val="24"/>
          <w:szCs w:val="24"/>
          <w:lang w:val="mk-MK"/>
        </w:rPr>
        <w:t xml:space="preserve"> et</w:t>
      </w:r>
      <w:r w:rsidR="00073608" w:rsidRPr="00073608">
        <w:rPr>
          <w:rFonts w:ascii="Times New Roman" w:hAnsi="Times New Roman" w:cs="Times New Roman"/>
          <w:color w:val="000000"/>
          <w:sz w:val="24"/>
          <w:szCs w:val="24"/>
          <w:lang w:val="mk-MK"/>
        </w:rPr>
        <w:t xml:space="preserve"> al</w:t>
      </w:r>
      <w:r w:rsidR="00073608">
        <w:rPr>
          <w:rFonts w:ascii="Times New Roman" w:hAnsi="Times New Roman" w:cs="Times New Roman"/>
          <w:color w:val="000000"/>
          <w:sz w:val="24"/>
          <w:szCs w:val="24"/>
          <w:lang w:val="mk-MK"/>
        </w:rPr>
        <w:t>.</w:t>
      </w:r>
      <w:r w:rsidR="00073608" w:rsidRPr="00073608">
        <w:rPr>
          <w:rFonts w:ascii="Times New Roman" w:hAnsi="Times New Roman" w:cs="Times New Roman"/>
          <w:color w:val="000000"/>
          <w:sz w:val="24"/>
          <w:szCs w:val="24"/>
          <w:lang w:val="mk-MK"/>
        </w:rPr>
        <w:t>, 2004)</w:t>
      </w:r>
      <w:r w:rsidR="00073608">
        <w:rPr>
          <w:rFonts w:ascii="Times New Roman" w:hAnsi="Times New Roman" w:cs="Times New Roman"/>
          <w:color w:val="000000"/>
          <w:sz w:val="24"/>
          <w:szCs w:val="24"/>
          <w:lang w:val="mk-MK"/>
        </w:rPr>
        <w:t>.</w:t>
      </w:r>
    </w:p>
    <w:p w:rsidR="009014EF" w:rsidRDefault="00D46625" w:rsidP="00E46190">
      <w:pPr>
        <w:autoSpaceDE w:val="0"/>
        <w:autoSpaceDN w:val="0"/>
        <w:adjustRightInd w:val="0"/>
        <w:spacing w:after="0" w:line="360" w:lineRule="auto"/>
        <w:ind w:right="1134"/>
        <w:contextualSpacing/>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ab/>
      </w:r>
    </w:p>
    <w:p w:rsidR="00B31E7C" w:rsidRPr="004F268A" w:rsidRDefault="008F32E3" w:rsidP="00E46190">
      <w:pPr>
        <w:autoSpaceDE w:val="0"/>
        <w:autoSpaceDN w:val="0"/>
        <w:adjustRightInd w:val="0"/>
        <w:spacing w:after="0" w:line="360" w:lineRule="auto"/>
        <w:ind w:right="113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mk-MK"/>
        </w:rPr>
        <w:t xml:space="preserve">            </w:t>
      </w:r>
      <w:r w:rsidR="0050240A" w:rsidRPr="004F268A">
        <w:rPr>
          <w:rFonts w:ascii="Times New Roman" w:hAnsi="Times New Roman" w:cs="Times New Roman"/>
          <w:color w:val="000000"/>
          <w:sz w:val="24"/>
          <w:szCs w:val="24"/>
          <w:lang w:val="mk-MK"/>
        </w:rPr>
        <w:t xml:space="preserve">Според </w:t>
      </w:r>
      <w:r w:rsidR="0050240A" w:rsidRPr="00455D61">
        <w:rPr>
          <w:rFonts w:ascii="Times New Roman" w:hAnsi="Times New Roman" w:cs="Times New Roman"/>
          <w:color w:val="000000"/>
          <w:sz w:val="24"/>
          <w:szCs w:val="24"/>
          <w:lang w:val="mk-MK"/>
        </w:rPr>
        <w:t>дистрибуција</w:t>
      </w:r>
      <w:r w:rsidR="00455D61">
        <w:rPr>
          <w:rFonts w:ascii="Times New Roman" w:hAnsi="Times New Roman" w:cs="Times New Roman"/>
          <w:color w:val="000000"/>
          <w:sz w:val="24"/>
          <w:szCs w:val="24"/>
          <w:lang w:val="mk-MK"/>
        </w:rPr>
        <w:t>та</w:t>
      </w:r>
      <w:r w:rsidR="0050240A" w:rsidRPr="00455D61">
        <w:rPr>
          <w:rFonts w:ascii="Times New Roman" w:hAnsi="Times New Roman" w:cs="Times New Roman"/>
          <w:color w:val="000000"/>
          <w:sz w:val="24"/>
          <w:szCs w:val="24"/>
          <w:lang w:val="mk-MK"/>
        </w:rPr>
        <w:t xml:space="preserve"> на зафатеност на око</w:t>
      </w:r>
      <w:r w:rsidR="00455D61">
        <w:rPr>
          <w:rFonts w:ascii="Times New Roman" w:hAnsi="Times New Roman" w:cs="Times New Roman"/>
          <w:color w:val="000000"/>
          <w:sz w:val="24"/>
          <w:szCs w:val="24"/>
          <w:lang w:val="mk-MK"/>
        </w:rPr>
        <w:t>то</w:t>
      </w:r>
      <w:r w:rsidR="00B31E7C" w:rsidRPr="004F268A">
        <w:rPr>
          <w:rFonts w:ascii="Times New Roman" w:hAnsi="Times New Roman" w:cs="Times New Roman"/>
          <w:color w:val="000000"/>
          <w:sz w:val="24"/>
          <w:szCs w:val="24"/>
          <w:lang w:val="mk-MK"/>
        </w:rPr>
        <w:t xml:space="preserve"> амблиопијата се дели на</w:t>
      </w:r>
      <w:r w:rsidR="002B2CBA" w:rsidRPr="004F268A">
        <w:rPr>
          <w:rFonts w:ascii="Times New Roman" w:hAnsi="Times New Roman" w:cs="Times New Roman"/>
          <w:color w:val="000000"/>
          <w:sz w:val="24"/>
          <w:szCs w:val="24"/>
        </w:rPr>
        <w:t>:</w:t>
      </w:r>
    </w:p>
    <w:p w:rsidR="00BE5714" w:rsidRPr="000D69AF" w:rsidRDefault="008265C4" w:rsidP="00E46190">
      <w:pPr>
        <w:autoSpaceDE w:val="0"/>
        <w:autoSpaceDN w:val="0"/>
        <w:adjustRightInd w:val="0"/>
        <w:spacing w:after="0" w:line="360" w:lineRule="auto"/>
        <w:ind w:right="1134"/>
        <w:contextualSpacing/>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455D61">
        <w:rPr>
          <w:rFonts w:ascii="Times New Roman" w:hAnsi="Times New Roman" w:cs="Times New Roman"/>
          <w:color w:val="000000"/>
          <w:sz w:val="24"/>
          <w:szCs w:val="24"/>
          <w:lang w:val="mk-MK"/>
        </w:rPr>
        <w:t xml:space="preserve">а) </w:t>
      </w:r>
      <w:r w:rsidR="00A42454">
        <w:rPr>
          <w:rFonts w:ascii="Times New Roman" w:hAnsi="Times New Roman" w:cs="Times New Roman"/>
          <w:b/>
          <w:color w:val="000000"/>
          <w:sz w:val="24"/>
          <w:szCs w:val="24"/>
          <w:lang w:val="mk-MK"/>
        </w:rPr>
        <w:t>М</w:t>
      </w:r>
      <w:r w:rsidR="001C5A55" w:rsidRPr="000D69AF">
        <w:rPr>
          <w:rFonts w:ascii="Times New Roman" w:hAnsi="Times New Roman" w:cs="Times New Roman"/>
          <w:b/>
          <w:color w:val="000000"/>
          <w:sz w:val="24"/>
          <w:szCs w:val="24"/>
          <w:lang w:val="mk-MK"/>
        </w:rPr>
        <w:t>онокуларна</w:t>
      </w:r>
      <w:r w:rsidR="001C5A55" w:rsidRPr="004F268A">
        <w:rPr>
          <w:rFonts w:ascii="Times New Roman" w:hAnsi="Times New Roman" w:cs="Times New Roman"/>
          <w:color w:val="000000"/>
          <w:sz w:val="24"/>
          <w:szCs w:val="24"/>
          <w:lang w:val="mk-MK"/>
        </w:rPr>
        <w:t xml:space="preserve">, односно </w:t>
      </w:r>
      <w:r w:rsidR="00B31E7C" w:rsidRPr="004F268A">
        <w:rPr>
          <w:rFonts w:ascii="Times New Roman" w:hAnsi="Times New Roman" w:cs="Times New Roman"/>
          <w:color w:val="000000"/>
          <w:sz w:val="24"/>
          <w:szCs w:val="24"/>
          <w:lang w:val="mk-MK"/>
        </w:rPr>
        <w:t>унилатерална</w:t>
      </w:r>
      <w:r w:rsidR="00B402F0">
        <w:rPr>
          <w:rFonts w:ascii="Times New Roman" w:hAnsi="Times New Roman" w:cs="Times New Roman"/>
          <w:color w:val="000000"/>
          <w:sz w:val="24"/>
          <w:szCs w:val="24"/>
          <w:lang w:val="mk-MK"/>
        </w:rPr>
        <w:t xml:space="preserve"> амблиопија </w:t>
      </w:r>
      <w:r w:rsidR="00B402F0">
        <w:rPr>
          <w:rFonts w:ascii="Georgia" w:hAnsi="Georgia" w:cs="Times New Roman"/>
          <w:color w:val="000000"/>
          <w:sz w:val="24"/>
          <w:szCs w:val="24"/>
          <w:lang w:val="mk-MK"/>
        </w:rPr>
        <w:t>−</w:t>
      </w:r>
      <w:r w:rsidR="00292D44">
        <w:rPr>
          <w:rFonts w:ascii="Georgia" w:hAnsi="Georgia" w:cs="Times New Roman"/>
          <w:color w:val="000000"/>
          <w:sz w:val="24"/>
          <w:szCs w:val="24"/>
          <w:lang w:val="mk-MK"/>
        </w:rPr>
        <w:t xml:space="preserve">  </w:t>
      </w:r>
      <w:r w:rsidR="00361426" w:rsidRPr="004F268A">
        <w:rPr>
          <w:rFonts w:ascii="Times New Roman" w:hAnsi="Times New Roman" w:cs="Times New Roman"/>
          <w:color w:val="000000"/>
          <w:sz w:val="24"/>
          <w:szCs w:val="24"/>
          <w:lang w:val="mk-MK"/>
        </w:rPr>
        <w:t>развоен дефект во гледањето поради две главни причини</w:t>
      </w:r>
      <w:r w:rsidR="000D69AF">
        <w:rPr>
          <w:rFonts w:ascii="Times New Roman" w:hAnsi="Times New Roman" w:cs="Times New Roman"/>
          <w:color w:val="000000"/>
          <w:sz w:val="24"/>
          <w:szCs w:val="24"/>
          <w:lang w:val="mk-MK"/>
        </w:rPr>
        <w:t>:</w:t>
      </w:r>
    </w:p>
    <w:p w:rsidR="000D69AF" w:rsidRPr="009014EF" w:rsidRDefault="009014EF" w:rsidP="00E46190">
      <w:pPr>
        <w:autoSpaceDE w:val="0"/>
        <w:autoSpaceDN w:val="0"/>
        <w:adjustRightInd w:val="0"/>
        <w:spacing w:after="0"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r w:rsidR="00292D44">
        <w:rPr>
          <w:rFonts w:ascii="Times New Roman" w:hAnsi="Times New Roman" w:cs="Times New Roman"/>
          <w:color w:val="000000"/>
          <w:sz w:val="24"/>
          <w:szCs w:val="24"/>
          <w:lang w:val="mk-MK"/>
        </w:rPr>
        <w:t xml:space="preserve">  </w:t>
      </w:r>
      <w:r w:rsidR="00361426" w:rsidRPr="009014EF">
        <w:rPr>
          <w:rFonts w:ascii="Times New Roman" w:hAnsi="Times New Roman" w:cs="Times New Roman"/>
          <w:color w:val="000000"/>
          <w:sz w:val="24"/>
          <w:szCs w:val="24"/>
          <w:lang w:val="mk-MK"/>
        </w:rPr>
        <w:t xml:space="preserve">разлика во оптичкиот систем помеѓу </w:t>
      </w:r>
      <w:r w:rsidR="000D69AF" w:rsidRPr="009014EF">
        <w:rPr>
          <w:rFonts w:ascii="Times New Roman" w:hAnsi="Times New Roman" w:cs="Times New Roman"/>
          <w:color w:val="000000"/>
          <w:sz w:val="24"/>
          <w:szCs w:val="24"/>
          <w:lang w:val="mk-MK"/>
        </w:rPr>
        <w:t>десно</w:t>
      </w:r>
      <w:r w:rsidR="00B402F0">
        <w:rPr>
          <w:rFonts w:ascii="Times New Roman" w:hAnsi="Times New Roman" w:cs="Times New Roman"/>
          <w:color w:val="000000"/>
          <w:sz w:val="24"/>
          <w:szCs w:val="24"/>
          <w:lang w:val="mk-MK"/>
        </w:rPr>
        <w:t>то</w:t>
      </w:r>
      <w:r w:rsidR="000D69AF" w:rsidRPr="009014EF">
        <w:rPr>
          <w:rFonts w:ascii="Times New Roman" w:hAnsi="Times New Roman" w:cs="Times New Roman"/>
          <w:color w:val="000000"/>
          <w:sz w:val="24"/>
          <w:szCs w:val="24"/>
          <w:lang w:val="mk-MK"/>
        </w:rPr>
        <w:t xml:space="preserve"> и лево</w:t>
      </w:r>
      <w:r w:rsidR="00CD7BB3">
        <w:rPr>
          <w:rFonts w:ascii="Times New Roman" w:hAnsi="Times New Roman" w:cs="Times New Roman"/>
          <w:color w:val="000000"/>
          <w:sz w:val="24"/>
          <w:szCs w:val="24"/>
          <w:lang w:val="mk-MK"/>
        </w:rPr>
        <w:t>то око (аниз</w:t>
      </w:r>
      <w:r w:rsidR="00B402F0">
        <w:rPr>
          <w:rFonts w:ascii="Times New Roman" w:hAnsi="Times New Roman" w:cs="Times New Roman"/>
          <w:color w:val="000000"/>
          <w:sz w:val="24"/>
          <w:szCs w:val="24"/>
          <w:lang w:val="mk-MK"/>
        </w:rPr>
        <w:t>ометропи</w:t>
      </w:r>
      <w:r w:rsidR="00DB78BF">
        <w:rPr>
          <w:rFonts w:ascii="Times New Roman" w:hAnsi="Times New Roman" w:cs="Times New Roman"/>
          <w:color w:val="000000"/>
          <w:sz w:val="24"/>
          <w:szCs w:val="24"/>
          <w:lang w:val="mk-MK"/>
        </w:rPr>
        <w:t>ј</w:t>
      </w:r>
      <w:r w:rsidR="00B402F0">
        <w:rPr>
          <w:rFonts w:ascii="Times New Roman" w:hAnsi="Times New Roman" w:cs="Times New Roman"/>
          <w:color w:val="000000"/>
          <w:sz w:val="24"/>
          <w:szCs w:val="24"/>
          <w:lang w:val="mk-MK"/>
        </w:rPr>
        <w:t xml:space="preserve">а); </w:t>
      </w:r>
    </w:p>
    <w:p w:rsidR="00BE5714" w:rsidRPr="009014EF" w:rsidRDefault="009014EF" w:rsidP="00E46190">
      <w:pPr>
        <w:autoSpaceDE w:val="0"/>
        <w:autoSpaceDN w:val="0"/>
        <w:adjustRightInd w:val="0"/>
        <w:spacing w:after="0"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lastRenderedPageBreak/>
        <w:t>-</w:t>
      </w:r>
      <w:r w:rsidR="00292D44">
        <w:rPr>
          <w:rFonts w:ascii="Times New Roman" w:hAnsi="Times New Roman" w:cs="Times New Roman"/>
          <w:color w:val="000000"/>
          <w:sz w:val="24"/>
          <w:szCs w:val="24"/>
          <w:lang w:val="mk-MK"/>
        </w:rPr>
        <w:t xml:space="preserve">  </w:t>
      </w:r>
      <w:r w:rsidR="00361426" w:rsidRPr="009014EF">
        <w:rPr>
          <w:rFonts w:ascii="Times New Roman" w:hAnsi="Times New Roman" w:cs="Times New Roman"/>
          <w:color w:val="000000"/>
          <w:sz w:val="24"/>
          <w:szCs w:val="24"/>
          <w:lang w:val="mk-MK"/>
        </w:rPr>
        <w:t>страбизам</w:t>
      </w:r>
      <w:r w:rsidR="000D69AF" w:rsidRPr="009014EF">
        <w:rPr>
          <w:rFonts w:ascii="Times New Roman" w:hAnsi="Times New Roman" w:cs="Times New Roman"/>
          <w:color w:val="000000"/>
          <w:sz w:val="24"/>
          <w:szCs w:val="24"/>
          <w:lang w:val="mk-MK"/>
        </w:rPr>
        <w:t>.</w:t>
      </w:r>
    </w:p>
    <w:p w:rsidR="00C61FBE" w:rsidRPr="000D69AF" w:rsidRDefault="00366CC1" w:rsidP="00E46190">
      <w:pPr>
        <w:autoSpaceDE w:val="0"/>
        <w:autoSpaceDN w:val="0"/>
        <w:adjustRightInd w:val="0"/>
        <w:spacing w:after="0" w:line="360" w:lineRule="auto"/>
        <w:ind w:right="1134"/>
        <w:contextualSpacing/>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 xml:space="preserve">            </w:t>
      </w:r>
      <w:r w:rsidR="00361426" w:rsidRPr="004F268A">
        <w:rPr>
          <w:rFonts w:ascii="Times New Roman" w:hAnsi="Times New Roman" w:cs="Times New Roman"/>
          <w:color w:val="000000"/>
          <w:sz w:val="24"/>
          <w:szCs w:val="24"/>
          <w:lang w:val="mk-MK"/>
        </w:rPr>
        <w:t>Некои деца имаат и страбизам и анизометропија.</w:t>
      </w:r>
      <w:r>
        <w:rPr>
          <w:rFonts w:ascii="Times New Roman" w:hAnsi="Times New Roman" w:cs="Times New Roman"/>
          <w:color w:val="000000"/>
          <w:sz w:val="24"/>
          <w:szCs w:val="24"/>
          <w:lang w:val="mk-MK"/>
        </w:rPr>
        <w:t xml:space="preserve"> </w:t>
      </w:r>
      <w:r w:rsidR="00361426" w:rsidRPr="004F268A">
        <w:rPr>
          <w:rFonts w:ascii="Times New Roman" w:hAnsi="Times New Roman" w:cs="Times New Roman"/>
          <w:color w:val="000000"/>
          <w:sz w:val="24"/>
          <w:szCs w:val="24"/>
          <w:lang w:val="mk-MK"/>
        </w:rPr>
        <w:t>Клинички,</w:t>
      </w:r>
      <w:r>
        <w:rPr>
          <w:rFonts w:ascii="Times New Roman" w:hAnsi="Times New Roman" w:cs="Times New Roman"/>
          <w:color w:val="000000"/>
          <w:sz w:val="24"/>
          <w:szCs w:val="24"/>
          <w:lang w:val="mk-MK"/>
        </w:rPr>
        <w:t xml:space="preserve"> </w:t>
      </w:r>
      <w:r w:rsidR="00361426" w:rsidRPr="004F268A">
        <w:rPr>
          <w:rFonts w:ascii="Times New Roman" w:hAnsi="Times New Roman" w:cs="Times New Roman"/>
          <w:color w:val="000000"/>
          <w:sz w:val="24"/>
          <w:szCs w:val="24"/>
          <w:lang w:val="mk-MK"/>
        </w:rPr>
        <w:t xml:space="preserve">унилатералната амблиопија </w:t>
      </w:r>
      <w:r w:rsidR="00FA6365" w:rsidRPr="004F268A">
        <w:rPr>
          <w:rFonts w:ascii="Times New Roman" w:hAnsi="Times New Roman" w:cs="Times New Roman"/>
          <w:color w:val="000000"/>
          <w:sz w:val="24"/>
          <w:szCs w:val="24"/>
          <w:lang w:val="mk-MK"/>
        </w:rPr>
        <w:t>е</w:t>
      </w:r>
      <w:r w:rsidR="00361426" w:rsidRPr="004F268A">
        <w:rPr>
          <w:rFonts w:ascii="Times New Roman" w:hAnsi="Times New Roman" w:cs="Times New Roman"/>
          <w:color w:val="000000"/>
          <w:sz w:val="24"/>
          <w:szCs w:val="24"/>
          <w:lang w:val="mk-MK"/>
        </w:rPr>
        <w:t>дефинира</w:t>
      </w:r>
      <w:r w:rsidR="005E3AF5">
        <w:rPr>
          <w:rFonts w:ascii="Times New Roman" w:hAnsi="Times New Roman" w:cs="Times New Roman"/>
          <w:color w:val="000000"/>
          <w:sz w:val="24"/>
          <w:szCs w:val="24"/>
          <w:lang w:val="mk-MK"/>
        </w:rPr>
        <w:t>на како разлика од најдобро коригираната видна острина</w:t>
      </w:r>
      <w:r w:rsidR="00361426" w:rsidRPr="004F268A">
        <w:rPr>
          <w:rFonts w:ascii="Times New Roman" w:hAnsi="Times New Roman" w:cs="Times New Roman"/>
          <w:color w:val="000000"/>
          <w:sz w:val="24"/>
          <w:szCs w:val="24"/>
          <w:lang w:val="mk-MK"/>
        </w:rPr>
        <w:t xml:space="preserve"> од два реда на таблата за одредување на</w:t>
      </w:r>
      <w:r w:rsidR="00BE5714" w:rsidRPr="004F268A">
        <w:rPr>
          <w:rFonts w:ascii="Times New Roman" w:hAnsi="Times New Roman" w:cs="Times New Roman"/>
          <w:color w:val="000000"/>
          <w:sz w:val="24"/>
          <w:szCs w:val="24"/>
          <w:lang w:val="mk-MK"/>
        </w:rPr>
        <w:t xml:space="preserve"> вид</w:t>
      </w:r>
      <w:r>
        <w:rPr>
          <w:rFonts w:ascii="Times New Roman" w:hAnsi="Times New Roman" w:cs="Times New Roman"/>
          <w:color w:val="000000"/>
          <w:sz w:val="24"/>
          <w:szCs w:val="24"/>
          <w:lang w:val="mk-MK"/>
        </w:rPr>
        <w:t xml:space="preserve">  </w:t>
      </w:r>
      <w:r w:rsidR="00856B96" w:rsidRPr="004F268A">
        <w:rPr>
          <w:rFonts w:ascii="Times New Roman" w:hAnsi="Times New Roman" w:cs="Times New Roman"/>
          <w:color w:val="000000"/>
          <w:sz w:val="24"/>
          <w:szCs w:val="24"/>
        </w:rPr>
        <w:t>(</w:t>
      </w:r>
      <w:r w:rsidR="00856B96" w:rsidRPr="004F268A">
        <w:rPr>
          <w:rFonts w:ascii="Times New Roman" w:hAnsi="Times New Roman" w:cs="Times New Roman"/>
          <w:sz w:val="24"/>
          <w:szCs w:val="24"/>
        </w:rPr>
        <w:t>Norgett &amp; Siderov, 2011)</w:t>
      </w:r>
      <w:r w:rsidR="000D69AF">
        <w:rPr>
          <w:rFonts w:ascii="Times New Roman" w:hAnsi="Times New Roman" w:cs="Times New Roman"/>
          <w:sz w:val="24"/>
          <w:szCs w:val="24"/>
          <w:lang w:val="mk-MK"/>
        </w:rPr>
        <w:t xml:space="preserve">. </w:t>
      </w:r>
    </w:p>
    <w:p w:rsidR="00B65374" w:rsidRDefault="008265C4" w:rsidP="00E46190">
      <w:pPr>
        <w:autoSpaceDE w:val="0"/>
        <w:autoSpaceDN w:val="0"/>
        <w:adjustRightInd w:val="0"/>
        <w:spacing w:after="0" w:line="360" w:lineRule="auto"/>
        <w:ind w:right="1134"/>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B83E55" w:rsidRPr="004F268A">
        <w:rPr>
          <w:rFonts w:ascii="Times New Roman" w:hAnsi="Times New Roman" w:cs="Times New Roman"/>
          <w:sz w:val="24"/>
          <w:szCs w:val="24"/>
        </w:rPr>
        <w:t>K</w:t>
      </w:r>
      <w:r w:rsidR="00B83E55" w:rsidRPr="004F268A">
        <w:rPr>
          <w:rFonts w:ascii="Times New Roman" w:hAnsi="Times New Roman" w:cs="Times New Roman"/>
          <w:sz w:val="24"/>
          <w:szCs w:val="24"/>
          <w:lang w:val="mk-MK"/>
        </w:rPr>
        <w:t xml:space="preserve">ај монокуларната амблиопија постои нерамнотежа во дразбата помеѓу двете очи и </w:t>
      </w:r>
      <w:r w:rsidR="003E7342" w:rsidRPr="004F268A">
        <w:rPr>
          <w:rFonts w:ascii="Times New Roman" w:hAnsi="Times New Roman" w:cs="Times New Roman"/>
          <w:sz w:val="24"/>
          <w:szCs w:val="24"/>
          <w:lang w:val="mk-MK"/>
        </w:rPr>
        <w:t>нејзино</w:t>
      </w:r>
      <w:r w:rsidR="00E02346">
        <w:rPr>
          <w:rFonts w:ascii="Times New Roman" w:hAnsi="Times New Roman" w:cs="Times New Roman"/>
          <w:sz w:val="24"/>
          <w:szCs w:val="24"/>
          <w:lang w:val="mk-MK"/>
        </w:rPr>
        <w:t>то</w:t>
      </w:r>
      <w:r w:rsidR="003425E6">
        <w:rPr>
          <w:rFonts w:ascii="Times New Roman" w:hAnsi="Times New Roman" w:cs="Times New Roman"/>
          <w:sz w:val="24"/>
          <w:szCs w:val="24"/>
          <w:lang w:val="mk-MK"/>
        </w:rPr>
        <w:t xml:space="preserve"> пренесување до визуелниот</w:t>
      </w:r>
      <w:r w:rsidR="003E7342" w:rsidRPr="004F268A">
        <w:rPr>
          <w:rFonts w:ascii="Times New Roman" w:hAnsi="Times New Roman" w:cs="Times New Roman"/>
          <w:sz w:val="24"/>
          <w:szCs w:val="24"/>
          <w:lang w:val="mk-MK"/>
        </w:rPr>
        <w:t xml:space="preserve"> кортекс.</w:t>
      </w:r>
      <w:r>
        <w:rPr>
          <w:rFonts w:ascii="Times New Roman" w:hAnsi="Times New Roman" w:cs="Times New Roman"/>
          <w:sz w:val="24"/>
          <w:szCs w:val="24"/>
          <w:lang w:val="mk-MK"/>
        </w:rPr>
        <w:t xml:space="preserve"> </w:t>
      </w:r>
      <w:r w:rsidR="009B3FCA" w:rsidRPr="004F268A">
        <w:rPr>
          <w:rFonts w:ascii="Times New Roman" w:hAnsi="Times New Roman" w:cs="Times New Roman"/>
          <w:sz w:val="24"/>
          <w:szCs w:val="24"/>
          <w:lang w:val="mk-MK"/>
        </w:rPr>
        <w:t>Две различни слики по кв</w:t>
      </w:r>
      <w:r w:rsidR="000D69AF">
        <w:rPr>
          <w:rFonts w:ascii="Times New Roman" w:hAnsi="Times New Roman" w:cs="Times New Roman"/>
          <w:sz w:val="24"/>
          <w:szCs w:val="24"/>
          <w:lang w:val="mk-MK"/>
        </w:rPr>
        <w:t>алитети од двете очи поединечно</w:t>
      </w:r>
      <w:r w:rsidR="00D46625">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9B3FCA" w:rsidRPr="004F268A">
        <w:rPr>
          <w:rFonts w:ascii="Times New Roman" w:hAnsi="Times New Roman" w:cs="Times New Roman"/>
          <w:sz w:val="24"/>
          <w:szCs w:val="24"/>
          <w:lang w:val="mk-MK"/>
        </w:rPr>
        <w:t>нејасна или искривена и јас</w:t>
      </w:r>
      <w:r w:rsidR="00E10DFF">
        <w:rPr>
          <w:rFonts w:ascii="Times New Roman" w:hAnsi="Times New Roman" w:cs="Times New Roman"/>
          <w:sz w:val="24"/>
          <w:szCs w:val="24"/>
          <w:lang w:val="mk-MK"/>
        </w:rPr>
        <w:t>на се пренесуваат до визуелниот</w:t>
      </w:r>
      <w:r w:rsidR="009B3FCA" w:rsidRPr="004F268A">
        <w:rPr>
          <w:rFonts w:ascii="Times New Roman" w:hAnsi="Times New Roman" w:cs="Times New Roman"/>
          <w:sz w:val="24"/>
          <w:szCs w:val="24"/>
          <w:lang w:val="mk-MK"/>
        </w:rPr>
        <w:t xml:space="preserve"> кортекс</w:t>
      </w:r>
      <w:r w:rsidR="000D69AF">
        <w:rPr>
          <w:rFonts w:ascii="Times New Roman" w:hAnsi="Times New Roman" w:cs="Times New Roman"/>
          <w:sz w:val="24"/>
          <w:szCs w:val="24"/>
          <w:lang w:val="mk-MK"/>
        </w:rPr>
        <w:t>.</w:t>
      </w:r>
      <w:r w:rsidR="009B3FCA" w:rsidRPr="004F268A">
        <w:rPr>
          <w:rFonts w:ascii="Times New Roman" w:hAnsi="Times New Roman" w:cs="Times New Roman"/>
          <w:sz w:val="24"/>
          <w:szCs w:val="24"/>
          <w:lang w:val="mk-MK"/>
        </w:rPr>
        <w:t xml:space="preserve"> Мозокот не е во состој</w:t>
      </w:r>
      <w:r w:rsidR="000D69AF">
        <w:rPr>
          <w:rFonts w:ascii="Times New Roman" w:hAnsi="Times New Roman" w:cs="Times New Roman"/>
          <w:sz w:val="24"/>
          <w:szCs w:val="24"/>
          <w:lang w:val="mk-MK"/>
        </w:rPr>
        <w:t>ба да ги спои во една заедничка</w:t>
      </w:r>
      <w:r w:rsidR="00E10DFF">
        <w:rPr>
          <w:rFonts w:ascii="Times New Roman" w:hAnsi="Times New Roman" w:cs="Times New Roman"/>
          <w:sz w:val="24"/>
          <w:szCs w:val="24"/>
          <w:lang w:val="mk-MK"/>
        </w:rPr>
        <w:t xml:space="preserve"> слика</w:t>
      </w:r>
      <w:r w:rsidR="000D69AF">
        <w:rPr>
          <w:rFonts w:ascii="Times New Roman" w:hAnsi="Times New Roman" w:cs="Times New Roman"/>
          <w:sz w:val="24"/>
          <w:szCs w:val="24"/>
          <w:lang w:val="mk-MK"/>
        </w:rPr>
        <w:t xml:space="preserve">. </w:t>
      </w:r>
      <w:r w:rsidR="003E7342" w:rsidRPr="004F268A">
        <w:rPr>
          <w:rFonts w:ascii="Times New Roman" w:hAnsi="Times New Roman" w:cs="Times New Roman"/>
          <w:sz w:val="24"/>
          <w:szCs w:val="24"/>
          <w:lang w:val="mk-MK"/>
        </w:rPr>
        <w:t>Оваа нерамнотежа доведува до тешко редуцирање на стереоскопскиот вид</w:t>
      </w:r>
      <w:r w:rsidR="000D69AF">
        <w:rPr>
          <w:rFonts w:ascii="Times New Roman" w:hAnsi="Times New Roman" w:cs="Times New Roman"/>
          <w:sz w:val="24"/>
          <w:szCs w:val="24"/>
          <w:lang w:val="mk-MK"/>
        </w:rPr>
        <w:t>,</w:t>
      </w:r>
      <w:r w:rsidR="003E7342" w:rsidRPr="004F268A">
        <w:rPr>
          <w:rFonts w:ascii="Times New Roman" w:hAnsi="Times New Roman" w:cs="Times New Roman"/>
          <w:sz w:val="24"/>
          <w:szCs w:val="24"/>
          <w:lang w:val="mk-MK"/>
        </w:rPr>
        <w:t xml:space="preserve"> а во случај на стра</w:t>
      </w:r>
      <w:r w:rsidR="000D69AF">
        <w:rPr>
          <w:rFonts w:ascii="Times New Roman" w:hAnsi="Times New Roman" w:cs="Times New Roman"/>
          <w:sz w:val="24"/>
          <w:szCs w:val="24"/>
          <w:lang w:val="mk-MK"/>
        </w:rPr>
        <w:t>б</w:t>
      </w:r>
      <w:r w:rsidR="003E7342" w:rsidRPr="004F268A">
        <w:rPr>
          <w:rFonts w:ascii="Times New Roman" w:hAnsi="Times New Roman" w:cs="Times New Roman"/>
          <w:sz w:val="24"/>
          <w:szCs w:val="24"/>
          <w:lang w:val="mk-MK"/>
        </w:rPr>
        <w:t>изам и до негово отсуство.</w:t>
      </w:r>
      <w:r>
        <w:rPr>
          <w:rFonts w:ascii="Times New Roman" w:hAnsi="Times New Roman" w:cs="Times New Roman"/>
          <w:sz w:val="24"/>
          <w:szCs w:val="24"/>
          <w:lang w:val="mk-MK"/>
        </w:rPr>
        <w:t xml:space="preserve"> </w:t>
      </w:r>
      <w:r w:rsidR="003E7342" w:rsidRPr="004F268A">
        <w:rPr>
          <w:rFonts w:ascii="Times New Roman" w:hAnsi="Times New Roman" w:cs="Times New Roman"/>
          <w:sz w:val="24"/>
          <w:szCs w:val="24"/>
          <w:lang w:val="mk-MK"/>
        </w:rPr>
        <w:t>Тоа води до појава на супресија на сликата од амблиопното око</w:t>
      </w:r>
      <w:r>
        <w:rPr>
          <w:rFonts w:ascii="Times New Roman" w:hAnsi="Times New Roman" w:cs="Times New Roman"/>
          <w:sz w:val="24"/>
          <w:szCs w:val="24"/>
          <w:lang w:val="mk-MK"/>
        </w:rPr>
        <w:t xml:space="preserve">  </w:t>
      </w:r>
      <w:r w:rsidR="00856B96" w:rsidRPr="004F268A">
        <w:rPr>
          <w:rFonts w:ascii="Times New Roman" w:hAnsi="Times New Roman" w:cs="Times New Roman"/>
          <w:sz w:val="24"/>
          <w:szCs w:val="24"/>
        </w:rPr>
        <w:t>(Hess</w:t>
      </w:r>
      <w:r>
        <w:rPr>
          <w:rFonts w:ascii="Times New Roman" w:hAnsi="Times New Roman" w:cs="Times New Roman"/>
          <w:sz w:val="24"/>
          <w:szCs w:val="24"/>
          <w:lang w:val="mk-MK"/>
        </w:rPr>
        <w:t xml:space="preserve">  </w:t>
      </w:r>
      <w:r w:rsidR="00856B96" w:rsidRPr="004F268A">
        <w:rPr>
          <w:rFonts w:ascii="Times New Roman" w:hAnsi="Times New Roman" w:cs="Times New Roman"/>
          <w:sz w:val="24"/>
          <w:szCs w:val="24"/>
        </w:rPr>
        <w:t>et al</w:t>
      </w:r>
      <w:r w:rsidR="000D69AF">
        <w:rPr>
          <w:rFonts w:ascii="Times New Roman" w:hAnsi="Times New Roman" w:cs="Times New Roman"/>
          <w:sz w:val="24"/>
          <w:szCs w:val="24"/>
          <w:lang w:val="mk-MK"/>
        </w:rPr>
        <w:t>.</w:t>
      </w:r>
      <w:r w:rsidR="00B65374" w:rsidRPr="004F268A">
        <w:rPr>
          <w:rFonts w:ascii="Times New Roman" w:hAnsi="Times New Roman" w:cs="Times New Roman"/>
          <w:sz w:val="24"/>
          <w:szCs w:val="24"/>
        </w:rPr>
        <w:t>,</w:t>
      </w:r>
      <w:r>
        <w:rPr>
          <w:rFonts w:ascii="Times New Roman" w:hAnsi="Times New Roman" w:cs="Times New Roman"/>
          <w:sz w:val="24"/>
          <w:szCs w:val="24"/>
          <w:lang w:val="mk-MK"/>
        </w:rPr>
        <w:t xml:space="preserve">  </w:t>
      </w:r>
      <w:r w:rsidR="00B65374" w:rsidRPr="004F268A">
        <w:rPr>
          <w:rFonts w:ascii="Times New Roman" w:hAnsi="Times New Roman" w:cs="Times New Roman"/>
          <w:sz w:val="24"/>
          <w:szCs w:val="24"/>
          <w:lang w:val="mk-MK"/>
        </w:rPr>
        <w:t>2014</w:t>
      </w:r>
      <w:r w:rsidR="00856B96" w:rsidRPr="004F268A">
        <w:rPr>
          <w:rFonts w:ascii="Times New Roman" w:hAnsi="Times New Roman" w:cs="Times New Roman"/>
          <w:sz w:val="24"/>
          <w:szCs w:val="24"/>
        </w:rPr>
        <w:t>)</w:t>
      </w:r>
      <w:r w:rsidR="000D69AF">
        <w:rPr>
          <w:rFonts w:ascii="Times New Roman" w:hAnsi="Times New Roman" w:cs="Times New Roman"/>
          <w:sz w:val="24"/>
          <w:szCs w:val="24"/>
          <w:lang w:val="mk-MK"/>
        </w:rPr>
        <w:t>.</w:t>
      </w:r>
    </w:p>
    <w:p w:rsidR="00E33A5C" w:rsidRPr="000D69AF" w:rsidRDefault="008265C4" w:rsidP="00E46190">
      <w:pPr>
        <w:autoSpaceDE w:val="0"/>
        <w:autoSpaceDN w:val="0"/>
        <w:adjustRightInd w:val="0"/>
        <w:spacing w:after="0" w:line="360" w:lineRule="auto"/>
        <w:ind w:right="1134"/>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E33A5C" w:rsidRPr="00BC47E5">
        <w:rPr>
          <w:rFonts w:ascii="Times New Roman" w:hAnsi="Times New Roman" w:cs="Times New Roman"/>
          <w:sz w:val="24"/>
          <w:szCs w:val="24"/>
          <w:lang w:val="mk-MK"/>
        </w:rPr>
        <w:t xml:space="preserve">Проценките за </w:t>
      </w:r>
      <w:r w:rsidR="00D841EE">
        <w:rPr>
          <w:rFonts w:ascii="Times New Roman" w:hAnsi="Times New Roman" w:cs="Times New Roman"/>
          <w:sz w:val="24"/>
          <w:szCs w:val="24"/>
          <w:lang w:val="mk-MK"/>
        </w:rPr>
        <w:t>преваленција</w:t>
      </w:r>
      <w:r w:rsidR="00754922">
        <w:rPr>
          <w:rFonts w:ascii="Times New Roman" w:hAnsi="Times New Roman" w:cs="Times New Roman"/>
          <w:sz w:val="24"/>
          <w:szCs w:val="24"/>
        </w:rPr>
        <w:t xml:space="preserve"> </w:t>
      </w:r>
      <w:r w:rsidR="00C309F0">
        <w:rPr>
          <w:rFonts w:ascii="Times New Roman" w:hAnsi="Times New Roman" w:cs="Times New Roman"/>
          <w:sz w:val="24"/>
          <w:szCs w:val="24"/>
          <w:lang w:val="mk-MK"/>
        </w:rPr>
        <w:t>на</w:t>
      </w:r>
      <w:r w:rsidR="00754922">
        <w:rPr>
          <w:rFonts w:ascii="Times New Roman" w:hAnsi="Times New Roman" w:cs="Times New Roman"/>
          <w:sz w:val="24"/>
          <w:szCs w:val="24"/>
        </w:rPr>
        <w:t xml:space="preserve">  </w:t>
      </w:r>
      <w:r w:rsidR="00E33A5C" w:rsidRPr="00BC47E5">
        <w:rPr>
          <w:rFonts w:ascii="Times New Roman" w:hAnsi="Times New Roman" w:cs="Times New Roman"/>
          <w:sz w:val="24"/>
          <w:szCs w:val="24"/>
          <w:lang w:val="mk-MK"/>
        </w:rPr>
        <w:t>унилате</w:t>
      </w:r>
      <w:r w:rsidR="001E085E">
        <w:rPr>
          <w:rFonts w:ascii="Times New Roman" w:hAnsi="Times New Roman" w:cs="Times New Roman"/>
          <w:sz w:val="24"/>
          <w:szCs w:val="24"/>
          <w:lang w:val="mk-MK"/>
        </w:rPr>
        <w:t xml:space="preserve">ралната амблиопија кај децата на </w:t>
      </w:r>
      <w:r w:rsidR="00E33A5C" w:rsidRPr="00BC47E5">
        <w:rPr>
          <w:rFonts w:ascii="Times New Roman" w:hAnsi="Times New Roman" w:cs="Times New Roman"/>
          <w:sz w:val="24"/>
          <w:szCs w:val="24"/>
          <w:lang w:val="mk-MK"/>
        </w:rPr>
        <w:t xml:space="preserve"> предучилишна возраст се движат помеѓу еден и три проценти, при што процентот зависи донекаде </w:t>
      </w:r>
      <w:r w:rsidR="00464B6D">
        <w:rPr>
          <w:rFonts w:ascii="Times New Roman" w:hAnsi="Times New Roman" w:cs="Times New Roman"/>
          <w:sz w:val="24"/>
          <w:szCs w:val="24"/>
          <w:lang w:val="mk-MK"/>
        </w:rPr>
        <w:t xml:space="preserve">и </w:t>
      </w:r>
      <w:r w:rsidR="00E33A5C" w:rsidRPr="00BC47E5">
        <w:rPr>
          <w:rFonts w:ascii="Times New Roman" w:hAnsi="Times New Roman" w:cs="Times New Roman"/>
          <w:sz w:val="24"/>
          <w:szCs w:val="24"/>
          <w:lang w:val="mk-MK"/>
        </w:rPr>
        <w:t>од етничкиот состав на испитуваниот примерок (Ying et al., 2014). Тоа е најчеста причина за монокуларно оштетување на видот кај децата.</w:t>
      </w:r>
    </w:p>
    <w:p w:rsidR="00CF0EAF" w:rsidRDefault="00CF0EAF" w:rsidP="00E46190">
      <w:pPr>
        <w:autoSpaceDE w:val="0"/>
        <w:autoSpaceDN w:val="0"/>
        <w:adjustRightInd w:val="0"/>
        <w:spacing w:after="0" w:line="360" w:lineRule="auto"/>
        <w:ind w:left="720" w:right="1134"/>
        <w:contextualSpacing/>
        <w:jc w:val="both"/>
        <w:rPr>
          <w:rFonts w:ascii="Times New Roman" w:hAnsi="Times New Roman" w:cs="Times New Roman"/>
          <w:sz w:val="24"/>
          <w:szCs w:val="24"/>
          <w:lang w:val="mk-MK"/>
        </w:rPr>
      </w:pPr>
    </w:p>
    <w:p w:rsidR="00E33A5C" w:rsidRPr="00574CFD" w:rsidRDefault="008265C4" w:rsidP="00E46190">
      <w:pPr>
        <w:autoSpaceDE w:val="0"/>
        <w:autoSpaceDN w:val="0"/>
        <w:adjustRightInd w:val="0"/>
        <w:spacing w:after="0" w:line="360" w:lineRule="auto"/>
        <w:ind w:right="1134"/>
        <w:contextualSpacing/>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 xml:space="preserve">             </w:t>
      </w:r>
      <w:r w:rsidR="00A42454">
        <w:rPr>
          <w:rFonts w:ascii="Times New Roman" w:hAnsi="Times New Roman" w:cs="Times New Roman"/>
          <w:color w:val="000000"/>
          <w:sz w:val="24"/>
          <w:szCs w:val="24"/>
          <w:lang w:val="mk-MK"/>
        </w:rPr>
        <w:t xml:space="preserve">б) </w:t>
      </w:r>
      <w:r w:rsidR="003F0F4C" w:rsidRPr="003E6A2E">
        <w:rPr>
          <w:rFonts w:ascii="Times New Roman" w:hAnsi="Times New Roman" w:cs="Times New Roman"/>
          <w:b/>
          <w:sz w:val="24"/>
          <w:szCs w:val="24"/>
          <w:lang w:val="mk-MK"/>
        </w:rPr>
        <w:t>Бинокуларна</w:t>
      </w:r>
      <w:r w:rsidR="003F0F4C" w:rsidRPr="004F268A">
        <w:rPr>
          <w:rFonts w:ascii="Times New Roman" w:hAnsi="Times New Roman" w:cs="Times New Roman"/>
          <w:color w:val="000000"/>
          <w:sz w:val="24"/>
          <w:szCs w:val="24"/>
          <w:lang w:val="mk-MK"/>
        </w:rPr>
        <w:t>,</w:t>
      </w:r>
      <w:r w:rsidR="00F22BB6">
        <w:rPr>
          <w:rFonts w:ascii="Times New Roman" w:hAnsi="Times New Roman" w:cs="Times New Roman"/>
          <w:color w:val="000000"/>
          <w:sz w:val="24"/>
          <w:szCs w:val="24"/>
          <w:lang w:val="mk-MK"/>
        </w:rPr>
        <w:t xml:space="preserve">  </w:t>
      </w:r>
      <w:r w:rsidR="003F0F4C" w:rsidRPr="004F268A">
        <w:rPr>
          <w:rFonts w:ascii="Times New Roman" w:hAnsi="Times New Roman" w:cs="Times New Roman"/>
          <w:color w:val="000000"/>
          <w:sz w:val="24"/>
          <w:szCs w:val="24"/>
          <w:lang w:val="mk-MK"/>
        </w:rPr>
        <w:t xml:space="preserve">односно билатерална </w:t>
      </w:r>
      <w:r w:rsidR="003E6A2E">
        <w:rPr>
          <w:rFonts w:ascii="Times New Roman" w:hAnsi="Times New Roman" w:cs="Times New Roman"/>
          <w:color w:val="000000"/>
          <w:sz w:val="24"/>
          <w:szCs w:val="24"/>
          <w:lang w:val="mk-MK"/>
        </w:rPr>
        <w:t>(</w:t>
      </w:r>
      <w:r w:rsidR="007374C3" w:rsidRPr="004F268A">
        <w:rPr>
          <w:rFonts w:ascii="Times New Roman" w:hAnsi="Times New Roman" w:cs="Times New Roman"/>
          <w:color w:val="000000"/>
          <w:sz w:val="24"/>
          <w:szCs w:val="24"/>
          <w:lang w:val="mk-MK"/>
        </w:rPr>
        <w:t>амблиопија на две</w:t>
      </w:r>
      <w:r w:rsidR="00CF4203">
        <w:rPr>
          <w:rFonts w:ascii="Times New Roman" w:hAnsi="Times New Roman" w:cs="Times New Roman"/>
          <w:color w:val="000000"/>
          <w:sz w:val="24"/>
          <w:szCs w:val="24"/>
          <w:lang w:val="mk-MK"/>
        </w:rPr>
        <w:t>те</w:t>
      </w:r>
      <w:r w:rsidR="007374C3" w:rsidRPr="004F268A">
        <w:rPr>
          <w:rFonts w:ascii="Times New Roman" w:hAnsi="Times New Roman" w:cs="Times New Roman"/>
          <w:color w:val="000000"/>
          <w:sz w:val="24"/>
          <w:szCs w:val="24"/>
          <w:lang w:val="mk-MK"/>
        </w:rPr>
        <w:t xml:space="preserve"> очи</w:t>
      </w:r>
      <w:r w:rsidR="003E6A2E">
        <w:rPr>
          <w:rFonts w:ascii="Times New Roman" w:hAnsi="Times New Roman" w:cs="Times New Roman"/>
          <w:color w:val="000000"/>
          <w:sz w:val="24"/>
          <w:szCs w:val="24"/>
          <w:lang w:val="mk-MK"/>
        </w:rPr>
        <w:t>)</w:t>
      </w:r>
      <w:r w:rsidR="007374C3" w:rsidRPr="004F268A">
        <w:rPr>
          <w:rFonts w:ascii="Times New Roman" w:hAnsi="Times New Roman" w:cs="Times New Roman"/>
          <w:color w:val="000000"/>
          <w:sz w:val="24"/>
          <w:szCs w:val="24"/>
        </w:rPr>
        <w:t>.</w:t>
      </w:r>
      <w:r w:rsidR="00F22BB6">
        <w:rPr>
          <w:rFonts w:ascii="Times New Roman" w:hAnsi="Times New Roman" w:cs="Times New Roman"/>
          <w:color w:val="000000"/>
          <w:sz w:val="24"/>
          <w:szCs w:val="24"/>
          <w:lang w:val="mk-MK"/>
        </w:rPr>
        <w:t xml:space="preserve"> </w:t>
      </w:r>
      <w:r w:rsidR="007374C3" w:rsidRPr="004F268A">
        <w:rPr>
          <w:rFonts w:ascii="Times New Roman" w:hAnsi="Times New Roman" w:cs="Times New Roman"/>
          <w:color w:val="000000"/>
          <w:sz w:val="24"/>
          <w:szCs w:val="24"/>
        </w:rPr>
        <w:t>O</w:t>
      </w:r>
      <w:r w:rsidR="00FA6365" w:rsidRPr="004F268A">
        <w:rPr>
          <w:rFonts w:ascii="Times New Roman" w:hAnsi="Times New Roman" w:cs="Times New Roman"/>
          <w:color w:val="000000"/>
          <w:sz w:val="24"/>
          <w:szCs w:val="24"/>
          <w:lang w:val="mk-MK"/>
        </w:rPr>
        <w:t>бично се јавува кај п</w:t>
      </w:r>
      <w:r w:rsidR="005E1B37">
        <w:rPr>
          <w:rFonts w:ascii="Times New Roman" w:hAnsi="Times New Roman" w:cs="Times New Roman"/>
          <w:color w:val="000000"/>
          <w:sz w:val="24"/>
          <w:szCs w:val="24"/>
          <w:lang w:val="mk-MK"/>
        </w:rPr>
        <w:t>остоење на некори</w:t>
      </w:r>
      <w:r w:rsidR="00FA6365" w:rsidRPr="004F268A">
        <w:rPr>
          <w:rFonts w:ascii="Times New Roman" w:hAnsi="Times New Roman" w:cs="Times New Roman"/>
          <w:color w:val="000000"/>
          <w:sz w:val="24"/>
          <w:szCs w:val="24"/>
          <w:lang w:val="mk-MK"/>
        </w:rPr>
        <w:t xml:space="preserve">гирани рефрактивни аномалии од повисок степен на двете очи и </w:t>
      </w:r>
      <w:r w:rsidR="001E65A9" w:rsidRPr="004F268A">
        <w:rPr>
          <w:rFonts w:ascii="Times New Roman" w:hAnsi="Times New Roman" w:cs="Times New Roman"/>
          <w:color w:val="000000"/>
          <w:sz w:val="24"/>
          <w:szCs w:val="24"/>
          <w:lang w:val="mk-MK"/>
        </w:rPr>
        <w:t>при постоење на нистагмус.</w:t>
      </w:r>
      <w:r w:rsidR="00F22BB6">
        <w:rPr>
          <w:rFonts w:ascii="Times New Roman" w:hAnsi="Times New Roman" w:cs="Times New Roman"/>
          <w:color w:val="000000"/>
          <w:sz w:val="24"/>
          <w:szCs w:val="24"/>
          <w:lang w:val="mk-MK"/>
        </w:rPr>
        <w:t xml:space="preserve">  </w:t>
      </w:r>
      <w:r w:rsidR="001E65A9" w:rsidRPr="004F268A">
        <w:rPr>
          <w:rFonts w:ascii="Times New Roman" w:hAnsi="Times New Roman" w:cs="Times New Roman"/>
          <w:color w:val="000000"/>
          <w:sz w:val="24"/>
          <w:szCs w:val="24"/>
          <w:lang w:val="mk-MK"/>
        </w:rPr>
        <w:t>Почесто</w:t>
      </w:r>
      <w:r w:rsidR="00FA6365" w:rsidRPr="004F268A">
        <w:rPr>
          <w:rFonts w:ascii="Times New Roman" w:hAnsi="Times New Roman" w:cs="Times New Roman"/>
          <w:color w:val="000000"/>
          <w:sz w:val="24"/>
          <w:szCs w:val="24"/>
          <w:lang w:val="mk-MK"/>
        </w:rPr>
        <w:t xml:space="preserve"> се јавува кај повисоки хиперметропии и астигматизам </w:t>
      </w:r>
      <w:r w:rsidR="00AB16F6">
        <w:rPr>
          <w:rFonts w:ascii="Times New Roman" w:hAnsi="Times New Roman" w:cs="Times New Roman"/>
          <w:color w:val="000000"/>
          <w:sz w:val="24"/>
          <w:szCs w:val="24"/>
          <w:lang w:val="mk-MK"/>
        </w:rPr>
        <w:t>на двете очи и нивни комбинации</w:t>
      </w:r>
      <w:r w:rsidR="00FA6365" w:rsidRPr="004F268A">
        <w:rPr>
          <w:rFonts w:ascii="Times New Roman" w:hAnsi="Times New Roman" w:cs="Times New Roman"/>
          <w:color w:val="000000"/>
          <w:sz w:val="24"/>
          <w:szCs w:val="24"/>
          <w:lang w:val="mk-MK"/>
        </w:rPr>
        <w:t>,</w:t>
      </w:r>
      <w:r w:rsidR="00F22BB6">
        <w:rPr>
          <w:rFonts w:ascii="Times New Roman" w:hAnsi="Times New Roman" w:cs="Times New Roman"/>
          <w:color w:val="000000"/>
          <w:sz w:val="24"/>
          <w:szCs w:val="24"/>
          <w:lang w:val="mk-MK"/>
        </w:rPr>
        <w:t xml:space="preserve"> </w:t>
      </w:r>
      <w:r w:rsidR="00FA6365" w:rsidRPr="004F268A">
        <w:rPr>
          <w:rFonts w:ascii="Times New Roman" w:hAnsi="Times New Roman" w:cs="Times New Roman"/>
          <w:color w:val="000000"/>
          <w:sz w:val="24"/>
          <w:szCs w:val="24"/>
          <w:lang w:val="mk-MK"/>
        </w:rPr>
        <w:t xml:space="preserve">но </w:t>
      </w:r>
      <w:r w:rsidR="005E1B37">
        <w:rPr>
          <w:rFonts w:ascii="Times New Roman" w:hAnsi="Times New Roman" w:cs="Times New Roman"/>
          <w:color w:val="000000"/>
          <w:sz w:val="24"/>
          <w:szCs w:val="24"/>
          <w:lang w:val="mk-MK"/>
        </w:rPr>
        <w:t>се забележани и от</w:t>
      </w:r>
      <w:r w:rsidR="00AB16F6">
        <w:rPr>
          <w:rFonts w:ascii="Times New Roman" w:hAnsi="Times New Roman" w:cs="Times New Roman"/>
          <w:color w:val="000000"/>
          <w:sz w:val="24"/>
          <w:szCs w:val="24"/>
          <w:lang w:val="mk-MK"/>
        </w:rPr>
        <w:t>стапки од ова</w:t>
      </w:r>
      <w:r w:rsidR="00FA6365" w:rsidRPr="004F268A">
        <w:rPr>
          <w:rFonts w:ascii="Times New Roman" w:hAnsi="Times New Roman" w:cs="Times New Roman"/>
          <w:color w:val="000000"/>
          <w:sz w:val="24"/>
          <w:szCs w:val="24"/>
          <w:lang w:val="mk-MK"/>
        </w:rPr>
        <w:t>.</w:t>
      </w:r>
      <w:r w:rsidR="00F22BB6">
        <w:rPr>
          <w:rFonts w:ascii="Times New Roman" w:hAnsi="Times New Roman" w:cs="Times New Roman"/>
          <w:color w:val="000000"/>
          <w:sz w:val="24"/>
          <w:szCs w:val="24"/>
          <w:lang w:val="mk-MK"/>
        </w:rPr>
        <w:t xml:space="preserve"> </w:t>
      </w:r>
      <w:r w:rsidR="00FA6365" w:rsidRPr="004F268A">
        <w:rPr>
          <w:rFonts w:ascii="Times New Roman" w:hAnsi="Times New Roman" w:cs="Times New Roman"/>
          <w:color w:val="000000"/>
          <w:sz w:val="24"/>
          <w:szCs w:val="24"/>
          <w:lang w:val="mk-MK"/>
        </w:rPr>
        <w:t>Во некои случаи е забележан</w:t>
      </w:r>
      <w:r w:rsidR="005E1B37">
        <w:rPr>
          <w:rFonts w:ascii="Times New Roman" w:hAnsi="Times New Roman" w:cs="Times New Roman"/>
          <w:color w:val="000000"/>
          <w:sz w:val="24"/>
          <w:szCs w:val="24"/>
          <w:lang w:val="mk-MK"/>
        </w:rPr>
        <w:t>а</w:t>
      </w:r>
      <w:r w:rsidR="00FA6365" w:rsidRPr="004F268A">
        <w:rPr>
          <w:rFonts w:ascii="Times New Roman" w:hAnsi="Times New Roman" w:cs="Times New Roman"/>
          <w:color w:val="000000"/>
          <w:sz w:val="24"/>
          <w:szCs w:val="24"/>
          <w:lang w:val="mk-MK"/>
        </w:rPr>
        <w:t xml:space="preserve"> и појава на страбизам од различен тип</w:t>
      </w:r>
      <w:r w:rsidR="00F22BB6">
        <w:rPr>
          <w:rFonts w:ascii="Times New Roman" w:hAnsi="Times New Roman" w:cs="Times New Roman"/>
          <w:color w:val="000000"/>
          <w:sz w:val="24"/>
          <w:szCs w:val="24"/>
          <w:lang w:val="mk-MK"/>
        </w:rPr>
        <w:t xml:space="preserve">  </w:t>
      </w:r>
      <w:r w:rsidR="00FA6365" w:rsidRPr="004F268A">
        <w:rPr>
          <w:rFonts w:ascii="Times New Roman" w:hAnsi="Times New Roman" w:cs="Times New Roman"/>
          <w:color w:val="000000"/>
          <w:sz w:val="24"/>
          <w:szCs w:val="24"/>
          <w:lang w:val="mk-MK"/>
        </w:rPr>
        <w:t xml:space="preserve"> </w:t>
      </w:r>
      <w:r w:rsidR="00856B96" w:rsidRPr="004F268A">
        <w:rPr>
          <w:rFonts w:ascii="Times New Roman" w:hAnsi="Times New Roman" w:cs="Times New Roman"/>
          <w:color w:val="000000"/>
          <w:sz w:val="24"/>
          <w:szCs w:val="24"/>
        </w:rPr>
        <w:t>(</w:t>
      </w:r>
      <w:r w:rsidR="00FA6365" w:rsidRPr="004F268A">
        <w:rPr>
          <w:rFonts w:ascii="Times New Roman" w:hAnsi="Times New Roman" w:cs="Times New Roman"/>
          <w:sz w:val="24"/>
          <w:szCs w:val="24"/>
        </w:rPr>
        <w:t>Schoenleber</w:t>
      </w:r>
      <w:r w:rsidR="00F22BB6">
        <w:rPr>
          <w:rFonts w:ascii="Times New Roman" w:hAnsi="Times New Roman" w:cs="Times New Roman"/>
          <w:sz w:val="24"/>
          <w:szCs w:val="24"/>
          <w:lang w:val="mk-MK"/>
        </w:rPr>
        <w:t xml:space="preserve">  </w:t>
      </w:r>
      <w:r w:rsidR="007374C3" w:rsidRPr="004F268A">
        <w:rPr>
          <w:rFonts w:ascii="Times New Roman" w:hAnsi="Times New Roman" w:cs="Times New Roman"/>
          <w:sz w:val="24"/>
          <w:szCs w:val="24"/>
        </w:rPr>
        <w:t>et al</w:t>
      </w:r>
      <w:r w:rsidR="003E6A2E">
        <w:rPr>
          <w:rFonts w:ascii="Times New Roman" w:hAnsi="Times New Roman" w:cs="Times New Roman"/>
          <w:sz w:val="24"/>
          <w:szCs w:val="24"/>
        </w:rPr>
        <w:t>.</w:t>
      </w:r>
      <w:r w:rsidR="00F04C92" w:rsidRPr="004F268A">
        <w:rPr>
          <w:rFonts w:ascii="Times New Roman" w:hAnsi="Times New Roman" w:cs="Times New Roman"/>
          <w:sz w:val="24"/>
          <w:szCs w:val="24"/>
        </w:rPr>
        <w:t>,</w:t>
      </w:r>
      <w:r w:rsidR="007374C3" w:rsidRPr="004F268A">
        <w:rPr>
          <w:rFonts w:ascii="Times New Roman" w:hAnsi="Times New Roman" w:cs="Times New Roman"/>
          <w:sz w:val="24"/>
          <w:szCs w:val="24"/>
        </w:rPr>
        <w:t xml:space="preserve"> 1987</w:t>
      </w:r>
      <w:r w:rsidR="00856B96" w:rsidRPr="004F268A">
        <w:rPr>
          <w:rFonts w:ascii="Times New Roman" w:hAnsi="Times New Roman" w:cs="Times New Roman"/>
          <w:sz w:val="24"/>
          <w:szCs w:val="24"/>
        </w:rPr>
        <w:t>)</w:t>
      </w:r>
      <w:r w:rsidR="003E6A2E">
        <w:rPr>
          <w:rFonts w:ascii="Times New Roman" w:hAnsi="Times New Roman" w:cs="Times New Roman"/>
          <w:sz w:val="24"/>
          <w:szCs w:val="24"/>
        </w:rPr>
        <w:t>.</w:t>
      </w:r>
    </w:p>
    <w:p w:rsidR="00E33A5C" w:rsidRPr="00BC47E5" w:rsidRDefault="00F22BB6" w:rsidP="00E46190">
      <w:pPr>
        <w:autoSpaceDE w:val="0"/>
        <w:autoSpaceDN w:val="0"/>
        <w:adjustRightInd w:val="0"/>
        <w:spacing w:after="0" w:line="360" w:lineRule="auto"/>
        <w:ind w:right="1134"/>
        <w:contextualSpacing/>
        <w:jc w:val="both"/>
        <w:rPr>
          <w:rFonts w:ascii="Times New Roman" w:hAnsi="Times New Roman" w:cs="Times New Roman"/>
          <w:sz w:val="24"/>
          <w:szCs w:val="24"/>
        </w:rPr>
      </w:pPr>
      <w:r>
        <w:rPr>
          <w:rFonts w:ascii="Times New Roman" w:hAnsi="Times New Roman" w:cs="Times New Roman"/>
          <w:sz w:val="24"/>
          <w:szCs w:val="24"/>
          <w:lang w:val="mk-MK"/>
        </w:rPr>
        <w:t xml:space="preserve">            </w:t>
      </w:r>
      <w:r w:rsidR="00E33A5C" w:rsidRPr="00BC47E5">
        <w:rPr>
          <w:rFonts w:ascii="Times New Roman" w:hAnsi="Times New Roman" w:cs="Times New Roman"/>
          <w:sz w:val="24"/>
          <w:szCs w:val="24"/>
        </w:rPr>
        <w:t>Билатералната амблиопија е многу поретка (0,1</w:t>
      </w:r>
      <w:r w:rsidR="00332540">
        <w:rPr>
          <w:rFonts w:ascii="Times New Roman" w:hAnsi="Times New Roman" w:cs="Times New Roman"/>
          <w:sz w:val="24"/>
          <w:szCs w:val="24"/>
          <w:lang w:val="mk-MK"/>
        </w:rPr>
        <w:t xml:space="preserve"> % </w:t>
      </w:r>
      <w:r w:rsidR="00332540">
        <w:rPr>
          <w:rFonts w:ascii="Georgia" w:hAnsi="Georgia" w:cs="Times New Roman"/>
          <w:sz w:val="24"/>
          <w:szCs w:val="24"/>
        </w:rPr>
        <w:t>−</w:t>
      </w:r>
      <w:r>
        <w:rPr>
          <w:rFonts w:ascii="Georgia" w:hAnsi="Georgia" w:cs="Times New Roman"/>
          <w:sz w:val="24"/>
          <w:szCs w:val="24"/>
          <w:lang w:val="mk-MK"/>
        </w:rPr>
        <w:t xml:space="preserve"> </w:t>
      </w:r>
      <w:r w:rsidR="00E33A5C" w:rsidRPr="00BC47E5">
        <w:rPr>
          <w:rFonts w:ascii="Times New Roman" w:hAnsi="Times New Roman" w:cs="Times New Roman"/>
          <w:sz w:val="24"/>
          <w:szCs w:val="24"/>
        </w:rPr>
        <w:t>0,45</w:t>
      </w:r>
      <w:r w:rsidR="00754922">
        <w:rPr>
          <w:rFonts w:ascii="Times New Roman" w:hAnsi="Times New Roman" w:cs="Times New Roman"/>
          <w:sz w:val="24"/>
          <w:szCs w:val="24"/>
        </w:rPr>
        <w:t xml:space="preserve"> </w:t>
      </w:r>
      <w:r w:rsidR="00332540">
        <w:rPr>
          <w:rFonts w:ascii="Times New Roman" w:hAnsi="Times New Roman" w:cs="Times New Roman"/>
          <w:sz w:val="24"/>
          <w:szCs w:val="24"/>
        </w:rPr>
        <w:t>%</w:t>
      </w:r>
      <w:r w:rsidR="00332540">
        <w:rPr>
          <w:rFonts w:ascii="Times New Roman" w:hAnsi="Times New Roman" w:cs="Times New Roman"/>
          <w:sz w:val="24"/>
          <w:szCs w:val="24"/>
          <w:lang w:val="mk-MK"/>
        </w:rPr>
        <w:t>)</w:t>
      </w:r>
      <w:r>
        <w:rPr>
          <w:rFonts w:ascii="Times New Roman" w:hAnsi="Times New Roman" w:cs="Times New Roman"/>
          <w:sz w:val="24"/>
          <w:szCs w:val="24"/>
          <w:lang w:val="mk-MK"/>
        </w:rPr>
        <w:t xml:space="preserve">  </w:t>
      </w:r>
      <w:r w:rsidR="00332540">
        <w:rPr>
          <w:rFonts w:ascii="Times New Roman" w:hAnsi="Times New Roman" w:cs="Times New Roman"/>
          <w:sz w:val="24"/>
          <w:szCs w:val="24"/>
          <w:lang w:val="mk-MK"/>
        </w:rPr>
        <w:t>(</w:t>
      </w:r>
      <w:r w:rsidR="00E33A5C" w:rsidRPr="00BC47E5">
        <w:rPr>
          <w:rFonts w:ascii="Times New Roman" w:hAnsi="Times New Roman" w:cs="Times New Roman"/>
          <w:sz w:val="24"/>
          <w:szCs w:val="24"/>
        </w:rPr>
        <w:t>Roboaei et al., 2005) и генерално е поврзана со историја на визуелна депривација предизвикана од катаракта, птоза или високи рефрактивни грешки во двете очи.</w:t>
      </w:r>
    </w:p>
    <w:p w:rsidR="00A32510" w:rsidRDefault="0030728D" w:rsidP="00E46190">
      <w:pPr>
        <w:autoSpaceDE w:val="0"/>
        <w:autoSpaceDN w:val="0"/>
        <w:adjustRightInd w:val="0"/>
        <w:spacing w:after="0" w:line="360" w:lineRule="auto"/>
        <w:ind w:right="1134"/>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E33A5C" w:rsidRPr="00BC47E5">
        <w:rPr>
          <w:rFonts w:ascii="Times New Roman" w:hAnsi="Times New Roman" w:cs="Times New Roman"/>
          <w:sz w:val="24"/>
          <w:szCs w:val="24"/>
        </w:rPr>
        <w:t xml:space="preserve">Во однос на билатералната </w:t>
      </w:r>
      <w:r w:rsidR="001E085E">
        <w:rPr>
          <w:rFonts w:ascii="Times New Roman" w:hAnsi="Times New Roman" w:cs="Times New Roman"/>
          <w:sz w:val="24"/>
          <w:szCs w:val="24"/>
        </w:rPr>
        <w:t xml:space="preserve">амблиопија, децата </w:t>
      </w:r>
      <w:r w:rsidR="001E085E">
        <w:rPr>
          <w:rFonts w:ascii="Times New Roman" w:hAnsi="Times New Roman" w:cs="Times New Roman"/>
          <w:sz w:val="24"/>
          <w:szCs w:val="24"/>
          <w:lang w:val="mk-MK"/>
        </w:rPr>
        <w:t>на</w:t>
      </w:r>
      <w:r w:rsidR="00E33A5C" w:rsidRPr="00BC47E5">
        <w:rPr>
          <w:rFonts w:ascii="Times New Roman" w:hAnsi="Times New Roman" w:cs="Times New Roman"/>
          <w:sz w:val="24"/>
          <w:szCs w:val="24"/>
        </w:rPr>
        <w:t xml:space="preserve"> предучилишна возраст со билатерална хиперметропија од</w:t>
      </w:r>
      <w:r>
        <w:rPr>
          <w:rFonts w:ascii="Times New Roman" w:hAnsi="Times New Roman" w:cs="Times New Roman"/>
          <w:sz w:val="24"/>
          <w:szCs w:val="24"/>
          <w:lang w:val="mk-MK"/>
        </w:rPr>
        <w:t xml:space="preserve"> </w:t>
      </w:r>
      <w:r w:rsidR="00E33A5C" w:rsidRPr="00BC47E5">
        <w:rPr>
          <w:rFonts w:ascii="Times New Roman" w:hAnsi="Times New Roman" w:cs="Times New Roman"/>
          <w:sz w:val="24"/>
          <w:szCs w:val="24"/>
        </w:rPr>
        <w:t xml:space="preserve"> ≥</w:t>
      </w:r>
      <w:r w:rsidR="00754922">
        <w:rPr>
          <w:rFonts w:ascii="Times New Roman" w:hAnsi="Times New Roman" w:cs="Times New Roman"/>
          <w:sz w:val="24"/>
          <w:szCs w:val="24"/>
          <w:lang w:val="mk-MK"/>
        </w:rPr>
        <w:t xml:space="preserve"> </w:t>
      </w:r>
      <w:r w:rsidR="00E33A5C" w:rsidRPr="00BC47E5">
        <w:rPr>
          <w:rFonts w:ascii="Times New Roman" w:hAnsi="Times New Roman" w:cs="Times New Roman"/>
          <w:sz w:val="24"/>
          <w:szCs w:val="24"/>
        </w:rPr>
        <w:t xml:space="preserve">4,00 D SE или астигматизам од ≥ 2,00 D имаат 11 </w:t>
      </w:r>
      <w:r w:rsidR="00683432" w:rsidRPr="00BC47E5">
        <w:rPr>
          <w:rFonts w:ascii="Times New Roman" w:hAnsi="Times New Roman" w:cs="Times New Roman"/>
          <w:sz w:val="24"/>
          <w:szCs w:val="24"/>
          <w:lang w:val="mk-MK"/>
        </w:rPr>
        <w:t>до</w:t>
      </w:r>
      <w:r w:rsidR="00560129">
        <w:rPr>
          <w:rFonts w:ascii="Times New Roman" w:hAnsi="Times New Roman" w:cs="Times New Roman"/>
          <w:sz w:val="24"/>
          <w:szCs w:val="24"/>
        </w:rPr>
        <w:t xml:space="preserve"> 17 пати поголема веројатност</w:t>
      </w:r>
      <w:r w:rsidR="00E33A5C" w:rsidRPr="00BC47E5">
        <w:rPr>
          <w:rFonts w:ascii="Times New Roman" w:hAnsi="Times New Roman" w:cs="Times New Roman"/>
          <w:sz w:val="24"/>
          <w:szCs w:val="24"/>
        </w:rPr>
        <w:t xml:space="preserve"> да имаат билатерална амблиопија</w:t>
      </w:r>
      <w:r w:rsidR="00754922">
        <w:rPr>
          <w:rFonts w:ascii="Times New Roman" w:hAnsi="Times New Roman" w:cs="Times New Roman"/>
          <w:sz w:val="24"/>
          <w:szCs w:val="24"/>
        </w:rPr>
        <w:t xml:space="preserve"> (Tarczy-Hornoch et al., 2011).</w:t>
      </w:r>
      <w:r w:rsidR="00A32510">
        <w:rPr>
          <w:rFonts w:ascii="Times New Roman" w:hAnsi="Times New Roman" w:cs="Times New Roman"/>
          <w:sz w:val="24"/>
          <w:szCs w:val="24"/>
          <w:lang w:val="mk-MK"/>
        </w:rPr>
        <w:t xml:space="preserve">  </w:t>
      </w:r>
      <w:r w:rsidR="00E33A5C" w:rsidRPr="00BC47E5">
        <w:rPr>
          <w:rFonts w:ascii="Times New Roman" w:hAnsi="Times New Roman" w:cs="Times New Roman"/>
          <w:sz w:val="24"/>
          <w:szCs w:val="24"/>
        </w:rPr>
        <w:t xml:space="preserve">Билатералната хиперопија, исто така, ги става доенчињата и малите деца на зголемен ризик за </w:t>
      </w:r>
      <w:r w:rsidR="003C61D8">
        <w:rPr>
          <w:rFonts w:ascii="Times New Roman" w:hAnsi="Times New Roman" w:cs="Times New Roman"/>
          <w:sz w:val="24"/>
          <w:szCs w:val="24"/>
          <w:lang w:val="mk-MK"/>
        </w:rPr>
        <w:t xml:space="preserve">развој на </w:t>
      </w:r>
      <w:r w:rsidR="00E33A5C" w:rsidRPr="00BC47E5">
        <w:rPr>
          <w:rFonts w:ascii="Times New Roman" w:hAnsi="Times New Roman" w:cs="Times New Roman"/>
          <w:sz w:val="24"/>
          <w:szCs w:val="24"/>
        </w:rPr>
        <w:t>езотропија, што сам</w:t>
      </w:r>
      <w:r w:rsidR="003C61D8">
        <w:rPr>
          <w:rFonts w:ascii="Times New Roman" w:hAnsi="Times New Roman" w:cs="Times New Roman"/>
          <w:sz w:val="24"/>
          <w:szCs w:val="24"/>
          <w:lang w:val="mk-MK"/>
        </w:rPr>
        <w:t>а</w:t>
      </w:r>
      <w:r w:rsidR="00E33A5C" w:rsidRPr="00BC47E5">
        <w:rPr>
          <w:rFonts w:ascii="Times New Roman" w:hAnsi="Times New Roman" w:cs="Times New Roman"/>
          <w:sz w:val="24"/>
          <w:szCs w:val="24"/>
        </w:rPr>
        <w:t xml:space="preserve"> по себе е фактор на ризик за </w:t>
      </w:r>
      <w:r w:rsidR="003C2E31">
        <w:rPr>
          <w:rFonts w:ascii="Times New Roman" w:hAnsi="Times New Roman" w:cs="Times New Roman"/>
          <w:sz w:val="24"/>
          <w:szCs w:val="24"/>
        </w:rPr>
        <w:t>амблиопија. Хиперопија помеѓу 2</w:t>
      </w:r>
      <w:r w:rsidR="003C2E31">
        <w:rPr>
          <w:rFonts w:ascii="Times New Roman" w:hAnsi="Times New Roman" w:cs="Times New Roman"/>
          <w:sz w:val="24"/>
          <w:szCs w:val="24"/>
          <w:lang w:val="mk-MK"/>
        </w:rPr>
        <w:t>,</w:t>
      </w:r>
      <w:r w:rsidR="00E33A5C" w:rsidRPr="00BC47E5">
        <w:rPr>
          <w:rFonts w:ascii="Times New Roman" w:hAnsi="Times New Roman" w:cs="Times New Roman"/>
          <w:sz w:val="24"/>
          <w:szCs w:val="24"/>
        </w:rPr>
        <w:t>00 и</w:t>
      </w:r>
      <w:r w:rsidR="00754922">
        <w:rPr>
          <w:rFonts w:ascii="Times New Roman" w:hAnsi="Times New Roman" w:cs="Times New Roman"/>
          <w:sz w:val="24"/>
          <w:szCs w:val="24"/>
        </w:rPr>
        <w:t xml:space="preserve"> </w:t>
      </w:r>
      <w:r w:rsidR="00E33A5C" w:rsidRPr="00BC47E5">
        <w:rPr>
          <w:rFonts w:ascii="Times New Roman" w:hAnsi="Times New Roman" w:cs="Times New Roman"/>
          <w:sz w:val="24"/>
          <w:szCs w:val="24"/>
        </w:rPr>
        <w:t xml:space="preserve"> &lt;</w:t>
      </w:r>
      <w:r w:rsidR="00DE5ECA">
        <w:rPr>
          <w:rFonts w:ascii="Times New Roman" w:hAnsi="Times New Roman" w:cs="Times New Roman"/>
          <w:sz w:val="24"/>
          <w:szCs w:val="24"/>
          <w:lang w:val="mk-MK"/>
        </w:rPr>
        <w:t xml:space="preserve">  </w:t>
      </w:r>
      <w:r w:rsidR="003C2E31">
        <w:rPr>
          <w:rFonts w:ascii="Times New Roman" w:hAnsi="Times New Roman" w:cs="Times New Roman"/>
          <w:sz w:val="24"/>
          <w:szCs w:val="24"/>
        </w:rPr>
        <w:t>3</w:t>
      </w:r>
      <w:r w:rsidR="003C2E31">
        <w:rPr>
          <w:rFonts w:ascii="Times New Roman" w:hAnsi="Times New Roman" w:cs="Times New Roman"/>
          <w:sz w:val="24"/>
          <w:szCs w:val="24"/>
          <w:lang w:val="mk-MK"/>
        </w:rPr>
        <w:t>,</w:t>
      </w:r>
      <w:r w:rsidR="006245F9">
        <w:rPr>
          <w:rFonts w:ascii="Times New Roman" w:hAnsi="Times New Roman" w:cs="Times New Roman"/>
          <w:sz w:val="24"/>
          <w:szCs w:val="24"/>
        </w:rPr>
        <w:t xml:space="preserve">00 D претставува повеќе од </w:t>
      </w:r>
      <w:r w:rsidR="006245F9">
        <w:rPr>
          <w:rFonts w:ascii="Times New Roman" w:hAnsi="Times New Roman" w:cs="Times New Roman"/>
          <w:sz w:val="24"/>
          <w:szCs w:val="24"/>
          <w:lang w:val="mk-MK"/>
        </w:rPr>
        <w:t>шест</w:t>
      </w:r>
      <w:r w:rsidR="00E33A5C" w:rsidRPr="00BC47E5">
        <w:rPr>
          <w:rFonts w:ascii="Times New Roman" w:hAnsi="Times New Roman" w:cs="Times New Roman"/>
          <w:sz w:val="24"/>
          <w:szCs w:val="24"/>
        </w:rPr>
        <w:t xml:space="preserve">кратно зголемување на ризикот од езотропија, со забележителен пораст на ризикот со секоја диоптрија на зголемена хиперопија. </w:t>
      </w:r>
      <w:r w:rsidR="00F22BB6">
        <w:rPr>
          <w:rFonts w:ascii="Times New Roman" w:hAnsi="Times New Roman" w:cs="Times New Roman"/>
          <w:sz w:val="24"/>
          <w:szCs w:val="24"/>
          <w:lang w:val="mk-MK"/>
        </w:rPr>
        <w:t xml:space="preserve">        </w:t>
      </w:r>
    </w:p>
    <w:p w:rsidR="00683432" w:rsidRPr="00AF240F" w:rsidRDefault="00A32510" w:rsidP="00E46190">
      <w:pPr>
        <w:autoSpaceDE w:val="0"/>
        <w:autoSpaceDN w:val="0"/>
        <w:adjustRightInd w:val="0"/>
        <w:spacing w:after="0" w:line="360" w:lineRule="auto"/>
        <w:ind w:right="1134"/>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             </w:t>
      </w:r>
      <w:r w:rsidR="00A11760">
        <w:rPr>
          <w:rFonts w:ascii="Times New Roman" w:hAnsi="Times New Roman" w:cs="Times New Roman"/>
          <w:sz w:val="24"/>
          <w:szCs w:val="24"/>
          <w:lang w:val="mk-MK"/>
        </w:rPr>
        <w:t>П</w:t>
      </w:r>
      <w:r w:rsidR="00683432" w:rsidRPr="00BC47E5">
        <w:rPr>
          <w:rFonts w:ascii="Times New Roman" w:hAnsi="Times New Roman" w:cs="Times New Roman"/>
          <w:sz w:val="24"/>
          <w:szCs w:val="24"/>
          <w:lang w:val="mk-MK"/>
        </w:rPr>
        <w:t xml:space="preserve">одатоците од клиниките каде </w:t>
      </w:r>
      <w:r w:rsidR="00A11760">
        <w:rPr>
          <w:rFonts w:ascii="Times New Roman" w:hAnsi="Times New Roman" w:cs="Times New Roman"/>
          <w:sz w:val="24"/>
          <w:szCs w:val="24"/>
          <w:lang w:val="mk-MK"/>
        </w:rPr>
        <w:t xml:space="preserve">што </w:t>
      </w:r>
      <w:r w:rsidR="00683432" w:rsidRPr="00BC47E5">
        <w:rPr>
          <w:rFonts w:ascii="Times New Roman" w:hAnsi="Times New Roman" w:cs="Times New Roman"/>
          <w:sz w:val="24"/>
          <w:szCs w:val="24"/>
          <w:lang w:val="mk-MK"/>
        </w:rPr>
        <w:t>најголем дел од пациентите имаат хиперопија покажале</w:t>
      </w:r>
      <w:r w:rsidR="00E30EBA">
        <w:rPr>
          <w:rFonts w:ascii="Times New Roman" w:hAnsi="Times New Roman" w:cs="Times New Roman"/>
          <w:sz w:val="24"/>
          <w:szCs w:val="24"/>
          <w:lang w:val="mk-MK"/>
        </w:rPr>
        <w:t xml:space="preserve">  </w:t>
      </w:r>
      <w:r w:rsidR="00D46625" w:rsidRPr="00BC47E5">
        <w:rPr>
          <w:rFonts w:ascii="Times New Roman" w:hAnsi="Times New Roman" w:cs="Times New Roman"/>
          <w:sz w:val="24"/>
          <w:szCs w:val="24"/>
        </w:rPr>
        <w:t>дека ниските количини хиперопија (2,00 до &lt;</w:t>
      </w:r>
      <w:r w:rsidR="00E85709">
        <w:rPr>
          <w:rFonts w:ascii="Times New Roman" w:hAnsi="Times New Roman" w:cs="Times New Roman"/>
          <w:sz w:val="24"/>
          <w:szCs w:val="24"/>
          <w:lang w:val="mk-MK"/>
        </w:rPr>
        <w:t xml:space="preserve">  </w:t>
      </w:r>
      <w:r w:rsidR="00D46625" w:rsidRPr="00BC47E5">
        <w:rPr>
          <w:rFonts w:ascii="Times New Roman" w:hAnsi="Times New Roman" w:cs="Times New Roman"/>
          <w:sz w:val="24"/>
          <w:szCs w:val="24"/>
        </w:rPr>
        <w:t>4,00 D)</w:t>
      </w:r>
      <w:r w:rsidR="00BB02F8">
        <w:rPr>
          <w:rFonts w:ascii="Times New Roman" w:hAnsi="Times New Roman" w:cs="Times New Roman"/>
          <w:sz w:val="24"/>
          <w:szCs w:val="24"/>
          <w:lang w:val="mk-MK"/>
        </w:rPr>
        <w:t>,</w:t>
      </w:r>
      <w:r w:rsidR="00D46625" w:rsidRPr="00BC47E5">
        <w:rPr>
          <w:rFonts w:ascii="Times New Roman" w:hAnsi="Times New Roman" w:cs="Times New Roman"/>
          <w:sz w:val="24"/>
          <w:szCs w:val="24"/>
        </w:rPr>
        <w:t xml:space="preserve"> кои коегзистираат со анизометропија</w:t>
      </w:r>
      <w:r w:rsidR="00505EC9">
        <w:rPr>
          <w:rFonts w:ascii="Times New Roman" w:hAnsi="Times New Roman" w:cs="Times New Roman"/>
          <w:sz w:val="24"/>
          <w:szCs w:val="24"/>
          <w:lang w:val="mk-MK"/>
        </w:rPr>
        <w:t>,</w:t>
      </w:r>
      <w:r w:rsidR="00D46625" w:rsidRPr="00BC47E5">
        <w:rPr>
          <w:rFonts w:ascii="Times New Roman" w:hAnsi="Times New Roman" w:cs="Times New Roman"/>
          <w:sz w:val="24"/>
          <w:szCs w:val="24"/>
        </w:rPr>
        <w:t xml:space="preserve"> ги става</w:t>
      </w:r>
      <w:r w:rsidR="00D46625" w:rsidRPr="00BC47E5">
        <w:rPr>
          <w:rFonts w:ascii="Times New Roman" w:hAnsi="Times New Roman" w:cs="Times New Roman"/>
          <w:sz w:val="24"/>
          <w:szCs w:val="24"/>
          <w:lang w:val="mk-MK"/>
        </w:rPr>
        <w:t>ат</w:t>
      </w:r>
      <w:r w:rsidR="00D46625" w:rsidRPr="00BC47E5">
        <w:rPr>
          <w:rFonts w:ascii="Times New Roman" w:hAnsi="Times New Roman" w:cs="Times New Roman"/>
          <w:sz w:val="24"/>
          <w:szCs w:val="24"/>
        </w:rPr>
        <w:t xml:space="preserve"> децата </w:t>
      </w:r>
      <w:r w:rsidR="00D46625" w:rsidRPr="00BC47E5">
        <w:rPr>
          <w:rFonts w:ascii="Times New Roman" w:hAnsi="Times New Roman" w:cs="Times New Roman"/>
          <w:sz w:val="24"/>
          <w:szCs w:val="24"/>
          <w:lang w:val="mk-MK"/>
        </w:rPr>
        <w:t>под</w:t>
      </w:r>
      <w:r w:rsidR="00D46625" w:rsidRPr="00BC47E5">
        <w:rPr>
          <w:rFonts w:ascii="Times New Roman" w:hAnsi="Times New Roman" w:cs="Times New Roman"/>
          <w:sz w:val="24"/>
          <w:szCs w:val="24"/>
        </w:rPr>
        <w:t xml:space="preserve"> зголемен ризик </w:t>
      </w:r>
      <w:r w:rsidR="00D46625" w:rsidRPr="00BC47E5">
        <w:rPr>
          <w:rFonts w:ascii="Times New Roman" w:hAnsi="Times New Roman" w:cs="Times New Roman"/>
          <w:sz w:val="24"/>
          <w:szCs w:val="24"/>
          <w:lang w:val="mk-MK"/>
        </w:rPr>
        <w:t>од</w:t>
      </w:r>
      <w:r w:rsidR="00D46625" w:rsidRPr="00BC47E5">
        <w:rPr>
          <w:rFonts w:ascii="Times New Roman" w:hAnsi="Times New Roman" w:cs="Times New Roman"/>
          <w:sz w:val="24"/>
          <w:szCs w:val="24"/>
        </w:rPr>
        <w:t xml:space="preserve"> приспособлива езотропија</w:t>
      </w:r>
      <w:r w:rsidR="00AF240F">
        <w:rPr>
          <w:rFonts w:ascii="Times New Roman" w:hAnsi="Times New Roman" w:cs="Times New Roman"/>
          <w:sz w:val="24"/>
          <w:szCs w:val="24"/>
          <w:lang w:val="mk-MK"/>
        </w:rPr>
        <w:t>.</w:t>
      </w:r>
    </w:p>
    <w:p w:rsidR="00D46625" w:rsidRPr="00E6137A" w:rsidRDefault="00756A17" w:rsidP="00E46190">
      <w:pPr>
        <w:autoSpaceDE w:val="0"/>
        <w:autoSpaceDN w:val="0"/>
        <w:adjustRightInd w:val="0"/>
        <w:spacing w:after="0" w:line="360" w:lineRule="auto"/>
        <w:ind w:right="1134"/>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E33A5C" w:rsidRPr="00BC47E5">
        <w:rPr>
          <w:rFonts w:ascii="Times New Roman" w:hAnsi="Times New Roman" w:cs="Times New Roman"/>
          <w:sz w:val="24"/>
          <w:szCs w:val="24"/>
        </w:rPr>
        <w:t>Монокуларните амблиогени фактори доведуваат до деградација на квалитетот на сликата, што</w:t>
      </w:r>
      <w:r w:rsidR="002D030D">
        <w:rPr>
          <w:rFonts w:ascii="Times New Roman" w:hAnsi="Times New Roman" w:cs="Times New Roman"/>
          <w:sz w:val="24"/>
          <w:szCs w:val="24"/>
          <w:lang w:val="mk-MK"/>
        </w:rPr>
        <w:t>,</w:t>
      </w:r>
      <w:r w:rsidR="00E33A5C" w:rsidRPr="00BC47E5">
        <w:rPr>
          <w:rFonts w:ascii="Times New Roman" w:hAnsi="Times New Roman" w:cs="Times New Roman"/>
          <w:sz w:val="24"/>
          <w:szCs w:val="24"/>
        </w:rPr>
        <w:t xml:space="preserve"> пак</w:t>
      </w:r>
      <w:r w:rsidR="002D030D">
        <w:rPr>
          <w:rFonts w:ascii="Times New Roman" w:hAnsi="Times New Roman" w:cs="Times New Roman"/>
          <w:sz w:val="24"/>
          <w:szCs w:val="24"/>
          <w:lang w:val="mk-MK"/>
        </w:rPr>
        <w:t>,</w:t>
      </w:r>
      <w:r w:rsidR="00E33A5C" w:rsidRPr="00BC47E5">
        <w:rPr>
          <w:rFonts w:ascii="Times New Roman" w:hAnsi="Times New Roman" w:cs="Times New Roman"/>
          <w:sz w:val="24"/>
          <w:szCs w:val="24"/>
        </w:rPr>
        <w:t xml:space="preserve"> води до</w:t>
      </w:r>
      <w:r w:rsidR="00E6137A">
        <w:rPr>
          <w:rFonts w:ascii="Times New Roman" w:hAnsi="Times New Roman" w:cs="Times New Roman"/>
          <w:sz w:val="24"/>
          <w:szCs w:val="24"/>
          <w:lang w:val="mk-MK"/>
        </w:rPr>
        <w:t>:</w:t>
      </w:r>
    </w:p>
    <w:p w:rsidR="00D46625" w:rsidRPr="0012627E" w:rsidRDefault="00E6137A" w:rsidP="00E46190">
      <w:pPr>
        <w:autoSpaceDE w:val="0"/>
        <w:autoSpaceDN w:val="0"/>
        <w:adjustRightInd w:val="0"/>
        <w:spacing w:after="0" w:line="360" w:lineRule="auto"/>
        <w:ind w:right="1134"/>
        <w:contextualSpacing/>
        <w:jc w:val="both"/>
        <w:rPr>
          <w:rFonts w:ascii="Times New Roman" w:hAnsi="Times New Roman" w:cs="Times New Roman"/>
          <w:sz w:val="24"/>
          <w:szCs w:val="24"/>
          <w:lang w:val="mk-MK"/>
        </w:rPr>
      </w:pPr>
      <w:r>
        <w:rPr>
          <w:rFonts w:ascii="Georgia" w:hAnsi="Georgia" w:cs="Times New Roman"/>
          <w:sz w:val="24"/>
          <w:szCs w:val="24"/>
        </w:rPr>
        <w:t>−</w:t>
      </w:r>
      <w:r w:rsidR="00E33A5C" w:rsidRPr="00BC47E5">
        <w:rPr>
          <w:rFonts w:ascii="Times New Roman" w:hAnsi="Times New Roman" w:cs="Times New Roman"/>
          <w:sz w:val="24"/>
          <w:szCs w:val="24"/>
        </w:rPr>
        <w:t xml:space="preserve"> намалена зависност од страна на пациентот на АЕ, </w:t>
      </w:r>
      <w:r w:rsidR="002A66E6">
        <w:rPr>
          <w:rFonts w:ascii="Times New Roman" w:hAnsi="Times New Roman" w:cs="Times New Roman"/>
          <w:sz w:val="24"/>
          <w:szCs w:val="24"/>
          <w:lang w:val="mk-MK"/>
        </w:rPr>
        <w:t>однос</w:t>
      </w:r>
      <w:r w:rsidR="00FD08F3" w:rsidRPr="00BC47E5">
        <w:rPr>
          <w:rFonts w:ascii="Times New Roman" w:hAnsi="Times New Roman" w:cs="Times New Roman"/>
          <w:sz w:val="24"/>
          <w:szCs w:val="24"/>
          <w:lang w:val="mk-MK"/>
        </w:rPr>
        <w:t>но</w:t>
      </w:r>
      <w:r w:rsidR="00E33A5C" w:rsidRPr="00BC47E5">
        <w:rPr>
          <w:rFonts w:ascii="Times New Roman" w:hAnsi="Times New Roman" w:cs="Times New Roman"/>
          <w:sz w:val="24"/>
          <w:szCs w:val="24"/>
        </w:rPr>
        <w:t xml:space="preserve"> интерокуларна</w:t>
      </w:r>
      <w:r w:rsidR="0012627E">
        <w:rPr>
          <w:rFonts w:ascii="Times New Roman" w:hAnsi="Times New Roman" w:cs="Times New Roman"/>
          <w:sz w:val="24"/>
          <w:szCs w:val="24"/>
        </w:rPr>
        <w:t xml:space="preserve"> супресија</w:t>
      </w:r>
      <w:r w:rsidR="00971CB8">
        <w:rPr>
          <w:rFonts w:ascii="Times New Roman" w:hAnsi="Times New Roman" w:cs="Times New Roman"/>
          <w:sz w:val="24"/>
          <w:szCs w:val="24"/>
          <w:lang w:val="mk-MK"/>
        </w:rPr>
        <w:t xml:space="preserve">  </w:t>
      </w:r>
      <w:r w:rsidR="00E7536F">
        <w:rPr>
          <w:rFonts w:ascii="Georgia" w:hAnsi="Georgia" w:cs="Times New Roman"/>
          <w:sz w:val="24"/>
          <w:szCs w:val="24"/>
          <w:lang w:val="mk-MK"/>
        </w:rPr>
        <w:t>−</w:t>
      </w:r>
      <w:r w:rsidR="00E7536F">
        <w:rPr>
          <w:rFonts w:ascii="Times New Roman" w:hAnsi="Times New Roman" w:cs="Times New Roman"/>
          <w:sz w:val="24"/>
          <w:szCs w:val="24"/>
          <w:lang w:val="mk-MK"/>
        </w:rPr>
        <w:t xml:space="preserve"> </w:t>
      </w:r>
      <w:r w:rsidR="00971CB8">
        <w:rPr>
          <w:rFonts w:ascii="Times New Roman" w:hAnsi="Times New Roman" w:cs="Times New Roman"/>
          <w:sz w:val="24"/>
          <w:szCs w:val="24"/>
          <w:lang w:val="mk-MK"/>
        </w:rPr>
        <w:t xml:space="preserve"> </w:t>
      </w:r>
      <w:r w:rsidR="00E7536F">
        <w:rPr>
          <w:rFonts w:ascii="Times New Roman" w:hAnsi="Times New Roman" w:cs="Times New Roman"/>
          <w:sz w:val="24"/>
          <w:szCs w:val="24"/>
          <w:lang w:val="mk-MK"/>
        </w:rPr>
        <w:t>ИОС</w:t>
      </w:r>
      <w:r w:rsidR="0012627E">
        <w:rPr>
          <w:rFonts w:ascii="Times New Roman" w:hAnsi="Times New Roman" w:cs="Times New Roman"/>
          <w:sz w:val="24"/>
          <w:szCs w:val="24"/>
        </w:rPr>
        <w:t xml:space="preserve"> (IOS)</w:t>
      </w:r>
      <w:r w:rsidR="0012627E">
        <w:rPr>
          <w:rFonts w:ascii="Times New Roman" w:hAnsi="Times New Roman" w:cs="Times New Roman"/>
          <w:sz w:val="24"/>
          <w:szCs w:val="24"/>
          <w:lang w:val="mk-MK"/>
        </w:rPr>
        <w:t>;</w:t>
      </w:r>
    </w:p>
    <w:p w:rsidR="002C68EF" w:rsidRDefault="00E6137A" w:rsidP="00E46190">
      <w:pPr>
        <w:autoSpaceDE w:val="0"/>
        <w:autoSpaceDN w:val="0"/>
        <w:adjustRightInd w:val="0"/>
        <w:spacing w:after="0" w:line="360" w:lineRule="auto"/>
        <w:ind w:right="1134"/>
        <w:contextualSpacing/>
        <w:jc w:val="both"/>
        <w:rPr>
          <w:rFonts w:ascii="Times New Roman" w:hAnsi="Times New Roman" w:cs="Times New Roman"/>
          <w:sz w:val="24"/>
          <w:szCs w:val="24"/>
          <w:lang w:val="mk-MK"/>
        </w:rPr>
      </w:pPr>
      <w:r>
        <w:rPr>
          <w:rFonts w:ascii="Georgia" w:hAnsi="Georgia" w:cs="Times New Roman"/>
          <w:sz w:val="24"/>
          <w:szCs w:val="24"/>
        </w:rPr>
        <w:t>−</w:t>
      </w:r>
      <w:r w:rsidR="00E33A5C" w:rsidRPr="00BC47E5">
        <w:rPr>
          <w:rFonts w:ascii="Times New Roman" w:hAnsi="Times New Roman" w:cs="Times New Roman"/>
          <w:sz w:val="24"/>
          <w:szCs w:val="24"/>
        </w:rPr>
        <w:t xml:space="preserve"> синдром на функционални визуелни дефицити наречен амблиопија. </w:t>
      </w:r>
    </w:p>
    <w:p w:rsidR="00A806ED" w:rsidRDefault="00CA18A4" w:rsidP="00E46190">
      <w:pPr>
        <w:autoSpaceDE w:val="0"/>
        <w:autoSpaceDN w:val="0"/>
        <w:adjustRightInd w:val="0"/>
        <w:spacing w:after="0" w:line="360" w:lineRule="auto"/>
        <w:ind w:right="1134"/>
        <w:contextual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E33A5C" w:rsidRPr="00BC47E5">
        <w:rPr>
          <w:rFonts w:ascii="Times New Roman" w:hAnsi="Times New Roman" w:cs="Times New Roman"/>
          <w:sz w:val="24"/>
          <w:szCs w:val="24"/>
        </w:rPr>
        <w:t xml:space="preserve">Како </w:t>
      </w:r>
      <w:r w:rsidR="00FD08F3" w:rsidRPr="00BC47E5">
        <w:rPr>
          <w:rFonts w:ascii="Times New Roman" w:hAnsi="Times New Roman" w:cs="Times New Roman"/>
          <w:sz w:val="24"/>
          <w:szCs w:val="24"/>
          <w:lang w:val="mk-MK"/>
        </w:rPr>
        <w:t>што беше и претходно споменато</w:t>
      </w:r>
      <w:r w:rsidR="00E33A5C" w:rsidRPr="00BC47E5">
        <w:rPr>
          <w:rFonts w:ascii="Times New Roman" w:hAnsi="Times New Roman" w:cs="Times New Roman"/>
          <w:sz w:val="24"/>
          <w:szCs w:val="24"/>
        </w:rPr>
        <w:t>, клинички, амблиопијата е примарно поврзана со намалена</w:t>
      </w:r>
      <w:r w:rsidR="0036400E">
        <w:rPr>
          <w:rFonts w:ascii="Times New Roman" w:hAnsi="Times New Roman" w:cs="Times New Roman"/>
          <w:sz w:val="24"/>
          <w:szCs w:val="24"/>
          <w:lang w:val="mk-MK"/>
        </w:rPr>
        <w:t>та</w:t>
      </w:r>
      <w:r w:rsidR="00E33A5C" w:rsidRPr="00BC47E5">
        <w:rPr>
          <w:rFonts w:ascii="Times New Roman" w:hAnsi="Times New Roman" w:cs="Times New Roman"/>
          <w:sz w:val="24"/>
          <w:szCs w:val="24"/>
        </w:rPr>
        <w:t xml:space="preserve"> визуелна острина (Ciuffreda et al., 1991), но синдромот</w:t>
      </w:r>
      <w:r w:rsidR="00435568">
        <w:rPr>
          <w:rFonts w:ascii="Times New Roman" w:hAnsi="Times New Roman" w:cs="Times New Roman"/>
          <w:sz w:val="24"/>
          <w:szCs w:val="24"/>
          <w:lang w:val="mk-MK"/>
        </w:rPr>
        <w:t>,</w:t>
      </w:r>
      <w:r w:rsidR="00E33A5C" w:rsidRPr="00BC47E5">
        <w:rPr>
          <w:rFonts w:ascii="Times New Roman" w:hAnsi="Times New Roman" w:cs="Times New Roman"/>
          <w:sz w:val="24"/>
          <w:szCs w:val="24"/>
        </w:rPr>
        <w:t xml:space="preserve"> исто така</w:t>
      </w:r>
      <w:r w:rsidR="00497903">
        <w:rPr>
          <w:rFonts w:ascii="Times New Roman" w:hAnsi="Times New Roman" w:cs="Times New Roman"/>
          <w:sz w:val="24"/>
          <w:szCs w:val="24"/>
          <w:lang w:val="mk-MK"/>
        </w:rPr>
        <w:t>,</w:t>
      </w:r>
      <w:r w:rsidR="00E33A5C" w:rsidRPr="00BC47E5">
        <w:rPr>
          <w:rFonts w:ascii="Times New Roman" w:hAnsi="Times New Roman" w:cs="Times New Roman"/>
          <w:sz w:val="24"/>
          <w:szCs w:val="24"/>
        </w:rPr>
        <w:t xml:space="preserve"> вклучува слаба чувствителност на контраст (Levi &amp; Harwerth, 1977), покачено „</w:t>
      </w:r>
      <w:r w:rsidR="00FD08F3" w:rsidRPr="00BC47E5">
        <w:rPr>
          <w:rFonts w:ascii="Times New Roman" w:hAnsi="Times New Roman" w:cs="Times New Roman"/>
          <w:sz w:val="24"/>
          <w:szCs w:val="24"/>
          <w:lang w:val="mk-MK"/>
        </w:rPr>
        <w:t>натрупување</w:t>
      </w:r>
      <w:r w:rsidR="00E33A5C" w:rsidRPr="00BC47E5">
        <w:rPr>
          <w:rFonts w:ascii="Times New Roman" w:hAnsi="Times New Roman" w:cs="Times New Roman"/>
          <w:sz w:val="24"/>
          <w:szCs w:val="24"/>
        </w:rPr>
        <w:t xml:space="preserve">“ на фовеумот (ефект на </w:t>
      </w:r>
      <w:r w:rsidR="00044C30" w:rsidRPr="00BC47E5">
        <w:rPr>
          <w:rFonts w:ascii="Times New Roman" w:hAnsi="Times New Roman" w:cs="Times New Roman"/>
          <w:sz w:val="24"/>
          <w:szCs w:val="24"/>
          <w:lang w:val="mk-MK"/>
        </w:rPr>
        <w:t xml:space="preserve">мешање на </w:t>
      </w:r>
      <w:r w:rsidR="00CD4D71">
        <w:rPr>
          <w:rFonts w:ascii="Times New Roman" w:hAnsi="Times New Roman" w:cs="Times New Roman"/>
          <w:sz w:val="24"/>
          <w:szCs w:val="24"/>
        </w:rPr>
        <w:t>визуелниот „</w:t>
      </w:r>
      <w:r w:rsidR="00E33A5C" w:rsidRPr="00BC47E5">
        <w:rPr>
          <w:rFonts w:ascii="Times New Roman" w:hAnsi="Times New Roman" w:cs="Times New Roman"/>
          <w:sz w:val="24"/>
          <w:szCs w:val="24"/>
        </w:rPr>
        <w:t>неред“ што вообичаено се манифестира сам</w:t>
      </w:r>
      <w:r w:rsidR="00CD4D71">
        <w:rPr>
          <w:rFonts w:ascii="Times New Roman" w:hAnsi="Times New Roman" w:cs="Times New Roman"/>
          <w:sz w:val="24"/>
          <w:szCs w:val="24"/>
        </w:rPr>
        <w:t>о во периферното визуелно поле</w:t>
      </w:r>
      <w:r w:rsidR="00CD4D71">
        <w:rPr>
          <w:rFonts w:ascii="Times New Roman" w:hAnsi="Times New Roman" w:cs="Times New Roman"/>
          <w:sz w:val="24"/>
          <w:szCs w:val="24"/>
          <w:lang w:val="mk-MK"/>
        </w:rPr>
        <w:t>),</w:t>
      </w:r>
      <w:r w:rsidR="00E33A5C" w:rsidRPr="00BC47E5">
        <w:rPr>
          <w:rFonts w:ascii="Times New Roman" w:hAnsi="Times New Roman" w:cs="Times New Roman"/>
          <w:sz w:val="24"/>
          <w:szCs w:val="24"/>
        </w:rPr>
        <w:t xml:space="preserve"> нестабилност на фиксација и слаба или отсутна стереопсија (Weakley, 2001).</w:t>
      </w:r>
    </w:p>
    <w:p w:rsidR="00435EBD" w:rsidRPr="002A17EE" w:rsidRDefault="00CA18A4" w:rsidP="00E46190">
      <w:pPr>
        <w:autoSpaceDE w:val="0"/>
        <w:autoSpaceDN w:val="0"/>
        <w:adjustRightInd w:val="0"/>
        <w:spacing w:after="0" w:line="360" w:lineRule="auto"/>
        <w:ind w:right="1134"/>
        <w:contextualSpacing/>
        <w:jc w:val="both"/>
        <w:rPr>
          <w:rFonts w:ascii="Times New Roman" w:hAnsi="Times New Roman" w:cs="Times New Roman"/>
          <w:sz w:val="24"/>
          <w:szCs w:val="24"/>
        </w:rPr>
      </w:pPr>
      <w:r>
        <w:rPr>
          <w:rFonts w:ascii="Times New Roman" w:hAnsi="Times New Roman" w:cs="Times New Roman"/>
          <w:sz w:val="24"/>
          <w:szCs w:val="24"/>
          <w:lang w:val="mk-MK"/>
        </w:rPr>
        <w:t xml:space="preserve">            </w:t>
      </w:r>
      <w:r w:rsidR="00273F8A">
        <w:rPr>
          <w:rFonts w:ascii="Times New Roman" w:hAnsi="Times New Roman" w:cs="Times New Roman"/>
          <w:sz w:val="24"/>
          <w:szCs w:val="24"/>
          <w:lang w:val="mk-MK"/>
        </w:rPr>
        <w:t>А</w:t>
      </w:r>
      <w:r w:rsidR="00E33A5C" w:rsidRPr="00BC47E5">
        <w:rPr>
          <w:rFonts w:ascii="Times New Roman" w:hAnsi="Times New Roman" w:cs="Times New Roman"/>
          <w:sz w:val="24"/>
          <w:szCs w:val="24"/>
        </w:rPr>
        <w:t>низометропната амблио</w:t>
      </w:r>
      <w:r w:rsidR="00F4355D">
        <w:rPr>
          <w:rFonts w:ascii="Times New Roman" w:hAnsi="Times New Roman" w:cs="Times New Roman"/>
          <w:sz w:val="24"/>
          <w:szCs w:val="24"/>
        </w:rPr>
        <w:t>пија, во споредба со страби</w:t>
      </w:r>
      <w:r w:rsidR="00BE1FB3">
        <w:rPr>
          <w:rFonts w:ascii="Times New Roman" w:hAnsi="Times New Roman" w:cs="Times New Roman"/>
          <w:sz w:val="24"/>
          <w:szCs w:val="24"/>
        </w:rPr>
        <w:t>ч</w:t>
      </w:r>
      <w:r w:rsidR="00273F8A">
        <w:rPr>
          <w:rFonts w:ascii="Times New Roman" w:hAnsi="Times New Roman" w:cs="Times New Roman"/>
          <w:sz w:val="24"/>
          <w:szCs w:val="24"/>
          <w:lang w:val="mk-MK"/>
        </w:rPr>
        <w:t>н</w:t>
      </w:r>
      <w:r w:rsidR="00E33A5C" w:rsidRPr="00BC47E5">
        <w:rPr>
          <w:rFonts w:ascii="Times New Roman" w:hAnsi="Times New Roman" w:cs="Times New Roman"/>
          <w:sz w:val="24"/>
          <w:szCs w:val="24"/>
        </w:rPr>
        <w:t>ата, е поврзана со поумерена загуба на визуелната острина, послаба чувствителност на контраст</w:t>
      </w:r>
      <w:r w:rsidR="002A17EE">
        <w:rPr>
          <w:rFonts w:ascii="Times New Roman" w:hAnsi="Times New Roman" w:cs="Times New Roman"/>
          <w:sz w:val="24"/>
          <w:szCs w:val="24"/>
          <w:lang w:val="mk-MK"/>
        </w:rPr>
        <w:t>,</w:t>
      </w:r>
      <w:r w:rsidR="00E33A5C" w:rsidRPr="00BC47E5">
        <w:rPr>
          <w:rFonts w:ascii="Times New Roman" w:hAnsi="Times New Roman" w:cs="Times New Roman"/>
          <w:sz w:val="24"/>
          <w:szCs w:val="24"/>
        </w:rPr>
        <w:t xml:space="preserve"> особено на високи просторни фреквенции и задржување на одредено ниво на бинокуларна</w:t>
      </w:r>
      <w:r w:rsidR="00CA6EF7">
        <w:rPr>
          <w:rFonts w:ascii="Times New Roman" w:hAnsi="Times New Roman" w:cs="Times New Roman"/>
          <w:sz w:val="24"/>
          <w:szCs w:val="24"/>
          <w:lang w:val="mk-MK"/>
        </w:rPr>
        <w:t>та</w:t>
      </w:r>
      <w:r w:rsidR="00CB2F01">
        <w:rPr>
          <w:rFonts w:ascii="Times New Roman" w:hAnsi="Times New Roman" w:cs="Times New Roman"/>
          <w:sz w:val="24"/>
          <w:szCs w:val="24"/>
        </w:rPr>
        <w:t xml:space="preserve"> визуелна функција (McKee, Levi</w:t>
      </w:r>
      <w:r>
        <w:rPr>
          <w:rFonts w:ascii="Times New Roman" w:hAnsi="Times New Roman" w:cs="Times New Roman"/>
          <w:sz w:val="24"/>
          <w:szCs w:val="24"/>
          <w:lang w:val="mk-MK"/>
        </w:rPr>
        <w:t xml:space="preserve">  </w:t>
      </w:r>
      <w:r w:rsidR="00E33A5C" w:rsidRPr="00BC47E5">
        <w:rPr>
          <w:rFonts w:ascii="Times New Roman" w:hAnsi="Times New Roman" w:cs="Times New Roman"/>
          <w:sz w:val="24"/>
          <w:szCs w:val="24"/>
        </w:rPr>
        <w:t>&amp; Movshon, 2003).</w:t>
      </w:r>
    </w:p>
    <w:p w:rsidR="00435EBD" w:rsidRDefault="00435EBD" w:rsidP="00E46190">
      <w:pPr>
        <w:pStyle w:val="Default"/>
        <w:spacing w:line="360" w:lineRule="auto"/>
        <w:ind w:right="1134" w:firstLine="720"/>
        <w:contextualSpacing/>
        <w:jc w:val="both"/>
        <w:rPr>
          <w:rFonts w:ascii="Times New Roman" w:hAnsi="Times New Roman" w:cs="Times New Roman"/>
          <w:lang w:val="mk-MK"/>
        </w:rPr>
      </w:pPr>
    </w:p>
    <w:p w:rsidR="00B31E7C" w:rsidRPr="004F268A" w:rsidRDefault="00497903" w:rsidP="00E46190">
      <w:pPr>
        <w:pStyle w:val="Default"/>
        <w:spacing w:line="360" w:lineRule="auto"/>
        <w:ind w:right="1134"/>
        <w:contextualSpacing/>
        <w:jc w:val="both"/>
        <w:rPr>
          <w:rFonts w:ascii="Times New Roman" w:hAnsi="Times New Roman" w:cs="Times New Roman"/>
        </w:rPr>
      </w:pPr>
      <w:r>
        <w:rPr>
          <w:rFonts w:ascii="Times New Roman" w:hAnsi="Times New Roman" w:cs="Times New Roman"/>
        </w:rPr>
        <w:t xml:space="preserve">             </w:t>
      </w:r>
      <w:r w:rsidR="00B31E7C" w:rsidRPr="004F268A">
        <w:rPr>
          <w:rFonts w:ascii="Times New Roman" w:hAnsi="Times New Roman" w:cs="Times New Roman"/>
          <w:lang w:val="mk-MK"/>
        </w:rPr>
        <w:t xml:space="preserve">Според </w:t>
      </w:r>
      <w:r w:rsidR="00B31E7C" w:rsidRPr="008862C3">
        <w:rPr>
          <w:rFonts w:ascii="Times New Roman" w:hAnsi="Times New Roman" w:cs="Times New Roman"/>
          <w:b/>
          <w:lang w:val="mk-MK"/>
        </w:rPr>
        <w:t>тежината</w:t>
      </w:r>
      <w:r w:rsidR="00435EBD">
        <w:rPr>
          <w:rFonts w:ascii="Times New Roman" w:hAnsi="Times New Roman" w:cs="Times New Roman"/>
        </w:rPr>
        <w:t xml:space="preserve">, </w:t>
      </w:r>
      <w:r w:rsidR="00435EBD">
        <w:rPr>
          <w:rFonts w:ascii="Times New Roman" w:hAnsi="Times New Roman" w:cs="Times New Roman"/>
          <w:lang w:val="mk-MK"/>
        </w:rPr>
        <w:t>односно</w:t>
      </w:r>
      <w:r w:rsidR="00B31E7C" w:rsidRPr="004F268A">
        <w:rPr>
          <w:rFonts w:ascii="Times New Roman" w:hAnsi="Times New Roman" w:cs="Times New Roman"/>
          <w:lang w:val="mk-MK"/>
        </w:rPr>
        <w:t xml:space="preserve"> според</w:t>
      </w:r>
      <w:r w:rsidR="00143134">
        <w:rPr>
          <w:rFonts w:ascii="Times New Roman" w:hAnsi="Times New Roman" w:cs="Times New Roman"/>
          <w:lang w:val="mk-MK"/>
        </w:rPr>
        <w:t xml:space="preserve">  </w:t>
      </w:r>
      <w:r w:rsidR="00B31E7C" w:rsidRPr="004F268A">
        <w:rPr>
          <w:rFonts w:ascii="Times New Roman" w:hAnsi="Times New Roman" w:cs="Times New Roman"/>
          <w:lang w:val="mk-MK"/>
        </w:rPr>
        <w:t>степенот на ослабен вид амблиопијата се дели на</w:t>
      </w:r>
      <w:r w:rsidR="002B2CBA" w:rsidRPr="004F268A">
        <w:rPr>
          <w:rFonts w:ascii="Times New Roman" w:hAnsi="Times New Roman" w:cs="Times New Roman"/>
        </w:rPr>
        <w:t>:</w:t>
      </w:r>
    </w:p>
    <w:p w:rsidR="00B31E7C" w:rsidRPr="004F268A" w:rsidRDefault="009635C1" w:rsidP="00E46190">
      <w:pPr>
        <w:pStyle w:val="Default"/>
        <w:spacing w:line="360" w:lineRule="auto"/>
        <w:ind w:right="1134"/>
        <w:contextualSpacing/>
        <w:jc w:val="both"/>
        <w:rPr>
          <w:rFonts w:ascii="Times New Roman" w:hAnsi="Times New Roman" w:cs="Times New Roman"/>
          <w:lang w:val="mk-MK"/>
        </w:rPr>
      </w:pPr>
      <w:r>
        <w:rPr>
          <w:rFonts w:ascii="Times New Roman" w:hAnsi="Times New Roman" w:cs="Times New Roman"/>
          <w:lang w:val="mk-MK"/>
        </w:rPr>
        <w:t xml:space="preserve">а. </w:t>
      </w:r>
      <w:r w:rsidRPr="008862C3">
        <w:rPr>
          <w:rFonts w:ascii="Times New Roman" w:hAnsi="Times New Roman" w:cs="Times New Roman"/>
          <w:b/>
          <w:lang w:val="mk-MK"/>
        </w:rPr>
        <w:t xml:space="preserve">тешка форма </w:t>
      </w:r>
      <w:r w:rsidR="00A700FE">
        <w:rPr>
          <w:rFonts w:ascii="Times New Roman" w:hAnsi="Times New Roman" w:cs="Times New Roman"/>
          <w:b/>
          <w:lang w:val="mk-MK"/>
        </w:rPr>
        <w:t xml:space="preserve"> </w:t>
      </w:r>
      <w:r>
        <w:rPr>
          <w:rFonts w:ascii="Georgia" w:hAnsi="Georgia" w:cs="Times New Roman"/>
          <w:lang w:val="mk-MK"/>
        </w:rPr>
        <w:t>−</w:t>
      </w:r>
      <w:r w:rsidR="00A700FE">
        <w:rPr>
          <w:rFonts w:ascii="Georgia" w:hAnsi="Georgia" w:cs="Times New Roman"/>
          <w:lang w:val="mk-MK"/>
        </w:rPr>
        <w:t xml:space="preserve">  </w:t>
      </w:r>
      <w:r w:rsidR="00B31E7C" w:rsidRPr="004F268A">
        <w:rPr>
          <w:rFonts w:ascii="Times New Roman" w:hAnsi="Times New Roman" w:cs="Times New Roman"/>
          <w:lang w:val="mk-MK"/>
        </w:rPr>
        <w:t xml:space="preserve">острина на вид помала </w:t>
      </w:r>
      <w:r w:rsidR="00292405">
        <w:rPr>
          <w:rFonts w:ascii="Times New Roman" w:hAnsi="Times New Roman" w:cs="Times New Roman"/>
          <w:lang w:val="mk-MK"/>
        </w:rPr>
        <w:t xml:space="preserve">од </w:t>
      </w:r>
      <w:r w:rsidR="00B31E7C" w:rsidRPr="004F268A">
        <w:rPr>
          <w:rFonts w:ascii="Times New Roman" w:hAnsi="Times New Roman" w:cs="Times New Roman"/>
          <w:lang w:val="mk-MK"/>
        </w:rPr>
        <w:t>0</w:t>
      </w:r>
      <w:r>
        <w:rPr>
          <w:rFonts w:ascii="Times New Roman" w:hAnsi="Times New Roman" w:cs="Times New Roman"/>
          <w:lang w:val="mk-MK"/>
        </w:rPr>
        <w:t>,</w:t>
      </w:r>
      <w:r w:rsidR="00B31E7C" w:rsidRPr="004F268A">
        <w:rPr>
          <w:rFonts w:ascii="Times New Roman" w:hAnsi="Times New Roman" w:cs="Times New Roman"/>
          <w:lang w:val="mk-MK"/>
        </w:rPr>
        <w:t>1</w:t>
      </w:r>
      <w:r>
        <w:rPr>
          <w:rFonts w:ascii="Times New Roman" w:hAnsi="Times New Roman" w:cs="Times New Roman"/>
          <w:lang w:val="mk-MK"/>
        </w:rPr>
        <w:t>;</w:t>
      </w:r>
    </w:p>
    <w:p w:rsidR="00B31E7C" w:rsidRPr="004F268A" w:rsidRDefault="00B31E7C" w:rsidP="00E46190">
      <w:pPr>
        <w:pStyle w:val="Default"/>
        <w:spacing w:line="360" w:lineRule="auto"/>
        <w:ind w:right="1134"/>
        <w:contextualSpacing/>
        <w:jc w:val="both"/>
        <w:rPr>
          <w:rFonts w:ascii="Times New Roman" w:hAnsi="Times New Roman" w:cs="Times New Roman"/>
          <w:lang w:val="mk-MK"/>
        </w:rPr>
      </w:pPr>
      <w:r w:rsidRPr="004F268A">
        <w:rPr>
          <w:rFonts w:ascii="Times New Roman" w:hAnsi="Times New Roman" w:cs="Times New Roman"/>
          <w:lang w:val="mk-MK"/>
        </w:rPr>
        <w:t>б</w:t>
      </w:r>
      <w:r w:rsidR="002B2CBA" w:rsidRPr="004F268A">
        <w:rPr>
          <w:rFonts w:ascii="Times New Roman" w:hAnsi="Times New Roman" w:cs="Times New Roman"/>
        </w:rPr>
        <w:t xml:space="preserve">. </w:t>
      </w:r>
      <w:r w:rsidRPr="008862C3">
        <w:rPr>
          <w:rFonts w:ascii="Times New Roman" w:hAnsi="Times New Roman" w:cs="Times New Roman"/>
          <w:b/>
          <w:lang w:val="mk-MK"/>
        </w:rPr>
        <w:t>средна форма</w:t>
      </w:r>
      <w:r w:rsidR="00A700FE">
        <w:rPr>
          <w:rFonts w:ascii="Times New Roman" w:hAnsi="Times New Roman" w:cs="Times New Roman"/>
          <w:b/>
          <w:lang w:val="mk-MK"/>
        </w:rPr>
        <w:t xml:space="preserve"> </w:t>
      </w:r>
      <w:r w:rsidRPr="008862C3">
        <w:rPr>
          <w:rFonts w:ascii="Times New Roman" w:hAnsi="Times New Roman" w:cs="Times New Roman"/>
          <w:b/>
          <w:lang w:val="mk-MK"/>
        </w:rPr>
        <w:t xml:space="preserve"> </w:t>
      </w:r>
      <w:r w:rsidRPr="004F268A">
        <w:rPr>
          <w:rFonts w:ascii="Times New Roman" w:hAnsi="Times New Roman" w:cs="Times New Roman"/>
          <w:lang w:val="mk-MK"/>
        </w:rPr>
        <w:t>–</w:t>
      </w:r>
      <w:r w:rsidR="00A700FE">
        <w:rPr>
          <w:rFonts w:ascii="Times New Roman" w:hAnsi="Times New Roman" w:cs="Times New Roman"/>
          <w:lang w:val="mk-MK"/>
        </w:rPr>
        <w:t xml:space="preserve">  </w:t>
      </w:r>
      <w:r w:rsidRPr="004F268A">
        <w:rPr>
          <w:rFonts w:ascii="Times New Roman" w:hAnsi="Times New Roman" w:cs="Times New Roman"/>
          <w:lang w:val="mk-MK"/>
        </w:rPr>
        <w:t>ос</w:t>
      </w:r>
      <w:r w:rsidR="009635C1">
        <w:rPr>
          <w:rFonts w:ascii="Times New Roman" w:hAnsi="Times New Roman" w:cs="Times New Roman"/>
          <w:lang w:val="mk-MK"/>
        </w:rPr>
        <w:t xml:space="preserve">трина на вид </w:t>
      </w:r>
      <w:r w:rsidR="00292405">
        <w:rPr>
          <w:rFonts w:ascii="Times New Roman" w:hAnsi="Times New Roman" w:cs="Times New Roman"/>
          <w:lang w:val="mk-MK"/>
        </w:rPr>
        <w:t xml:space="preserve">од </w:t>
      </w:r>
      <w:r w:rsidR="009635C1">
        <w:rPr>
          <w:rFonts w:ascii="Times New Roman" w:hAnsi="Times New Roman" w:cs="Times New Roman"/>
          <w:lang w:val="mk-MK"/>
        </w:rPr>
        <w:t>0,</w:t>
      </w:r>
      <w:r w:rsidRPr="004F268A">
        <w:rPr>
          <w:rFonts w:ascii="Times New Roman" w:hAnsi="Times New Roman" w:cs="Times New Roman"/>
          <w:lang w:val="mk-MK"/>
        </w:rPr>
        <w:t>1</w:t>
      </w:r>
      <w:r w:rsidR="00E97D6C">
        <w:rPr>
          <w:rFonts w:ascii="Times New Roman" w:hAnsi="Times New Roman" w:cs="Times New Roman"/>
        </w:rPr>
        <w:t xml:space="preserve">  </w:t>
      </w:r>
      <w:r w:rsidR="00292405">
        <w:rPr>
          <w:rFonts w:ascii="Times New Roman" w:hAnsi="Times New Roman" w:cs="Times New Roman"/>
          <w:lang w:val="mk-MK"/>
        </w:rPr>
        <w:t>до</w:t>
      </w:r>
      <w:r w:rsidR="009635C1">
        <w:rPr>
          <w:rFonts w:ascii="Times New Roman" w:hAnsi="Times New Roman" w:cs="Times New Roman"/>
          <w:lang w:val="mk-MK"/>
        </w:rPr>
        <w:t xml:space="preserve"> 0,</w:t>
      </w:r>
      <w:r w:rsidRPr="004F268A">
        <w:rPr>
          <w:rFonts w:ascii="Times New Roman" w:hAnsi="Times New Roman" w:cs="Times New Roman"/>
          <w:lang w:val="mk-MK"/>
        </w:rPr>
        <w:t>3</w:t>
      </w:r>
      <w:r w:rsidR="009635C1">
        <w:rPr>
          <w:rFonts w:ascii="Times New Roman" w:hAnsi="Times New Roman" w:cs="Times New Roman"/>
          <w:lang w:val="mk-MK"/>
        </w:rPr>
        <w:t>;</w:t>
      </w:r>
    </w:p>
    <w:p w:rsidR="00B31E7C" w:rsidRPr="004F268A" w:rsidRDefault="009635C1" w:rsidP="00E46190">
      <w:pPr>
        <w:pStyle w:val="Default"/>
        <w:spacing w:line="360" w:lineRule="auto"/>
        <w:ind w:right="1134"/>
        <w:contextualSpacing/>
        <w:jc w:val="both"/>
        <w:rPr>
          <w:rFonts w:ascii="Times New Roman" w:hAnsi="Times New Roman" w:cs="Times New Roman"/>
        </w:rPr>
      </w:pPr>
      <w:r>
        <w:rPr>
          <w:rFonts w:ascii="Times New Roman" w:hAnsi="Times New Roman" w:cs="Times New Roman"/>
          <w:lang w:val="mk-MK"/>
        </w:rPr>
        <w:t xml:space="preserve">в. </w:t>
      </w:r>
      <w:r w:rsidRPr="008862C3">
        <w:rPr>
          <w:rFonts w:ascii="Times New Roman" w:hAnsi="Times New Roman" w:cs="Times New Roman"/>
          <w:b/>
          <w:lang w:val="mk-MK"/>
        </w:rPr>
        <w:t xml:space="preserve">лесна форма </w:t>
      </w:r>
      <w:r w:rsidR="00A700FE">
        <w:rPr>
          <w:rFonts w:ascii="Times New Roman" w:hAnsi="Times New Roman" w:cs="Times New Roman"/>
          <w:b/>
          <w:lang w:val="mk-MK"/>
        </w:rPr>
        <w:t xml:space="preserve"> </w:t>
      </w:r>
      <w:r>
        <w:rPr>
          <w:rFonts w:ascii="Georgia" w:hAnsi="Georgia" w:cs="Times New Roman"/>
          <w:lang w:val="mk-MK"/>
        </w:rPr>
        <w:t>−</w:t>
      </w:r>
      <w:r>
        <w:rPr>
          <w:rFonts w:ascii="Times New Roman" w:hAnsi="Times New Roman" w:cs="Times New Roman"/>
          <w:lang w:val="mk-MK"/>
        </w:rPr>
        <w:t xml:space="preserve"> </w:t>
      </w:r>
      <w:r w:rsidR="00A700FE">
        <w:rPr>
          <w:rFonts w:ascii="Times New Roman" w:hAnsi="Times New Roman" w:cs="Times New Roman"/>
          <w:lang w:val="mk-MK"/>
        </w:rPr>
        <w:t xml:space="preserve"> </w:t>
      </w:r>
      <w:r>
        <w:rPr>
          <w:rFonts w:ascii="Times New Roman" w:hAnsi="Times New Roman" w:cs="Times New Roman"/>
          <w:lang w:val="mk-MK"/>
        </w:rPr>
        <w:t xml:space="preserve">острина на вид </w:t>
      </w:r>
      <w:r w:rsidR="00292405">
        <w:rPr>
          <w:rFonts w:ascii="Times New Roman" w:hAnsi="Times New Roman" w:cs="Times New Roman"/>
          <w:lang w:val="mk-MK"/>
        </w:rPr>
        <w:t xml:space="preserve">од </w:t>
      </w:r>
      <w:r>
        <w:rPr>
          <w:rFonts w:ascii="Times New Roman" w:hAnsi="Times New Roman" w:cs="Times New Roman"/>
          <w:lang w:val="mk-MK"/>
        </w:rPr>
        <w:t>0,</w:t>
      </w:r>
      <w:r w:rsidR="00B31E7C" w:rsidRPr="004F268A">
        <w:rPr>
          <w:rFonts w:ascii="Times New Roman" w:hAnsi="Times New Roman" w:cs="Times New Roman"/>
          <w:lang w:val="mk-MK"/>
        </w:rPr>
        <w:t>3</w:t>
      </w:r>
      <w:r w:rsidR="00E97D6C">
        <w:rPr>
          <w:rFonts w:ascii="Times New Roman" w:hAnsi="Times New Roman" w:cs="Times New Roman"/>
        </w:rPr>
        <w:t xml:space="preserve">  </w:t>
      </w:r>
      <w:r w:rsidR="00292405">
        <w:rPr>
          <w:rFonts w:ascii="Times New Roman" w:hAnsi="Times New Roman" w:cs="Times New Roman"/>
          <w:lang w:val="mk-MK"/>
        </w:rPr>
        <w:t>до</w:t>
      </w:r>
      <w:r>
        <w:rPr>
          <w:rFonts w:ascii="Times New Roman" w:hAnsi="Times New Roman" w:cs="Times New Roman"/>
          <w:lang w:val="mk-MK"/>
        </w:rPr>
        <w:t xml:space="preserve"> 0,</w:t>
      </w:r>
      <w:r w:rsidR="00B31E7C" w:rsidRPr="004F268A">
        <w:rPr>
          <w:rFonts w:ascii="Times New Roman" w:hAnsi="Times New Roman" w:cs="Times New Roman"/>
          <w:lang w:val="mk-MK"/>
        </w:rPr>
        <w:t>8</w:t>
      </w:r>
      <w:r w:rsidR="002B2CBA" w:rsidRPr="004F268A">
        <w:rPr>
          <w:rFonts w:ascii="Times New Roman" w:hAnsi="Times New Roman" w:cs="Times New Roman"/>
        </w:rPr>
        <w:t>.</w:t>
      </w:r>
    </w:p>
    <w:p w:rsidR="00B31E7C" w:rsidRPr="004F268A" w:rsidRDefault="00B31E7C" w:rsidP="00E46190">
      <w:pPr>
        <w:pStyle w:val="Default"/>
        <w:spacing w:line="360" w:lineRule="auto"/>
        <w:ind w:right="1134"/>
        <w:contextualSpacing/>
        <w:jc w:val="both"/>
        <w:rPr>
          <w:rFonts w:ascii="Times New Roman" w:hAnsi="Times New Roman" w:cs="Times New Roman"/>
          <w:lang w:val="mk-MK"/>
        </w:rPr>
      </w:pPr>
    </w:p>
    <w:p w:rsidR="00B31E7C" w:rsidRPr="004F268A" w:rsidRDefault="004D0FF8" w:rsidP="00E46190">
      <w:pPr>
        <w:pStyle w:val="Default"/>
        <w:spacing w:line="360" w:lineRule="auto"/>
        <w:ind w:right="1134"/>
        <w:contextualSpacing/>
        <w:jc w:val="both"/>
        <w:rPr>
          <w:rFonts w:ascii="Times New Roman" w:hAnsi="Times New Roman" w:cs="Times New Roman"/>
          <w:lang w:val="mk-MK"/>
        </w:rPr>
      </w:pPr>
      <w:r>
        <w:rPr>
          <w:rFonts w:ascii="Times New Roman" w:hAnsi="Times New Roman" w:cs="Times New Roman"/>
        </w:rPr>
        <w:t xml:space="preserve">             </w:t>
      </w:r>
      <w:r w:rsidR="00B31E7C" w:rsidRPr="004F268A">
        <w:rPr>
          <w:rFonts w:ascii="Times New Roman" w:hAnsi="Times New Roman" w:cs="Times New Roman"/>
          <w:lang w:val="mk-MK"/>
        </w:rPr>
        <w:t xml:space="preserve">Според </w:t>
      </w:r>
      <w:r w:rsidR="00B31E7C" w:rsidRPr="008862C3">
        <w:rPr>
          <w:rFonts w:ascii="Times New Roman" w:hAnsi="Times New Roman" w:cs="Times New Roman"/>
          <w:b/>
          <w:lang w:val="mk-MK"/>
        </w:rPr>
        <w:t>начинот на фиксирање</w:t>
      </w:r>
      <w:r w:rsidR="00435EBD">
        <w:rPr>
          <w:rFonts w:ascii="Times New Roman" w:hAnsi="Times New Roman" w:cs="Times New Roman"/>
          <w:lang w:val="mk-MK"/>
        </w:rPr>
        <w:t xml:space="preserve"> </w:t>
      </w:r>
      <w:r w:rsidR="00B31E7C" w:rsidRPr="004F268A">
        <w:rPr>
          <w:rFonts w:ascii="Times New Roman" w:hAnsi="Times New Roman" w:cs="Times New Roman"/>
          <w:lang w:val="mk-MK"/>
        </w:rPr>
        <w:t>а</w:t>
      </w:r>
      <w:r w:rsidR="00435EBD">
        <w:rPr>
          <w:rFonts w:ascii="Times New Roman" w:hAnsi="Times New Roman" w:cs="Times New Roman"/>
          <w:lang w:val="mk-MK"/>
        </w:rPr>
        <w:t>м</w:t>
      </w:r>
      <w:r w:rsidR="00B31E7C" w:rsidRPr="004F268A">
        <w:rPr>
          <w:rFonts w:ascii="Times New Roman" w:hAnsi="Times New Roman" w:cs="Times New Roman"/>
          <w:lang w:val="mk-MK"/>
        </w:rPr>
        <w:t>блиопијата се дели на</w:t>
      </w:r>
      <w:r w:rsidR="002B2CBA" w:rsidRPr="004F268A">
        <w:rPr>
          <w:rFonts w:ascii="Times New Roman" w:hAnsi="Times New Roman" w:cs="Times New Roman"/>
        </w:rPr>
        <w:t>:</w:t>
      </w:r>
    </w:p>
    <w:p w:rsidR="00435EBD" w:rsidRDefault="00E12278" w:rsidP="00E46190">
      <w:pPr>
        <w:pStyle w:val="Default"/>
        <w:spacing w:line="360" w:lineRule="auto"/>
        <w:ind w:right="1134"/>
        <w:contextualSpacing/>
        <w:jc w:val="both"/>
        <w:rPr>
          <w:rFonts w:ascii="Times New Roman" w:hAnsi="Times New Roman" w:cs="Times New Roman"/>
          <w:lang w:val="mk-MK"/>
        </w:rPr>
      </w:pPr>
      <w:r w:rsidRPr="004F268A">
        <w:rPr>
          <w:rFonts w:ascii="Times New Roman" w:hAnsi="Times New Roman" w:cs="Times New Roman"/>
          <w:lang w:val="mk-MK"/>
        </w:rPr>
        <w:t>а</w:t>
      </w:r>
      <w:r w:rsidR="00AE66EA" w:rsidRPr="004F268A">
        <w:rPr>
          <w:rFonts w:ascii="Times New Roman" w:hAnsi="Times New Roman" w:cs="Times New Roman"/>
          <w:lang w:val="mk-MK"/>
        </w:rPr>
        <w:t>.</w:t>
      </w:r>
      <w:r w:rsidR="00A700FE">
        <w:rPr>
          <w:rFonts w:ascii="Times New Roman" w:hAnsi="Times New Roman" w:cs="Times New Roman"/>
          <w:lang w:val="mk-MK"/>
        </w:rPr>
        <w:t xml:space="preserve">  </w:t>
      </w:r>
      <w:r w:rsidR="00AE66EA" w:rsidRPr="004F268A">
        <w:rPr>
          <w:rFonts w:ascii="Times New Roman" w:hAnsi="Times New Roman" w:cs="Times New Roman"/>
          <w:lang w:val="mk-MK"/>
        </w:rPr>
        <w:t>функционална ам</w:t>
      </w:r>
      <w:r w:rsidR="00435EBD">
        <w:rPr>
          <w:rFonts w:ascii="Times New Roman" w:hAnsi="Times New Roman" w:cs="Times New Roman"/>
          <w:lang w:val="mk-MK"/>
        </w:rPr>
        <w:t xml:space="preserve">блиопија </w:t>
      </w:r>
      <w:r w:rsidR="00435EBD" w:rsidRPr="008862C3">
        <w:rPr>
          <w:rFonts w:ascii="Times New Roman" w:hAnsi="Times New Roman" w:cs="Times New Roman"/>
          <w:b/>
          <w:lang w:val="mk-MK"/>
        </w:rPr>
        <w:t>со централна фиксација</w:t>
      </w:r>
      <w:r w:rsidR="00435EBD">
        <w:rPr>
          <w:rFonts w:ascii="Times New Roman" w:hAnsi="Times New Roman" w:cs="Times New Roman"/>
          <w:lang w:val="mk-MK"/>
        </w:rPr>
        <w:t xml:space="preserve"> (</w:t>
      </w:r>
      <w:r w:rsidR="00AE66EA" w:rsidRPr="004F268A">
        <w:rPr>
          <w:rFonts w:ascii="Times New Roman" w:hAnsi="Times New Roman" w:cs="Times New Roman"/>
          <w:lang w:val="mk-MK"/>
        </w:rPr>
        <w:t>фовеоларна</w:t>
      </w:r>
      <w:r w:rsidR="00DB2045">
        <w:rPr>
          <w:rFonts w:ascii="Times New Roman" w:hAnsi="Times New Roman" w:cs="Times New Roman"/>
          <w:lang w:val="mk-MK"/>
        </w:rPr>
        <w:t>);</w:t>
      </w:r>
    </w:p>
    <w:p w:rsidR="00435EBD" w:rsidRPr="004E4EDE" w:rsidRDefault="00E12278" w:rsidP="00E46190">
      <w:pPr>
        <w:pStyle w:val="Default"/>
        <w:spacing w:line="360" w:lineRule="auto"/>
        <w:ind w:right="1134"/>
        <w:contextualSpacing/>
        <w:jc w:val="both"/>
        <w:rPr>
          <w:rFonts w:ascii="Times New Roman" w:hAnsi="Times New Roman" w:cs="Times New Roman"/>
        </w:rPr>
      </w:pPr>
      <w:r w:rsidRPr="004F268A">
        <w:rPr>
          <w:rFonts w:ascii="Times New Roman" w:hAnsi="Times New Roman" w:cs="Times New Roman"/>
          <w:lang w:val="mk-MK"/>
        </w:rPr>
        <w:t>б.</w:t>
      </w:r>
      <w:r w:rsidR="00A700FE">
        <w:rPr>
          <w:rFonts w:ascii="Times New Roman" w:hAnsi="Times New Roman" w:cs="Times New Roman"/>
          <w:lang w:val="mk-MK"/>
        </w:rPr>
        <w:t xml:space="preserve">  </w:t>
      </w:r>
      <w:r w:rsidR="00E25B2C">
        <w:rPr>
          <w:rFonts w:ascii="Times New Roman" w:hAnsi="Times New Roman" w:cs="Times New Roman"/>
          <w:lang w:val="mk-MK"/>
        </w:rPr>
        <w:t>ф</w:t>
      </w:r>
      <w:r w:rsidRPr="004F268A">
        <w:rPr>
          <w:rFonts w:ascii="Times New Roman" w:hAnsi="Times New Roman" w:cs="Times New Roman"/>
          <w:lang w:val="mk-MK"/>
        </w:rPr>
        <w:t>унк</w:t>
      </w:r>
      <w:r w:rsidR="00E25B2C">
        <w:rPr>
          <w:rFonts w:ascii="Times New Roman" w:hAnsi="Times New Roman" w:cs="Times New Roman"/>
          <w:lang w:val="mk-MK"/>
        </w:rPr>
        <w:t>ц</w:t>
      </w:r>
      <w:r w:rsidRPr="004F268A">
        <w:rPr>
          <w:rFonts w:ascii="Times New Roman" w:hAnsi="Times New Roman" w:cs="Times New Roman"/>
          <w:lang w:val="mk-MK"/>
        </w:rPr>
        <w:t>ионална</w:t>
      </w:r>
      <w:r w:rsidR="00DB2045">
        <w:rPr>
          <w:rFonts w:ascii="Times New Roman" w:hAnsi="Times New Roman" w:cs="Times New Roman"/>
          <w:lang w:val="mk-MK"/>
        </w:rPr>
        <w:t xml:space="preserve"> амблиопија </w:t>
      </w:r>
      <w:r w:rsidR="00DB2045" w:rsidRPr="008862C3">
        <w:rPr>
          <w:rFonts w:ascii="Times New Roman" w:hAnsi="Times New Roman" w:cs="Times New Roman"/>
          <w:b/>
          <w:lang w:val="mk-MK"/>
        </w:rPr>
        <w:t>со екс</w:t>
      </w:r>
      <w:r w:rsidR="00AF3FB2" w:rsidRPr="008862C3">
        <w:rPr>
          <w:rFonts w:ascii="Times New Roman" w:hAnsi="Times New Roman" w:cs="Times New Roman"/>
          <w:b/>
          <w:lang w:val="mk-MK"/>
        </w:rPr>
        <w:t>ц</w:t>
      </w:r>
      <w:r w:rsidR="00DB2045" w:rsidRPr="008862C3">
        <w:rPr>
          <w:rFonts w:ascii="Times New Roman" w:hAnsi="Times New Roman" w:cs="Times New Roman"/>
          <w:b/>
          <w:lang w:val="mk-MK"/>
        </w:rPr>
        <w:t>ентр</w:t>
      </w:r>
      <w:r w:rsidRPr="008862C3">
        <w:rPr>
          <w:rFonts w:ascii="Times New Roman" w:hAnsi="Times New Roman" w:cs="Times New Roman"/>
          <w:b/>
          <w:lang w:val="mk-MK"/>
        </w:rPr>
        <w:t>ична фиксација</w:t>
      </w:r>
      <w:r w:rsidR="00435EBD">
        <w:rPr>
          <w:rFonts w:ascii="Times New Roman" w:hAnsi="Times New Roman" w:cs="Times New Roman"/>
          <w:lang w:val="mk-MK"/>
        </w:rPr>
        <w:t xml:space="preserve"> (</w:t>
      </w:r>
      <w:r w:rsidRPr="004F268A">
        <w:rPr>
          <w:rFonts w:ascii="Times New Roman" w:hAnsi="Times New Roman" w:cs="Times New Roman"/>
          <w:lang w:val="mk-MK"/>
        </w:rPr>
        <w:t>параф</w:t>
      </w:r>
      <w:r w:rsidR="00B45B81" w:rsidRPr="004F268A">
        <w:rPr>
          <w:rFonts w:ascii="Times New Roman" w:hAnsi="Times New Roman" w:cs="Times New Roman"/>
          <w:lang w:val="mk-MK"/>
        </w:rPr>
        <w:t>овеоларна,</w:t>
      </w:r>
      <w:r w:rsidR="004E4EDE">
        <w:rPr>
          <w:rFonts w:ascii="Times New Roman" w:hAnsi="Times New Roman" w:cs="Times New Roman"/>
        </w:rPr>
        <w:t xml:space="preserve">  </w:t>
      </w:r>
      <w:r w:rsidR="00B45B81" w:rsidRPr="004F268A">
        <w:rPr>
          <w:rFonts w:ascii="Times New Roman" w:hAnsi="Times New Roman" w:cs="Times New Roman"/>
          <w:lang w:val="mk-MK"/>
        </w:rPr>
        <w:t>макуларна,</w:t>
      </w:r>
      <w:r w:rsidR="004E4EDE">
        <w:rPr>
          <w:rFonts w:ascii="Times New Roman" w:hAnsi="Times New Roman" w:cs="Times New Roman"/>
        </w:rPr>
        <w:t xml:space="preserve"> </w:t>
      </w:r>
    </w:p>
    <w:p w:rsidR="00BE1FB3" w:rsidRDefault="00435EBD" w:rsidP="00E46190">
      <w:pPr>
        <w:pStyle w:val="Default"/>
        <w:spacing w:line="360" w:lineRule="auto"/>
        <w:ind w:right="1134"/>
        <w:contextualSpacing/>
        <w:jc w:val="both"/>
        <w:rPr>
          <w:rFonts w:ascii="Times New Roman" w:hAnsi="Times New Roman" w:cs="Times New Roman"/>
          <w:lang w:val="mk-MK"/>
        </w:rPr>
      </w:pPr>
      <w:r>
        <w:rPr>
          <w:rFonts w:ascii="Times New Roman" w:hAnsi="Times New Roman" w:cs="Times New Roman"/>
          <w:lang w:val="mk-MK"/>
        </w:rPr>
        <w:t xml:space="preserve">периферна </w:t>
      </w:r>
      <w:r w:rsidR="00DB2045">
        <w:rPr>
          <w:rFonts w:ascii="Georgia" w:hAnsi="Georgia" w:cs="Times New Roman"/>
          <w:lang w:val="mk-MK"/>
        </w:rPr>
        <w:t>−</w:t>
      </w:r>
      <w:r w:rsidR="00DB2045">
        <w:rPr>
          <w:rFonts w:ascii="Times New Roman" w:hAnsi="Times New Roman" w:cs="Times New Roman"/>
          <w:lang w:val="mk-MK"/>
        </w:rPr>
        <w:t xml:space="preserve"> стабилна или нестабилна</w:t>
      </w:r>
      <w:r w:rsidR="00FD4B2C">
        <w:rPr>
          <w:rFonts w:ascii="Times New Roman" w:hAnsi="Times New Roman" w:cs="Times New Roman"/>
          <w:lang w:val="mk-MK"/>
        </w:rPr>
        <w:t>)</w:t>
      </w:r>
      <w:r w:rsidR="00DB2045">
        <w:rPr>
          <w:rFonts w:ascii="Times New Roman" w:hAnsi="Times New Roman" w:cs="Times New Roman"/>
          <w:lang w:val="mk-MK"/>
        </w:rPr>
        <w:t>;</w:t>
      </w:r>
    </w:p>
    <w:p w:rsidR="0050240A" w:rsidRPr="004F268A" w:rsidRDefault="00BE1FB3" w:rsidP="00E46190">
      <w:pPr>
        <w:pStyle w:val="Default"/>
        <w:spacing w:line="360" w:lineRule="auto"/>
        <w:ind w:right="1134"/>
        <w:contextualSpacing/>
        <w:jc w:val="both"/>
        <w:rPr>
          <w:rFonts w:ascii="Times New Roman" w:hAnsi="Times New Roman" w:cs="Times New Roman"/>
          <w:lang w:val="mk-MK"/>
        </w:rPr>
      </w:pPr>
      <w:r>
        <w:rPr>
          <w:rFonts w:ascii="Times New Roman" w:hAnsi="Times New Roman" w:cs="Times New Roman"/>
          <w:lang w:val="mk-MK"/>
        </w:rPr>
        <w:t>в.</w:t>
      </w:r>
      <w:r w:rsidR="00A700FE">
        <w:rPr>
          <w:rFonts w:ascii="Times New Roman" w:hAnsi="Times New Roman" w:cs="Times New Roman"/>
          <w:lang w:val="mk-MK"/>
        </w:rPr>
        <w:t xml:space="preserve">   </w:t>
      </w:r>
      <w:r w:rsidR="00B45B81" w:rsidRPr="004F268A">
        <w:rPr>
          <w:rFonts w:ascii="Times New Roman" w:hAnsi="Times New Roman" w:cs="Times New Roman"/>
          <w:lang w:val="mk-MK"/>
        </w:rPr>
        <w:t>нефиксирачка амблиопија</w:t>
      </w:r>
      <w:r w:rsidR="00580C29">
        <w:rPr>
          <w:rFonts w:ascii="Times New Roman" w:hAnsi="Times New Roman" w:cs="Times New Roman"/>
          <w:lang w:val="mk-MK"/>
        </w:rPr>
        <w:t xml:space="preserve"> (с</w:t>
      </w:r>
      <w:r w:rsidR="00435EBD">
        <w:rPr>
          <w:rFonts w:ascii="Times New Roman" w:hAnsi="Times New Roman" w:cs="Times New Roman"/>
          <w:lang w:val="mk-MK"/>
        </w:rPr>
        <w:t>лика1).</w:t>
      </w:r>
    </w:p>
    <w:p w:rsidR="00B45B81" w:rsidRPr="00435EBD" w:rsidRDefault="00B45B81" w:rsidP="00E46190">
      <w:pPr>
        <w:pStyle w:val="Default"/>
        <w:spacing w:line="360" w:lineRule="auto"/>
        <w:ind w:right="1134" w:firstLine="720"/>
        <w:contextualSpacing/>
        <w:jc w:val="both"/>
        <w:rPr>
          <w:rFonts w:ascii="Times New Roman" w:hAnsi="Times New Roman" w:cs="Times New Roman"/>
          <w:lang w:val="mk-MK"/>
        </w:rPr>
      </w:pPr>
      <w:r w:rsidRPr="004F268A">
        <w:rPr>
          <w:rFonts w:ascii="Times New Roman" w:hAnsi="Times New Roman" w:cs="Times New Roman"/>
          <w:lang w:val="mk-MK"/>
        </w:rPr>
        <w:lastRenderedPageBreak/>
        <w:t>Монокуларната екс</w:t>
      </w:r>
      <w:r w:rsidR="00C77BB9">
        <w:rPr>
          <w:rFonts w:ascii="Times New Roman" w:hAnsi="Times New Roman" w:cs="Times New Roman"/>
          <w:lang w:val="mk-MK"/>
        </w:rPr>
        <w:t>ц</w:t>
      </w:r>
      <w:r w:rsidR="00776287">
        <w:rPr>
          <w:rFonts w:ascii="Times New Roman" w:hAnsi="Times New Roman" w:cs="Times New Roman"/>
          <w:lang w:val="mk-MK"/>
        </w:rPr>
        <w:t>ен</w:t>
      </w:r>
      <w:r w:rsidR="00335312">
        <w:rPr>
          <w:rFonts w:ascii="Times New Roman" w:hAnsi="Times New Roman" w:cs="Times New Roman"/>
          <w:lang w:val="mk-MK"/>
        </w:rPr>
        <w:t>трична фиксација кај амблиоп</w:t>
      </w:r>
      <w:r w:rsidR="00776287">
        <w:rPr>
          <w:rFonts w:ascii="Times New Roman" w:hAnsi="Times New Roman" w:cs="Times New Roman"/>
          <w:lang w:val="mk-MK"/>
        </w:rPr>
        <w:t>н</w:t>
      </w:r>
      <w:r w:rsidRPr="004F268A">
        <w:rPr>
          <w:rFonts w:ascii="Times New Roman" w:hAnsi="Times New Roman" w:cs="Times New Roman"/>
          <w:lang w:val="mk-MK"/>
        </w:rPr>
        <w:t>ото око се јавува кога точката на фиксација е поместена, не е во фовеолата на окото</w:t>
      </w:r>
      <w:r w:rsidR="00615164">
        <w:rPr>
          <w:rFonts w:ascii="Times New Roman" w:hAnsi="Times New Roman" w:cs="Times New Roman"/>
          <w:lang w:val="mk-MK"/>
        </w:rPr>
        <w:t>,</w:t>
      </w:r>
      <w:r w:rsidRPr="004F268A">
        <w:rPr>
          <w:rFonts w:ascii="Times New Roman" w:hAnsi="Times New Roman" w:cs="Times New Roman"/>
          <w:lang w:val="mk-MK"/>
        </w:rPr>
        <w:t xml:space="preserve"> туку </w:t>
      </w:r>
      <w:r w:rsidR="00615164">
        <w:rPr>
          <w:rFonts w:ascii="Times New Roman" w:hAnsi="Times New Roman" w:cs="Times New Roman"/>
          <w:lang w:val="mk-MK"/>
        </w:rPr>
        <w:t xml:space="preserve">е </w:t>
      </w:r>
      <w:r w:rsidRPr="004F268A">
        <w:rPr>
          <w:rFonts w:ascii="Times New Roman" w:hAnsi="Times New Roman" w:cs="Times New Roman"/>
          <w:lang w:val="mk-MK"/>
        </w:rPr>
        <w:t>на друга ексцентрична точка на ретината</w:t>
      </w:r>
      <w:r w:rsidR="00D87319">
        <w:rPr>
          <w:rFonts w:ascii="Times New Roman" w:hAnsi="Times New Roman" w:cs="Times New Roman"/>
          <w:lang w:val="mk-MK"/>
        </w:rPr>
        <w:t xml:space="preserve">  </w:t>
      </w:r>
      <w:r w:rsidR="00F04C92" w:rsidRPr="004F268A">
        <w:rPr>
          <w:rFonts w:ascii="Times New Roman" w:hAnsi="Times New Roman" w:cs="Times New Roman"/>
        </w:rPr>
        <w:t>(Urist</w:t>
      </w:r>
      <w:r w:rsidR="00D87319">
        <w:rPr>
          <w:rFonts w:ascii="Times New Roman" w:hAnsi="Times New Roman" w:cs="Times New Roman"/>
          <w:lang w:val="mk-MK"/>
        </w:rPr>
        <w:t xml:space="preserve">  </w:t>
      </w:r>
      <w:r w:rsidR="00435EBD">
        <w:rPr>
          <w:rFonts w:ascii="Times New Roman" w:hAnsi="Times New Roman" w:cs="Times New Roman"/>
        </w:rPr>
        <w:t xml:space="preserve">et </w:t>
      </w:r>
      <w:r w:rsidR="00F04C92" w:rsidRPr="004F268A">
        <w:rPr>
          <w:rFonts w:ascii="Times New Roman" w:hAnsi="Times New Roman" w:cs="Times New Roman"/>
        </w:rPr>
        <w:t>al</w:t>
      </w:r>
      <w:r w:rsidR="00435EBD">
        <w:rPr>
          <w:rFonts w:ascii="Times New Roman" w:hAnsi="Times New Roman" w:cs="Times New Roman"/>
          <w:lang w:val="mk-MK"/>
        </w:rPr>
        <w:t>.</w:t>
      </w:r>
      <w:r w:rsidR="00F04C92" w:rsidRPr="004F268A">
        <w:rPr>
          <w:rFonts w:ascii="Times New Roman" w:hAnsi="Times New Roman" w:cs="Times New Roman"/>
        </w:rPr>
        <w:t>,1955)</w:t>
      </w:r>
      <w:r w:rsidR="00435EBD">
        <w:rPr>
          <w:rFonts w:ascii="Times New Roman" w:hAnsi="Times New Roman" w:cs="Times New Roman"/>
          <w:lang w:val="mk-MK"/>
        </w:rPr>
        <w:t>.</w:t>
      </w:r>
    </w:p>
    <w:p w:rsidR="004C7D41" w:rsidRPr="00435EBD" w:rsidRDefault="002066C3" w:rsidP="00E46190">
      <w:pPr>
        <w:spacing w:line="360" w:lineRule="auto"/>
        <w:ind w:right="1134" w:firstLine="720"/>
        <w:contextualSpacing/>
        <w:jc w:val="both"/>
        <w:rPr>
          <w:rFonts w:ascii="Times New Roman" w:hAnsi="Times New Roman" w:cs="Times New Roman"/>
          <w:sz w:val="24"/>
          <w:szCs w:val="24"/>
          <w:lang w:val="mk-MK"/>
        </w:rPr>
      </w:pPr>
      <w:r w:rsidRPr="004F268A">
        <w:rPr>
          <w:rFonts w:ascii="Times New Roman" w:hAnsi="Times New Roman" w:cs="Times New Roman"/>
          <w:sz w:val="24"/>
          <w:szCs w:val="24"/>
        </w:rPr>
        <w:t>Eкс</w:t>
      </w:r>
      <w:r w:rsidR="00DF298F">
        <w:rPr>
          <w:rFonts w:ascii="Times New Roman" w:hAnsi="Times New Roman" w:cs="Times New Roman"/>
          <w:sz w:val="24"/>
          <w:szCs w:val="24"/>
          <w:lang w:val="mk-MK"/>
        </w:rPr>
        <w:t>ц</w:t>
      </w:r>
      <w:r w:rsidRPr="004F268A">
        <w:rPr>
          <w:rFonts w:ascii="Times New Roman" w:hAnsi="Times New Roman" w:cs="Times New Roman"/>
          <w:sz w:val="24"/>
          <w:szCs w:val="24"/>
        </w:rPr>
        <w:t xml:space="preserve">ентричната фиксација се јавува кај </w:t>
      </w:r>
      <w:r w:rsidR="00025635">
        <w:rPr>
          <w:rFonts w:ascii="Times New Roman" w:hAnsi="Times New Roman" w:cs="Times New Roman"/>
          <w:sz w:val="24"/>
          <w:szCs w:val="24"/>
        </w:rPr>
        <w:t>амблиопија кај која има редуци</w:t>
      </w:r>
      <w:r w:rsidRPr="004F268A">
        <w:rPr>
          <w:rFonts w:ascii="Times New Roman" w:hAnsi="Times New Roman" w:cs="Times New Roman"/>
          <w:sz w:val="24"/>
          <w:szCs w:val="24"/>
        </w:rPr>
        <w:t>рана или изгубена централна видна острина подолго време.</w:t>
      </w:r>
      <w:r w:rsidR="002A350B">
        <w:rPr>
          <w:rFonts w:ascii="Times New Roman" w:hAnsi="Times New Roman" w:cs="Times New Roman"/>
          <w:sz w:val="24"/>
          <w:szCs w:val="24"/>
          <w:lang w:val="mk-MK"/>
        </w:rPr>
        <w:t xml:space="preserve"> </w:t>
      </w:r>
      <w:r w:rsidRPr="004F268A">
        <w:rPr>
          <w:rFonts w:ascii="Times New Roman" w:hAnsi="Times New Roman" w:cs="Times New Roman"/>
          <w:sz w:val="24"/>
          <w:szCs w:val="24"/>
        </w:rPr>
        <w:t>Според начинот на фиксирање мо</w:t>
      </w:r>
      <w:r w:rsidR="004A3C61" w:rsidRPr="004F268A">
        <w:rPr>
          <w:rFonts w:ascii="Times New Roman" w:hAnsi="Times New Roman" w:cs="Times New Roman"/>
          <w:sz w:val="24"/>
          <w:szCs w:val="24"/>
        </w:rPr>
        <w:t>же да се од</w:t>
      </w:r>
      <w:r w:rsidR="00B25E20">
        <w:rPr>
          <w:rFonts w:ascii="Times New Roman" w:hAnsi="Times New Roman" w:cs="Times New Roman"/>
          <w:sz w:val="24"/>
          <w:szCs w:val="24"/>
        </w:rPr>
        <w:t>реди и тежината на амблиопијата</w:t>
      </w:r>
      <w:r w:rsidR="00B25E20">
        <w:rPr>
          <w:rFonts w:ascii="Times New Roman" w:hAnsi="Times New Roman" w:cs="Times New Roman"/>
          <w:sz w:val="24"/>
          <w:szCs w:val="24"/>
          <w:lang w:val="mk-MK"/>
        </w:rPr>
        <w:t>.</w:t>
      </w:r>
      <w:r w:rsidR="002A350B">
        <w:rPr>
          <w:rFonts w:ascii="Times New Roman" w:hAnsi="Times New Roman" w:cs="Times New Roman"/>
          <w:sz w:val="24"/>
          <w:szCs w:val="24"/>
          <w:lang w:val="mk-MK"/>
        </w:rPr>
        <w:t xml:space="preserve"> </w:t>
      </w:r>
      <w:r w:rsidR="00B25E20">
        <w:rPr>
          <w:rFonts w:ascii="Times New Roman" w:hAnsi="Times New Roman" w:cs="Times New Roman"/>
          <w:sz w:val="24"/>
          <w:szCs w:val="24"/>
          <w:lang w:val="mk-MK"/>
        </w:rPr>
        <w:t>К</w:t>
      </w:r>
      <w:r w:rsidR="004A3C61" w:rsidRPr="004F268A">
        <w:rPr>
          <w:rFonts w:ascii="Times New Roman" w:hAnsi="Times New Roman" w:cs="Times New Roman"/>
          <w:sz w:val="24"/>
          <w:szCs w:val="24"/>
        </w:rPr>
        <w:t>олку е точката или аголот на фиксирање подалеку од фовеола</w:t>
      </w:r>
      <w:r w:rsidR="00435EBD">
        <w:rPr>
          <w:rFonts w:ascii="Times New Roman" w:hAnsi="Times New Roman" w:cs="Times New Roman"/>
          <w:sz w:val="24"/>
          <w:szCs w:val="24"/>
        </w:rPr>
        <w:t>та</w:t>
      </w:r>
      <w:r w:rsidR="00025635">
        <w:rPr>
          <w:rFonts w:ascii="Times New Roman" w:hAnsi="Times New Roman" w:cs="Times New Roman"/>
          <w:sz w:val="24"/>
          <w:szCs w:val="24"/>
          <w:lang w:val="mk-MK"/>
        </w:rPr>
        <w:t>,</w:t>
      </w:r>
      <w:r w:rsidR="00435EBD">
        <w:rPr>
          <w:rFonts w:ascii="Times New Roman" w:hAnsi="Times New Roman" w:cs="Times New Roman"/>
          <w:sz w:val="24"/>
          <w:szCs w:val="24"/>
        </w:rPr>
        <w:t xml:space="preserve"> толку е потешка амблиопијата </w:t>
      </w:r>
      <w:r w:rsidR="00F04C92" w:rsidRPr="004F268A">
        <w:rPr>
          <w:rFonts w:ascii="Times New Roman" w:hAnsi="Times New Roman" w:cs="Times New Roman"/>
          <w:sz w:val="24"/>
          <w:szCs w:val="24"/>
        </w:rPr>
        <w:t>(Lambertus</w:t>
      </w:r>
      <w:r w:rsidR="004C7D41" w:rsidRPr="004F268A">
        <w:rPr>
          <w:rFonts w:ascii="Times New Roman" w:hAnsi="Times New Roman" w:cs="Times New Roman"/>
          <w:sz w:val="24"/>
          <w:szCs w:val="24"/>
        </w:rPr>
        <w:t>,</w:t>
      </w:r>
      <w:r w:rsidR="002A350B">
        <w:rPr>
          <w:rFonts w:ascii="Times New Roman" w:hAnsi="Times New Roman" w:cs="Times New Roman"/>
          <w:sz w:val="24"/>
          <w:szCs w:val="24"/>
          <w:lang w:val="mk-MK"/>
        </w:rPr>
        <w:t xml:space="preserve">  </w:t>
      </w:r>
      <w:r w:rsidR="004C7D41" w:rsidRPr="004F268A">
        <w:rPr>
          <w:rFonts w:ascii="Times New Roman" w:hAnsi="Times New Roman" w:cs="Times New Roman"/>
          <w:sz w:val="24"/>
          <w:szCs w:val="24"/>
        </w:rPr>
        <w:t>2017</w:t>
      </w:r>
      <w:r w:rsidR="00F04C92" w:rsidRPr="004F268A">
        <w:rPr>
          <w:rFonts w:ascii="Times New Roman" w:hAnsi="Times New Roman" w:cs="Times New Roman"/>
          <w:sz w:val="24"/>
          <w:szCs w:val="24"/>
        </w:rPr>
        <w:t>)</w:t>
      </w:r>
      <w:r w:rsidR="00435EBD">
        <w:rPr>
          <w:rFonts w:ascii="Times New Roman" w:hAnsi="Times New Roman" w:cs="Times New Roman"/>
          <w:sz w:val="24"/>
          <w:szCs w:val="24"/>
          <w:lang w:val="mk-MK"/>
        </w:rPr>
        <w:t>.</w:t>
      </w:r>
    </w:p>
    <w:p w:rsidR="004A3C61" w:rsidRPr="004F268A" w:rsidRDefault="004A3C61" w:rsidP="00E46190">
      <w:pPr>
        <w:spacing w:line="360" w:lineRule="auto"/>
        <w:ind w:right="1134"/>
        <w:contextualSpacing/>
        <w:jc w:val="both"/>
        <w:rPr>
          <w:rFonts w:ascii="Times New Roman" w:hAnsi="Times New Roman" w:cs="Times New Roman"/>
          <w:sz w:val="24"/>
          <w:szCs w:val="24"/>
        </w:rPr>
      </w:pPr>
    </w:p>
    <w:p w:rsidR="002E2ED4" w:rsidRPr="004F268A" w:rsidRDefault="002E2ED4" w:rsidP="00E46190">
      <w:pPr>
        <w:spacing w:line="360" w:lineRule="auto"/>
        <w:ind w:right="1134"/>
        <w:contextualSpacing/>
        <w:jc w:val="both"/>
        <w:rPr>
          <w:rFonts w:ascii="Times New Roman" w:hAnsi="Times New Roman" w:cs="Times New Roman"/>
          <w:sz w:val="24"/>
          <w:szCs w:val="24"/>
        </w:rPr>
      </w:pPr>
    </w:p>
    <w:p w:rsidR="00636232" w:rsidRPr="004F268A" w:rsidRDefault="00636232" w:rsidP="00E46190">
      <w:pPr>
        <w:pStyle w:val="Default"/>
        <w:spacing w:line="360" w:lineRule="auto"/>
        <w:ind w:right="1134"/>
        <w:contextualSpacing/>
        <w:jc w:val="both"/>
        <w:rPr>
          <w:rFonts w:ascii="Times New Roman" w:hAnsi="Times New Roman" w:cs="Times New Roman"/>
          <w:lang w:val="mk-MK"/>
        </w:rPr>
      </w:pPr>
      <w:r w:rsidRPr="004F268A">
        <w:rPr>
          <w:rFonts w:ascii="Times New Roman" w:hAnsi="Times New Roman" w:cs="Times New Roman"/>
          <w:noProof/>
        </w:rPr>
        <w:drawing>
          <wp:inline distT="0" distB="0" distL="0" distR="0">
            <wp:extent cx="4943475" cy="3048000"/>
            <wp:effectExtent l="19050" t="0" r="9525" b="0"/>
            <wp:docPr id="17" name="Picture 2" descr="C:\Users\Goran\Desktop\00274_psisdg11815_118150y_page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ran\Desktop\00274_psisdg11815_118150y_page_2_1.jpg"/>
                    <pic:cNvPicPr>
                      <a:picLocks noChangeAspect="1" noChangeArrowheads="1"/>
                    </pic:cNvPicPr>
                  </pic:nvPicPr>
                  <pic:blipFill>
                    <a:blip r:embed="rId10"/>
                    <a:srcRect/>
                    <a:stretch>
                      <a:fillRect/>
                    </a:stretch>
                  </pic:blipFill>
                  <pic:spPr bwMode="auto">
                    <a:xfrm>
                      <a:off x="0" y="0"/>
                      <a:ext cx="4943475" cy="3048000"/>
                    </a:xfrm>
                    <a:prstGeom prst="rect">
                      <a:avLst/>
                    </a:prstGeom>
                    <a:noFill/>
                    <a:ln w="9525">
                      <a:noFill/>
                      <a:miter lim="800000"/>
                      <a:headEnd/>
                      <a:tailEnd/>
                    </a:ln>
                  </pic:spPr>
                </pic:pic>
              </a:graphicData>
            </a:graphic>
          </wp:inline>
        </w:drawing>
      </w:r>
    </w:p>
    <w:p w:rsidR="00526EF7" w:rsidRPr="00526EF7" w:rsidRDefault="00526EF7" w:rsidP="00E46190">
      <w:pPr>
        <w:pStyle w:val="Default"/>
        <w:ind w:right="1134" w:firstLine="720"/>
        <w:jc w:val="center"/>
        <w:rPr>
          <w:rFonts w:ascii="Times New Roman" w:hAnsi="Times New Roman" w:cs="Times New Roman"/>
          <w:lang w:val="mk-MK"/>
        </w:rPr>
      </w:pPr>
      <w:r w:rsidRPr="00526EF7">
        <w:rPr>
          <w:rFonts w:ascii="Times New Roman" w:hAnsi="Times New Roman" w:cs="Times New Roman"/>
          <w:b/>
          <w:lang w:val="mk-MK"/>
        </w:rPr>
        <w:t>Слика 1</w:t>
      </w:r>
      <w:r w:rsidR="000E5B28">
        <w:rPr>
          <w:rFonts w:ascii="Times New Roman" w:hAnsi="Times New Roman" w:cs="Times New Roman"/>
          <w:b/>
          <w:lang w:val="mk-MK"/>
        </w:rPr>
        <w:t>:</w:t>
      </w:r>
      <w:r>
        <w:rPr>
          <w:rFonts w:ascii="Times New Roman" w:hAnsi="Times New Roman" w:cs="Times New Roman"/>
          <w:lang w:val="mk-MK"/>
        </w:rPr>
        <w:t xml:space="preserve"> Ексцентрична фиксација</w:t>
      </w:r>
    </w:p>
    <w:p w:rsidR="0050240A" w:rsidRDefault="0050240A" w:rsidP="00E46190">
      <w:pPr>
        <w:pStyle w:val="Default"/>
        <w:spacing w:line="360" w:lineRule="auto"/>
        <w:ind w:right="1134"/>
        <w:contextualSpacing/>
        <w:jc w:val="center"/>
        <w:rPr>
          <w:rFonts w:ascii="Times New Roman" w:hAnsi="Times New Roman" w:cs="Times New Roman"/>
          <w:lang w:val="mk-MK"/>
        </w:rPr>
      </w:pPr>
    </w:p>
    <w:p w:rsidR="00AB16F6" w:rsidRPr="00AB16F6" w:rsidRDefault="009355EB" w:rsidP="00E46190">
      <w:pPr>
        <w:pStyle w:val="Default"/>
        <w:spacing w:line="360" w:lineRule="auto"/>
        <w:ind w:right="1134" w:firstLine="720"/>
        <w:jc w:val="both"/>
        <w:rPr>
          <w:rFonts w:ascii="Times New Roman" w:hAnsi="Times New Roman" w:cs="Times New Roman"/>
          <w:lang w:val="mk-MK"/>
        </w:rPr>
      </w:pPr>
      <w:r>
        <w:rPr>
          <w:rFonts w:ascii="Times New Roman" w:hAnsi="Times New Roman" w:cs="Times New Roman"/>
        </w:rPr>
        <w:t>Третманот кај случа</w:t>
      </w:r>
      <w:r w:rsidR="00AB16F6" w:rsidRPr="00AB16F6">
        <w:rPr>
          <w:rFonts w:ascii="Times New Roman" w:hAnsi="Times New Roman" w:cs="Times New Roman"/>
        </w:rPr>
        <w:t>ите на амблио</w:t>
      </w:r>
      <w:r w:rsidR="00463699">
        <w:rPr>
          <w:rFonts w:ascii="Times New Roman" w:hAnsi="Times New Roman" w:cs="Times New Roman"/>
        </w:rPr>
        <w:t>пија со ексцентрична фиксација е насочен кон претв</w:t>
      </w:r>
      <w:r w:rsidR="00463699">
        <w:rPr>
          <w:rFonts w:ascii="Times New Roman" w:hAnsi="Times New Roman" w:cs="Times New Roman"/>
          <w:lang w:val="mk-MK"/>
        </w:rPr>
        <w:t>о</w:t>
      </w:r>
      <w:r w:rsidR="00AB16F6" w:rsidRPr="00AB16F6">
        <w:rPr>
          <w:rFonts w:ascii="Times New Roman" w:hAnsi="Times New Roman" w:cs="Times New Roman"/>
        </w:rPr>
        <w:t>рање на екс</w:t>
      </w:r>
      <w:r w:rsidR="008442A9">
        <w:rPr>
          <w:rFonts w:ascii="Times New Roman" w:hAnsi="Times New Roman" w:cs="Times New Roman"/>
          <w:lang w:val="mk-MK"/>
        </w:rPr>
        <w:t>ц</w:t>
      </w:r>
      <w:r w:rsidR="00AB16F6" w:rsidRPr="00AB16F6">
        <w:rPr>
          <w:rFonts w:ascii="Times New Roman" w:hAnsi="Times New Roman" w:cs="Times New Roman"/>
        </w:rPr>
        <w:t>ентричната во централна фиксација и р</w:t>
      </w:r>
      <w:r w:rsidR="00463699">
        <w:rPr>
          <w:rFonts w:ascii="Times New Roman" w:hAnsi="Times New Roman" w:cs="Times New Roman"/>
        </w:rPr>
        <w:t>азвој на нормална видна острина</w:t>
      </w:r>
      <w:r w:rsidR="00463699">
        <w:rPr>
          <w:rFonts w:ascii="Times New Roman" w:hAnsi="Times New Roman" w:cs="Times New Roman"/>
          <w:lang w:val="mk-MK"/>
        </w:rPr>
        <w:t>. М</w:t>
      </w:r>
      <w:r w:rsidR="00AB16F6" w:rsidRPr="00AB16F6">
        <w:rPr>
          <w:rFonts w:ascii="Times New Roman" w:hAnsi="Times New Roman" w:cs="Times New Roman"/>
        </w:rPr>
        <w:t>еѓутоа</w:t>
      </w:r>
      <w:r w:rsidR="00463699">
        <w:rPr>
          <w:rFonts w:ascii="Times New Roman" w:hAnsi="Times New Roman" w:cs="Times New Roman"/>
          <w:lang w:val="mk-MK"/>
        </w:rPr>
        <w:t>,</w:t>
      </w:r>
      <w:r w:rsidR="00463699">
        <w:rPr>
          <w:rFonts w:ascii="Times New Roman" w:hAnsi="Times New Roman" w:cs="Times New Roman"/>
        </w:rPr>
        <w:t xml:space="preserve"> тоа често</w:t>
      </w:r>
      <w:r w:rsidR="00AB16F6" w:rsidRPr="00AB16F6">
        <w:rPr>
          <w:rFonts w:ascii="Times New Roman" w:hAnsi="Times New Roman" w:cs="Times New Roman"/>
        </w:rPr>
        <w:t>пати не е возможно</w:t>
      </w:r>
      <w:r w:rsidR="0098547B">
        <w:rPr>
          <w:rFonts w:ascii="Times New Roman" w:hAnsi="Times New Roman" w:cs="Times New Roman"/>
          <w:lang w:val="mk-MK"/>
        </w:rPr>
        <w:t xml:space="preserve">  </w:t>
      </w:r>
      <w:r w:rsidR="00AB16F6" w:rsidRPr="00AB16F6">
        <w:rPr>
          <w:rFonts w:ascii="Times New Roman" w:hAnsi="Times New Roman" w:cs="Times New Roman"/>
        </w:rPr>
        <w:t>(Rouse et al.</w:t>
      </w:r>
      <w:r w:rsidR="00AB16F6" w:rsidRPr="00AB16F6">
        <w:rPr>
          <w:rFonts w:ascii="Times New Roman" w:hAnsi="Times New Roman" w:cs="Times New Roman"/>
          <w:lang w:val="mk-MK"/>
        </w:rPr>
        <w:t>,</w:t>
      </w:r>
      <w:r w:rsidR="00AB16F6" w:rsidRPr="00AB16F6">
        <w:rPr>
          <w:rFonts w:ascii="Times New Roman" w:hAnsi="Times New Roman" w:cs="Times New Roman"/>
        </w:rPr>
        <w:t xml:space="preserve"> 2004)</w:t>
      </w:r>
      <w:r w:rsidR="00AB16F6" w:rsidRPr="00AB16F6">
        <w:rPr>
          <w:rFonts w:ascii="Times New Roman" w:hAnsi="Times New Roman" w:cs="Times New Roman"/>
          <w:lang w:val="mk-MK"/>
        </w:rPr>
        <w:t>.</w:t>
      </w:r>
    </w:p>
    <w:p w:rsidR="00073608" w:rsidRDefault="008862C3" w:rsidP="00E46190">
      <w:pPr>
        <w:pStyle w:val="Default"/>
        <w:tabs>
          <w:tab w:val="left" w:pos="4125"/>
        </w:tabs>
        <w:spacing w:line="360" w:lineRule="auto"/>
        <w:ind w:right="1134"/>
        <w:contextualSpacing/>
        <w:jc w:val="both"/>
        <w:rPr>
          <w:rFonts w:ascii="Times New Roman" w:hAnsi="Times New Roman" w:cs="Times New Roman"/>
          <w:lang w:val="mk-MK"/>
        </w:rPr>
      </w:pPr>
      <w:r>
        <w:rPr>
          <w:rFonts w:ascii="Times New Roman" w:hAnsi="Times New Roman" w:cs="Times New Roman"/>
          <w:lang w:val="mk-MK"/>
        </w:rPr>
        <w:tab/>
      </w:r>
    </w:p>
    <w:p w:rsidR="008862C3" w:rsidRDefault="008862C3" w:rsidP="00E46190">
      <w:pPr>
        <w:pStyle w:val="Default"/>
        <w:tabs>
          <w:tab w:val="left" w:pos="4125"/>
        </w:tabs>
        <w:spacing w:line="360" w:lineRule="auto"/>
        <w:ind w:right="1134"/>
        <w:contextualSpacing/>
        <w:jc w:val="both"/>
        <w:rPr>
          <w:rFonts w:ascii="Times New Roman" w:hAnsi="Times New Roman" w:cs="Times New Roman"/>
          <w:lang w:val="mk-MK"/>
        </w:rPr>
      </w:pPr>
    </w:p>
    <w:p w:rsidR="008862C3" w:rsidRDefault="008862C3" w:rsidP="00E46190">
      <w:pPr>
        <w:pStyle w:val="Default"/>
        <w:tabs>
          <w:tab w:val="left" w:pos="4125"/>
        </w:tabs>
        <w:spacing w:line="360" w:lineRule="auto"/>
        <w:ind w:right="1134"/>
        <w:contextualSpacing/>
        <w:jc w:val="both"/>
        <w:rPr>
          <w:rFonts w:ascii="Times New Roman" w:hAnsi="Times New Roman" w:cs="Times New Roman"/>
          <w:lang w:val="mk-MK"/>
        </w:rPr>
      </w:pPr>
    </w:p>
    <w:p w:rsidR="008862C3" w:rsidRDefault="008862C3" w:rsidP="00E46190">
      <w:pPr>
        <w:pStyle w:val="Default"/>
        <w:tabs>
          <w:tab w:val="left" w:pos="4125"/>
        </w:tabs>
        <w:spacing w:line="360" w:lineRule="auto"/>
        <w:ind w:right="1134"/>
        <w:contextualSpacing/>
        <w:jc w:val="both"/>
        <w:rPr>
          <w:rFonts w:ascii="Times New Roman" w:hAnsi="Times New Roman" w:cs="Times New Roman"/>
          <w:lang w:val="mk-MK"/>
        </w:rPr>
      </w:pPr>
    </w:p>
    <w:p w:rsidR="00073608" w:rsidRPr="00C15C3E" w:rsidRDefault="00073608" w:rsidP="00C15C3E">
      <w:pPr>
        <w:pStyle w:val="Default"/>
        <w:spacing w:line="360" w:lineRule="auto"/>
        <w:ind w:right="1134"/>
        <w:contextualSpacing/>
        <w:jc w:val="both"/>
        <w:rPr>
          <w:rFonts w:ascii="Times New Roman" w:hAnsi="Times New Roman" w:cs="Times New Roman"/>
        </w:rPr>
      </w:pPr>
    </w:p>
    <w:p w:rsidR="00B31E7C" w:rsidRDefault="00B31E7C" w:rsidP="00E46190">
      <w:pPr>
        <w:pStyle w:val="Default"/>
        <w:spacing w:line="360" w:lineRule="auto"/>
        <w:ind w:right="1134"/>
        <w:jc w:val="both"/>
        <w:rPr>
          <w:rFonts w:ascii="Times New Roman" w:hAnsi="Times New Roman" w:cs="Times New Roman"/>
          <w:b/>
          <w:lang w:val="mk-MK"/>
        </w:rPr>
      </w:pPr>
      <w:r w:rsidRPr="00104C65">
        <w:rPr>
          <w:rFonts w:ascii="Times New Roman" w:hAnsi="Times New Roman" w:cs="Times New Roman"/>
          <w:b/>
          <w:lang w:val="mk-MK"/>
        </w:rPr>
        <w:lastRenderedPageBreak/>
        <w:t>1.1.5</w:t>
      </w:r>
      <w:r w:rsidR="00463699">
        <w:rPr>
          <w:rFonts w:ascii="Times New Roman" w:hAnsi="Times New Roman" w:cs="Times New Roman"/>
          <w:b/>
          <w:lang w:val="mk-MK"/>
        </w:rPr>
        <w:t>.</w:t>
      </w:r>
      <w:r w:rsidRPr="00104C65">
        <w:rPr>
          <w:rFonts w:ascii="Times New Roman" w:hAnsi="Times New Roman" w:cs="Times New Roman"/>
          <w:b/>
          <w:lang w:val="mk-MK"/>
        </w:rPr>
        <w:t xml:space="preserve"> Скрининг и дијагноза на амблиопија</w:t>
      </w:r>
    </w:p>
    <w:p w:rsidR="00BE1FB3" w:rsidRPr="00104C65" w:rsidRDefault="00BE1FB3" w:rsidP="00E46190">
      <w:pPr>
        <w:pStyle w:val="Default"/>
        <w:spacing w:line="360" w:lineRule="auto"/>
        <w:ind w:right="1134"/>
        <w:jc w:val="both"/>
        <w:rPr>
          <w:rFonts w:ascii="Times New Roman" w:hAnsi="Times New Roman" w:cs="Times New Roman"/>
          <w:b/>
          <w:lang w:val="mk-MK"/>
        </w:rPr>
      </w:pPr>
    </w:p>
    <w:p w:rsidR="00855E28" w:rsidRDefault="00855E28" w:rsidP="00E46190">
      <w:pPr>
        <w:pStyle w:val="Default"/>
        <w:spacing w:line="360" w:lineRule="auto"/>
        <w:ind w:right="1134"/>
        <w:jc w:val="both"/>
        <w:rPr>
          <w:rFonts w:ascii="Times New Roman" w:hAnsi="Times New Roman" w:cs="Times New Roman"/>
          <w:bCs/>
          <w:lang w:val="mk-MK"/>
        </w:rPr>
      </w:pPr>
      <w:r>
        <w:rPr>
          <w:rFonts w:ascii="Times New Roman" w:hAnsi="Times New Roman" w:cs="Times New Roman"/>
          <w:bCs/>
          <w:lang w:val="mk-MK"/>
        </w:rPr>
        <w:t xml:space="preserve">             </w:t>
      </w:r>
      <w:r w:rsidR="00044C30" w:rsidRPr="00BC47E5">
        <w:rPr>
          <w:rFonts w:ascii="Times New Roman" w:hAnsi="Times New Roman" w:cs="Times New Roman"/>
          <w:bCs/>
          <w:lang w:val="mk-MK"/>
        </w:rPr>
        <w:t xml:space="preserve">И покрај варијациите во дефицитот на визуелната функција, амблиопијата сè уште се дијагностицира со мерење на </w:t>
      </w:r>
      <w:r w:rsidR="00B55BC3">
        <w:rPr>
          <w:rFonts w:ascii="Times New Roman" w:hAnsi="Times New Roman" w:cs="Times New Roman"/>
          <w:bCs/>
          <w:lang w:val="mk-MK"/>
        </w:rPr>
        <w:t>ВА (</w:t>
      </w:r>
      <w:r w:rsidR="00044C30" w:rsidRPr="00BC47E5">
        <w:rPr>
          <w:rFonts w:ascii="Times New Roman" w:hAnsi="Times New Roman" w:cs="Times New Roman"/>
          <w:bCs/>
          <w:lang w:val="mk-MK"/>
        </w:rPr>
        <w:t>VA</w:t>
      </w:r>
      <w:r w:rsidR="00B55BC3">
        <w:rPr>
          <w:rFonts w:ascii="Times New Roman" w:hAnsi="Times New Roman" w:cs="Times New Roman"/>
          <w:bCs/>
          <w:lang w:val="mk-MK"/>
        </w:rPr>
        <w:t>)</w:t>
      </w:r>
      <w:r w:rsidR="00044C30" w:rsidRPr="00BC47E5">
        <w:rPr>
          <w:rFonts w:ascii="Times New Roman" w:hAnsi="Times New Roman" w:cs="Times New Roman"/>
          <w:bCs/>
          <w:lang w:val="mk-MK"/>
        </w:rPr>
        <w:t xml:space="preserve"> со користење н</w:t>
      </w:r>
      <w:r w:rsidR="00D7430F">
        <w:rPr>
          <w:rFonts w:ascii="Times New Roman" w:hAnsi="Times New Roman" w:cs="Times New Roman"/>
          <w:bCs/>
          <w:lang w:val="mk-MK"/>
        </w:rPr>
        <w:t>а метод на препознавање базиран</w:t>
      </w:r>
      <w:r w:rsidR="00044C30" w:rsidRPr="00BC47E5">
        <w:rPr>
          <w:rFonts w:ascii="Times New Roman" w:hAnsi="Times New Roman" w:cs="Times New Roman"/>
          <w:bCs/>
          <w:lang w:val="mk-MK"/>
        </w:rPr>
        <w:t xml:space="preserve"> на оптотип. </w:t>
      </w:r>
      <w:r w:rsidR="000A374B" w:rsidRPr="00BC47E5">
        <w:rPr>
          <w:rFonts w:ascii="Times New Roman" w:hAnsi="Times New Roman" w:cs="Times New Roman"/>
          <w:bCs/>
          <w:lang w:val="mk-MK"/>
        </w:rPr>
        <w:t>Децата кои уште не зборуваат и</w:t>
      </w:r>
      <w:r w:rsidR="00044C30" w:rsidRPr="00BC47E5">
        <w:rPr>
          <w:rFonts w:ascii="Times New Roman" w:hAnsi="Times New Roman" w:cs="Times New Roman"/>
          <w:bCs/>
          <w:lang w:val="mk-MK"/>
        </w:rPr>
        <w:t xml:space="preserve"> кои не можат да ја завршат оваа задача се дијагностицираат со помош на методи на однесување, како што е претпочитањето за фиксација, што се изведува со набљудување на силата со која детето се противи на оклузијата на едното око во однос на другото. </w:t>
      </w:r>
    </w:p>
    <w:p w:rsidR="003762BA" w:rsidRDefault="00855E28" w:rsidP="00E46190">
      <w:pPr>
        <w:pStyle w:val="Default"/>
        <w:spacing w:line="360" w:lineRule="auto"/>
        <w:ind w:right="1134"/>
        <w:jc w:val="both"/>
        <w:rPr>
          <w:rFonts w:ascii="Times New Roman" w:hAnsi="Times New Roman" w:cs="Times New Roman"/>
          <w:bCs/>
          <w:lang w:val="mk-MK"/>
        </w:rPr>
      </w:pPr>
      <w:r>
        <w:rPr>
          <w:rFonts w:ascii="Times New Roman" w:hAnsi="Times New Roman" w:cs="Times New Roman"/>
          <w:bCs/>
          <w:lang w:val="mk-MK"/>
        </w:rPr>
        <w:t xml:space="preserve">              </w:t>
      </w:r>
      <w:r w:rsidR="00044C30" w:rsidRPr="00BC47E5">
        <w:rPr>
          <w:rFonts w:ascii="Times New Roman" w:hAnsi="Times New Roman" w:cs="Times New Roman"/>
          <w:bCs/>
          <w:lang w:val="mk-MK"/>
        </w:rPr>
        <w:t xml:space="preserve">Шемите за оценување може да се користат за квантитативно мерење на преференциите за фиксација, покрај тоа што ќе се направи </w:t>
      </w:r>
      <w:r w:rsidR="00044C30" w:rsidRPr="0021412D">
        <w:rPr>
          <w:rFonts w:ascii="Times New Roman" w:hAnsi="Times New Roman" w:cs="Times New Roman"/>
          <w:bCs/>
          <w:lang w:val="mk-MK"/>
        </w:rPr>
        <w:t>тест за острина на решетка со користење на картичките за острина на Телер</w:t>
      </w:r>
      <w:r w:rsidR="00B637AE">
        <w:rPr>
          <w:rFonts w:ascii="Times New Roman" w:hAnsi="Times New Roman" w:cs="Times New Roman"/>
          <w:bCs/>
          <w:lang w:val="mk-MK"/>
        </w:rPr>
        <w:t>.</w:t>
      </w:r>
      <w:r w:rsidR="00044C30" w:rsidRPr="0021412D">
        <w:rPr>
          <w:rFonts w:ascii="Times New Roman" w:hAnsi="Times New Roman" w:cs="Times New Roman"/>
          <w:bCs/>
          <w:lang w:val="mk-MK"/>
        </w:rPr>
        <w:t xml:space="preserve"> Тестирањето </w:t>
      </w:r>
      <w:r w:rsidR="00B55BC3">
        <w:rPr>
          <w:rFonts w:ascii="Times New Roman" w:hAnsi="Times New Roman" w:cs="Times New Roman"/>
          <w:bCs/>
          <w:lang w:val="mk-MK"/>
        </w:rPr>
        <w:t>ВА (</w:t>
      </w:r>
      <w:r w:rsidR="00044C30" w:rsidRPr="0021412D">
        <w:rPr>
          <w:rFonts w:ascii="Times New Roman" w:hAnsi="Times New Roman" w:cs="Times New Roman"/>
          <w:bCs/>
          <w:lang w:val="mk-MK"/>
        </w:rPr>
        <w:t>VA</w:t>
      </w:r>
      <w:r w:rsidR="00B55BC3">
        <w:rPr>
          <w:rFonts w:ascii="Times New Roman" w:hAnsi="Times New Roman" w:cs="Times New Roman"/>
          <w:bCs/>
          <w:lang w:val="mk-MK"/>
        </w:rPr>
        <w:t>)</w:t>
      </w:r>
      <w:r w:rsidR="00044C30" w:rsidRPr="0021412D">
        <w:rPr>
          <w:rFonts w:ascii="Times New Roman" w:hAnsi="Times New Roman" w:cs="Times New Roman"/>
          <w:bCs/>
          <w:lang w:val="mk-MK"/>
        </w:rPr>
        <w:t xml:space="preserve"> за препознавање врз основа на оптотипови (букви, бројки или симболи) мора да се направи веднаш штом детето може веродостојно да ја изврши оваа задача. За жал, </w:t>
      </w:r>
      <w:r w:rsidR="003C03DA" w:rsidRPr="0021412D">
        <w:rPr>
          <w:rFonts w:ascii="Times New Roman" w:hAnsi="Times New Roman" w:cs="Times New Roman"/>
          <w:bCs/>
          <w:lang w:val="mk-MK"/>
        </w:rPr>
        <w:t xml:space="preserve">се чини </w:t>
      </w:r>
      <w:r w:rsidR="003C03DA">
        <w:rPr>
          <w:rFonts w:ascii="Times New Roman" w:hAnsi="Times New Roman" w:cs="Times New Roman"/>
          <w:bCs/>
          <w:lang w:val="mk-MK"/>
        </w:rPr>
        <w:t xml:space="preserve">дека </w:t>
      </w:r>
      <w:r w:rsidR="00044C30" w:rsidRPr="0021412D">
        <w:rPr>
          <w:rFonts w:ascii="Times New Roman" w:hAnsi="Times New Roman" w:cs="Times New Roman"/>
          <w:bCs/>
          <w:lang w:val="mk-MK"/>
        </w:rPr>
        <w:t>малите деца често</w:t>
      </w:r>
      <w:r w:rsidR="00491428">
        <w:rPr>
          <w:rFonts w:ascii="Times New Roman" w:hAnsi="Times New Roman" w:cs="Times New Roman"/>
          <w:bCs/>
          <w:lang w:val="mk-MK"/>
        </w:rPr>
        <w:t>пати</w:t>
      </w:r>
      <w:r w:rsidR="00044C30" w:rsidRPr="0021412D">
        <w:rPr>
          <w:rFonts w:ascii="Times New Roman" w:hAnsi="Times New Roman" w:cs="Times New Roman"/>
          <w:bCs/>
          <w:lang w:val="mk-MK"/>
        </w:rPr>
        <w:t xml:space="preserve"> добро функционираат и покрај субнормалниот</w:t>
      </w:r>
      <w:r w:rsidR="00156AB4">
        <w:rPr>
          <w:rFonts w:ascii="Times New Roman" w:hAnsi="Times New Roman" w:cs="Times New Roman"/>
          <w:bCs/>
          <w:lang w:val="mk-MK"/>
        </w:rPr>
        <w:t xml:space="preserve"> вид на нивното </w:t>
      </w:r>
      <w:r w:rsidR="003D5EA0">
        <w:rPr>
          <w:rFonts w:ascii="Times New Roman" w:hAnsi="Times New Roman" w:cs="Times New Roman"/>
          <w:bCs/>
          <w:lang w:val="mk-MK"/>
        </w:rPr>
        <w:t>амблиопно</w:t>
      </w:r>
      <w:r w:rsidR="00F1230E">
        <w:rPr>
          <w:rFonts w:ascii="Times New Roman" w:hAnsi="Times New Roman" w:cs="Times New Roman"/>
          <w:bCs/>
          <w:lang w:val="mk-MK"/>
        </w:rPr>
        <w:t xml:space="preserve"> око.</w:t>
      </w:r>
      <w:r w:rsidR="003762BA">
        <w:rPr>
          <w:rFonts w:ascii="Times New Roman" w:hAnsi="Times New Roman" w:cs="Times New Roman"/>
          <w:bCs/>
          <w:lang w:val="mk-MK"/>
        </w:rPr>
        <w:t xml:space="preserve"> </w:t>
      </w:r>
      <w:r w:rsidR="00156AB4">
        <w:rPr>
          <w:rFonts w:ascii="Times New Roman" w:hAnsi="Times New Roman" w:cs="Times New Roman"/>
          <w:bCs/>
          <w:lang w:val="mk-MK"/>
        </w:rPr>
        <w:t>С</w:t>
      </w:r>
      <w:r w:rsidR="00044C30" w:rsidRPr="0021412D">
        <w:rPr>
          <w:rFonts w:ascii="Times New Roman" w:hAnsi="Times New Roman" w:cs="Times New Roman"/>
          <w:bCs/>
          <w:lang w:val="mk-MK"/>
        </w:rPr>
        <w:t>ледствено, монокуларното оштетување на видот од амблиопија често</w:t>
      </w:r>
      <w:r w:rsidR="004F60D0">
        <w:rPr>
          <w:rFonts w:ascii="Times New Roman" w:hAnsi="Times New Roman" w:cs="Times New Roman"/>
          <w:bCs/>
          <w:lang w:val="mk-MK"/>
        </w:rPr>
        <w:t>пати</w:t>
      </w:r>
      <w:r w:rsidR="00044C30" w:rsidRPr="0021412D">
        <w:rPr>
          <w:rFonts w:ascii="Times New Roman" w:hAnsi="Times New Roman" w:cs="Times New Roman"/>
          <w:bCs/>
          <w:lang w:val="mk-MK"/>
        </w:rPr>
        <w:t xml:space="preserve"> останува непрепознаено до подоцна во животот кога третмано</w:t>
      </w:r>
      <w:r w:rsidR="00F1230E">
        <w:rPr>
          <w:rFonts w:ascii="Times New Roman" w:hAnsi="Times New Roman" w:cs="Times New Roman"/>
          <w:bCs/>
          <w:lang w:val="mk-MK"/>
        </w:rPr>
        <w:t>т е потежок и помалку ефикасен.</w:t>
      </w:r>
      <w:r w:rsidR="003762BA">
        <w:rPr>
          <w:rFonts w:ascii="Times New Roman" w:hAnsi="Times New Roman" w:cs="Times New Roman"/>
          <w:bCs/>
          <w:lang w:val="mk-MK"/>
        </w:rPr>
        <w:t xml:space="preserve">  </w:t>
      </w:r>
      <w:r w:rsidR="00044C30" w:rsidRPr="0021412D">
        <w:rPr>
          <w:rFonts w:ascii="Times New Roman" w:hAnsi="Times New Roman" w:cs="Times New Roman"/>
          <w:bCs/>
          <w:lang w:val="mk-MK"/>
        </w:rPr>
        <w:t>Дијагностицирањет</w:t>
      </w:r>
      <w:r w:rsidR="006A0416">
        <w:rPr>
          <w:rFonts w:ascii="Times New Roman" w:hAnsi="Times New Roman" w:cs="Times New Roman"/>
          <w:bCs/>
          <w:lang w:val="mk-MK"/>
        </w:rPr>
        <w:t>о на амблиопија е ограничено од</w:t>
      </w:r>
      <w:r w:rsidR="003762BA">
        <w:rPr>
          <w:rFonts w:ascii="Times New Roman" w:hAnsi="Times New Roman" w:cs="Times New Roman"/>
          <w:bCs/>
          <w:lang w:val="mk-MK"/>
        </w:rPr>
        <w:t xml:space="preserve">  </w:t>
      </w:r>
      <w:r w:rsidR="00044C30" w:rsidRPr="0021412D">
        <w:rPr>
          <w:rFonts w:ascii="Times New Roman" w:hAnsi="Times New Roman" w:cs="Times New Roman"/>
          <w:bCs/>
          <w:lang w:val="mk-MK"/>
        </w:rPr>
        <w:t>способност</w:t>
      </w:r>
      <w:r w:rsidR="006A0416">
        <w:rPr>
          <w:rFonts w:ascii="Times New Roman" w:hAnsi="Times New Roman" w:cs="Times New Roman"/>
          <w:bCs/>
        </w:rPr>
        <w:t>a</w:t>
      </w:r>
      <w:r w:rsidR="006A0416">
        <w:rPr>
          <w:rFonts w:ascii="Times New Roman" w:hAnsi="Times New Roman" w:cs="Times New Roman"/>
          <w:bCs/>
          <w:lang w:val="mk-MK"/>
        </w:rPr>
        <w:t xml:space="preserve"> да с</w:t>
      </w:r>
      <w:r w:rsidR="006A0416">
        <w:rPr>
          <w:rFonts w:ascii="Times New Roman" w:hAnsi="Times New Roman" w:cs="Times New Roman"/>
          <w:bCs/>
        </w:rPr>
        <w:t xml:space="preserve">e </w:t>
      </w:r>
      <w:r w:rsidR="006A0416">
        <w:rPr>
          <w:rFonts w:ascii="Times New Roman" w:hAnsi="Times New Roman" w:cs="Times New Roman"/>
          <w:bCs/>
          <w:lang w:val="mk-MK"/>
        </w:rPr>
        <w:t xml:space="preserve"> процени </w:t>
      </w:r>
      <w:r w:rsidR="00044C30" w:rsidRPr="0021412D">
        <w:rPr>
          <w:rFonts w:ascii="Times New Roman" w:hAnsi="Times New Roman" w:cs="Times New Roman"/>
          <w:bCs/>
          <w:lang w:val="mk-MK"/>
        </w:rPr>
        <w:t>видот кај доенчиња</w:t>
      </w:r>
      <w:r w:rsidR="007617B8">
        <w:rPr>
          <w:rFonts w:ascii="Times New Roman" w:hAnsi="Times New Roman" w:cs="Times New Roman"/>
          <w:bCs/>
          <w:lang w:val="mk-MK"/>
        </w:rPr>
        <w:t>та</w:t>
      </w:r>
      <w:r w:rsidR="00044C30" w:rsidRPr="0021412D">
        <w:rPr>
          <w:rFonts w:ascii="Times New Roman" w:hAnsi="Times New Roman" w:cs="Times New Roman"/>
          <w:bCs/>
          <w:lang w:val="mk-MK"/>
        </w:rPr>
        <w:t xml:space="preserve"> и деца</w:t>
      </w:r>
      <w:r w:rsidR="000A374B" w:rsidRPr="0021412D">
        <w:rPr>
          <w:rFonts w:ascii="Times New Roman" w:hAnsi="Times New Roman" w:cs="Times New Roman"/>
          <w:bCs/>
          <w:lang w:val="mk-MK"/>
        </w:rPr>
        <w:t>та кои уште не зборуваат</w:t>
      </w:r>
      <w:r w:rsidR="00044C30" w:rsidRPr="0021412D">
        <w:rPr>
          <w:rFonts w:ascii="Times New Roman" w:hAnsi="Times New Roman" w:cs="Times New Roman"/>
          <w:bCs/>
          <w:lang w:val="mk-MK"/>
        </w:rPr>
        <w:t xml:space="preserve">. </w:t>
      </w:r>
    </w:p>
    <w:p w:rsidR="00E60ECF" w:rsidRPr="00900427" w:rsidRDefault="003762BA" w:rsidP="00E46190">
      <w:pPr>
        <w:pStyle w:val="Default"/>
        <w:spacing w:line="360" w:lineRule="auto"/>
        <w:ind w:right="1134"/>
        <w:jc w:val="both"/>
        <w:rPr>
          <w:rFonts w:ascii="Times New Roman" w:hAnsi="Times New Roman" w:cs="Times New Roman"/>
          <w:bCs/>
          <w:lang w:val="mk-MK"/>
        </w:rPr>
      </w:pPr>
      <w:r>
        <w:rPr>
          <w:rFonts w:ascii="Times New Roman" w:hAnsi="Times New Roman" w:cs="Times New Roman"/>
          <w:bCs/>
          <w:lang w:val="mk-MK"/>
        </w:rPr>
        <w:t xml:space="preserve">             Во моментов </w:t>
      </w:r>
      <w:r w:rsidR="00044C30" w:rsidRPr="0021412D">
        <w:rPr>
          <w:rFonts w:ascii="Times New Roman" w:hAnsi="Times New Roman" w:cs="Times New Roman"/>
          <w:bCs/>
          <w:lang w:val="mk-MK"/>
        </w:rPr>
        <w:t xml:space="preserve"> искоренувањето на амблиопијата ќе бара или рана интервенција</w:t>
      </w:r>
      <w:r w:rsidR="007617B8">
        <w:rPr>
          <w:rFonts w:ascii="Times New Roman" w:hAnsi="Times New Roman" w:cs="Times New Roman"/>
          <w:bCs/>
          <w:lang w:val="mk-MK"/>
        </w:rPr>
        <w:t>,</w:t>
      </w:r>
      <w:r w:rsidR="00044C30" w:rsidRPr="0021412D">
        <w:rPr>
          <w:rFonts w:ascii="Times New Roman" w:hAnsi="Times New Roman" w:cs="Times New Roman"/>
          <w:bCs/>
          <w:lang w:val="mk-MK"/>
        </w:rPr>
        <w:t xml:space="preserve"> кога се смета дека амблиопијата веројатно ќе се појави во присуство на специфични фактори на ризик или брзо започнување на третманот</w:t>
      </w:r>
      <w:r w:rsidR="007617B8">
        <w:rPr>
          <w:rFonts w:ascii="Times New Roman" w:hAnsi="Times New Roman" w:cs="Times New Roman"/>
          <w:bCs/>
          <w:lang w:val="mk-MK"/>
        </w:rPr>
        <w:t>,</w:t>
      </w:r>
      <w:r w:rsidR="00044C30" w:rsidRPr="0021412D">
        <w:rPr>
          <w:rFonts w:ascii="Times New Roman" w:hAnsi="Times New Roman" w:cs="Times New Roman"/>
          <w:bCs/>
          <w:lang w:val="mk-MK"/>
        </w:rPr>
        <w:t xml:space="preserve"> кога амблиопијата за прв пат ќе се развие. Цел</w:t>
      </w:r>
      <w:r w:rsidR="006C5C6D">
        <w:rPr>
          <w:rFonts w:ascii="Times New Roman" w:hAnsi="Times New Roman" w:cs="Times New Roman"/>
          <w:bCs/>
          <w:lang w:val="mk-MK"/>
        </w:rPr>
        <w:t>та на дискусијата</w:t>
      </w:r>
      <w:r w:rsidR="00044C30" w:rsidRPr="0021412D">
        <w:rPr>
          <w:rFonts w:ascii="Times New Roman" w:hAnsi="Times New Roman" w:cs="Times New Roman"/>
          <w:bCs/>
          <w:lang w:val="mk-MK"/>
        </w:rPr>
        <w:t xml:space="preserve"> беше да се развие консензус за пристапите кон оптимизирање на раната дијагноза на амблиопија.</w:t>
      </w:r>
    </w:p>
    <w:p w:rsidR="00E60ECF" w:rsidRPr="00E60ECF" w:rsidRDefault="00031B5F" w:rsidP="00E46190">
      <w:pPr>
        <w:pStyle w:val="Default"/>
        <w:spacing w:line="360" w:lineRule="auto"/>
        <w:ind w:right="1134" w:firstLine="720"/>
        <w:jc w:val="both"/>
        <w:rPr>
          <w:rFonts w:ascii="Times New Roman" w:hAnsi="Times New Roman" w:cs="Times New Roman"/>
          <w:lang w:val="mk-MK"/>
        </w:rPr>
      </w:pPr>
      <w:r>
        <w:rPr>
          <w:rFonts w:ascii="Times New Roman" w:hAnsi="Times New Roman" w:cs="Times New Roman"/>
          <w:lang w:val="mk-MK"/>
        </w:rPr>
        <w:t>За откривање</w:t>
      </w:r>
      <w:r w:rsidR="00E60ECF" w:rsidRPr="00E60ECF">
        <w:rPr>
          <w:rFonts w:ascii="Times New Roman" w:hAnsi="Times New Roman" w:cs="Times New Roman"/>
          <w:lang w:val="mk-MK"/>
        </w:rPr>
        <w:t>, дијагноза и третман на функционална</w:t>
      </w:r>
      <w:r w:rsidR="006A2A4F">
        <w:rPr>
          <w:rFonts w:ascii="Times New Roman" w:hAnsi="Times New Roman" w:cs="Times New Roman"/>
          <w:lang w:val="mk-MK"/>
        </w:rPr>
        <w:t>та</w:t>
      </w:r>
      <w:r w:rsidR="00E60ECF" w:rsidRPr="00E60ECF">
        <w:rPr>
          <w:rFonts w:ascii="Times New Roman" w:hAnsi="Times New Roman" w:cs="Times New Roman"/>
          <w:lang w:val="mk-MK"/>
        </w:rPr>
        <w:t xml:space="preserve"> амблиопија постојат серија процедури и интердисциплинарен пристап со ангажираност на пе</w:t>
      </w:r>
      <w:r w:rsidR="000653BB">
        <w:rPr>
          <w:rFonts w:ascii="Times New Roman" w:hAnsi="Times New Roman" w:cs="Times New Roman"/>
          <w:lang w:val="mk-MK"/>
        </w:rPr>
        <w:t xml:space="preserve">дијатар, офталмолог, дефектолог </w:t>
      </w:r>
      <w:r w:rsidR="00E60ECF" w:rsidRPr="00E60ECF">
        <w:rPr>
          <w:rFonts w:ascii="Times New Roman" w:hAnsi="Times New Roman" w:cs="Times New Roman"/>
          <w:lang w:val="mk-MK"/>
        </w:rPr>
        <w:t>ортоптичар и други стручни лица.</w:t>
      </w:r>
    </w:p>
    <w:p w:rsidR="00B31E7C" w:rsidRPr="00104C65" w:rsidRDefault="00031B5F" w:rsidP="00DA7632">
      <w:pPr>
        <w:pStyle w:val="Default"/>
        <w:spacing w:line="360" w:lineRule="auto"/>
        <w:ind w:right="1134" w:firstLine="720"/>
        <w:jc w:val="both"/>
        <w:rPr>
          <w:rFonts w:ascii="Times New Roman" w:hAnsi="Times New Roman" w:cs="Times New Roman"/>
          <w:lang w:val="mk-MK"/>
        </w:rPr>
      </w:pPr>
      <w:r>
        <w:rPr>
          <w:rFonts w:ascii="Times New Roman" w:hAnsi="Times New Roman" w:cs="Times New Roman"/>
          <w:lang w:val="mk-MK"/>
        </w:rPr>
        <w:t>Амери</w:t>
      </w:r>
      <w:r w:rsidR="00B31E7C" w:rsidRPr="00104C65">
        <w:rPr>
          <w:rFonts w:ascii="Times New Roman" w:hAnsi="Times New Roman" w:cs="Times New Roman"/>
          <w:lang w:val="mk-MK"/>
        </w:rPr>
        <w:t>ка</w:t>
      </w:r>
      <w:r>
        <w:rPr>
          <w:rFonts w:ascii="Times New Roman" w:hAnsi="Times New Roman" w:cs="Times New Roman"/>
          <w:lang w:val="mk-MK"/>
        </w:rPr>
        <w:t>нска</w:t>
      </w:r>
      <w:r w:rsidR="00B31E7C" w:rsidRPr="00104C65">
        <w:rPr>
          <w:rFonts w:ascii="Times New Roman" w:hAnsi="Times New Roman" w:cs="Times New Roman"/>
          <w:lang w:val="mk-MK"/>
        </w:rPr>
        <w:t xml:space="preserve">та </w:t>
      </w:r>
      <w:r w:rsidR="00D3125E">
        <w:rPr>
          <w:rFonts w:ascii="Times New Roman" w:hAnsi="Times New Roman" w:cs="Times New Roman"/>
          <w:lang w:val="mk-MK"/>
        </w:rPr>
        <w:t>а</w:t>
      </w:r>
      <w:r w:rsidR="00B31E7C" w:rsidRPr="00104C65">
        <w:rPr>
          <w:rFonts w:ascii="Times New Roman" w:hAnsi="Times New Roman" w:cs="Times New Roman"/>
          <w:lang w:val="mk-MK"/>
        </w:rPr>
        <w:t xml:space="preserve">кадемија на </w:t>
      </w:r>
      <w:r w:rsidR="00D3125E">
        <w:rPr>
          <w:rFonts w:ascii="Times New Roman" w:hAnsi="Times New Roman" w:cs="Times New Roman"/>
          <w:lang w:val="mk-MK"/>
        </w:rPr>
        <w:t>п</w:t>
      </w:r>
      <w:r w:rsidR="00B31E7C" w:rsidRPr="00104C65">
        <w:rPr>
          <w:rFonts w:ascii="Times New Roman" w:hAnsi="Times New Roman" w:cs="Times New Roman"/>
          <w:lang w:val="mk-MK"/>
        </w:rPr>
        <w:t>едијатри</w:t>
      </w:r>
      <w:r w:rsidR="00CD6244">
        <w:rPr>
          <w:rFonts w:ascii="Times New Roman" w:hAnsi="Times New Roman" w:cs="Times New Roman"/>
          <w:lang w:val="mk-MK"/>
        </w:rPr>
        <w:t xml:space="preserve"> </w:t>
      </w:r>
      <w:r w:rsidR="00B31E7C" w:rsidRPr="00104C65">
        <w:rPr>
          <w:rFonts w:ascii="Times New Roman" w:hAnsi="Times New Roman" w:cs="Times New Roman"/>
        </w:rPr>
        <w:t xml:space="preserve">(2003) </w:t>
      </w:r>
      <w:r w:rsidR="00B31E7C" w:rsidRPr="00104C65">
        <w:rPr>
          <w:rFonts w:ascii="Times New Roman" w:hAnsi="Times New Roman" w:cs="Times New Roman"/>
          <w:lang w:val="mk-MK"/>
        </w:rPr>
        <w:t xml:space="preserve">и </w:t>
      </w:r>
      <w:r w:rsidR="00031380">
        <w:rPr>
          <w:rFonts w:ascii="Times New Roman" w:hAnsi="Times New Roman" w:cs="Times New Roman"/>
          <w:lang w:val="mk-MK"/>
        </w:rPr>
        <w:t>Амери</w:t>
      </w:r>
      <w:r w:rsidR="00031380" w:rsidRPr="00104C65">
        <w:rPr>
          <w:rFonts w:ascii="Times New Roman" w:hAnsi="Times New Roman" w:cs="Times New Roman"/>
          <w:lang w:val="mk-MK"/>
        </w:rPr>
        <w:t>ка</w:t>
      </w:r>
      <w:r w:rsidR="00031380">
        <w:rPr>
          <w:rFonts w:ascii="Times New Roman" w:hAnsi="Times New Roman" w:cs="Times New Roman"/>
          <w:lang w:val="mk-MK"/>
        </w:rPr>
        <w:t>нска</w:t>
      </w:r>
      <w:r w:rsidR="00031380" w:rsidRPr="00104C65">
        <w:rPr>
          <w:rFonts w:ascii="Times New Roman" w:hAnsi="Times New Roman" w:cs="Times New Roman"/>
          <w:lang w:val="mk-MK"/>
        </w:rPr>
        <w:t>та</w:t>
      </w:r>
      <w:r w:rsidR="00CD6244">
        <w:rPr>
          <w:rFonts w:ascii="Times New Roman" w:hAnsi="Times New Roman" w:cs="Times New Roman"/>
          <w:lang w:val="mk-MK"/>
        </w:rPr>
        <w:t xml:space="preserve"> </w:t>
      </w:r>
      <w:r w:rsidR="00D3125E">
        <w:rPr>
          <w:rFonts w:ascii="Times New Roman" w:hAnsi="Times New Roman" w:cs="Times New Roman"/>
          <w:lang w:val="mk-MK"/>
        </w:rPr>
        <w:t>а</w:t>
      </w:r>
      <w:r w:rsidR="00B31E7C" w:rsidRPr="00104C65">
        <w:rPr>
          <w:rFonts w:ascii="Times New Roman" w:hAnsi="Times New Roman" w:cs="Times New Roman"/>
          <w:lang w:val="mk-MK"/>
        </w:rPr>
        <w:t xml:space="preserve">социјација на </w:t>
      </w:r>
      <w:r w:rsidR="00D3125E">
        <w:rPr>
          <w:rFonts w:ascii="Times New Roman" w:hAnsi="Times New Roman" w:cs="Times New Roman"/>
          <w:lang w:val="mk-MK"/>
        </w:rPr>
        <w:t>п</w:t>
      </w:r>
      <w:r w:rsidR="00B31E7C" w:rsidRPr="00104C65">
        <w:rPr>
          <w:rFonts w:ascii="Times New Roman" w:hAnsi="Times New Roman" w:cs="Times New Roman"/>
          <w:lang w:val="mk-MK"/>
        </w:rPr>
        <w:t xml:space="preserve">едијатриска </w:t>
      </w:r>
      <w:r w:rsidR="00D3125E">
        <w:rPr>
          <w:rFonts w:ascii="Times New Roman" w:hAnsi="Times New Roman" w:cs="Times New Roman"/>
          <w:lang w:val="mk-MK"/>
        </w:rPr>
        <w:t>о</w:t>
      </w:r>
      <w:r w:rsidR="00B31E7C" w:rsidRPr="00104C65">
        <w:rPr>
          <w:rFonts w:ascii="Times New Roman" w:hAnsi="Times New Roman" w:cs="Times New Roman"/>
          <w:lang w:val="mk-MK"/>
        </w:rPr>
        <w:t xml:space="preserve">фталмологија и </w:t>
      </w:r>
      <w:r w:rsidR="00D3125E">
        <w:rPr>
          <w:rFonts w:ascii="Times New Roman" w:hAnsi="Times New Roman" w:cs="Times New Roman"/>
          <w:lang w:val="mk-MK"/>
        </w:rPr>
        <w:t>с</w:t>
      </w:r>
      <w:r w:rsidR="00B31E7C" w:rsidRPr="00104C65">
        <w:rPr>
          <w:rFonts w:ascii="Times New Roman" w:hAnsi="Times New Roman" w:cs="Times New Roman"/>
          <w:lang w:val="mk-MK"/>
        </w:rPr>
        <w:t>трабиза</w:t>
      </w:r>
      <w:r w:rsidR="00073608">
        <w:rPr>
          <w:rFonts w:ascii="Times New Roman" w:hAnsi="Times New Roman" w:cs="Times New Roman"/>
          <w:lang w:val="mk-MK"/>
        </w:rPr>
        <w:t>м</w:t>
      </w:r>
      <w:r w:rsidR="00CD6244">
        <w:rPr>
          <w:rFonts w:ascii="Times New Roman" w:hAnsi="Times New Roman" w:cs="Times New Roman"/>
          <w:lang w:val="mk-MK"/>
        </w:rPr>
        <w:t xml:space="preserve">  </w:t>
      </w:r>
      <w:r w:rsidR="00B31E7C" w:rsidRPr="00104C65">
        <w:rPr>
          <w:rFonts w:ascii="Times New Roman" w:hAnsi="Times New Roman" w:cs="Times New Roman"/>
        </w:rPr>
        <w:t>(2012)</w:t>
      </w:r>
      <w:r w:rsidR="000653BB">
        <w:rPr>
          <w:rFonts w:ascii="Times New Roman" w:hAnsi="Times New Roman" w:cs="Times New Roman"/>
          <w:lang w:val="mk-MK"/>
        </w:rPr>
        <w:t xml:space="preserve"> направи</w:t>
      </w:r>
      <w:r w:rsidR="00B31E7C" w:rsidRPr="00104C65">
        <w:rPr>
          <w:rFonts w:ascii="Times New Roman" w:hAnsi="Times New Roman" w:cs="Times New Roman"/>
          <w:lang w:val="mk-MK"/>
        </w:rPr>
        <w:t>ле сериозни истражув</w:t>
      </w:r>
      <w:r w:rsidR="0021419B">
        <w:rPr>
          <w:rFonts w:ascii="Times New Roman" w:hAnsi="Times New Roman" w:cs="Times New Roman"/>
          <w:lang w:val="mk-MK"/>
        </w:rPr>
        <w:t>а</w:t>
      </w:r>
      <w:r w:rsidR="00B31E7C" w:rsidRPr="00104C65">
        <w:rPr>
          <w:rFonts w:ascii="Times New Roman" w:hAnsi="Times New Roman" w:cs="Times New Roman"/>
          <w:lang w:val="mk-MK"/>
        </w:rPr>
        <w:t>ња и анализи</w:t>
      </w:r>
      <w:r w:rsidR="0021419B">
        <w:rPr>
          <w:rFonts w:ascii="Times New Roman" w:hAnsi="Times New Roman" w:cs="Times New Roman"/>
          <w:lang w:val="mk-MK"/>
        </w:rPr>
        <w:t>,</w:t>
      </w:r>
      <w:r w:rsidR="00B31E7C" w:rsidRPr="00104C65">
        <w:rPr>
          <w:rFonts w:ascii="Times New Roman" w:hAnsi="Times New Roman" w:cs="Times New Roman"/>
          <w:lang w:val="mk-MK"/>
        </w:rPr>
        <w:t xml:space="preserve"> при што препорачуваат протоколи за скрининг и испитувања</w:t>
      </w:r>
      <w:r w:rsidR="007668EE">
        <w:rPr>
          <w:rFonts w:ascii="Times New Roman" w:hAnsi="Times New Roman" w:cs="Times New Roman"/>
          <w:lang w:val="mk-MK"/>
        </w:rPr>
        <w:t>/преглед</w:t>
      </w:r>
      <w:r w:rsidR="00573641">
        <w:rPr>
          <w:rFonts w:ascii="Times New Roman" w:hAnsi="Times New Roman" w:cs="Times New Roman"/>
          <w:lang w:val="mk-MK"/>
        </w:rPr>
        <w:t>и</w:t>
      </w:r>
      <w:r w:rsidR="00B31E7C" w:rsidRPr="00104C65">
        <w:rPr>
          <w:rFonts w:ascii="Times New Roman" w:hAnsi="Times New Roman" w:cs="Times New Roman"/>
          <w:lang w:val="mk-MK"/>
        </w:rPr>
        <w:t xml:space="preserve"> на децата</w:t>
      </w:r>
      <w:r w:rsidR="00364016">
        <w:rPr>
          <w:rFonts w:ascii="Times New Roman" w:hAnsi="Times New Roman" w:cs="Times New Roman"/>
          <w:lang w:val="mk-MK"/>
        </w:rPr>
        <w:t>,</w:t>
      </w:r>
      <w:r w:rsidR="00B31E7C" w:rsidRPr="00104C65">
        <w:rPr>
          <w:rFonts w:ascii="Times New Roman" w:hAnsi="Times New Roman" w:cs="Times New Roman"/>
          <w:lang w:val="mk-MK"/>
        </w:rPr>
        <w:t xml:space="preserve"> со назнака дека со скринингот ќе се детектираат очните проблеми,</w:t>
      </w:r>
      <w:r w:rsidR="002C29FA">
        <w:rPr>
          <w:rFonts w:ascii="Times New Roman" w:hAnsi="Times New Roman" w:cs="Times New Roman"/>
          <w:lang w:val="mk-MK"/>
        </w:rPr>
        <w:t xml:space="preserve">  </w:t>
      </w:r>
      <w:r w:rsidR="00B31E7C" w:rsidRPr="00104C65">
        <w:rPr>
          <w:rFonts w:ascii="Times New Roman" w:hAnsi="Times New Roman" w:cs="Times New Roman"/>
          <w:lang w:val="mk-MK"/>
        </w:rPr>
        <w:t xml:space="preserve">а со </w:t>
      </w:r>
      <w:r w:rsidR="008F54A1">
        <w:rPr>
          <w:rFonts w:ascii="Times New Roman" w:hAnsi="Times New Roman" w:cs="Times New Roman"/>
          <w:lang w:val="mk-MK"/>
        </w:rPr>
        <w:t>испитувањата/прегледите</w:t>
      </w:r>
      <w:r w:rsidR="00B31E7C" w:rsidRPr="00104C65">
        <w:rPr>
          <w:rFonts w:ascii="Times New Roman" w:hAnsi="Times New Roman" w:cs="Times New Roman"/>
          <w:lang w:val="mk-MK"/>
        </w:rPr>
        <w:t xml:space="preserve"> ќе </w:t>
      </w:r>
      <w:r w:rsidR="00D3125E">
        <w:rPr>
          <w:rFonts w:ascii="Times New Roman" w:hAnsi="Times New Roman" w:cs="Times New Roman"/>
          <w:lang w:val="mk-MK"/>
        </w:rPr>
        <w:t>се дијагностицираат и третираат</w:t>
      </w:r>
      <w:r w:rsidR="00B31E7C" w:rsidRPr="00104C65">
        <w:rPr>
          <w:rFonts w:ascii="Times New Roman" w:hAnsi="Times New Roman" w:cs="Times New Roman"/>
          <w:lang w:val="mk-MK"/>
        </w:rPr>
        <w:t>,</w:t>
      </w:r>
      <w:r w:rsidR="002C29FA">
        <w:rPr>
          <w:rFonts w:ascii="Times New Roman" w:hAnsi="Times New Roman" w:cs="Times New Roman"/>
          <w:lang w:val="mk-MK"/>
        </w:rPr>
        <w:t xml:space="preserve"> </w:t>
      </w:r>
      <w:r w:rsidR="00B31E7C" w:rsidRPr="00104C65">
        <w:rPr>
          <w:rFonts w:ascii="Times New Roman" w:hAnsi="Times New Roman" w:cs="Times New Roman"/>
          <w:lang w:val="mk-MK"/>
        </w:rPr>
        <w:t>при што скринингот е поефективен.</w:t>
      </w:r>
    </w:p>
    <w:p w:rsidR="00B31E7C" w:rsidRPr="00104C65" w:rsidRDefault="00B31E7C" w:rsidP="00DA7632">
      <w:pPr>
        <w:pStyle w:val="Default"/>
        <w:spacing w:line="360" w:lineRule="auto"/>
        <w:ind w:right="1134" w:firstLine="720"/>
        <w:jc w:val="both"/>
        <w:rPr>
          <w:rFonts w:ascii="Times New Roman" w:hAnsi="Times New Roman" w:cs="Times New Roman"/>
        </w:rPr>
      </w:pPr>
      <w:r w:rsidRPr="00104C65">
        <w:rPr>
          <w:rFonts w:ascii="Times New Roman" w:hAnsi="Times New Roman" w:cs="Times New Roman"/>
          <w:lang w:val="mk-MK"/>
        </w:rPr>
        <w:lastRenderedPageBreak/>
        <w:t xml:space="preserve">Препораките на </w:t>
      </w:r>
      <w:r w:rsidR="00031380">
        <w:rPr>
          <w:rFonts w:ascii="Times New Roman" w:hAnsi="Times New Roman" w:cs="Times New Roman"/>
          <w:lang w:val="mk-MK"/>
        </w:rPr>
        <w:t>Амери</w:t>
      </w:r>
      <w:r w:rsidR="00031380" w:rsidRPr="00104C65">
        <w:rPr>
          <w:rFonts w:ascii="Times New Roman" w:hAnsi="Times New Roman" w:cs="Times New Roman"/>
          <w:lang w:val="mk-MK"/>
        </w:rPr>
        <w:t>ка</w:t>
      </w:r>
      <w:r w:rsidR="00031380">
        <w:rPr>
          <w:rFonts w:ascii="Times New Roman" w:hAnsi="Times New Roman" w:cs="Times New Roman"/>
          <w:lang w:val="mk-MK"/>
        </w:rPr>
        <w:t>нска</w:t>
      </w:r>
      <w:r w:rsidR="00031380" w:rsidRPr="00104C65">
        <w:rPr>
          <w:rFonts w:ascii="Times New Roman" w:hAnsi="Times New Roman" w:cs="Times New Roman"/>
          <w:lang w:val="mk-MK"/>
        </w:rPr>
        <w:t>та</w:t>
      </w:r>
      <w:r w:rsidR="00D3125E">
        <w:rPr>
          <w:rFonts w:ascii="Times New Roman" w:hAnsi="Times New Roman" w:cs="Times New Roman"/>
          <w:lang w:val="mk-MK"/>
        </w:rPr>
        <w:t xml:space="preserve"> а</w:t>
      </w:r>
      <w:r w:rsidRPr="00104C65">
        <w:rPr>
          <w:rFonts w:ascii="Times New Roman" w:hAnsi="Times New Roman" w:cs="Times New Roman"/>
          <w:lang w:val="mk-MK"/>
        </w:rPr>
        <w:t xml:space="preserve">социјација за </w:t>
      </w:r>
      <w:r w:rsidR="00D3125E">
        <w:rPr>
          <w:rFonts w:ascii="Times New Roman" w:hAnsi="Times New Roman" w:cs="Times New Roman"/>
          <w:lang w:val="mk-MK"/>
        </w:rPr>
        <w:t>п</w:t>
      </w:r>
      <w:r w:rsidRPr="00104C65">
        <w:rPr>
          <w:rFonts w:ascii="Times New Roman" w:hAnsi="Times New Roman" w:cs="Times New Roman"/>
          <w:lang w:val="mk-MK"/>
        </w:rPr>
        <w:t xml:space="preserve">едијатриска </w:t>
      </w:r>
      <w:r w:rsidR="00D3125E">
        <w:rPr>
          <w:rFonts w:ascii="Times New Roman" w:hAnsi="Times New Roman" w:cs="Times New Roman"/>
          <w:lang w:val="mk-MK"/>
        </w:rPr>
        <w:t>о</w:t>
      </w:r>
      <w:r w:rsidRPr="00104C65">
        <w:rPr>
          <w:rFonts w:ascii="Times New Roman" w:hAnsi="Times New Roman" w:cs="Times New Roman"/>
          <w:lang w:val="mk-MK"/>
        </w:rPr>
        <w:t xml:space="preserve">фталмологија и </w:t>
      </w:r>
      <w:r w:rsidR="00D3125E">
        <w:rPr>
          <w:rFonts w:ascii="Times New Roman" w:hAnsi="Times New Roman" w:cs="Times New Roman"/>
          <w:lang w:val="mk-MK"/>
        </w:rPr>
        <w:t>с</w:t>
      </w:r>
      <w:r w:rsidRPr="00104C65">
        <w:rPr>
          <w:rFonts w:ascii="Times New Roman" w:hAnsi="Times New Roman" w:cs="Times New Roman"/>
          <w:lang w:val="mk-MK"/>
        </w:rPr>
        <w:t xml:space="preserve">трабизам од 2012 </w:t>
      </w:r>
      <w:r w:rsidR="00031380">
        <w:rPr>
          <w:rFonts w:ascii="Times New Roman" w:hAnsi="Times New Roman" w:cs="Times New Roman"/>
          <w:lang w:val="mk-MK"/>
        </w:rPr>
        <w:t xml:space="preserve">година </w:t>
      </w:r>
      <w:r w:rsidRPr="00104C65">
        <w:rPr>
          <w:rFonts w:ascii="Times New Roman" w:hAnsi="Times New Roman" w:cs="Times New Roman"/>
          <w:lang w:val="mk-MK"/>
        </w:rPr>
        <w:t>вклучуваат скрининг и преглед кај</w:t>
      </w:r>
      <w:r w:rsidRPr="00104C65">
        <w:rPr>
          <w:rFonts w:ascii="Times New Roman" w:hAnsi="Times New Roman" w:cs="Times New Roman"/>
        </w:rPr>
        <w:t>:</w:t>
      </w:r>
    </w:p>
    <w:p w:rsidR="00B31E7C" w:rsidRPr="00104C65" w:rsidRDefault="00FF29CE" w:rsidP="00DA7632">
      <w:pPr>
        <w:pStyle w:val="Default"/>
        <w:numPr>
          <w:ilvl w:val="0"/>
          <w:numId w:val="4"/>
        </w:numPr>
        <w:spacing w:line="360" w:lineRule="auto"/>
        <w:ind w:right="1134"/>
        <w:jc w:val="both"/>
        <w:rPr>
          <w:rFonts w:ascii="Times New Roman" w:hAnsi="Times New Roman" w:cs="Times New Roman"/>
          <w:lang w:val="mk-MK"/>
        </w:rPr>
      </w:pPr>
      <w:r>
        <w:rPr>
          <w:rFonts w:ascii="Times New Roman" w:hAnsi="Times New Roman" w:cs="Times New Roman"/>
          <w:lang w:val="mk-MK"/>
        </w:rPr>
        <w:t>Новородени деца</w:t>
      </w:r>
      <w:r w:rsidR="007C146C">
        <w:rPr>
          <w:rFonts w:ascii="Times New Roman" w:hAnsi="Times New Roman" w:cs="Times New Roman"/>
          <w:lang w:val="mk-MK"/>
        </w:rPr>
        <w:t xml:space="preserve"> </w:t>
      </w:r>
      <w:r>
        <w:rPr>
          <w:rFonts w:ascii="Times New Roman" w:hAnsi="Times New Roman" w:cs="Times New Roman"/>
          <w:lang w:val="mk-MK"/>
        </w:rPr>
        <w:t>(скрини</w:t>
      </w:r>
      <w:r w:rsidR="009764FB">
        <w:rPr>
          <w:rFonts w:ascii="Times New Roman" w:hAnsi="Times New Roman" w:cs="Times New Roman"/>
          <w:lang w:val="mk-MK"/>
        </w:rPr>
        <w:t>н</w:t>
      </w:r>
      <w:r>
        <w:rPr>
          <w:rFonts w:ascii="Times New Roman" w:hAnsi="Times New Roman" w:cs="Times New Roman"/>
          <w:lang w:val="mk-MK"/>
        </w:rPr>
        <w:t>гот и прегледот го прават</w:t>
      </w:r>
      <w:r w:rsidR="00B31E7C" w:rsidRPr="00104C65">
        <w:rPr>
          <w:rFonts w:ascii="Times New Roman" w:hAnsi="Times New Roman" w:cs="Times New Roman"/>
          <w:lang w:val="mk-MK"/>
        </w:rPr>
        <w:t xml:space="preserve"> педијатар и офталмолог</w:t>
      </w:r>
      <w:r>
        <w:rPr>
          <w:rFonts w:ascii="Times New Roman" w:hAnsi="Times New Roman" w:cs="Times New Roman"/>
          <w:lang w:val="mk-MK"/>
        </w:rPr>
        <w:t>),</w:t>
      </w:r>
      <w:r w:rsidR="00B31E7C" w:rsidRPr="00104C65">
        <w:rPr>
          <w:rFonts w:ascii="Times New Roman" w:hAnsi="Times New Roman" w:cs="Times New Roman"/>
          <w:lang w:val="mk-MK"/>
        </w:rPr>
        <w:t xml:space="preserve"> кај предвремено родени деца,</w:t>
      </w:r>
      <w:r w:rsidR="007C146C">
        <w:rPr>
          <w:rFonts w:ascii="Times New Roman" w:hAnsi="Times New Roman" w:cs="Times New Roman"/>
          <w:lang w:val="mk-MK"/>
        </w:rPr>
        <w:t xml:space="preserve"> </w:t>
      </w:r>
      <w:r w:rsidR="00B31E7C" w:rsidRPr="00104C65">
        <w:rPr>
          <w:rFonts w:ascii="Times New Roman" w:hAnsi="Times New Roman" w:cs="Times New Roman"/>
          <w:lang w:val="mk-MK"/>
        </w:rPr>
        <w:t xml:space="preserve">кај деца сознаци на очни проблеми и </w:t>
      </w:r>
      <w:r w:rsidR="00F5388D">
        <w:rPr>
          <w:rFonts w:ascii="Times New Roman" w:hAnsi="Times New Roman" w:cs="Times New Roman"/>
          <w:lang w:val="mk-MK"/>
        </w:rPr>
        <w:t xml:space="preserve">со </w:t>
      </w:r>
      <w:r w:rsidR="00B31E7C" w:rsidRPr="00104C65">
        <w:rPr>
          <w:rFonts w:ascii="Times New Roman" w:hAnsi="Times New Roman" w:cs="Times New Roman"/>
          <w:lang w:val="mk-MK"/>
        </w:rPr>
        <w:t>позитивна фамилијарна анамнеза за очни заболувања</w:t>
      </w:r>
      <w:r>
        <w:rPr>
          <w:rFonts w:ascii="Times New Roman" w:hAnsi="Times New Roman" w:cs="Times New Roman"/>
          <w:lang w:val="mk-MK"/>
        </w:rPr>
        <w:t>.</w:t>
      </w:r>
    </w:p>
    <w:p w:rsidR="00D3125E" w:rsidRDefault="00FF29CE" w:rsidP="00DA7632">
      <w:pPr>
        <w:pStyle w:val="Default"/>
        <w:numPr>
          <w:ilvl w:val="0"/>
          <w:numId w:val="4"/>
        </w:numPr>
        <w:spacing w:line="360" w:lineRule="auto"/>
        <w:ind w:right="1134"/>
        <w:jc w:val="both"/>
        <w:rPr>
          <w:rFonts w:ascii="Times New Roman" w:hAnsi="Times New Roman" w:cs="Times New Roman"/>
          <w:lang w:val="mk-MK"/>
        </w:rPr>
      </w:pPr>
      <w:r>
        <w:rPr>
          <w:rFonts w:ascii="Times New Roman" w:hAnsi="Times New Roman" w:cs="Times New Roman"/>
          <w:lang w:val="mk-MK"/>
        </w:rPr>
        <w:t>Деца на возраст од 6 до 12 месеци (</w:t>
      </w:r>
      <w:r w:rsidR="00B31E7C" w:rsidRPr="00104C65">
        <w:rPr>
          <w:rFonts w:ascii="Times New Roman" w:hAnsi="Times New Roman" w:cs="Times New Roman"/>
          <w:lang w:val="mk-MK"/>
        </w:rPr>
        <w:t>скрининг за мотилитет и визуелен аспект</w:t>
      </w:r>
      <w:r>
        <w:rPr>
          <w:rFonts w:ascii="Times New Roman" w:hAnsi="Times New Roman" w:cs="Times New Roman"/>
          <w:lang w:val="mk-MK"/>
        </w:rPr>
        <w:t>).</w:t>
      </w:r>
    </w:p>
    <w:p w:rsidR="00B31E7C" w:rsidRPr="00D3125E" w:rsidRDefault="00FF29CE" w:rsidP="00DA7632">
      <w:pPr>
        <w:pStyle w:val="Default"/>
        <w:numPr>
          <w:ilvl w:val="0"/>
          <w:numId w:val="4"/>
        </w:numPr>
        <w:spacing w:line="360" w:lineRule="auto"/>
        <w:ind w:right="1134"/>
        <w:jc w:val="both"/>
        <w:rPr>
          <w:rFonts w:ascii="Times New Roman" w:hAnsi="Times New Roman" w:cs="Times New Roman"/>
          <w:lang w:val="mk-MK"/>
        </w:rPr>
      </w:pPr>
      <w:r>
        <w:rPr>
          <w:rFonts w:ascii="Times New Roman" w:hAnsi="Times New Roman" w:cs="Times New Roman"/>
          <w:lang w:val="mk-MK"/>
        </w:rPr>
        <w:t>Деца на возраст од 12 до 36 месеци (</w:t>
      </w:r>
      <w:r w:rsidR="00B31E7C" w:rsidRPr="00D3125E">
        <w:rPr>
          <w:rFonts w:ascii="Times New Roman" w:hAnsi="Times New Roman" w:cs="Times New Roman"/>
          <w:lang w:val="mk-MK"/>
        </w:rPr>
        <w:t>се проверува визуелниот развој</w:t>
      </w:r>
      <w:r>
        <w:rPr>
          <w:rFonts w:ascii="Times New Roman" w:hAnsi="Times New Roman" w:cs="Times New Roman"/>
          <w:lang w:val="mk-MK"/>
        </w:rPr>
        <w:t>)</w:t>
      </w:r>
      <w:r w:rsidR="00D3125E">
        <w:rPr>
          <w:rFonts w:ascii="Times New Roman" w:hAnsi="Times New Roman" w:cs="Times New Roman"/>
          <w:lang w:val="mk-MK"/>
        </w:rPr>
        <w:t xml:space="preserve">. </w:t>
      </w:r>
      <w:r w:rsidR="00B31E7C" w:rsidRPr="00D3125E">
        <w:rPr>
          <w:rFonts w:ascii="Times New Roman" w:hAnsi="Times New Roman" w:cs="Times New Roman"/>
          <w:lang w:val="mk-MK"/>
        </w:rPr>
        <w:t>Може да се направи</w:t>
      </w:r>
      <w:r>
        <w:rPr>
          <w:rFonts w:ascii="Times New Roman" w:hAnsi="Times New Roman" w:cs="Times New Roman"/>
          <w:lang w:val="mk-MK"/>
        </w:rPr>
        <w:t xml:space="preserve"> и</w:t>
      </w:r>
      <w:r w:rsidR="00B31E7C" w:rsidRPr="00D3125E">
        <w:rPr>
          <w:rFonts w:ascii="Times New Roman" w:hAnsi="Times New Roman" w:cs="Times New Roman"/>
          <w:lang w:val="mk-MK"/>
        </w:rPr>
        <w:t xml:space="preserve"> т</w:t>
      </w:r>
      <w:r w:rsidR="00C57FA6">
        <w:rPr>
          <w:rFonts w:ascii="Times New Roman" w:hAnsi="Times New Roman" w:cs="Times New Roman"/>
          <w:lang w:val="mk-MK"/>
        </w:rPr>
        <w:t>аканаречен</w:t>
      </w:r>
      <w:r w:rsidR="00B31E7C" w:rsidRPr="00D3125E">
        <w:rPr>
          <w:rFonts w:ascii="Times New Roman" w:hAnsi="Times New Roman" w:cs="Times New Roman"/>
          <w:lang w:val="mk-MK"/>
        </w:rPr>
        <w:t xml:space="preserve"> фотоскрининг</w:t>
      </w:r>
      <w:r w:rsidR="00F95EEC">
        <w:rPr>
          <w:rFonts w:ascii="Times New Roman" w:hAnsi="Times New Roman" w:cs="Times New Roman"/>
          <w:lang w:val="mk-MK"/>
        </w:rPr>
        <w:t>-</w:t>
      </w:r>
      <w:r w:rsidR="00B31E7C" w:rsidRPr="00D3125E">
        <w:rPr>
          <w:rFonts w:ascii="Times New Roman" w:hAnsi="Times New Roman" w:cs="Times New Roman"/>
          <w:lang w:val="mk-MK"/>
        </w:rPr>
        <w:t>тест со кој може да се детектираат разни визуелни проблеми кои водат кон амблиопија и доколку се лоцираат отстапки</w:t>
      </w:r>
      <w:r>
        <w:rPr>
          <w:rFonts w:ascii="Times New Roman" w:hAnsi="Times New Roman" w:cs="Times New Roman"/>
          <w:lang w:val="mk-MK"/>
        </w:rPr>
        <w:t>,</w:t>
      </w:r>
      <w:r w:rsidR="00B31E7C" w:rsidRPr="00D3125E">
        <w:rPr>
          <w:rFonts w:ascii="Times New Roman" w:hAnsi="Times New Roman" w:cs="Times New Roman"/>
          <w:lang w:val="mk-MK"/>
        </w:rPr>
        <w:t xml:space="preserve"> се препорачува детален преглед</w:t>
      </w:r>
      <w:r>
        <w:rPr>
          <w:rFonts w:ascii="Times New Roman" w:hAnsi="Times New Roman" w:cs="Times New Roman"/>
          <w:lang w:val="mk-MK"/>
        </w:rPr>
        <w:t>.</w:t>
      </w:r>
    </w:p>
    <w:p w:rsidR="00B31E7C" w:rsidRPr="00104C65" w:rsidRDefault="00FF29CE" w:rsidP="00DA7632">
      <w:pPr>
        <w:pStyle w:val="Default"/>
        <w:numPr>
          <w:ilvl w:val="0"/>
          <w:numId w:val="4"/>
        </w:numPr>
        <w:spacing w:line="360" w:lineRule="auto"/>
        <w:ind w:right="1134"/>
        <w:jc w:val="both"/>
        <w:rPr>
          <w:rFonts w:ascii="Times New Roman" w:hAnsi="Times New Roman" w:cs="Times New Roman"/>
          <w:lang w:val="mk-MK"/>
        </w:rPr>
      </w:pPr>
      <w:r>
        <w:rPr>
          <w:rFonts w:ascii="Times New Roman" w:hAnsi="Times New Roman" w:cs="Times New Roman"/>
          <w:lang w:val="mk-MK"/>
        </w:rPr>
        <w:t>Деца на возраст од 3 до 5 години. Т</w:t>
      </w:r>
      <w:r w:rsidR="00B31E7C" w:rsidRPr="00104C65">
        <w:rPr>
          <w:rFonts w:ascii="Times New Roman" w:hAnsi="Times New Roman" w:cs="Times New Roman"/>
          <w:lang w:val="mk-MK"/>
        </w:rPr>
        <w:t xml:space="preserve">оа е периодот кога треба да се извршат потемелни анализи кај децата </w:t>
      </w:r>
      <w:r w:rsidR="004A26DF">
        <w:rPr>
          <w:rFonts w:ascii="Times New Roman" w:hAnsi="Times New Roman" w:cs="Times New Roman"/>
          <w:lang w:val="mk-MK"/>
        </w:rPr>
        <w:t>од аспект</w:t>
      </w:r>
      <w:r>
        <w:rPr>
          <w:rFonts w:ascii="Times New Roman" w:hAnsi="Times New Roman" w:cs="Times New Roman"/>
          <w:lang w:val="mk-MK"/>
        </w:rPr>
        <w:t xml:space="preserve"> на возраст која дозво</w:t>
      </w:r>
      <w:r w:rsidR="00B31E7C" w:rsidRPr="00104C65">
        <w:rPr>
          <w:rFonts w:ascii="Times New Roman" w:hAnsi="Times New Roman" w:cs="Times New Roman"/>
          <w:lang w:val="mk-MK"/>
        </w:rPr>
        <w:t>лува објективност на нивниот исказ и од аспект на периодот за рано детектирање на</w:t>
      </w:r>
      <w:r w:rsidR="004A26DF">
        <w:rPr>
          <w:rFonts w:ascii="Times New Roman" w:hAnsi="Times New Roman" w:cs="Times New Roman"/>
          <w:lang w:val="mk-MK"/>
        </w:rPr>
        <w:t xml:space="preserve"> ризик-</w:t>
      </w:r>
      <w:r w:rsidR="003E398E">
        <w:rPr>
          <w:rFonts w:ascii="Times New Roman" w:hAnsi="Times New Roman" w:cs="Times New Roman"/>
          <w:lang w:val="mk-MK"/>
        </w:rPr>
        <w:t xml:space="preserve">факторите за амблиопијаили </w:t>
      </w:r>
      <w:r w:rsidR="00B31E7C" w:rsidRPr="00104C65">
        <w:rPr>
          <w:rFonts w:ascii="Times New Roman" w:hAnsi="Times New Roman" w:cs="Times New Roman"/>
          <w:lang w:val="mk-MK"/>
        </w:rPr>
        <w:t>рефрактивни аномалии,</w:t>
      </w:r>
      <w:r w:rsidR="003E398E">
        <w:rPr>
          <w:rFonts w:ascii="Times New Roman" w:hAnsi="Times New Roman" w:cs="Times New Roman"/>
          <w:lang w:val="mk-MK"/>
        </w:rPr>
        <w:t xml:space="preserve"> анизометропија и страбизам. </w:t>
      </w:r>
      <w:r w:rsidR="00B31E7C" w:rsidRPr="00104C65">
        <w:rPr>
          <w:rFonts w:ascii="Times New Roman" w:hAnsi="Times New Roman" w:cs="Times New Roman"/>
          <w:lang w:val="mk-MK"/>
        </w:rPr>
        <w:t>Овој пери</w:t>
      </w:r>
      <w:r w:rsidR="007B1ACB">
        <w:rPr>
          <w:rFonts w:ascii="Times New Roman" w:hAnsi="Times New Roman" w:cs="Times New Roman"/>
          <w:lang w:val="mk-MK"/>
        </w:rPr>
        <w:t>о</w:t>
      </w:r>
      <w:r w:rsidR="00412CC4">
        <w:rPr>
          <w:rFonts w:ascii="Times New Roman" w:hAnsi="Times New Roman" w:cs="Times New Roman"/>
          <w:lang w:val="mk-MK"/>
        </w:rPr>
        <w:t xml:space="preserve">д е најподобен за детекција и </w:t>
      </w:r>
      <w:r w:rsidR="00B31E7C" w:rsidRPr="00104C65">
        <w:rPr>
          <w:rFonts w:ascii="Times New Roman" w:hAnsi="Times New Roman" w:cs="Times New Roman"/>
          <w:lang w:val="mk-MK"/>
        </w:rPr>
        <w:t>ефективен третман на амблиопија</w:t>
      </w:r>
      <w:r w:rsidR="00811FAC">
        <w:rPr>
          <w:rFonts w:ascii="Times New Roman" w:hAnsi="Times New Roman" w:cs="Times New Roman"/>
          <w:lang w:val="mk-MK"/>
        </w:rPr>
        <w:t>та</w:t>
      </w:r>
      <w:r w:rsidR="009D3D6A">
        <w:rPr>
          <w:rFonts w:ascii="Times New Roman" w:hAnsi="Times New Roman" w:cs="Times New Roman"/>
          <w:lang w:val="mk-MK"/>
        </w:rPr>
        <w:t xml:space="preserve"> и</w:t>
      </w:r>
      <w:r w:rsidR="00811FAC">
        <w:rPr>
          <w:rFonts w:ascii="Times New Roman" w:hAnsi="Times New Roman" w:cs="Times New Roman"/>
          <w:lang w:val="mk-MK"/>
        </w:rPr>
        <w:t xml:space="preserve">за </w:t>
      </w:r>
      <w:r w:rsidR="00B31E7C" w:rsidRPr="00104C65">
        <w:rPr>
          <w:rFonts w:ascii="Times New Roman" w:hAnsi="Times New Roman" w:cs="Times New Roman"/>
          <w:lang w:val="mk-MK"/>
        </w:rPr>
        <w:t>заштита на видот кај децата</w:t>
      </w:r>
      <w:r w:rsidR="008C73B9">
        <w:rPr>
          <w:rFonts w:ascii="Times New Roman" w:hAnsi="Times New Roman" w:cs="Times New Roman"/>
          <w:lang w:val="mk-MK"/>
        </w:rPr>
        <w:t>.</w:t>
      </w:r>
    </w:p>
    <w:p w:rsidR="00B31E7C" w:rsidRPr="00104C65" w:rsidRDefault="00FF29CE" w:rsidP="00DA7632">
      <w:pPr>
        <w:pStyle w:val="Default"/>
        <w:numPr>
          <w:ilvl w:val="0"/>
          <w:numId w:val="4"/>
        </w:numPr>
        <w:spacing w:line="360" w:lineRule="auto"/>
        <w:ind w:right="1134"/>
        <w:jc w:val="both"/>
        <w:rPr>
          <w:rFonts w:ascii="Times New Roman" w:hAnsi="Times New Roman" w:cs="Times New Roman"/>
          <w:lang w:val="mk-MK"/>
        </w:rPr>
      </w:pPr>
      <w:r>
        <w:rPr>
          <w:rFonts w:ascii="Times New Roman" w:hAnsi="Times New Roman" w:cs="Times New Roman"/>
          <w:lang w:val="mk-MK"/>
        </w:rPr>
        <w:t xml:space="preserve">Деца на возраст од </w:t>
      </w:r>
      <w:r w:rsidR="0053204F">
        <w:rPr>
          <w:rFonts w:ascii="Times New Roman" w:hAnsi="Times New Roman" w:cs="Times New Roman"/>
          <w:lang w:val="mk-MK"/>
        </w:rPr>
        <w:t xml:space="preserve">5 до </w:t>
      </w:r>
      <w:r>
        <w:rPr>
          <w:rFonts w:ascii="Times New Roman" w:hAnsi="Times New Roman" w:cs="Times New Roman"/>
          <w:lang w:val="mk-MK"/>
        </w:rPr>
        <w:t>7 години (</w:t>
      </w:r>
      <w:r w:rsidR="00B31E7C" w:rsidRPr="00104C65">
        <w:rPr>
          <w:rFonts w:ascii="Times New Roman" w:hAnsi="Times New Roman" w:cs="Times New Roman"/>
          <w:lang w:val="mk-MK"/>
        </w:rPr>
        <w:t>се проверува визуелната активност</w:t>
      </w:r>
      <w:r>
        <w:rPr>
          <w:rFonts w:ascii="Times New Roman" w:hAnsi="Times New Roman" w:cs="Times New Roman"/>
          <w:lang w:val="mk-MK"/>
        </w:rPr>
        <w:t>)</w:t>
      </w:r>
      <w:r w:rsidR="00D3125E">
        <w:rPr>
          <w:rFonts w:ascii="Times New Roman" w:hAnsi="Times New Roman" w:cs="Times New Roman"/>
        </w:rPr>
        <w:t xml:space="preserve">. </w:t>
      </w:r>
      <w:r w:rsidR="00D3125E">
        <w:rPr>
          <w:rFonts w:ascii="Times New Roman" w:hAnsi="Times New Roman" w:cs="Times New Roman"/>
          <w:lang w:val="mk-MK"/>
        </w:rPr>
        <w:t>На</w:t>
      </w:r>
      <w:r w:rsidR="00B31E7C" w:rsidRPr="00104C65">
        <w:rPr>
          <w:rFonts w:ascii="Times New Roman" w:hAnsi="Times New Roman" w:cs="Times New Roman"/>
          <w:lang w:val="mk-MK"/>
        </w:rPr>
        <w:t xml:space="preserve"> ова</w:t>
      </w:r>
      <w:r w:rsidR="007B1ACB">
        <w:rPr>
          <w:rFonts w:ascii="Times New Roman" w:hAnsi="Times New Roman" w:cs="Times New Roman"/>
          <w:lang w:val="mk-MK"/>
        </w:rPr>
        <w:t>а</w:t>
      </w:r>
      <w:r w:rsidR="00B31E7C" w:rsidRPr="00104C65">
        <w:rPr>
          <w:rFonts w:ascii="Times New Roman" w:hAnsi="Times New Roman" w:cs="Times New Roman"/>
          <w:lang w:val="mk-MK"/>
        </w:rPr>
        <w:t xml:space="preserve"> возраст </w:t>
      </w:r>
      <w:r w:rsidR="00534BED">
        <w:rPr>
          <w:rFonts w:ascii="Times New Roman" w:hAnsi="Times New Roman" w:cs="Times New Roman"/>
          <w:lang w:val="mk-MK"/>
        </w:rPr>
        <w:t>(</w:t>
      </w:r>
      <w:r w:rsidR="00534BED" w:rsidRPr="00104C65">
        <w:rPr>
          <w:rFonts w:ascii="Times New Roman" w:hAnsi="Times New Roman" w:cs="Times New Roman"/>
          <w:lang w:val="mk-MK"/>
        </w:rPr>
        <w:t>пред почетокот на училишниот период</w:t>
      </w:r>
      <w:r w:rsidR="00534BED">
        <w:rPr>
          <w:rFonts w:ascii="Times New Roman" w:hAnsi="Times New Roman" w:cs="Times New Roman"/>
          <w:lang w:val="mk-MK"/>
        </w:rPr>
        <w:t>)</w:t>
      </w:r>
      <w:r w:rsidR="00243580">
        <w:rPr>
          <w:rFonts w:ascii="Times New Roman" w:hAnsi="Times New Roman" w:cs="Times New Roman"/>
        </w:rPr>
        <w:t xml:space="preserve">  </w:t>
      </w:r>
      <w:r w:rsidR="00B31E7C" w:rsidRPr="00104C65">
        <w:rPr>
          <w:rFonts w:ascii="Times New Roman" w:hAnsi="Times New Roman" w:cs="Times New Roman"/>
          <w:lang w:val="mk-MK"/>
        </w:rPr>
        <w:t xml:space="preserve">посебно </w:t>
      </w:r>
      <w:r w:rsidR="00453257" w:rsidRPr="00104C65">
        <w:rPr>
          <w:rFonts w:ascii="Times New Roman" w:hAnsi="Times New Roman" w:cs="Times New Roman"/>
          <w:lang w:val="mk-MK"/>
        </w:rPr>
        <w:t xml:space="preserve">внимание </w:t>
      </w:r>
      <w:r w:rsidR="00B31E7C" w:rsidRPr="00104C65">
        <w:rPr>
          <w:rFonts w:ascii="Times New Roman" w:hAnsi="Times New Roman" w:cs="Times New Roman"/>
          <w:lang w:val="mk-MK"/>
        </w:rPr>
        <w:t>се обрнува на постоење на рефрактивни аномалии</w:t>
      </w:r>
      <w:r w:rsidR="00D3125E">
        <w:rPr>
          <w:rFonts w:ascii="Times New Roman" w:hAnsi="Times New Roman" w:cs="Times New Roman"/>
          <w:lang w:val="mk-MK"/>
        </w:rPr>
        <w:t>,</w:t>
      </w:r>
      <w:r w:rsidR="00B31E7C" w:rsidRPr="00104C65">
        <w:rPr>
          <w:rFonts w:ascii="Times New Roman" w:hAnsi="Times New Roman" w:cs="Times New Roman"/>
          <w:lang w:val="mk-MK"/>
        </w:rPr>
        <w:t xml:space="preserve"> особено миопија и други очни проблеми.</w:t>
      </w:r>
    </w:p>
    <w:p w:rsidR="003C1DA5" w:rsidRDefault="00822125" w:rsidP="00DA7632">
      <w:pPr>
        <w:pStyle w:val="NormalWeb"/>
        <w:shd w:val="clear" w:color="auto" w:fill="FFFFFF"/>
        <w:spacing w:before="0" w:beforeAutospacing="0" w:after="150" w:afterAutospacing="0" w:line="360" w:lineRule="auto"/>
        <w:ind w:right="1134" w:firstLine="360"/>
        <w:jc w:val="both"/>
        <w:rPr>
          <w:color w:val="000000"/>
        </w:rPr>
      </w:pPr>
      <w:r>
        <w:rPr>
          <w:color w:val="000000"/>
          <w:lang w:val="mk-MK"/>
        </w:rPr>
        <w:t xml:space="preserve">      </w:t>
      </w:r>
      <w:r w:rsidR="00B31E7C" w:rsidRPr="00104C65">
        <w:rPr>
          <w:color w:val="000000"/>
          <w:lang w:val="mk-MK"/>
        </w:rPr>
        <w:t>Посебни препораки добиваат родителите на</w:t>
      </w:r>
      <w:r w:rsidR="00B31E7C" w:rsidRPr="00104C65">
        <w:rPr>
          <w:color w:val="000000"/>
        </w:rPr>
        <w:t>:</w:t>
      </w:r>
    </w:p>
    <w:p w:rsidR="00B31E7C" w:rsidRPr="00003E2A" w:rsidRDefault="00F7083B" w:rsidP="00DA7632">
      <w:pPr>
        <w:pStyle w:val="NormalWeb"/>
        <w:shd w:val="clear" w:color="auto" w:fill="FFFFFF"/>
        <w:spacing w:before="0" w:beforeAutospacing="0" w:after="150" w:afterAutospacing="0" w:line="360" w:lineRule="auto"/>
        <w:ind w:right="1134"/>
        <w:jc w:val="both"/>
        <w:rPr>
          <w:color w:val="000000"/>
          <w:lang w:val="mk-MK"/>
        </w:rPr>
      </w:pPr>
      <w:r>
        <w:rPr>
          <w:color w:val="000000"/>
          <w:lang w:val="mk-MK"/>
        </w:rPr>
        <w:tab/>
      </w:r>
      <w:r w:rsidR="00266BDF">
        <w:rPr>
          <w:color w:val="000000"/>
          <w:lang w:val="mk-MK"/>
        </w:rPr>
        <w:t xml:space="preserve">- </w:t>
      </w:r>
      <w:r w:rsidR="00B31E7C" w:rsidRPr="00104C65">
        <w:rPr>
          <w:color w:val="000000"/>
          <w:lang w:val="mk-MK"/>
        </w:rPr>
        <w:t>деца кај кои се забележани отстапки при скринингот</w:t>
      </w:r>
      <w:r w:rsidR="00003E2A">
        <w:rPr>
          <w:color w:val="000000"/>
          <w:lang w:val="mk-MK"/>
        </w:rPr>
        <w:t>;</w:t>
      </w:r>
    </w:p>
    <w:p w:rsidR="00F7083B" w:rsidRDefault="00266BDF" w:rsidP="00DA7632">
      <w:pPr>
        <w:pStyle w:val="NormalWeb"/>
        <w:shd w:val="clear" w:color="auto" w:fill="FFFFFF"/>
        <w:spacing w:before="0" w:beforeAutospacing="0" w:after="150" w:afterAutospacing="0" w:line="360" w:lineRule="auto"/>
        <w:ind w:left="720" w:right="1134"/>
        <w:jc w:val="both"/>
        <w:rPr>
          <w:color w:val="000000"/>
          <w:lang w:val="mk-MK"/>
        </w:rPr>
      </w:pPr>
      <w:r>
        <w:rPr>
          <w:color w:val="000000"/>
          <w:lang w:val="mk-MK"/>
        </w:rPr>
        <w:t xml:space="preserve">- </w:t>
      </w:r>
      <w:r w:rsidR="00003E2A">
        <w:rPr>
          <w:color w:val="000000"/>
          <w:lang w:val="mk-MK"/>
        </w:rPr>
        <w:t>деца кои не соработува</w:t>
      </w:r>
      <w:r w:rsidR="00B31E7C" w:rsidRPr="00104C65">
        <w:rPr>
          <w:color w:val="000000"/>
          <w:lang w:val="mk-MK"/>
        </w:rPr>
        <w:t xml:space="preserve">ле </w:t>
      </w:r>
      <w:r w:rsidR="00636ACE">
        <w:rPr>
          <w:color w:val="000000"/>
          <w:lang w:val="mk-MK"/>
        </w:rPr>
        <w:t xml:space="preserve">при </w:t>
      </w:r>
      <w:r w:rsidR="00B31E7C" w:rsidRPr="00104C65">
        <w:rPr>
          <w:color w:val="000000"/>
          <w:lang w:val="mk-MK"/>
        </w:rPr>
        <w:t>скринингот</w:t>
      </w:r>
      <w:r w:rsidR="00003E2A">
        <w:rPr>
          <w:color w:val="000000"/>
          <w:lang w:val="mk-MK"/>
        </w:rPr>
        <w:t>;</w:t>
      </w:r>
      <w:r w:rsidR="00F7083B">
        <w:rPr>
          <w:color w:val="000000"/>
          <w:lang w:val="mk-MK"/>
        </w:rPr>
        <w:tab/>
      </w:r>
    </w:p>
    <w:p w:rsidR="00B31E7C" w:rsidRPr="00003E2A" w:rsidRDefault="00266BDF" w:rsidP="00DA7632">
      <w:pPr>
        <w:pStyle w:val="NormalWeb"/>
        <w:shd w:val="clear" w:color="auto" w:fill="FFFFFF"/>
        <w:spacing w:before="0" w:beforeAutospacing="0" w:after="150" w:afterAutospacing="0" w:line="360" w:lineRule="auto"/>
        <w:ind w:left="720" w:right="1134"/>
        <w:jc w:val="both"/>
        <w:rPr>
          <w:color w:val="000000"/>
          <w:lang w:val="mk-MK"/>
        </w:rPr>
      </w:pPr>
      <w:r>
        <w:rPr>
          <w:color w:val="000000"/>
          <w:lang w:val="mk-MK"/>
        </w:rPr>
        <w:t xml:space="preserve">- </w:t>
      </w:r>
      <w:r w:rsidR="00B31E7C" w:rsidRPr="00104C65">
        <w:rPr>
          <w:color w:val="000000"/>
          <w:lang w:val="mk-MK"/>
        </w:rPr>
        <w:t>деца со други медицински состојбии синдроми,</w:t>
      </w:r>
      <w:r w:rsidR="00267966">
        <w:rPr>
          <w:color w:val="000000"/>
          <w:lang w:val="mk-MK"/>
        </w:rPr>
        <w:t xml:space="preserve"> </w:t>
      </w:r>
      <w:r w:rsidR="00B31E7C" w:rsidRPr="00104C65">
        <w:rPr>
          <w:color w:val="000000"/>
          <w:lang w:val="mk-MK"/>
        </w:rPr>
        <w:t>оние кои имаат фамилијарна анамнеза за амблиопија,</w:t>
      </w:r>
      <w:r w:rsidR="00267966">
        <w:rPr>
          <w:color w:val="000000"/>
          <w:lang w:val="mk-MK"/>
        </w:rPr>
        <w:t xml:space="preserve">  </w:t>
      </w:r>
      <w:r w:rsidR="00B31E7C" w:rsidRPr="00104C65">
        <w:rPr>
          <w:color w:val="000000"/>
          <w:lang w:val="mk-MK"/>
        </w:rPr>
        <w:t>страбизам,</w:t>
      </w:r>
      <w:r w:rsidR="00267966">
        <w:rPr>
          <w:color w:val="000000"/>
          <w:lang w:val="mk-MK"/>
        </w:rPr>
        <w:t xml:space="preserve">  </w:t>
      </w:r>
      <w:r w:rsidR="00B31E7C" w:rsidRPr="00104C65">
        <w:rPr>
          <w:color w:val="000000"/>
          <w:lang w:val="mk-MK"/>
        </w:rPr>
        <w:t>катаракта</w:t>
      </w:r>
      <w:r w:rsidR="00003E2A">
        <w:rPr>
          <w:color w:val="000000"/>
          <w:lang w:val="mk-MK"/>
        </w:rPr>
        <w:t>,</w:t>
      </w:r>
      <w:r w:rsidR="00B31E7C" w:rsidRPr="00104C65">
        <w:rPr>
          <w:color w:val="000000"/>
          <w:lang w:val="mk-MK"/>
        </w:rPr>
        <w:t xml:space="preserve"> глауком</w:t>
      </w:r>
      <w:r w:rsidR="00003E2A">
        <w:rPr>
          <w:color w:val="000000"/>
          <w:lang w:val="mk-MK"/>
        </w:rPr>
        <w:t>;</w:t>
      </w:r>
    </w:p>
    <w:p w:rsidR="000A374B" w:rsidRPr="00245D23" w:rsidRDefault="005179B7" w:rsidP="00DA7632">
      <w:pPr>
        <w:pStyle w:val="NormalWeb"/>
        <w:shd w:val="clear" w:color="auto" w:fill="FFFFFF"/>
        <w:spacing w:before="0" w:beforeAutospacing="0" w:after="150" w:afterAutospacing="0" w:line="360" w:lineRule="auto"/>
        <w:ind w:right="1134" w:firstLine="720"/>
        <w:jc w:val="both"/>
        <w:rPr>
          <w:color w:val="000000"/>
          <w:lang w:val="mk-MK"/>
        </w:rPr>
      </w:pPr>
      <w:r>
        <w:rPr>
          <w:color w:val="000000"/>
          <w:lang w:val="mk-MK"/>
        </w:rPr>
        <w:t xml:space="preserve">- </w:t>
      </w:r>
      <w:r w:rsidR="00B31E7C" w:rsidRPr="00104C65">
        <w:rPr>
          <w:color w:val="000000"/>
          <w:lang w:val="mk-MK"/>
        </w:rPr>
        <w:t>деца со пречки во развојот,</w:t>
      </w:r>
      <w:r w:rsidR="0055444E">
        <w:rPr>
          <w:color w:val="000000"/>
        </w:rPr>
        <w:t xml:space="preserve"> </w:t>
      </w:r>
      <w:r w:rsidR="00CF1E83">
        <w:rPr>
          <w:color w:val="000000"/>
          <w:lang w:val="mk-MK"/>
        </w:rPr>
        <w:t>деца</w:t>
      </w:r>
      <w:r w:rsidR="00003E2A">
        <w:rPr>
          <w:color w:val="000000"/>
          <w:lang w:val="mk-MK"/>
        </w:rPr>
        <w:t xml:space="preserve"> со проблеми во учењето </w:t>
      </w:r>
      <w:r w:rsidR="00B31E7C" w:rsidRPr="00104C65">
        <w:rPr>
          <w:color w:val="000000"/>
          <w:lang w:val="mk-MK"/>
        </w:rPr>
        <w:t>и со нарушено однесување</w:t>
      </w:r>
      <w:r w:rsidR="00CF1E83">
        <w:rPr>
          <w:color w:val="000000"/>
          <w:lang w:val="mk-MK"/>
        </w:rPr>
        <w:t>.</w:t>
      </w:r>
    </w:p>
    <w:p w:rsidR="00A806ED" w:rsidRDefault="00390569" w:rsidP="00DA7632">
      <w:pPr>
        <w:pStyle w:val="Default"/>
        <w:spacing w:line="360" w:lineRule="auto"/>
        <w:ind w:right="1134" w:firstLine="720"/>
        <w:jc w:val="both"/>
        <w:rPr>
          <w:rFonts w:ascii="Times New Roman" w:hAnsi="Times New Roman" w:cs="Times New Roman"/>
          <w:lang w:val="mk-MK"/>
        </w:rPr>
      </w:pPr>
      <w:r w:rsidRPr="00A806ED">
        <w:rPr>
          <w:rFonts w:ascii="Times New Roman" w:hAnsi="Times New Roman" w:cs="Times New Roman"/>
        </w:rPr>
        <w:t xml:space="preserve">Бидејќи амблиопијата е </w:t>
      </w:r>
      <w:r w:rsidR="00883080">
        <w:rPr>
          <w:rFonts w:ascii="Times New Roman" w:hAnsi="Times New Roman" w:cs="Times New Roman"/>
          <w:lang w:val="mk-MK"/>
        </w:rPr>
        <w:t xml:space="preserve">мошне </w:t>
      </w:r>
      <w:r w:rsidRPr="00A806ED">
        <w:rPr>
          <w:rFonts w:ascii="Times New Roman" w:hAnsi="Times New Roman" w:cs="Times New Roman"/>
        </w:rPr>
        <w:t>чест</w:t>
      </w:r>
      <w:r w:rsidR="00883080">
        <w:rPr>
          <w:rFonts w:ascii="Times New Roman" w:hAnsi="Times New Roman" w:cs="Times New Roman"/>
          <w:lang w:val="mk-MK"/>
        </w:rPr>
        <w:t>а</w:t>
      </w:r>
      <w:r w:rsidRPr="00A806ED">
        <w:rPr>
          <w:rFonts w:ascii="Times New Roman" w:hAnsi="Times New Roman" w:cs="Times New Roman"/>
        </w:rPr>
        <w:t xml:space="preserve">, постои огромна загриженост во врска со нејзината рана дијагноза и во одредувањето на поефикасни третмани за состојбата. Американската академија за педијатрија им препорачува на педијатрите или лекарите за семејна нега </w:t>
      </w:r>
      <w:r w:rsidR="00672350">
        <w:rPr>
          <w:rFonts w:ascii="Times New Roman" w:hAnsi="Times New Roman" w:cs="Times New Roman"/>
          <w:lang w:val="mk-MK"/>
        </w:rPr>
        <w:t xml:space="preserve">да им направат на децата преглед </w:t>
      </w:r>
      <w:r w:rsidRPr="00A806ED">
        <w:rPr>
          <w:rFonts w:ascii="Times New Roman" w:hAnsi="Times New Roman" w:cs="Times New Roman"/>
        </w:rPr>
        <w:t>за амблиопија</w:t>
      </w:r>
      <w:r w:rsidR="001A140D">
        <w:rPr>
          <w:rFonts w:ascii="Times New Roman" w:hAnsi="Times New Roman" w:cs="Times New Roman"/>
          <w:lang w:val="mk-MK"/>
        </w:rPr>
        <w:t>,</w:t>
      </w:r>
      <w:r w:rsidRPr="00A806ED">
        <w:rPr>
          <w:rFonts w:ascii="Times New Roman" w:hAnsi="Times New Roman" w:cs="Times New Roman"/>
        </w:rPr>
        <w:t xml:space="preserve"> како дел од редовната </w:t>
      </w:r>
      <w:r w:rsidRPr="00C321FA">
        <w:rPr>
          <w:rFonts w:ascii="Times New Roman" w:hAnsi="Times New Roman" w:cs="Times New Roman"/>
        </w:rPr>
        <w:t xml:space="preserve">посета, </w:t>
      </w:r>
      <w:r w:rsidR="00C321FA" w:rsidRPr="00C321FA">
        <w:rPr>
          <w:rFonts w:ascii="Times New Roman" w:hAnsi="Times New Roman" w:cs="Times New Roman"/>
        </w:rPr>
        <w:lastRenderedPageBreak/>
        <w:t>вклучително и употреба на техник</w:t>
      </w:r>
      <w:r w:rsidR="0043020D">
        <w:rPr>
          <w:rFonts w:ascii="Times New Roman" w:hAnsi="Times New Roman" w:cs="Times New Roman"/>
        </w:rPr>
        <w:t>и за скрининг на видот заснован</w:t>
      </w:r>
      <w:r w:rsidR="0043020D">
        <w:rPr>
          <w:rFonts w:ascii="Times New Roman" w:hAnsi="Times New Roman" w:cs="Times New Roman"/>
          <w:lang w:val="mk-MK"/>
        </w:rPr>
        <w:t>и</w:t>
      </w:r>
      <w:r w:rsidR="00C321FA" w:rsidRPr="00C321FA">
        <w:rPr>
          <w:rFonts w:ascii="Times New Roman" w:hAnsi="Times New Roman" w:cs="Times New Roman"/>
        </w:rPr>
        <w:t xml:space="preserve"> на инструменти за превербални деца</w:t>
      </w:r>
      <w:r w:rsidRPr="00C321FA">
        <w:rPr>
          <w:rFonts w:ascii="Times New Roman" w:hAnsi="Times New Roman" w:cs="Times New Roman"/>
        </w:rPr>
        <w:t>.</w:t>
      </w:r>
    </w:p>
    <w:p w:rsidR="00390569" w:rsidRPr="00A806ED" w:rsidRDefault="00390569" w:rsidP="00DA7632">
      <w:pPr>
        <w:pStyle w:val="Default"/>
        <w:spacing w:line="360" w:lineRule="auto"/>
        <w:ind w:right="1134" w:firstLine="720"/>
        <w:jc w:val="both"/>
        <w:rPr>
          <w:rFonts w:ascii="Times New Roman" w:hAnsi="Times New Roman" w:cs="Times New Roman"/>
        </w:rPr>
      </w:pPr>
      <w:r w:rsidRPr="00A806ED">
        <w:rPr>
          <w:rFonts w:ascii="Times New Roman" w:hAnsi="Times New Roman" w:cs="Times New Roman"/>
          <w:lang w:val="mk-MK"/>
        </w:rPr>
        <w:t xml:space="preserve">Спонтаните </w:t>
      </w:r>
      <w:r w:rsidR="00DF71DC">
        <w:rPr>
          <w:rFonts w:ascii="Times New Roman" w:hAnsi="Times New Roman" w:cs="Times New Roman"/>
        </w:rPr>
        <w:t>лонгитудинални студии покажа</w:t>
      </w:r>
      <w:r w:rsidR="00DF71DC">
        <w:rPr>
          <w:rFonts w:ascii="Times New Roman" w:hAnsi="Times New Roman" w:cs="Times New Roman"/>
          <w:lang w:val="mk-MK"/>
        </w:rPr>
        <w:t>ле</w:t>
      </w:r>
      <w:r w:rsidRPr="00A806ED">
        <w:rPr>
          <w:rFonts w:ascii="Times New Roman" w:hAnsi="Times New Roman" w:cs="Times New Roman"/>
        </w:rPr>
        <w:t xml:space="preserve"> дека скринингот ги подобрува резултатите од видот и ја намалува </w:t>
      </w:r>
      <w:r w:rsidR="00D841EE">
        <w:rPr>
          <w:rFonts w:ascii="Times New Roman" w:hAnsi="Times New Roman" w:cs="Times New Roman"/>
        </w:rPr>
        <w:t>преваленција</w:t>
      </w:r>
      <w:r w:rsidRPr="00A806ED">
        <w:rPr>
          <w:rFonts w:ascii="Times New Roman" w:hAnsi="Times New Roman" w:cs="Times New Roman"/>
        </w:rPr>
        <w:t>та на амблиопија за дури 60</w:t>
      </w:r>
      <w:r w:rsidR="005F27F0">
        <w:rPr>
          <w:rFonts w:ascii="Times New Roman" w:hAnsi="Times New Roman" w:cs="Times New Roman"/>
          <w:lang w:val="mk-MK"/>
        </w:rPr>
        <w:t xml:space="preserve"> </w:t>
      </w:r>
      <w:r w:rsidRPr="00A806ED">
        <w:rPr>
          <w:rFonts w:ascii="Times New Roman" w:hAnsi="Times New Roman" w:cs="Times New Roman"/>
        </w:rPr>
        <w:t>%. Покрај тоа, новите технологии, како што се</w:t>
      </w:r>
      <w:r w:rsidR="00B94549">
        <w:rPr>
          <w:rFonts w:ascii="Times New Roman" w:hAnsi="Times New Roman" w:cs="Times New Roman"/>
          <w:lang w:val="mk-MK"/>
        </w:rPr>
        <w:t>, на пример,</w:t>
      </w:r>
      <w:r w:rsidRPr="00A806ED">
        <w:rPr>
          <w:rFonts w:ascii="Times New Roman" w:hAnsi="Times New Roman" w:cs="Times New Roman"/>
        </w:rPr>
        <w:t xml:space="preserve"> уредите засновани на инструменти (скринери за вид), им овозможуваат на </w:t>
      </w:r>
      <w:r w:rsidRPr="00A806ED">
        <w:rPr>
          <w:rFonts w:ascii="Times New Roman" w:hAnsi="Times New Roman" w:cs="Times New Roman"/>
          <w:lang w:val="mk-MK"/>
        </w:rPr>
        <w:t>стручните лица</w:t>
      </w:r>
      <w:r w:rsidR="00F80F7B">
        <w:rPr>
          <w:rFonts w:ascii="Times New Roman" w:hAnsi="Times New Roman" w:cs="Times New Roman"/>
        </w:rPr>
        <w:t xml:space="preserve"> </w:t>
      </w:r>
      <w:r w:rsidR="00040099">
        <w:rPr>
          <w:rFonts w:ascii="Times New Roman" w:hAnsi="Times New Roman" w:cs="Times New Roman"/>
          <w:lang w:val="mk-MK"/>
        </w:rPr>
        <w:t>од</w:t>
      </w:r>
      <w:r w:rsidRPr="00A806ED">
        <w:rPr>
          <w:rFonts w:ascii="Times New Roman" w:hAnsi="Times New Roman" w:cs="Times New Roman"/>
        </w:rPr>
        <w:t xml:space="preserve"> примарната здравствена заштита да дијагностицираат амблиопија во раните фази и да ги упатуваат децата на специјализирана офталмолошка нега. Раното откривање може да го олесни навременото лекување и да р</w:t>
      </w:r>
      <w:r w:rsidR="00CA7C6D">
        <w:rPr>
          <w:rFonts w:ascii="Times New Roman" w:hAnsi="Times New Roman" w:cs="Times New Roman"/>
        </w:rPr>
        <w:t xml:space="preserve">езултира со подобри резултати </w:t>
      </w:r>
      <w:r w:rsidR="00CA7C6D">
        <w:rPr>
          <w:rFonts w:ascii="Times New Roman" w:hAnsi="Times New Roman" w:cs="Times New Roman"/>
          <w:lang w:val="mk-MK"/>
        </w:rPr>
        <w:t>кај</w:t>
      </w:r>
      <w:r w:rsidRPr="00A806ED">
        <w:rPr>
          <w:rFonts w:ascii="Times New Roman" w:hAnsi="Times New Roman" w:cs="Times New Roman"/>
        </w:rPr>
        <w:t xml:space="preserve"> децата.</w:t>
      </w:r>
    </w:p>
    <w:p w:rsidR="00390569" w:rsidRPr="00A806ED" w:rsidRDefault="00390569" w:rsidP="00DA7632">
      <w:pPr>
        <w:pStyle w:val="Default"/>
        <w:spacing w:line="360" w:lineRule="auto"/>
        <w:ind w:right="1134" w:firstLine="720"/>
        <w:jc w:val="both"/>
        <w:rPr>
          <w:rFonts w:ascii="Times New Roman" w:hAnsi="Times New Roman" w:cs="Times New Roman"/>
        </w:rPr>
      </w:pPr>
      <w:r w:rsidRPr="00A806ED">
        <w:rPr>
          <w:rFonts w:ascii="Times New Roman" w:hAnsi="Times New Roman" w:cs="Times New Roman"/>
        </w:rPr>
        <w:t xml:space="preserve">Скринингот на видот е важен за да се идентификуваат факторите кои </w:t>
      </w:r>
      <w:r w:rsidR="003731B9" w:rsidRPr="00A806ED">
        <w:rPr>
          <w:rFonts w:ascii="Times New Roman" w:hAnsi="Times New Roman" w:cs="Times New Roman"/>
          <w:lang w:val="mk-MK"/>
        </w:rPr>
        <w:t>укажуваат</w:t>
      </w:r>
      <w:r w:rsidR="00775E8D">
        <w:rPr>
          <w:rFonts w:ascii="Times New Roman" w:hAnsi="Times New Roman" w:cs="Times New Roman"/>
          <w:lang w:val="mk-MK"/>
        </w:rPr>
        <w:t xml:space="preserve">  </w:t>
      </w:r>
      <w:r w:rsidR="003731B9" w:rsidRPr="00A806ED">
        <w:rPr>
          <w:rFonts w:ascii="Times New Roman" w:hAnsi="Times New Roman" w:cs="Times New Roman"/>
          <w:lang w:val="mk-MK"/>
        </w:rPr>
        <w:t>на</w:t>
      </w:r>
      <w:r w:rsidRPr="00A806ED">
        <w:rPr>
          <w:rFonts w:ascii="Times New Roman" w:hAnsi="Times New Roman" w:cs="Times New Roman"/>
        </w:rPr>
        <w:t xml:space="preserve"> амблиопија. Колку порано се откријат и третираат клинички значајната рефрактивна грешка и страбизмот, толку е поголема веројатноста за спречување на амблиопија</w:t>
      </w:r>
      <w:r w:rsidR="00D566C5">
        <w:rPr>
          <w:rFonts w:ascii="Times New Roman" w:hAnsi="Times New Roman" w:cs="Times New Roman"/>
          <w:lang w:val="mk-MK"/>
        </w:rPr>
        <w:t>та</w:t>
      </w:r>
      <w:r w:rsidR="003731B9" w:rsidRPr="00A806ED">
        <w:rPr>
          <w:rFonts w:ascii="Times New Roman" w:hAnsi="Times New Roman" w:cs="Times New Roman"/>
          <w:lang w:val="mk-MK"/>
        </w:rPr>
        <w:t>.</w:t>
      </w:r>
      <w:r w:rsidRPr="00A806ED">
        <w:rPr>
          <w:rFonts w:ascii="Times New Roman" w:hAnsi="Times New Roman" w:cs="Times New Roman"/>
        </w:rPr>
        <w:t xml:space="preserve"> Кога е присутна амблиопиј</w:t>
      </w:r>
      <w:r w:rsidR="003731B9" w:rsidRPr="00A806ED">
        <w:rPr>
          <w:rFonts w:ascii="Times New Roman" w:hAnsi="Times New Roman" w:cs="Times New Roman"/>
          <w:lang w:val="mk-MK"/>
        </w:rPr>
        <w:t>а</w:t>
      </w:r>
      <w:r w:rsidRPr="00A806ED">
        <w:rPr>
          <w:rFonts w:ascii="Times New Roman" w:hAnsi="Times New Roman" w:cs="Times New Roman"/>
        </w:rPr>
        <w:t>, се чини дека потенцијалот за усп</w:t>
      </w:r>
      <w:r w:rsidR="0069650D">
        <w:rPr>
          <w:rFonts w:ascii="Times New Roman" w:hAnsi="Times New Roman" w:cs="Times New Roman"/>
        </w:rPr>
        <w:t xml:space="preserve">ешен третман е најголем кај </w:t>
      </w:r>
      <w:r w:rsidR="001A13D0">
        <w:rPr>
          <w:rFonts w:ascii="Times New Roman" w:hAnsi="Times New Roman" w:cs="Times New Roman"/>
          <w:lang w:val="mk-MK"/>
        </w:rPr>
        <w:t>по</w:t>
      </w:r>
      <w:r w:rsidR="0069650D">
        <w:rPr>
          <w:rFonts w:ascii="Times New Roman" w:hAnsi="Times New Roman" w:cs="Times New Roman"/>
        </w:rPr>
        <w:t>м</w:t>
      </w:r>
      <w:r w:rsidR="0069650D">
        <w:rPr>
          <w:rFonts w:ascii="Times New Roman" w:hAnsi="Times New Roman" w:cs="Times New Roman"/>
          <w:lang w:val="mk-MK"/>
        </w:rPr>
        <w:t>ал</w:t>
      </w:r>
      <w:r w:rsidRPr="00A806ED">
        <w:rPr>
          <w:rFonts w:ascii="Times New Roman" w:hAnsi="Times New Roman" w:cs="Times New Roman"/>
        </w:rPr>
        <w:t xml:space="preserve">ите деца, иако подобрување на визуелната острина разумно може да се очекува </w:t>
      </w:r>
      <w:r w:rsidR="0048724B">
        <w:rPr>
          <w:rFonts w:ascii="Times New Roman" w:hAnsi="Times New Roman" w:cs="Times New Roman"/>
          <w:lang w:val="mk-MK"/>
        </w:rPr>
        <w:t xml:space="preserve">и </w:t>
      </w:r>
      <w:r w:rsidRPr="00A806ED">
        <w:rPr>
          <w:rFonts w:ascii="Times New Roman" w:hAnsi="Times New Roman" w:cs="Times New Roman"/>
        </w:rPr>
        <w:t>кај постарите деца и тинејџерите. Студија на група истражувачи за педијатриски оч</w:t>
      </w:r>
      <w:r w:rsidR="00244CB8">
        <w:rPr>
          <w:rFonts w:ascii="Times New Roman" w:hAnsi="Times New Roman" w:cs="Times New Roman"/>
        </w:rPr>
        <w:t>ни болести за третман на умерен</w:t>
      </w:r>
      <w:r w:rsidR="006F194F">
        <w:rPr>
          <w:rFonts w:ascii="Times New Roman" w:hAnsi="Times New Roman" w:cs="Times New Roman"/>
        </w:rPr>
        <w:t xml:space="preserve"> страбизам и/или анизометр</w:t>
      </w:r>
      <w:r w:rsidR="006F194F">
        <w:rPr>
          <w:rFonts w:ascii="Times New Roman" w:hAnsi="Times New Roman" w:cs="Times New Roman"/>
          <w:lang w:val="mk-MK"/>
        </w:rPr>
        <w:t>опн</w:t>
      </w:r>
      <w:r w:rsidRPr="00A806ED">
        <w:rPr>
          <w:rFonts w:ascii="Times New Roman" w:hAnsi="Times New Roman" w:cs="Times New Roman"/>
        </w:rPr>
        <w:t>а амблиопија покажа</w:t>
      </w:r>
      <w:r w:rsidR="00542194">
        <w:rPr>
          <w:rFonts w:ascii="Times New Roman" w:hAnsi="Times New Roman" w:cs="Times New Roman"/>
          <w:lang w:val="mk-MK"/>
        </w:rPr>
        <w:t>ла</w:t>
      </w:r>
      <w:r w:rsidRPr="00A806ED">
        <w:rPr>
          <w:rFonts w:ascii="Times New Roman" w:hAnsi="Times New Roman" w:cs="Times New Roman"/>
        </w:rPr>
        <w:t xml:space="preserve"> дека визуелната острина на </w:t>
      </w:r>
      <w:r w:rsidR="003D5EA0">
        <w:rPr>
          <w:rFonts w:ascii="Times New Roman" w:hAnsi="Times New Roman" w:cs="Times New Roman"/>
        </w:rPr>
        <w:t>амблиопно</w:t>
      </w:r>
      <w:r w:rsidR="00244CB8">
        <w:rPr>
          <w:rFonts w:ascii="Times New Roman" w:hAnsi="Times New Roman" w:cs="Times New Roman"/>
        </w:rPr>
        <w:t xml:space="preserve"> око се подобрила </w:t>
      </w:r>
      <w:r w:rsidR="00244CB8">
        <w:rPr>
          <w:rFonts w:ascii="Times New Roman" w:hAnsi="Times New Roman" w:cs="Times New Roman"/>
          <w:lang w:val="mk-MK"/>
        </w:rPr>
        <w:t>з</w:t>
      </w:r>
      <w:r w:rsidR="00244CB8">
        <w:rPr>
          <w:rFonts w:ascii="Times New Roman" w:hAnsi="Times New Roman" w:cs="Times New Roman"/>
        </w:rPr>
        <w:t>а 20</w:t>
      </w:r>
      <w:r w:rsidR="00542194">
        <w:rPr>
          <w:rFonts w:ascii="Times New Roman" w:hAnsi="Times New Roman" w:cs="Times New Roman"/>
          <w:lang w:val="mk-MK"/>
        </w:rPr>
        <w:t xml:space="preserve"> %</w:t>
      </w:r>
      <w:r w:rsidR="00775E8D">
        <w:rPr>
          <w:rFonts w:ascii="Times New Roman" w:hAnsi="Times New Roman" w:cs="Times New Roman"/>
          <w:lang w:val="mk-MK"/>
        </w:rPr>
        <w:t xml:space="preserve"> </w:t>
      </w:r>
      <w:r w:rsidR="00244CB8">
        <w:rPr>
          <w:rFonts w:ascii="Georgia" w:hAnsi="Georgia" w:cs="Times New Roman"/>
          <w:lang w:val="mk-MK"/>
        </w:rPr>
        <w:t>до</w:t>
      </w:r>
      <w:r w:rsidR="00775E8D">
        <w:rPr>
          <w:rFonts w:ascii="Georgia" w:hAnsi="Georgia" w:cs="Times New Roman"/>
          <w:lang w:val="mk-MK"/>
        </w:rPr>
        <w:t xml:space="preserve"> </w:t>
      </w:r>
      <w:r w:rsidRPr="00A806ED">
        <w:rPr>
          <w:rFonts w:ascii="Times New Roman" w:hAnsi="Times New Roman" w:cs="Times New Roman"/>
        </w:rPr>
        <w:t>30</w:t>
      </w:r>
      <w:r w:rsidR="00775E8D">
        <w:rPr>
          <w:rFonts w:ascii="Times New Roman" w:hAnsi="Times New Roman" w:cs="Times New Roman"/>
          <w:lang w:val="mk-MK"/>
        </w:rPr>
        <w:t xml:space="preserve"> </w:t>
      </w:r>
      <w:r w:rsidR="003731B9" w:rsidRPr="00A806ED">
        <w:rPr>
          <w:rFonts w:ascii="Times New Roman" w:hAnsi="Times New Roman" w:cs="Times New Roman"/>
          <w:lang w:val="mk-MK"/>
        </w:rPr>
        <w:t>%</w:t>
      </w:r>
      <w:r w:rsidRPr="00A806ED">
        <w:rPr>
          <w:rFonts w:ascii="Times New Roman" w:hAnsi="Times New Roman" w:cs="Times New Roman"/>
        </w:rPr>
        <w:t xml:space="preserve"> или подобро</w:t>
      </w:r>
      <w:r w:rsidR="001A25DD">
        <w:rPr>
          <w:rFonts w:ascii="Times New Roman" w:hAnsi="Times New Roman" w:cs="Times New Roman"/>
          <w:lang w:val="mk-MK"/>
        </w:rPr>
        <w:t xml:space="preserve"> кажано</w:t>
      </w:r>
      <w:r w:rsidR="00B61E7F">
        <w:rPr>
          <w:rFonts w:ascii="Times New Roman" w:hAnsi="Times New Roman" w:cs="Times New Roman"/>
          <w:lang w:val="mk-MK"/>
        </w:rPr>
        <w:t xml:space="preserve"> </w:t>
      </w:r>
      <w:r w:rsidR="001A25DD">
        <w:rPr>
          <w:rFonts w:ascii="Times New Roman" w:hAnsi="Times New Roman" w:cs="Times New Roman"/>
          <w:lang w:val="mk-MK"/>
        </w:rPr>
        <w:t>шест</w:t>
      </w:r>
      <w:r w:rsidRPr="00A806ED">
        <w:rPr>
          <w:rFonts w:ascii="Times New Roman" w:hAnsi="Times New Roman" w:cs="Times New Roman"/>
        </w:rPr>
        <w:t xml:space="preserve"> месеци по започнувањето на третманот кај приближн</w:t>
      </w:r>
      <w:r w:rsidR="00D73AF3">
        <w:rPr>
          <w:rFonts w:ascii="Times New Roman" w:hAnsi="Times New Roman" w:cs="Times New Roman"/>
        </w:rPr>
        <w:t xml:space="preserve">о три четвртини од децата под </w:t>
      </w:r>
      <w:r w:rsidR="00D73AF3">
        <w:rPr>
          <w:rFonts w:ascii="Times New Roman" w:hAnsi="Times New Roman" w:cs="Times New Roman"/>
          <w:lang w:val="mk-MK"/>
        </w:rPr>
        <w:t>седум</w:t>
      </w:r>
      <w:r w:rsidRPr="00A806ED">
        <w:rPr>
          <w:rFonts w:ascii="Times New Roman" w:hAnsi="Times New Roman" w:cs="Times New Roman"/>
        </w:rPr>
        <w:t>годишна возраст (Glaser</w:t>
      </w:r>
      <w:r w:rsidR="00775E8D">
        <w:rPr>
          <w:rFonts w:ascii="Times New Roman" w:hAnsi="Times New Roman" w:cs="Times New Roman"/>
          <w:lang w:val="mk-MK"/>
        </w:rPr>
        <w:t xml:space="preserve"> </w:t>
      </w:r>
      <w:r w:rsidRPr="00A806ED">
        <w:rPr>
          <w:rFonts w:ascii="Times New Roman" w:hAnsi="Times New Roman" w:cs="Times New Roman"/>
        </w:rPr>
        <w:t>et al., 2002).</w:t>
      </w:r>
    </w:p>
    <w:p w:rsidR="00390569" w:rsidRPr="00A806ED" w:rsidRDefault="00390569" w:rsidP="00DA7632">
      <w:pPr>
        <w:pStyle w:val="Default"/>
        <w:spacing w:line="360" w:lineRule="auto"/>
        <w:ind w:right="1134" w:firstLine="360"/>
        <w:jc w:val="both"/>
        <w:rPr>
          <w:rFonts w:ascii="Times New Roman" w:hAnsi="Times New Roman" w:cs="Times New Roman"/>
        </w:rPr>
      </w:pPr>
    </w:p>
    <w:p w:rsidR="00A806ED" w:rsidRPr="00DD6A34" w:rsidRDefault="00820551" w:rsidP="00DA7632">
      <w:pPr>
        <w:pStyle w:val="Default"/>
        <w:spacing w:line="360" w:lineRule="auto"/>
        <w:ind w:right="1134" w:firstLine="360"/>
        <w:jc w:val="both"/>
        <w:rPr>
          <w:rFonts w:ascii="Times New Roman" w:hAnsi="Times New Roman" w:cs="Times New Roman"/>
          <w:lang w:val="mk-MK"/>
        </w:rPr>
      </w:pPr>
      <w:r>
        <w:rPr>
          <w:rFonts w:ascii="Times New Roman" w:hAnsi="Times New Roman" w:cs="Times New Roman"/>
          <w:b/>
          <w:lang w:val="mk-MK"/>
        </w:rPr>
        <w:t xml:space="preserve">     </w:t>
      </w:r>
      <w:r w:rsidR="00390569" w:rsidRPr="00C54486">
        <w:rPr>
          <w:rFonts w:ascii="Times New Roman" w:hAnsi="Times New Roman" w:cs="Times New Roman"/>
          <w:b/>
        </w:rPr>
        <w:t xml:space="preserve">Која е </w:t>
      </w:r>
      <w:r w:rsidR="003731B9" w:rsidRPr="00C54486">
        <w:rPr>
          <w:rFonts w:ascii="Times New Roman" w:hAnsi="Times New Roman" w:cs="Times New Roman"/>
          <w:b/>
          <w:lang w:val="mk-MK"/>
        </w:rPr>
        <w:t>најраната</w:t>
      </w:r>
      <w:r w:rsidR="00390569" w:rsidRPr="00C54486">
        <w:rPr>
          <w:rFonts w:ascii="Times New Roman" w:hAnsi="Times New Roman" w:cs="Times New Roman"/>
          <w:b/>
        </w:rPr>
        <w:t xml:space="preserve"> возраст на која може да се постави дијагноз</w:t>
      </w:r>
      <w:r w:rsidR="00635DBD" w:rsidRPr="00C54486">
        <w:rPr>
          <w:rFonts w:ascii="Times New Roman" w:hAnsi="Times New Roman" w:cs="Times New Roman"/>
          <w:b/>
        </w:rPr>
        <w:t xml:space="preserve">а </w:t>
      </w:r>
      <w:r w:rsidR="00CE6316" w:rsidRPr="00C54486">
        <w:rPr>
          <w:rFonts w:ascii="Times New Roman" w:hAnsi="Times New Roman" w:cs="Times New Roman"/>
          <w:b/>
          <w:lang w:val="mk-MK"/>
        </w:rPr>
        <w:t>н</w:t>
      </w:r>
      <w:r w:rsidR="00390569" w:rsidRPr="00C54486">
        <w:rPr>
          <w:rFonts w:ascii="Times New Roman" w:hAnsi="Times New Roman" w:cs="Times New Roman"/>
          <w:b/>
        </w:rPr>
        <w:t>а амблиопија?</w:t>
      </w:r>
      <w:r w:rsidR="00390569" w:rsidRPr="001B3080">
        <w:rPr>
          <w:rFonts w:ascii="Times New Roman" w:hAnsi="Times New Roman" w:cs="Times New Roman"/>
        </w:rPr>
        <w:t xml:space="preserve"> Одговорот </w:t>
      </w:r>
      <w:r w:rsidR="008142BE">
        <w:rPr>
          <w:rFonts w:ascii="Times New Roman" w:hAnsi="Times New Roman" w:cs="Times New Roman"/>
          <w:lang w:val="mk-MK"/>
        </w:rPr>
        <w:t xml:space="preserve">на ова прашање </w:t>
      </w:r>
      <w:r w:rsidR="00390569" w:rsidRPr="001B3080">
        <w:rPr>
          <w:rFonts w:ascii="Times New Roman" w:hAnsi="Times New Roman" w:cs="Times New Roman"/>
        </w:rPr>
        <w:t>завис</w:t>
      </w:r>
      <w:r w:rsidR="008142BE">
        <w:rPr>
          <w:rFonts w:ascii="Times New Roman" w:hAnsi="Times New Roman" w:cs="Times New Roman"/>
        </w:rPr>
        <w:t>и од дефиницијата за амблиопија</w:t>
      </w:r>
      <w:r w:rsidR="00390569" w:rsidRPr="001B3080">
        <w:rPr>
          <w:rFonts w:ascii="Times New Roman" w:hAnsi="Times New Roman" w:cs="Times New Roman"/>
        </w:rPr>
        <w:t xml:space="preserve"> која клинички се опишува како намалување на најдобро коригираната визуелна острина, придружена со еден или повеќе познати амблиогени фактори (страбизам, анизометропија, висока рефрактивна грешка или опструкција на визуелните медиуми) присутни во ран</w:t>
      </w:r>
      <w:r w:rsidR="003731B9" w:rsidRPr="001B3080">
        <w:rPr>
          <w:rFonts w:ascii="Times New Roman" w:hAnsi="Times New Roman" w:cs="Times New Roman"/>
          <w:lang w:val="mk-MK"/>
        </w:rPr>
        <w:t>ото</w:t>
      </w:r>
      <w:r w:rsidR="00390569" w:rsidRPr="001B3080">
        <w:rPr>
          <w:rFonts w:ascii="Times New Roman" w:hAnsi="Times New Roman" w:cs="Times New Roman"/>
        </w:rPr>
        <w:t xml:space="preserve"> детств</w:t>
      </w:r>
      <w:r w:rsidR="003731B9" w:rsidRPr="001B3080">
        <w:rPr>
          <w:rFonts w:ascii="Times New Roman" w:hAnsi="Times New Roman" w:cs="Times New Roman"/>
          <w:lang w:val="mk-MK"/>
        </w:rPr>
        <w:t>о</w:t>
      </w:r>
      <w:r w:rsidR="00390569" w:rsidRPr="001B3080">
        <w:rPr>
          <w:rFonts w:ascii="Times New Roman" w:hAnsi="Times New Roman" w:cs="Times New Roman"/>
        </w:rPr>
        <w:t xml:space="preserve"> во навидум здраво око. Клиничката дефиниција е заснована на монокуларни мерки на видната острина на растојание</w:t>
      </w:r>
      <w:r w:rsidR="00A806ED">
        <w:rPr>
          <w:rFonts w:ascii="Times New Roman" w:hAnsi="Times New Roman" w:cs="Times New Roman"/>
          <w:lang w:val="mk-MK"/>
        </w:rPr>
        <w:t>,</w:t>
      </w:r>
      <w:r w:rsidR="00390569" w:rsidRPr="001B3080">
        <w:rPr>
          <w:rFonts w:ascii="Times New Roman" w:hAnsi="Times New Roman" w:cs="Times New Roman"/>
        </w:rPr>
        <w:t xml:space="preserve"> со оптимална корекција на рефракција. Бидејќи мерењето на визуелната острина во голема мера зависи од способноста на пациентот да го пријави она што може да го ви</w:t>
      </w:r>
      <w:r w:rsidR="00263E1F">
        <w:rPr>
          <w:rFonts w:ascii="Times New Roman" w:hAnsi="Times New Roman" w:cs="Times New Roman"/>
        </w:rPr>
        <w:t xml:space="preserve">ди, тоа значи дека дијагнозата </w:t>
      </w:r>
      <w:r w:rsidR="005A1EEE">
        <w:rPr>
          <w:rFonts w:ascii="Times New Roman" w:hAnsi="Times New Roman" w:cs="Times New Roman"/>
          <w:lang w:val="mk-MK"/>
        </w:rPr>
        <w:t>н</w:t>
      </w:r>
      <w:r w:rsidR="00390569" w:rsidRPr="001B3080">
        <w:rPr>
          <w:rFonts w:ascii="Times New Roman" w:hAnsi="Times New Roman" w:cs="Times New Roman"/>
        </w:rPr>
        <w:t xml:space="preserve">а амблиопија е проблематична кога се проценуваат </w:t>
      </w:r>
      <w:r w:rsidR="00263E1F">
        <w:rPr>
          <w:rFonts w:ascii="Times New Roman" w:hAnsi="Times New Roman" w:cs="Times New Roman"/>
          <w:lang w:val="mk-MK"/>
        </w:rPr>
        <w:t xml:space="preserve">деца кои </w:t>
      </w:r>
      <w:r w:rsidR="00263E1F" w:rsidRPr="00263E1F">
        <w:rPr>
          <w:rFonts w:ascii="Times New Roman" w:hAnsi="Times New Roman" w:cs="Times New Roman"/>
          <w:lang w:val="mk-MK"/>
        </w:rPr>
        <w:t>сè</w:t>
      </w:r>
      <w:r w:rsidR="003731B9" w:rsidRPr="001B3080">
        <w:rPr>
          <w:rFonts w:ascii="Times New Roman" w:hAnsi="Times New Roman" w:cs="Times New Roman"/>
          <w:lang w:val="mk-MK"/>
        </w:rPr>
        <w:t xml:space="preserve"> уште не зборуваат</w:t>
      </w:r>
      <w:r w:rsidR="00390569" w:rsidRPr="001B3080">
        <w:rPr>
          <w:rFonts w:ascii="Times New Roman" w:hAnsi="Times New Roman" w:cs="Times New Roman"/>
        </w:rPr>
        <w:t>и/или некооперативни помлади пациенти. Користените алатки</w:t>
      </w:r>
      <w:r w:rsidR="00D91B28">
        <w:rPr>
          <w:rFonts w:ascii="Times New Roman" w:hAnsi="Times New Roman" w:cs="Times New Roman"/>
          <w:lang w:val="mk-MK"/>
        </w:rPr>
        <w:t>, како</w:t>
      </w:r>
      <w:r w:rsidR="00390569" w:rsidRPr="001B3080">
        <w:rPr>
          <w:rFonts w:ascii="Times New Roman" w:hAnsi="Times New Roman" w:cs="Times New Roman"/>
        </w:rPr>
        <w:t xml:space="preserve"> и обуката на испитув</w:t>
      </w:r>
      <w:r w:rsidR="00D91B28">
        <w:rPr>
          <w:rFonts w:ascii="Times New Roman" w:hAnsi="Times New Roman" w:cs="Times New Roman"/>
        </w:rPr>
        <w:t>ачот кој ги користи тие алатки</w:t>
      </w:r>
      <w:r w:rsidR="00D91B28">
        <w:rPr>
          <w:rFonts w:ascii="Times New Roman" w:hAnsi="Times New Roman" w:cs="Times New Roman"/>
          <w:lang w:val="mk-MK"/>
        </w:rPr>
        <w:t>,</w:t>
      </w:r>
      <w:r w:rsidR="00390569" w:rsidRPr="001B3080">
        <w:rPr>
          <w:rFonts w:ascii="Times New Roman" w:hAnsi="Times New Roman" w:cs="Times New Roman"/>
        </w:rPr>
        <w:t xml:space="preserve"> се критични придонесувачи. Денешниот </w:t>
      </w:r>
      <w:r w:rsidR="00390569" w:rsidRPr="001B3080">
        <w:rPr>
          <w:rFonts w:ascii="Times New Roman" w:hAnsi="Times New Roman" w:cs="Times New Roman"/>
        </w:rPr>
        <w:lastRenderedPageBreak/>
        <w:t>златен стандарден тест за визуелна острина за дијагноза на амблиопија кај мали деца е упо</w:t>
      </w:r>
      <w:r w:rsidR="002579BB">
        <w:rPr>
          <w:rFonts w:ascii="Times New Roman" w:hAnsi="Times New Roman" w:cs="Times New Roman"/>
        </w:rPr>
        <w:t>требата на единечни оптотипови</w:t>
      </w:r>
      <w:r w:rsidR="00DD6A34">
        <w:rPr>
          <w:rFonts w:ascii="Times New Roman" w:hAnsi="Times New Roman" w:cs="Times New Roman"/>
        </w:rPr>
        <w:t xml:space="preserve">, најчесто </w:t>
      </w:r>
      <w:r w:rsidR="00A33FE2">
        <w:rPr>
          <w:rFonts w:ascii="Times New Roman" w:hAnsi="Times New Roman" w:cs="Times New Roman"/>
          <w:lang w:val="mk-MK"/>
        </w:rPr>
        <w:t>ХОТВ-буквите (</w:t>
      </w:r>
      <w:r w:rsidR="00DD6A34">
        <w:rPr>
          <w:rFonts w:ascii="Times New Roman" w:hAnsi="Times New Roman" w:cs="Times New Roman"/>
        </w:rPr>
        <w:t>HOTV</w:t>
      </w:r>
      <w:r w:rsidR="00DD6A34">
        <w:rPr>
          <w:rFonts w:ascii="Times New Roman" w:hAnsi="Times New Roman" w:cs="Times New Roman"/>
          <w:lang w:val="mk-MK"/>
        </w:rPr>
        <w:t>-</w:t>
      </w:r>
      <w:r w:rsidR="00390569" w:rsidRPr="001B3080">
        <w:rPr>
          <w:rFonts w:ascii="Times New Roman" w:hAnsi="Times New Roman" w:cs="Times New Roman"/>
        </w:rPr>
        <w:t>буквите</w:t>
      </w:r>
      <w:r w:rsidR="00A33FE2">
        <w:rPr>
          <w:rFonts w:ascii="Times New Roman" w:hAnsi="Times New Roman" w:cs="Times New Roman"/>
          <w:lang w:val="mk-MK"/>
        </w:rPr>
        <w:t>)</w:t>
      </w:r>
      <w:r w:rsidR="00390569" w:rsidRPr="001B3080">
        <w:rPr>
          <w:rFonts w:ascii="Times New Roman" w:hAnsi="Times New Roman" w:cs="Times New Roman"/>
        </w:rPr>
        <w:t xml:space="preserve"> или </w:t>
      </w:r>
      <w:r w:rsidR="00A33FE2">
        <w:rPr>
          <w:rFonts w:ascii="Times New Roman" w:hAnsi="Times New Roman" w:cs="Times New Roman"/>
          <w:lang w:val="mk-MK"/>
        </w:rPr>
        <w:t>ЛЕА-симболите (</w:t>
      </w:r>
      <w:r w:rsidR="002D4AEA" w:rsidRPr="001B3080">
        <w:rPr>
          <w:rFonts w:ascii="Times New Roman" w:hAnsi="Times New Roman" w:cs="Times New Roman"/>
        </w:rPr>
        <w:t>LEA</w:t>
      </w:r>
      <w:r w:rsidR="00DD6A34">
        <w:rPr>
          <w:rFonts w:ascii="Times New Roman" w:hAnsi="Times New Roman" w:cs="Times New Roman"/>
          <w:lang w:val="mk-MK"/>
        </w:rPr>
        <w:t>-</w:t>
      </w:r>
      <w:r w:rsidR="00390569" w:rsidRPr="001B3080">
        <w:rPr>
          <w:rFonts w:ascii="Times New Roman" w:hAnsi="Times New Roman" w:cs="Times New Roman"/>
        </w:rPr>
        <w:t>симболите</w:t>
      </w:r>
      <w:r w:rsidR="00A33FE2">
        <w:rPr>
          <w:rFonts w:ascii="Times New Roman" w:hAnsi="Times New Roman" w:cs="Times New Roman"/>
          <w:lang w:val="mk-MK"/>
        </w:rPr>
        <w:t>)</w:t>
      </w:r>
      <w:r w:rsidR="00DD6A34">
        <w:rPr>
          <w:rFonts w:ascii="Times New Roman" w:hAnsi="Times New Roman" w:cs="Times New Roman"/>
          <w:lang w:val="mk-MK"/>
        </w:rPr>
        <w:t>.</w:t>
      </w:r>
    </w:p>
    <w:p w:rsidR="001B3080" w:rsidRPr="00314D5D" w:rsidRDefault="004607D4" w:rsidP="00DA7632">
      <w:pPr>
        <w:pStyle w:val="Default"/>
        <w:spacing w:line="360" w:lineRule="auto"/>
        <w:ind w:right="1134" w:firstLine="360"/>
        <w:jc w:val="both"/>
        <w:rPr>
          <w:rFonts w:ascii="Times New Roman" w:hAnsi="Times New Roman" w:cs="Times New Roman"/>
          <w:lang w:val="mk-MK"/>
        </w:rPr>
      </w:pPr>
      <w:r>
        <w:rPr>
          <w:rFonts w:ascii="Times New Roman" w:hAnsi="Times New Roman" w:cs="Times New Roman"/>
          <w:lang w:val="mk-MK"/>
        </w:rPr>
        <w:t xml:space="preserve">      </w:t>
      </w:r>
      <w:r w:rsidR="00390569" w:rsidRPr="001B3080">
        <w:rPr>
          <w:rFonts w:ascii="Times New Roman" w:hAnsi="Times New Roman" w:cs="Times New Roman"/>
        </w:rPr>
        <w:t>Кога тестот за визуелна</w:t>
      </w:r>
      <w:r w:rsidR="00A6778B">
        <w:rPr>
          <w:rFonts w:ascii="Times New Roman" w:hAnsi="Times New Roman" w:cs="Times New Roman"/>
        </w:rPr>
        <w:t xml:space="preserve"> острина го врши специјалист </w:t>
      </w:r>
      <w:r w:rsidR="00A6778B">
        <w:rPr>
          <w:rFonts w:ascii="Times New Roman" w:hAnsi="Times New Roman" w:cs="Times New Roman"/>
          <w:lang w:val="mk-MK"/>
        </w:rPr>
        <w:t>(офталмолог,</w:t>
      </w:r>
      <w:r w:rsidR="00DE0642">
        <w:rPr>
          <w:rFonts w:ascii="Times New Roman" w:hAnsi="Times New Roman" w:cs="Times New Roman"/>
          <w:lang w:val="mk-MK"/>
        </w:rPr>
        <w:t xml:space="preserve"> </w:t>
      </w:r>
      <w:r w:rsidR="00A6778B">
        <w:rPr>
          <w:rFonts w:ascii="Times New Roman" w:hAnsi="Times New Roman" w:cs="Times New Roman"/>
          <w:lang w:val="mk-MK"/>
        </w:rPr>
        <w:t>дефектолог)</w:t>
      </w:r>
      <w:r w:rsidR="00390569" w:rsidRPr="001B3080">
        <w:rPr>
          <w:rFonts w:ascii="Times New Roman" w:hAnsi="Times New Roman" w:cs="Times New Roman"/>
        </w:rPr>
        <w:t xml:space="preserve"> може да се добијат с</w:t>
      </w:r>
      <w:r w:rsidR="00F31FAC">
        <w:rPr>
          <w:rFonts w:ascii="Times New Roman" w:hAnsi="Times New Roman" w:cs="Times New Roman"/>
        </w:rPr>
        <w:t xml:space="preserve">игурни резултати кај повеќето </w:t>
      </w:r>
      <w:r w:rsidR="00F31FAC">
        <w:rPr>
          <w:rFonts w:ascii="Times New Roman" w:hAnsi="Times New Roman" w:cs="Times New Roman"/>
          <w:lang w:val="mk-MK"/>
        </w:rPr>
        <w:t>три</w:t>
      </w:r>
      <w:r w:rsidR="00F31FAC">
        <w:rPr>
          <w:rFonts w:ascii="Times New Roman" w:hAnsi="Times New Roman" w:cs="Times New Roman"/>
        </w:rPr>
        <w:t xml:space="preserve">годишни и скоро сите </w:t>
      </w:r>
      <w:r w:rsidR="00F31FAC">
        <w:rPr>
          <w:rFonts w:ascii="Times New Roman" w:hAnsi="Times New Roman" w:cs="Times New Roman"/>
          <w:lang w:val="mk-MK"/>
        </w:rPr>
        <w:t>четири</w:t>
      </w:r>
      <w:r w:rsidR="00390569" w:rsidRPr="001B3080">
        <w:rPr>
          <w:rFonts w:ascii="Times New Roman" w:hAnsi="Times New Roman" w:cs="Times New Roman"/>
        </w:rPr>
        <w:t>годишни деца со инаку нормален неврокогнитивен развој (Vision in Preschoolers Study Group, 2004; Co</w:t>
      </w:r>
      <w:r w:rsidR="008327C4">
        <w:rPr>
          <w:rFonts w:ascii="Times New Roman" w:hAnsi="Times New Roman" w:cs="Times New Roman"/>
        </w:rPr>
        <w:t>tter et al., 2007)</w:t>
      </w:r>
      <w:r w:rsidR="008327C4">
        <w:rPr>
          <w:rFonts w:ascii="Times New Roman" w:hAnsi="Times New Roman" w:cs="Times New Roman"/>
          <w:lang w:val="mk-MK"/>
        </w:rPr>
        <w:t>.</w:t>
      </w:r>
      <w:r w:rsidR="00DE0642">
        <w:rPr>
          <w:rFonts w:ascii="Times New Roman" w:hAnsi="Times New Roman" w:cs="Times New Roman"/>
          <w:lang w:val="mk-MK"/>
        </w:rPr>
        <w:t xml:space="preserve"> </w:t>
      </w:r>
      <w:r w:rsidR="008327C4">
        <w:rPr>
          <w:rFonts w:ascii="Times New Roman" w:hAnsi="Times New Roman" w:cs="Times New Roman"/>
          <w:lang w:val="mk-MK"/>
        </w:rPr>
        <w:t>С</w:t>
      </w:r>
      <w:r w:rsidR="00314D5D">
        <w:rPr>
          <w:rFonts w:ascii="Times New Roman" w:hAnsi="Times New Roman" w:cs="Times New Roman"/>
        </w:rPr>
        <w:t>епак, монокуларни</w:t>
      </w:r>
      <w:r w:rsidR="00314D5D">
        <w:rPr>
          <w:rFonts w:ascii="Times New Roman" w:hAnsi="Times New Roman" w:cs="Times New Roman"/>
          <w:lang w:val="mk-MK"/>
        </w:rPr>
        <w:t>те</w:t>
      </w:r>
      <w:r w:rsidR="00390569" w:rsidRPr="001B3080">
        <w:rPr>
          <w:rFonts w:ascii="Times New Roman" w:hAnsi="Times New Roman" w:cs="Times New Roman"/>
        </w:rPr>
        <w:t xml:space="preserve"> мерки за визуел</w:t>
      </w:r>
      <w:r w:rsidR="000E7FA6">
        <w:rPr>
          <w:rFonts w:ascii="Times New Roman" w:hAnsi="Times New Roman" w:cs="Times New Roman"/>
        </w:rPr>
        <w:t>на острина кај деца помлади од</w:t>
      </w:r>
      <w:r w:rsidR="000E7FA6">
        <w:rPr>
          <w:rFonts w:ascii="Times New Roman" w:hAnsi="Times New Roman" w:cs="Times New Roman"/>
          <w:lang w:val="mk-MK"/>
        </w:rPr>
        <w:t xml:space="preserve"> три</w:t>
      </w:r>
      <w:r w:rsidR="00390569" w:rsidRPr="001B3080">
        <w:rPr>
          <w:rFonts w:ascii="Times New Roman" w:hAnsi="Times New Roman" w:cs="Times New Roman"/>
        </w:rPr>
        <w:t xml:space="preserve"> години често</w:t>
      </w:r>
      <w:r w:rsidR="001C281C">
        <w:rPr>
          <w:rFonts w:ascii="Times New Roman" w:hAnsi="Times New Roman" w:cs="Times New Roman"/>
          <w:lang w:val="mk-MK"/>
        </w:rPr>
        <w:t>пати</w:t>
      </w:r>
      <w:r w:rsidR="001C281C">
        <w:rPr>
          <w:rFonts w:ascii="Times New Roman" w:hAnsi="Times New Roman" w:cs="Times New Roman"/>
        </w:rPr>
        <w:t xml:space="preserve"> е тешко или невозможн</w:t>
      </w:r>
      <w:r w:rsidR="001C281C">
        <w:rPr>
          <w:rFonts w:ascii="Times New Roman" w:hAnsi="Times New Roman" w:cs="Times New Roman"/>
          <w:lang w:val="mk-MK"/>
        </w:rPr>
        <w:t>о</w:t>
      </w:r>
      <w:r w:rsidR="00390569" w:rsidRPr="001B3080">
        <w:rPr>
          <w:rFonts w:ascii="Times New Roman" w:hAnsi="Times New Roman" w:cs="Times New Roman"/>
        </w:rPr>
        <w:t xml:space="preserve"> да се добијат.</w:t>
      </w:r>
    </w:p>
    <w:p w:rsidR="001D0F25" w:rsidRDefault="004607D4" w:rsidP="00DA7632">
      <w:pPr>
        <w:pStyle w:val="NormalWeb"/>
        <w:shd w:val="clear" w:color="auto" w:fill="FFFFFF"/>
        <w:spacing w:after="150" w:line="360" w:lineRule="auto"/>
        <w:ind w:right="1134" w:firstLine="360"/>
        <w:jc w:val="both"/>
        <w:rPr>
          <w:color w:val="000000"/>
          <w:lang w:val="mk-MK"/>
        </w:rPr>
      </w:pPr>
      <w:r>
        <w:rPr>
          <w:color w:val="000000"/>
          <w:lang w:val="mk-MK"/>
        </w:rPr>
        <w:t xml:space="preserve">      </w:t>
      </w:r>
      <w:r w:rsidR="00B0051A" w:rsidRPr="001B3080">
        <w:rPr>
          <w:color w:val="000000"/>
          <w:lang w:val="mk-MK"/>
        </w:rPr>
        <w:t>Децата кои не зборуваат и</w:t>
      </w:r>
      <w:r w:rsidR="00B0051A" w:rsidRPr="001B3080">
        <w:rPr>
          <w:color w:val="000000"/>
        </w:rPr>
        <w:t xml:space="preserve"> кои не можат да ја завршат оваа задача се дијагностицираат со помош </w:t>
      </w:r>
      <w:r w:rsidR="00B0051A">
        <w:rPr>
          <w:color w:val="000000"/>
        </w:rPr>
        <w:t>на методи на однесување</w:t>
      </w:r>
      <w:r w:rsidR="00B0051A" w:rsidRPr="001B3080">
        <w:rPr>
          <w:color w:val="000000"/>
        </w:rPr>
        <w:t xml:space="preserve"> што се изведува</w:t>
      </w:r>
      <w:r w:rsidR="00B03F60">
        <w:rPr>
          <w:color w:val="000000"/>
          <w:lang w:val="mk-MK"/>
        </w:rPr>
        <w:t>ат</w:t>
      </w:r>
      <w:r w:rsidR="00B0051A" w:rsidRPr="001B3080">
        <w:rPr>
          <w:color w:val="000000"/>
        </w:rPr>
        <w:t xml:space="preserve"> со набљудување на силата со која детето се противи на оклузијата на</w:t>
      </w:r>
      <w:r w:rsidR="00B0051A">
        <w:rPr>
          <w:color w:val="000000"/>
        </w:rPr>
        <w:t xml:space="preserve"> едното око во однос на другото</w:t>
      </w:r>
      <w:r w:rsidR="00B0051A">
        <w:rPr>
          <w:color w:val="000000"/>
          <w:lang w:val="mk-MK"/>
        </w:rPr>
        <w:t xml:space="preserve"> око.</w:t>
      </w:r>
    </w:p>
    <w:p w:rsidR="00014A07" w:rsidRDefault="004607D4" w:rsidP="00DA7632">
      <w:pPr>
        <w:pStyle w:val="NormalWeb"/>
        <w:shd w:val="clear" w:color="auto" w:fill="FFFFFF"/>
        <w:spacing w:after="150" w:line="360" w:lineRule="auto"/>
        <w:ind w:right="1134" w:firstLine="360"/>
        <w:jc w:val="both"/>
        <w:rPr>
          <w:color w:val="000000"/>
          <w:lang w:val="mk-MK"/>
        </w:rPr>
      </w:pPr>
      <w:r>
        <w:rPr>
          <w:color w:val="000000"/>
          <w:lang w:val="mk-MK"/>
        </w:rPr>
        <w:t xml:space="preserve">      </w:t>
      </w:r>
      <w:r w:rsidR="0022128F">
        <w:rPr>
          <w:color w:val="000000"/>
          <w:lang w:val="mk-MK"/>
        </w:rPr>
        <w:t>Во</w:t>
      </w:r>
      <w:r w:rsidR="0022128F">
        <w:rPr>
          <w:color w:val="000000"/>
        </w:rPr>
        <w:t xml:space="preserve"> оценување</w:t>
      </w:r>
      <w:r w:rsidR="0022128F">
        <w:rPr>
          <w:color w:val="000000"/>
          <w:lang w:val="mk-MK"/>
        </w:rPr>
        <w:t>то</w:t>
      </w:r>
      <w:r w:rsidR="0022128F">
        <w:rPr>
          <w:color w:val="000000"/>
        </w:rPr>
        <w:t xml:space="preserve"> може да се корист</w:t>
      </w:r>
      <w:r w:rsidR="0022128F">
        <w:rPr>
          <w:color w:val="000000"/>
          <w:lang w:val="mk-MK"/>
        </w:rPr>
        <w:t xml:space="preserve">и </w:t>
      </w:r>
      <w:r w:rsidR="00B03F60">
        <w:rPr>
          <w:color w:val="000000"/>
          <w:lang w:val="mk-MK"/>
        </w:rPr>
        <w:t xml:space="preserve">и </w:t>
      </w:r>
      <w:r w:rsidR="0022128F">
        <w:rPr>
          <w:color w:val="000000"/>
          <w:lang w:val="mk-MK"/>
        </w:rPr>
        <w:t>испитување на фиксацијаи</w:t>
      </w:r>
      <w:r w:rsidR="0022128F" w:rsidRPr="001B3080">
        <w:rPr>
          <w:color w:val="000000"/>
        </w:rPr>
        <w:t xml:space="preserve"> покрај тоа што ќе се направи тест за острина на решетка со користење на картичките за острина на Телер</w:t>
      </w:r>
      <w:r w:rsidR="0022128F">
        <w:rPr>
          <w:color w:val="000000"/>
          <w:lang w:val="mk-MK"/>
        </w:rPr>
        <w:t xml:space="preserve">. </w:t>
      </w:r>
    </w:p>
    <w:p w:rsidR="00C27B08" w:rsidRDefault="00737CB3" w:rsidP="00DA7632">
      <w:pPr>
        <w:pStyle w:val="NormalWeb"/>
        <w:shd w:val="clear" w:color="auto" w:fill="FFFFFF"/>
        <w:spacing w:after="150" w:line="360" w:lineRule="auto"/>
        <w:ind w:right="1134" w:firstLine="360"/>
        <w:jc w:val="both"/>
        <w:rPr>
          <w:color w:val="000000"/>
          <w:lang w:val="mk-MK"/>
        </w:rPr>
      </w:pPr>
      <w:r>
        <w:rPr>
          <w:color w:val="000000"/>
          <w:lang w:val="mk-MK"/>
        </w:rPr>
        <w:t xml:space="preserve">      </w:t>
      </w:r>
      <w:r w:rsidR="002D4AEA" w:rsidRPr="001B3080">
        <w:rPr>
          <w:color w:val="000000"/>
        </w:rPr>
        <w:t xml:space="preserve">Тестирањето </w:t>
      </w:r>
      <w:r w:rsidR="009F652A">
        <w:rPr>
          <w:color w:val="000000"/>
          <w:lang w:val="mk-MK"/>
        </w:rPr>
        <w:t>ВА (</w:t>
      </w:r>
      <w:r w:rsidR="002D4AEA" w:rsidRPr="001B3080">
        <w:rPr>
          <w:color w:val="000000"/>
        </w:rPr>
        <w:t>VA</w:t>
      </w:r>
      <w:r w:rsidR="009F652A">
        <w:rPr>
          <w:color w:val="000000"/>
          <w:lang w:val="mk-MK"/>
        </w:rPr>
        <w:t>)</w:t>
      </w:r>
      <w:r w:rsidR="002D4AEA" w:rsidRPr="001B3080">
        <w:rPr>
          <w:color w:val="000000"/>
        </w:rPr>
        <w:t xml:space="preserve"> за препознавање врз основа на оптотипови (букви, бројки или симболи) мора да се направи веднаш штом детето може веродостојно да ја изврши оваа задача. Бидејќи амблиопијата е </w:t>
      </w:r>
      <w:r w:rsidR="00325F16">
        <w:rPr>
          <w:color w:val="000000"/>
          <w:lang w:val="mk-MK"/>
        </w:rPr>
        <w:t xml:space="preserve">мошне </w:t>
      </w:r>
      <w:r w:rsidR="002D4AEA" w:rsidRPr="001B3080">
        <w:rPr>
          <w:color w:val="000000"/>
        </w:rPr>
        <w:t>чест</w:t>
      </w:r>
      <w:r w:rsidR="00325F16">
        <w:rPr>
          <w:color w:val="000000"/>
          <w:lang w:val="mk-MK"/>
        </w:rPr>
        <w:t>а</w:t>
      </w:r>
      <w:r w:rsidR="002D4AEA" w:rsidRPr="001B3080">
        <w:rPr>
          <w:color w:val="000000"/>
        </w:rPr>
        <w:t xml:space="preserve">, постои огромна загриженост во врска со нејзината рана дијагноза и во одредувањето повеќе ефективни третмани за состојбата. </w:t>
      </w:r>
      <w:r w:rsidR="00141F18" w:rsidRPr="00A806ED">
        <w:t>Американската академија за педијатрија им препорачува на педијатр</w:t>
      </w:r>
      <w:r w:rsidR="00FA0273">
        <w:t>ите или лекарите за семејна</w:t>
      </w:r>
      <w:r w:rsidR="00FA0273">
        <w:rPr>
          <w:lang w:val="mk-MK"/>
        </w:rPr>
        <w:t xml:space="preserve"> медицина</w:t>
      </w:r>
      <w:r w:rsidR="00141F18">
        <w:rPr>
          <w:lang w:val="mk-MK"/>
        </w:rPr>
        <w:t xml:space="preserve">да им направат на децата преглед </w:t>
      </w:r>
      <w:r w:rsidR="00141F18" w:rsidRPr="00A806ED">
        <w:t>за амблиопија</w:t>
      </w:r>
      <w:r w:rsidR="00141F18">
        <w:rPr>
          <w:lang w:val="mk-MK"/>
        </w:rPr>
        <w:t>,</w:t>
      </w:r>
      <w:r w:rsidR="00141F18" w:rsidRPr="00A806ED">
        <w:t xml:space="preserve"> како дел од редовната </w:t>
      </w:r>
      <w:r w:rsidR="00141F18" w:rsidRPr="00C321FA">
        <w:t>посета</w:t>
      </w:r>
      <w:r w:rsidR="00C321FA">
        <w:rPr>
          <w:color w:val="000000"/>
        </w:rPr>
        <w:t>, вклучително и употреба</w:t>
      </w:r>
      <w:r w:rsidR="002D4AEA" w:rsidRPr="001B3080">
        <w:rPr>
          <w:color w:val="000000"/>
        </w:rPr>
        <w:t xml:space="preserve"> на техник</w:t>
      </w:r>
      <w:r w:rsidR="00BD199D">
        <w:rPr>
          <w:color w:val="000000"/>
        </w:rPr>
        <w:t>и за скрининг на видот заснован</w:t>
      </w:r>
      <w:r w:rsidR="00BD199D">
        <w:rPr>
          <w:color w:val="000000"/>
          <w:lang w:val="mk-MK"/>
        </w:rPr>
        <w:t>и</w:t>
      </w:r>
      <w:r w:rsidR="002D4AEA" w:rsidRPr="001B3080">
        <w:rPr>
          <w:color w:val="000000"/>
        </w:rPr>
        <w:t xml:space="preserve"> на инструменти за превербални деца.</w:t>
      </w:r>
    </w:p>
    <w:p w:rsidR="009F29F4" w:rsidRPr="00C27B08" w:rsidRDefault="00737CB3" w:rsidP="00DA7632">
      <w:pPr>
        <w:pStyle w:val="NormalWeb"/>
        <w:shd w:val="clear" w:color="auto" w:fill="FFFFFF"/>
        <w:spacing w:after="150" w:line="360" w:lineRule="auto"/>
        <w:ind w:right="1134"/>
        <w:jc w:val="both"/>
        <w:rPr>
          <w:color w:val="000000"/>
          <w:lang w:val="mk-MK"/>
        </w:rPr>
      </w:pPr>
      <w:r>
        <w:rPr>
          <w:color w:val="000000"/>
          <w:lang w:val="mk-MK"/>
        </w:rPr>
        <w:t xml:space="preserve">            </w:t>
      </w:r>
      <w:r w:rsidR="009F29F4" w:rsidRPr="001B3080">
        <w:rPr>
          <w:color w:val="000000"/>
          <w:lang w:val="mk-MK"/>
        </w:rPr>
        <w:t>Спонтаните</w:t>
      </w:r>
      <w:r w:rsidR="009F29F4" w:rsidRPr="001B3080">
        <w:rPr>
          <w:color w:val="000000"/>
        </w:rPr>
        <w:t xml:space="preserve"> лонгитудинални студии покажаа дека скрини</w:t>
      </w:r>
      <w:r w:rsidR="009F29F4">
        <w:rPr>
          <w:color w:val="000000"/>
        </w:rPr>
        <w:t xml:space="preserve">нгот ги подобрува резултатите </w:t>
      </w:r>
      <w:r w:rsidR="009F29F4">
        <w:rPr>
          <w:color w:val="000000"/>
          <w:lang w:val="mk-MK"/>
        </w:rPr>
        <w:t>н</w:t>
      </w:r>
      <w:r w:rsidR="00FA0273">
        <w:rPr>
          <w:color w:val="000000"/>
          <w:lang w:val="mk-MK"/>
        </w:rPr>
        <w:t>а</w:t>
      </w:r>
      <w:r w:rsidR="009F29F4" w:rsidRPr="001B3080">
        <w:rPr>
          <w:color w:val="000000"/>
        </w:rPr>
        <w:t xml:space="preserve"> видот и ја намалува </w:t>
      </w:r>
      <w:r w:rsidR="009F29F4">
        <w:rPr>
          <w:color w:val="000000"/>
        </w:rPr>
        <w:t>преваленција</w:t>
      </w:r>
      <w:r w:rsidR="009F29F4" w:rsidRPr="001B3080">
        <w:rPr>
          <w:color w:val="000000"/>
        </w:rPr>
        <w:t>та на амблиопија за дури 60</w:t>
      </w:r>
      <w:r w:rsidR="00E631BA">
        <w:rPr>
          <w:color w:val="000000"/>
          <w:lang w:val="mk-MK"/>
        </w:rPr>
        <w:t xml:space="preserve"> </w:t>
      </w:r>
      <w:r w:rsidR="009F29F4" w:rsidRPr="001B3080">
        <w:rPr>
          <w:color w:val="000000"/>
        </w:rPr>
        <w:t>%</w:t>
      </w:r>
      <w:r w:rsidR="0051510A">
        <w:rPr>
          <w:color w:val="000000"/>
          <w:lang w:val="mk-MK"/>
        </w:rPr>
        <w:t>.</w:t>
      </w:r>
      <w:r w:rsidR="009F29F4" w:rsidRPr="001B3080">
        <w:rPr>
          <w:color w:val="000000"/>
        </w:rPr>
        <w:t xml:space="preserve"> Освен тоа, новите технологии, како што се</w:t>
      </w:r>
      <w:r w:rsidR="009F29F4">
        <w:rPr>
          <w:color w:val="000000"/>
          <w:lang w:val="mk-MK"/>
        </w:rPr>
        <w:t>, на пример,</w:t>
      </w:r>
      <w:r w:rsidR="009F29F4" w:rsidRPr="001B3080">
        <w:rPr>
          <w:color w:val="000000"/>
        </w:rPr>
        <w:t xml:space="preserve"> уредите засновани на инструменти (скринери за вид), им овозможуваат на давателите</w:t>
      </w:r>
      <w:r w:rsidR="009F29F4">
        <w:rPr>
          <w:color w:val="000000"/>
        </w:rPr>
        <w:t xml:space="preserve"> на примарна</w:t>
      </w:r>
      <w:r w:rsidR="009F29F4" w:rsidRPr="001B3080">
        <w:rPr>
          <w:color w:val="000000"/>
        </w:rPr>
        <w:t xml:space="preserve"> здравствена заштита да дијагностицираат амблиопија во раните фази и да ги упатуваат децата на </w:t>
      </w:r>
      <w:r w:rsidR="009F29F4">
        <w:rPr>
          <w:color w:val="000000"/>
          <w:lang w:val="mk-MK"/>
        </w:rPr>
        <w:t xml:space="preserve">преглед кај </w:t>
      </w:r>
      <w:r w:rsidR="009F29F4">
        <w:rPr>
          <w:color w:val="000000"/>
        </w:rPr>
        <w:t>специј</w:t>
      </w:r>
      <w:r w:rsidR="009F29F4">
        <w:rPr>
          <w:color w:val="000000"/>
          <w:lang w:val="mk-MK"/>
        </w:rPr>
        <w:t>алист</w:t>
      </w:r>
      <w:r w:rsidR="009F29F4" w:rsidRPr="001B3080">
        <w:rPr>
          <w:color w:val="000000"/>
        </w:rPr>
        <w:t xml:space="preserve"> офталмоло</w:t>
      </w:r>
      <w:r w:rsidR="009F29F4">
        <w:rPr>
          <w:color w:val="000000"/>
          <w:lang w:val="mk-MK"/>
        </w:rPr>
        <w:t>г.</w:t>
      </w:r>
      <w:r w:rsidR="009F29F4" w:rsidRPr="001B3080">
        <w:rPr>
          <w:color w:val="000000"/>
        </w:rPr>
        <w:t xml:space="preserve"> Раното откривање може да го олесни навременото лекување и да р</w:t>
      </w:r>
      <w:r w:rsidR="009F29F4">
        <w:rPr>
          <w:color w:val="000000"/>
        </w:rPr>
        <w:t xml:space="preserve">езултира со подобри резултати </w:t>
      </w:r>
      <w:r w:rsidR="009F29F4">
        <w:rPr>
          <w:color w:val="000000"/>
          <w:lang w:val="mk-MK"/>
        </w:rPr>
        <w:t>кај</w:t>
      </w:r>
      <w:r w:rsidR="009F29F4" w:rsidRPr="001B3080">
        <w:rPr>
          <w:color w:val="000000"/>
        </w:rPr>
        <w:t xml:space="preserve"> децата.</w:t>
      </w:r>
    </w:p>
    <w:p w:rsidR="00B438DE" w:rsidRDefault="00395BF5" w:rsidP="00DA7632">
      <w:pPr>
        <w:pStyle w:val="NormalWeb"/>
        <w:shd w:val="clear" w:color="auto" w:fill="FFFFFF"/>
        <w:spacing w:after="150" w:line="360" w:lineRule="auto"/>
        <w:ind w:right="1134"/>
        <w:jc w:val="both"/>
        <w:rPr>
          <w:color w:val="000000"/>
          <w:lang w:val="mk-MK"/>
        </w:rPr>
      </w:pPr>
      <w:r>
        <w:rPr>
          <w:color w:val="000000"/>
          <w:lang w:val="mk-MK"/>
        </w:rPr>
        <w:lastRenderedPageBreak/>
        <w:t xml:space="preserve">            </w:t>
      </w:r>
      <w:r w:rsidR="00100956">
        <w:rPr>
          <w:color w:val="000000"/>
          <w:lang w:val="mk-MK"/>
        </w:rPr>
        <w:t>К</w:t>
      </w:r>
      <w:r w:rsidR="002D4AEA" w:rsidRPr="001B3080">
        <w:rPr>
          <w:color w:val="000000"/>
        </w:rPr>
        <w:t>артичките за ост</w:t>
      </w:r>
      <w:r w:rsidR="00FA0273">
        <w:rPr>
          <w:color w:val="000000"/>
        </w:rPr>
        <w:t xml:space="preserve">рина на Телер </w:t>
      </w:r>
      <w:r w:rsidR="002D4AEA" w:rsidRPr="001B3080">
        <w:rPr>
          <w:color w:val="000000"/>
        </w:rPr>
        <w:t xml:space="preserve"> може да се користат </w:t>
      </w:r>
      <w:r w:rsidR="002B2549">
        <w:rPr>
          <w:color w:val="000000"/>
          <w:lang w:val="mk-MK"/>
        </w:rPr>
        <w:t>кај</w:t>
      </w:r>
      <w:r w:rsidR="00100956">
        <w:rPr>
          <w:color w:val="000000"/>
          <w:lang w:val="mk-MK"/>
        </w:rPr>
        <w:t xml:space="preserve"> доенчињата </w:t>
      </w:r>
      <w:r w:rsidR="002D4AEA" w:rsidRPr="001B3080">
        <w:rPr>
          <w:color w:val="000000"/>
        </w:rPr>
        <w:t>за да се процени</w:t>
      </w:r>
      <w:r w:rsidR="006A11A0">
        <w:rPr>
          <w:color w:val="000000"/>
        </w:rPr>
        <w:t xml:space="preserve"> монокуларната визуелна острина</w:t>
      </w:r>
      <w:r w:rsidR="006A11A0">
        <w:rPr>
          <w:color w:val="000000"/>
          <w:lang w:val="mk-MK"/>
        </w:rPr>
        <w:t>.</w:t>
      </w:r>
      <w:r>
        <w:rPr>
          <w:color w:val="000000"/>
          <w:lang w:val="mk-MK"/>
        </w:rPr>
        <w:t xml:space="preserve"> </w:t>
      </w:r>
      <w:r w:rsidR="006A11A0">
        <w:rPr>
          <w:color w:val="000000"/>
          <w:lang w:val="mk-MK"/>
        </w:rPr>
        <w:t>С</w:t>
      </w:r>
      <w:r w:rsidR="009F3863">
        <w:rPr>
          <w:color w:val="000000"/>
        </w:rPr>
        <w:t>епак, мерките за острина</w:t>
      </w:r>
      <w:r w:rsidR="002D4AEA" w:rsidRPr="001B3080">
        <w:rPr>
          <w:color w:val="000000"/>
        </w:rPr>
        <w:t xml:space="preserve"> на решетки</w:t>
      </w:r>
      <w:r w:rsidR="009F3863">
        <w:rPr>
          <w:color w:val="000000"/>
          <w:lang w:val="mk-MK"/>
        </w:rPr>
        <w:t>те</w:t>
      </w:r>
      <w:r w:rsidR="002D4AEA" w:rsidRPr="001B3080">
        <w:rPr>
          <w:color w:val="000000"/>
        </w:rPr>
        <w:t xml:space="preserve"> може да бидат тешки за администрирање. Кога е присутна амблиопија, острината на решетки</w:t>
      </w:r>
      <w:r w:rsidR="009F3863">
        <w:rPr>
          <w:color w:val="000000"/>
          <w:lang w:val="mk-MK"/>
        </w:rPr>
        <w:t>те</w:t>
      </w:r>
      <w:r w:rsidR="002D4AEA" w:rsidRPr="001B3080">
        <w:rPr>
          <w:color w:val="000000"/>
        </w:rPr>
        <w:t xml:space="preserve"> често</w:t>
      </w:r>
      <w:r w:rsidR="009F3863">
        <w:rPr>
          <w:color w:val="000000"/>
          <w:lang w:val="mk-MK"/>
        </w:rPr>
        <w:t>пати</w:t>
      </w:r>
      <w:r w:rsidR="002D4AEA" w:rsidRPr="001B3080">
        <w:rPr>
          <w:color w:val="000000"/>
        </w:rPr>
        <w:t xml:space="preserve"> ја потценува големината на разликата во острината на оптотипот помеѓу двете очи, осо</w:t>
      </w:r>
      <w:r w:rsidR="007C2DDF">
        <w:rPr>
          <w:color w:val="000000"/>
        </w:rPr>
        <w:t>бено кај пациенти со страби</w:t>
      </w:r>
      <w:r w:rsidR="00412CC7">
        <w:rPr>
          <w:color w:val="000000"/>
        </w:rPr>
        <w:t>ч</w:t>
      </w:r>
      <w:r w:rsidR="00412CC7">
        <w:rPr>
          <w:color w:val="000000"/>
          <w:lang w:val="mk-MK"/>
        </w:rPr>
        <w:t>н</w:t>
      </w:r>
      <w:r w:rsidR="002D4AEA" w:rsidRPr="001B3080">
        <w:rPr>
          <w:color w:val="000000"/>
        </w:rPr>
        <w:t xml:space="preserve">а амблиопија. </w:t>
      </w:r>
      <w:r w:rsidR="00835675">
        <w:rPr>
          <w:color w:val="000000"/>
          <w:lang w:val="mk-MK"/>
        </w:rPr>
        <w:t>Стручните лица</w:t>
      </w:r>
      <w:r w:rsidR="002D4AEA" w:rsidRPr="001B3080">
        <w:rPr>
          <w:color w:val="000000"/>
        </w:rPr>
        <w:t xml:space="preserve"> можат да </w:t>
      </w:r>
      <w:r w:rsidR="008402CC" w:rsidRPr="001B3080">
        <w:rPr>
          <w:color w:val="000000"/>
          <w:lang w:val="mk-MK"/>
        </w:rPr>
        <w:t>извлечат</w:t>
      </w:r>
      <w:r w:rsidR="002D4AEA" w:rsidRPr="001B3080">
        <w:rPr>
          <w:color w:val="000000"/>
        </w:rPr>
        <w:t xml:space="preserve"> заклучоци за монокуларната визуелна функција врз основа на претпо</w:t>
      </w:r>
      <w:r w:rsidR="00F06ED8">
        <w:rPr>
          <w:color w:val="000000"/>
        </w:rPr>
        <w:t>читањето за фиксација на детето</w:t>
      </w:r>
      <w:r w:rsidR="00F06ED8">
        <w:rPr>
          <w:color w:val="000000"/>
          <w:lang w:val="mk-MK"/>
        </w:rPr>
        <w:t>.</w:t>
      </w:r>
      <w:r w:rsidR="00B438DE">
        <w:rPr>
          <w:color w:val="000000"/>
          <w:lang w:val="mk-MK"/>
        </w:rPr>
        <w:t xml:space="preserve"> </w:t>
      </w:r>
    </w:p>
    <w:p w:rsidR="00524C33" w:rsidRDefault="00B438DE" w:rsidP="00DA7632">
      <w:pPr>
        <w:pStyle w:val="NormalWeb"/>
        <w:shd w:val="clear" w:color="auto" w:fill="FFFFFF"/>
        <w:spacing w:after="150" w:line="360" w:lineRule="auto"/>
        <w:ind w:right="1134"/>
        <w:jc w:val="both"/>
        <w:rPr>
          <w:color w:val="000000"/>
          <w:lang w:val="mk-MK"/>
        </w:rPr>
      </w:pPr>
      <w:r>
        <w:rPr>
          <w:color w:val="000000"/>
          <w:lang w:val="mk-MK"/>
        </w:rPr>
        <w:t xml:space="preserve">            </w:t>
      </w:r>
      <w:r w:rsidR="00F06ED8">
        <w:rPr>
          <w:color w:val="000000"/>
          <w:lang w:val="mk-MK"/>
        </w:rPr>
        <w:t>С</w:t>
      </w:r>
      <w:r w:rsidR="002D4AEA" w:rsidRPr="001B3080">
        <w:rPr>
          <w:color w:val="000000"/>
        </w:rPr>
        <w:t>епак, се покажа дека овој пристап е лоша мерка за меѓуокуларната разлика во визуелната острина, со особено слаба чувствителност за анизометропна</w:t>
      </w:r>
      <w:r w:rsidR="00926174">
        <w:rPr>
          <w:color w:val="000000"/>
          <w:lang w:val="mk-MK"/>
        </w:rPr>
        <w:t>та</w:t>
      </w:r>
      <w:r w:rsidR="002D4AEA" w:rsidRPr="001B3080">
        <w:rPr>
          <w:color w:val="000000"/>
        </w:rPr>
        <w:t xml:space="preserve"> амблиопија и слаби позитивни предикти</w:t>
      </w:r>
      <w:r w:rsidR="006F194F">
        <w:rPr>
          <w:color w:val="000000"/>
        </w:rPr>
        <w:t>вни вредности и за анизометроп</w:t>
      </w:r>
      <w:r w:rsidR="006F194F">
        <w:rPr>
          <w:color w:val="000000"/>
          <w:lang w:val="mk-MK"/>
        </w:rPr>
        <w:t>н</w:t>
      </w:r>
      <w:r w:rsidR="00E17A20">
        <w:rPr>
          <w:color w:val="000000"/>
        </w:rPr>
        <w:t>ата и за страби</w:t>
      </w:r>
      <w:r w:rsidR="00B75C17">
        <w:rPr>
          <w:color w:val="000000"/>
        </w:rPr>
        <w:t>ч</w:t>
      </w:r>
      <w:r w:rsidR="00B75C17">
        <w:rPr>
          <w:color w:val="000000"/>
          <w:lang w:val="mk-MK"/>
        </w:rPr>
        <w:t>н</w:t>
      </w:r>
      <w:r w:rsidR="002D4AEA" w:rsidRPr="001B3080">
        <w:rPr>
          <w:color w:val="000000"/>
        </w:rPr>
        <w:t xml:space="preserve">ата амблиопија. Затоа, кога тестирањето го врши </w:t>
      </w:r>
      <w:r w:rsidR="008402CC" w:rsidRPr="001B3080">
        <w:rPr>
          <w:color w:val="000000"/>
          <w:lang w:val="mk-MK"/>
        </w:rPr>
        <w:t>стручно лице</w:t>
      </w:r>
      <w:r w:rsidR="002D4AEA" w:rsidRPr="001B3080">
        <w:rPr>
          <w:color w:val="000000"/>
        </w:rPr>
        <w:t xml:space="preserve">, амблиопијата најсигурно се дијагностицира кога </w:t>
      </w:r>
      <w:r w:rsidR="00415913" w:rsidRPr="001B3080">
        <w:rPr>
          <w:color w:val="000000"/>
        </w:rPr>
        <w:t xml:space="preserve">се зема предвид </w:t>
      </w:r>
      <w:r w:rsidR="002D4AEA" w:rsidRPr="001B3080">
        <w:rPr>
          <w:color w:val="000000"/>
        </w:rPr>
        <w:t>визуелната острина добиена со користење на оптотипови со едно опкружување заедно со историјата на детето и мерките за окуларно усогласување, рефракција и окула</w:t>
      </w:r>
      <w:r w:rsidR="00D45356">
        <w:rPr>
          <w:color w:val="000000"/>
        </w:rPr>
        <w:t>рна структура. За повеќето деца</w:t>
      </w:r>
      <w:r w:rsidR="002D4AEA" w:rsidRPr="001B3080">
        <w:rPr>
          <w:color w:val="000000"/>
        </w:rPr>
        <w:t xml:space="preserve"> тоа </w:t>
      </w:r>
      <w:r w:rsidR="00C922E9">
        <w:rPr>
          <w:color w:val="000000"/>
        </w:rPr>
        <w:t xml:space="preserve">станува возможно на приближно </w:t>
      </w:r>
      <w:r w:rsidR="00C922E9">
        <w:rPr>
          <w:color w:val="000000"/>
          <w:lang w:val="mk-MK"/>
        </w:rPr>
        <w:t>три</w:t>
      </w:r>
      <w:r w:rsidR="002D4AEA" w:rsidRPr="001B3080">
        <w:rPr>
          <w:color w:val="000000"/>
        </w:rPr>
        <w:t>годишна возраст.</w:t>
      </w:r>
    </w:p>
    <w:p w:rsidR="008F4077" w:rsidRDefault="001C4A6C" w:rsidP="00DA7632">
      <w:pPr>
        <w:pStyle w:val="NormalWeb"/>
        <w:shd w:val="clear" w:color="auto" w:fill="FFFFFF"/>
        <w:spacing w:after="150" w:line="360" w:lineRule="auto"/>
        <w:ind w:right="1134" w:firstLine="360"/>
        <w:jc w:val="both"/>
        <w:rPr>
          <w:color w:val="000000"/>
          <w:lang w:val="mk-MK"/>
        </w:rPr>
      </w:pPr>
      <w:r>
        <w:rPr>
          <w:color w:val="000000"/>
          <w:lang w:val="mk-MK"/>
        </w:rPr>
        <w:t xml:space="preserve">      </w:t>
      </w:r>
      <w:r w:rsidR="002D4AEA" w:rsidRPr="001B3080">
        <w:rPr>
          <w:color w:val="000000"/>
        </w:rPr>
        <w:t>Додека дијагнозата на амблиопија е заснована на намалена визуелна острина (во отсуство на структурни аномалии и со историја на или во присуство на еден или пове</w:t>
      </w:r>
      <w:r w:rsidR="00835675">
        <w:rPr>
          <w:color w:val="000000"/>
        </w:rPr>
        <w:t>ќе амблиогени фактори на ризик)</w:t>
      </w:r>
      <w:r w:rsidR="00E412BA">
        <w:rPr>
          <w:color w:val="000000"/>
        </w:rPr>
        <w:t>,</w:t>
      </w:r>
      <w:r w:rsidR="002D4AEA" w:rsidRPr="001B3080">
        <w:rPr>
          <w:color w:val="000000"/>
        </w:rPr>
        <w:t xml:space="preserve"> </w:t>
      </w:r>
      <w:r w:rsidR="008959EE">
        <w:rPr>
          <w:color w:val="000000"/>
          <w:lang w:val="mk-MK"/>
        </w:rPr>
        <w:t xml:space="preserve">и </w:t>
      </w:r>
      <w:r w:rsidR="002D4AEA" w:rsidRPr="001B3080">
        <w:rPr>
          <w:color w:val="000000"/>
        </w:rPr>
        <w:t>други аспекти на визуелната функција може да бидат кор</w:t>
      </w:r>
      <w:r w:rsidR="002034E1">
        <w:rPr>
          <w:color w:val="000000"/>
        </w:rPr>
        <w:t>исни за дијагноза на амблиопија</w:t>
      </w:r>
      <w:r w:rsidR="002D4AEA" w:rsidRPr="001B3080">
        <w:rPr>
          <w:color w:val="000000"/>
        </w:rPr>
        <w:t xml:space="preserve">. На пример, </w:t>
      </w:r>
      <w:r w:rsidR="002034E1" w:rsidRPr="001B3080">
        <w:rPr>
          <w:color w:val="000000"/>
        </w:rPr>
        <w:t xml:space="preserve">кај </w:t>
      </w:r>
      <w:r w:rsidR="002034E1">
        <w:rPr>
          <w:color w:val="000000"/>
        </w:rPr>
        <w:t>амблиопија</w:t>
      </w:r>
      <w:r w:rsidR="00481439">
        <w:rPr>
          <w:color w:val="000000"/>
          <w:lang w:val="mk-MK"/>
        </w:rPr>
        <w:t>та</w:t>
      </w:r>
      <w:r w:rsidR="008F4077">
        <w:rPr>
          <w:color w:val="000000"/>
          <w:lang w:val="mk-MK"/>
        </w:rPr>
        <w:t xml:space="preserve"> </w:t>
      </w:r>
      <w:r w:rsidR="002D4AEA" w:rsidRPr="001B3080">
        <w:rPr>
          <w:color w:val="000000"/>
        </w:rPr>
        <w:t xml:space="preserve">чувствителноста на контраст е намалена, особено при високи просторни фреквенции </w:t>
      </w:r>
      <w:r w:rsidR="00F427BD">
        <w:rPr>
          <w:color w:val="000000"/>
        </w:rPr>
        <w:t>(McKee et al., 2003)</w:t>
      </w:r>
      <w:r w:rsidR="00F427BD">
        <w:rPr>
          <w:color w:val="000000"/>
          <w:lang w:val="mk-MK"/>
        </w:rPr>
        <w:t>.</w:t>
      </w:r>
    </w:p>
    <w:p w:rsidR="002D4AEA" w:rsidRPr="001B3080" w:rsidRDefault="008F4077" w:rsidP="00DA7632">
      <w:pPr>
        <w:pStyle w:val="NormalWeb"/>
        <w:shd w:val="clear" w:color="auto" w:fill="FFFFFF"/>
        <w:spacing w:after="150" w:line="360" w:lineRule="auto"/>
        <w:ind w:right="1134" w:firstLine="360"/>
        <w:jc w:val="both"/>
        <w:rPr>
          <w:color w:val="000000"/>
        </w:rPr>
      </w:pPr>
      <w:r>
        <w:rPr>
          <w:color w:val="000000"/>
          <w:lang w:val="mk-MK"/>
        </w:rPr>
        <w:t xml:space="preserve">        </w:t>
      </w:r>
      <w:r w:rsidR="00F427BD">
        <w:rPr>
          <w:color w:val="000000"/>
          <w:lang w:val="mk-MK"/>
        </w:rPr>
        <w:t>С</w:t>
      </w:r>
      <w:r w:rsidR="002D4AEA" w:rsidRPr="001B3080">
        <w:rPr>
          <w:color w:val="000000"/>
        </w:rPr>
        <w:t xml:space="preserve">епак, клиничката проценка на чувствителноста на контраст со користење на моментално достапни пристапи е тешка или невозможна кај доенчињата и </w:t>
      </w:r>
      <w:r w:rsidR="002438B5">
        <w:rPr>
          <w:color w:val="000000"/>
          <w:lang w:val="mk-MK"/>
        </w:rPr>
        <w:t xml:space="preserve">кај </w:t>
      </w:r>
      <w:r w:rsidR="001E085E">
        <w:rPr>
          <w:color w:val="000000"/>
        </w:rPr>
        <w:t xml:space="preserve">децата </w:t>
      </w:r>
      <w:r w:rsidR="001E085E">
        <w:rPr>
          <w:color w:val="000000"/>
          <w:lang w:val="mk-MK"/>
        </w:rPr>
        <w:t>на</w:t>
      </w:r>
      <w:r w:rsidR="002D4AEA" w:rsidRPr="001B3080">
        <w:rPr>
          <w:color w:val="000000"/>
        </w:rPr>
        <w:t xml:space="preserve"> предучилишна возраст. Така, и покрај потенцијалната вредност на чувствителноста на контраст во карактеризирањето на амблиопијата, таа не се </w:t>
      </w:r>
      <w:r w:rsidR="00E46CD0" w:rsidRPr="001B3080">
        <w:rPr>
          <w:color w:val="000000"/>
          <w:lang w:val="mk-MK"/>
        </w:rPr>
        <w:t>проверува</w:t>
      </w:r>
      <w:r w:rsidR="003B663B">
        <w:rPr>
          <w:color w:val="000000"/>
        </w:rPr>
        <w:t xml:space="preserve"> рутински во клиника</w:t>
      </w:r>
      <w:r w:rsidR="002D4AEA" w:rsidRPr="001B3080">
        <w:rPr>
          <w:color w:val="000000"/>
        </w:rPr>
        <w:t xml:space="preserve">, ниту се </w:t>
      </w:r>
      <w:r w:rsidR="00E46CD0" w:rsidRPr="001B3080">
        <w:rPr>
          <w:color w:val="000000"/>
          <w:lang w:val="mk-MK"/>
        </w:rPr>
        <w:t>мери</w:t>
      </w:r>
      <w:r w:rsidR="000157CF">
        <w:rPr>
          <w:color w:val="000000"/>
          <w:lang w:val="mk-MK"/>
        </w:rPr>
        <w:t xml:space="preserve">  </w:t>
      </w:r>
      <w:r w:rsidR="00E46CD0" w:rsidRPr="001B3080">
        <w:rPr>
          <w:color w:val="000000"/>
          <w:lang w:val="mk-MK"/>
        </w:rPr>
        <w:t>при</w:t>
      </w:r>
      <w:r w:rsidR="002D4AEA" w:rsidRPr="001B3080">
        <w:rPr>
          <w:color w:val="000000"/>
        </w:rPr>
        <w:t xml:space="preserve"> клиничките испитувања за третман </w:t>
      </w:r>
      <w:r w:rsidR="002D4AEA" w:rsidRPr="00524C33">
        <w:rPr>
          <w:color w:val="000000"/>
        </w:rPr>
        <w:t>на а</w:t>
      </w:r>
      <w:r w:rsidR="002D4AEA" w:rsidRPr="001B3080">
        <w:rPr>
          <w:color w:val="000000"/>
        </w:rPr>
        <w:t>мблиопија.</w:t>
      </w:r>
    </w:p>
    <w:p w:rsidR="000920D2" w:rsidRDefault="000157CF" w:rsidP="00DA7632">
      <w:pPr>
        <w:pStyle w:val="NormalWeb"/>
        <w:shd w:val="clear" w:color="auto" w:fill="FFFFFF"/>
        <w:spacing w:before="0" w:beforeAutospacing="0" w:after="150" w:afterAutospacing="0" w:line="360" w:lineRule="auto"/>
        <w:ind w:right="1134" w:firstLine="360"/>
        <w:jc w:val="both"/>
        <w:rPr>
          <w:color w:val="000000"/>
          <w:lang w:val="mk-MK"/>
        </w:rPr>
      </w:pPr>
      <w:r>
        <w:rPr>
          <w:color w:val="000000"/>
          <w:lang w:val="mk-MK"/>
        </w:rPr>
        <w:t xml:space="preserve">      </w:t>
      </w:r>
      <w:r w:rsidR="002D4AEA" w:rsidRPr="001B3080">
        <w:rPr>
          <w:color w:val="000000"/>
        </w:rPr>
        <w:t>Бинокуларната функција е нарушена кај сите форми на амблиопија, а стереоострината е најчувствителната мерка за бинокуларнат</w:t>
      </w:r>
      <w:r w:rsidR="00DF71DC">
        <w:rPr>
          <w:color w:val="000000"/>
        </w:rPr>
        <w:t>а функција. Кога стерео</w:t>
      </w:r>
      <w:r w:rsidR="002D4AEA" w:rsidRPr="001B3080">
        <w:rPr>
          <w:color w:val="000000"/>
        </w:rPr>
        <w:t>тестирање</w:t>
      </w:r>
      <w:r w:rsidR="00DF71DC">
        <w:rPr>
          <w:color w:val="000000"/>
          <w:lang w:val="mk-MK"/>
        </w:rPr>
        <w:t xml:space="preserve">то </w:t>
      </w:r>
      <w:r w:rsidR="002D4AEA" w:rsidRPr="001B3080">
        <w:rPr>
          <w:color w:val="000000"/>
        </w:rPr>
        <w:t xml:space="preserve">го врши </w:t>
      </w:r>
      <w:r w:rsidR="00E46CD0" w:rsidRPr="001B3080">
        <w:rPr>
          <w:color w:val="000000"/>
          <w:lang w:val="mk-MK"/>
        </w:rPr>
        <w:t>стручно лице</w:t>
      </w:r>
      <w:r w:rsidR="002D4AEA" w:rsidRPr="001B3080">
        <w:rPr>
          <w:color w:val="000000"/>
        </w:rPr>
        <w:t>, може да се добијат с</w:t>
      </w:r>
      <w:r w:rsidR="00143F96">
        <w:rPr>
          <w:color w:val="000000"/>
        </w:rPr>
        <w:t xml:space="preserve">игурни резултати кај повеќето </w:t>
      </w:r>
      <w:r w:rsidR="00143F96">
        <w:rPr>
          <w:color w:val="000000"/>
          <w:lang w:val="mk-MK"/>
        </w:rPr>
        <w:t>три</w:t>
      </w:r>
      <w:r w:rsidR="00143F96">
        <w:rPr>
          <w:color w:val="000000"/>
        </w:rPr>
        <w:t xml:space="preserve">годишни и скоро сите </w:t>
      </w:r>
      <w:r w:rsidR="00143F96">
        <w:rPr>
          <w:color w:val="000000"/>
          <w:lang w:val="mk-MK"/>
        </w:rPr>
        <w:t>четири</w:t>
      </w:r>
      <w:r w:rsidR="002D4AEA" w:rsidRPr="001B3080">
        <w:rPr>
          <w:color w:val="000000"/>
        </w:rPr>
        <w:t xml:space="preserve">годишни деца со инаку нормален неврокогнитивен развој (Tarczy-Hornoch et al., 2008). </w:t>
      </w:r>
    </w:p>
    <w:p w:rsidR="00A52233" w:rsidRPr="005961AB" w:rsidRDefault="000157CF" w:rsidP="00DA7632">
      <w:pPr>
        <w:pStyle w:val="NormalWeb"/>
        <w:shd w:val="clear" w:color="auto" w:fill="FFFFFF"/>
        <w:spacing w:before="0" w:beforeAutospacing="0" w:after="150" w:afterAutospacing="0" w:line="360" w:lineRule="auto"/>
        <w:ind w:right="1134" w:firstLine="360"/>
        <w:jc w:val="both"/>
        <w:rPr>
          <w:color w:val="000000"/>
          <w:lang w:val="mk-MK"/>
        </w:rPr>
      </w:pPr>
      <w:r>
        <w:rPr>
          <w:color w:val="000000"/>
          <w:lang w:val="mk-MK"/>
        </w:rPr>
        <w:lastRenderedPageBreak/>
        <w:t xml:space="preserve">      </w:t>
      </w:r>
      <w:r w:rsidR="002D4AEA" w:rsidRPr="001B3080">
        <w:rPr>
          <w:color w:val="000000"/>
        </w:rPr>
        <w:t>Широко воспоставените начини на мерење на стереоострината кај малите деца обично се потпираат на посебни слики претставени преку поларизирани филтри за да се добие стереоскопска слика. Овие тестови се лесни за спроведување и затоа се користат рутински во клинички</w:t>
      </w:r>
      <w:r w:rsidR="00397D17">
        <w:rPr>
          <w:color w:val="000000"/>
        </w:rPr>
        <w:t xml:space="preserve"> и истражувачки услови. </w:t>
      </w:r>
      <w:r w:rsidR="00397D17">
        <w:rPr>
          <w:color w:val="000000"/>
          <w:lang w:val="mk-MK"/>
        </w:rPr>
        <w:t>Т</w:t>
      </w:r>
      <w:r w:rsidR="002D4AEA" w:rsidRPr="001B3080">
        <w:rPr>
          <w:color w:val="000000"/>
        </w:rPr>
        <w:t>естирањето на стереопсис што се користи самосто</w:t>
      </w:r>
      <w:r w:rsidR="00130AF1">
        <w:rPr>
          <w:color w:val="000000"/>
        </w:rPr>
        <w:t xml:space="preserve">јно </w:t>
      </w:r>
      <w:r w:rsidR="002D4AEA" w:rsidRPr="001B3080">
        <w:rPr>
          <w:color w:val="000000"/>
        </w:rPr>
        <w:t>се покажа</w:t>
      </w:r>
      <w:r w:rsidR="00E46CD0" w:rsidRPr="001B3080">
        <w:rPr>
          <w:color w:val="000000"/>
          <w:lang w:val="mk-MK"/>
        </w:rPr>
        <w:t>ло</w:t>
      </w:r>
      <w:r w:rsidR="002D4AEA" w:rsidRPr="001B3080">
        <w:rPr>
          <w:color w:val="000000"/>
        </w:rPr>
        <w:t xml:space="preserve"> како ефикасна алатка за скрининг заснована на популација за откривање на амблиопија к</w:t>
      </w:r>
      <w:r w:rsidR="001E085E">
        <w:rPr>
          <w:color w:val="000000"/>
        </w:rPr>
        <w:t xml:space="preserve">ај деца </w:t>
      </w:r>
      <w:r w:rsidR="001E085E">
        <w:rPr>
          <w:color w:val="000000"/>
          <w:lang w:val="mk-MK"/>
        </w:rPr>
        <w:t>на</w:t>
      </w:r>
      <w:r w:rsidR="00F25C11">
        <w:rPr>
          <w:color w:val="000000"/>
        </w:rPr>
        <w:t xml:space="preserve"> предучилишна возраст</w:t>
      </w:r>
      <w:r w:rsidR="00F25C11">
        <w:rPr>
          <w:color w:val="000000"/>
          <w:lang w:val="mk-MK"/>
        </w:rPr>
        <w:t>;</w:t>
      </w:r>
      <w:r w:rsidR="002D4AEA" w:rsidRPr="001B3080">
        <w:rPr>
          <w:color w:val="000000"/>
        </w:rPr>
        <w:t xml:space="preserve"> тоа е попрецизно од визуелната острина, авторефракција</w:t>
      </w:r>
      <w:r w:rsidR="00FB1C2F">
        <w:rPr>
          <w:color w:val="000000"/>
          <w:lang w:val="mk-MK"/>
        </w:rPr>
        <w:t>та</w:t>
      </w:r>
      <w:r w:rsidR="002D4AEA" w:rsidRPr="001B3080">
        <w:rPr>
          <w:color w:val="000000"/>
        </w:rPr>
        <w:t xml:space="preserve"> или фоторефракција</w:t>
      </w:r>
      <w:r w:rsidR="00FB1C2F">
        <w:rPr>
          <w:color w:val="000000"/>
          <w:lang w:val="mk-MK"/>
        </w:rPr>
        <w:t>та</w:t>
      </w:r>
      <w:r w:rsidR="002D4AEA" w:rsidRPr="001B3080">
        <w:rPr>
          <w:color w:val="000000"/>
        </w:rPr>
        <w:t xml:space="preserve"> во откривањето на страбизам (што е амблиогена состојба).</w:t>
      </w:r>
    </w:p>
    <w:p w:rsidR="00E96983" w:rsidRPr="001B3080" w:rsidRDefault="00E96983" w:rsidP="00DA7632">
      <w:pPr>
        <w:pStyle w:val="NormalWeb"/>
        <w:shd w:val="clear" w:color="auto" w:fill="FFFFFF"/>
        <w:spacing w:before="0" w:beforeAutospacing="0" w:after="150" w:afterAutospacing="0" w:line="360" w:lineRule="auto"/>
        <w:ind w:right="1134" w:firstLine="720"/>
        <w:jc w:val="both"/>
        <w:rPr>
          <w:color w:val="000000"/>
          <w:lang w:val="mk-MK"/>
        </w:rPr>
      </w:pPr>
      <w:r w:rsidRPr="001B3080">
        <w:rPr>
          <w:color w:val="000000"/>
          <w:lang w:val="mk-MK"/>
        </w:rPr>
        <w:t>На глобално ниво нема унифицирани протоколи и тестови кои се применуваат,но стручњаците од оваа област се согласни околу времето и испитувањата к</w:t>
      </w:r>
      <w:r w:rsidR="00C826B4">
        <w:rPr>
          <w:color w:val="000000"/>
          <w:lang w:val="mk-MK"/>
        </w:rPr>
        <w:t>ои треба да се изведат со цел</w:t>
      </w:r>
      <w:r w:rsidRPr="001B3080">
        <w:rPr>
          <w:color w:val="000000"/>
          <w:lang w:val="mk-MK"/>
        </w:rPr>
        <w:t xml:space="preserve"> рана детекција и ран ефективен третман на амблиопијата.</w:t>
      </w:r>
    </w:p>
    <w:p w:rsidR="00524C33" w:rsidRDefault="00BB0E05" w:rsidP="00DA7632">
      <w:pPr>
        <w:pStyle w:val="NormalWeb"/>
        <w:shd w:val="clear" w:color="auto" w:fill="FFFFFF"/>
        <w:spacing w:before="0" w:beforeAutospacing="0" w:after="150" w:afterAutospacing="0" w:line="360" w:lineRule="auto"/>
        <w:ind w:right="1134" w:firstLine="720"/>
        <w:jc w:val="both"/>
        <w:rPr>
          <w:color w:val="000000"/>
          <w:lang w:val="mk-MK"/>
        </w:rPr>
      </w:pPr>
      <w:r w:rsidRPr="001B3080">
        <w:rPr>
          <w:color w:val="000000"/>
          <w:lang w:val="mk-MK"/>
        </w:rPr>
        <w:t>Возраста од 3 до 4 години претставува време кога најголемиот број ризични фактори поврзани со амбли</w:t>
      </w:r>
      <w:r w:rsidR="000767C3">
        <w:rPr>
          <w:color w:val="000000"/>
          <w:lang w:val="mk-MK"/>
        </w:rPr>
        <w:t>опија се покажуваат и овозможув</w:t>
      </w:r>
      <w:r w:rsidRPr="001B3080">
        <w:rPr>
          <w:color w:val="000000"/>
          <w:lang w:val="mk-MK"/>
        </w:rPr>
        <w:t>аат откривање на амблиопија на возраст каде што има доволна кортикална пластичност за да се очекуваат прифатливи резултати кај повеќето пациенти. Така, ако постоеше само една возраст на која би можел да</w:t>
      </w:r>
      <w:r w:rsidR="004E1419">
        <w:rPr>
          <w:color w:val="000000"/>
          <w:lang w:val="mk-MK"/>
        </w:rPr>
        <w:t xml:space="preserve"> се изврши скринингот на видот н</w:t>
      </w:r>
      <w:r w:rsidRPr="001B3080">
        <w:rPr>
          <w:color w:val="000000"/>
          <w:lang w:val="mk-MK"/>
        </w:rPr>
        <w:t>а амблиопија и страбизам со користење на моментално достапните методи, тоа веројатно би била возраст од 3 до 4 години. Еден скрининг во детството би претставувал најповоле</w:t>
      </w:r>
      <w:r w:rsidR="00321467">
        <w:rPr>
          <w:color w:val="000000"/>
          <w:lang w:val="mk-MK"/>
        </w:rPr>
        <w:t>н пристап во однос на трошоците. С</w:t>
      </w:r>
      <w:r w:rsidRPr="001B3080">
        <w:rPr>
          <w:color w:val="000000"/>
          <w:lang w:val="mk-MK"/>
        </w:rPr>
        <w:t xml:space="preserve">епак, малку е веројатно дека ќе биде доволно </w:t>
      </w:r>
      <w:r w:rsidR="00B63394" w:rsidRPr="001B3080">
        <w:rPr>
          <w:color w:val="000000"/>
          <w:lang w:val="mk-MK"/>
        </w:rPr>
        <w:t>успешен</w:t>
      </w:r>
      <w:r w:rsidR="008E2C13">
        <w:rPr>
          <w:color w:val="000000"/>
          <w:lang w:val="mk-MK"/>
        </w:rPr>
        <w:t>,</w:t>
      </w:r>
      <w:r w:rsidRPr="001B3080">
        <w:rPr>
          <w:color w:val="000000"/>
          <w:lang w:val="mk-MK"/>
        </w:rPr>
        <w:t xml:space="preserve"> бидејќи ќе има случаи на амблиопија и приспособлива езотропија кои сè уште не се манифестираат, а кои би биле пропуштени со раниот скрининг. Во зависност од чувствителноста, специфичноста, трошоците и сло</w:t>
      </w:r>
      <w:r w:rsidR="00CA60E2">
        <w:rPr>
          <w:color w:val="000000"/>
          <w:lang w:val="mk-MK"/>
        </w:rPr>
        <w:t>женоста на користените скрининг-</w:t>
      </w:r>
      <w:r w:rsidRPr="001B3080">
        <w:rPr>
          <w:color w:val="000000"/>
          <w:lang w:val="mk-MK"/>
        </w:rPr>
        <w:t xml:space="preserve">тестови, можеби е можно да се изврши скрининг на повеќе од една возраст, вклучително и годишно. На пример, Холандија има програма за следење на здравјето на </w:t>
      </w:r>
      <w:r w:rsidR="00DB3618">
        <w:rPr>
          <w:color w:val="000000"/>
          <w:lang w:val="mk-MK"/>
        </w:rPr>
        <w:t>децата заснована на населението</w:t>
      </w:r>
      <w:r w:rsidRPr="001B3080">
        <w:rPr>
          <w:color w:val="000000"/>
          <w:lang w:val="mk-MK"/>
        </w:rPr>
        <w:t xml:space="preserve"> каде што се спроведува</w:t>
      </w:r>
      <w:r w:rsidR="00DB3618">
        <w:rPr>
          <w:color w:val="000000"/>
          <w:lang w:val="mk-MK"/>
        </w:rPr>
        <w:t xml:space="preserve"> скрининг на видот за време на седум</w:t>
      </w:r>
      <w:r w:rsidRPr="001B3080">
        <w:rPr>
          <w:color w:val="000000"/>
          <w:lang w:val="mk-MK"/>
        </w:rPr>
        <w:t xml:space="preserve"> однапред </w:t>
      </w:r>
      <w:r w:rsidR="00B63394" w:rsidRPr="001B3080">
        <w:rPr>
          <w:color w:val="000000"/>
          <w:lang w:val="mk-MK"/>
        </w:rPr>
        <w:t>закажани</w:t>
      </w:r>
      <w:r w:rsidRPr="001B3080">
        <w:rPr>
          <w:color w:val="000000"/>
          <w:lang w:val="mk-MK"/>
        </w:rPr>
        <w:t xml:space="preserve"> посети </w:t>
      </w:r>
      <w:r w:rsidR="00B63394" w:rsidRPr="001B3080">
        <w:rPr>
          <w:color w:val="000000"/>
          <w:lang w:val="mk-MK"/>
        </w:rPr>
        <w:t>кај дец</w:t>
      </w:r>
      <w:r w:rsidR="009F3EAD">
        <w:rPr>
          <w:color w:val="000000"/>
          <w:lang w:val="mk-MK"/>
        </w:rPr>
        <w:t>а помеѓу периодот на раѓање и шест</w:t>
      </w:r>
      <w:r w:rsidR="00B63394" w:rsidRPr="001B3080">
        <w:rPr>
          <w:color w:val="000000"/>
          <w:lang w:val="mk-MK"/>
        </w:rPr>
        <w:t>годишна возраст</w:t>
      </w:r>
      <w:r w:rsidRPr="001B3080">
        <w:rPr>
          <w:color w:val="000000"/>
          <w:lang w:val="mk-MK"/>
        </w:rPr>
        <w:t>.</w:t>
      </w:r>
    </w:p>
    <w:p w:rsidR="00524C33" w:rsidRDefault="00BB0E05" w:rsidP="00DA7632">
      <w:pPr>
        <w:pStyle w:val="NormalWeb"/>
        <w:shd w:val="clear" w:color="auto" w:fill="FFFFFF"/>
        <w:spacing w:before="0" w:beforeAutospacing="0" w:after="150" w:afterAutospacing="0" w:line="360" w:lineRule="auto"/>
        <w:ind w:right="1134" w:firstLine="720"/>
        <w:jc w:val="both"/>
        <w:rPr>
          <w:color w:val="000000"/>
          <w:lang w:val="mk-MK"/>
        </w:rPr>
      </w:pPr>
      <w:r w:rsidRPr="001B3080">
        <w:rPr>
          <w:color w:val="000000"/>
          <w:lang w:val="mk-MK"/>
        </w:rPr>
        <w:t xml:space="preserve"> Во едн</w:t>
      </w:r>
      <w:r w:rsidR="00B63394" w:rsidRPr="001B3080">
        <w:rPr>
          <w:color w:val="000000"/>
          <w:lang w:val="mk-MK"/>
        </w:rPr>
        <w:t>а</w:t>
      </w:r>
      <w:r w:rsidRPr="001B3080">
        <w:rPr>
          <w:color w:val="000000"/>
          <w:lang w:val="mk-MK"/>
        </w:rPr>
        <w:t xml:space="preserve"> с</w:t>
      </w:r>
      <w:r w:rsidR="0003047E">
        <w:rPr>
          <w:color w:val="000000"/>
          <w:lang w:val="mk-MK"/>
        </w:rPr>
        <w:t>тудија (de Koning et al., 2013)</w:t>
      </w:r>
      <w:r w:rsidRPr="001B3080">
        <w:rPr>
          <w:color w:val="000000"/>
          <w:lang w:val="mk-MK"/>
        </w:rPr>
        <w:t xml:space="preserve"> скоро 3</w:t>
      </w:r>
      <w:r w:rsidR="00741C9D">
        <w:rPr>
          <w:color w:val="000000"/>
          <w:lang w:val="mk-MK"/>
        </w:rPr>
        <w:t xml:space="preserve"> </w:t>
      </w:r>
      <w:r w:rsidRPr="001B3080">
        <w:rPr>
          <w:color w:val="000000"/>
          <w:lang w:val="mk-MK"/>
        </w:rPr>
        <w:t xml:space="preserve">000 деца </w:t>
      </w:r>
      <w:r w:rsidR="00867814" w:rsidRPr="001B3080">
        <w:rPr>
          <w:color w:val="000000"/>
          <w:lang w:val="mk-MK"/>
        </w:rPr>
        <w:t xml:space="preserve">на возраст од 7 години </w:t>
      </w:r>
      <w:r w:rsidRPr="001B3080">
        <w:rPr>
          <w:color w:val="000000"/>
          <w:lang w:val="mk-MK"/>
        </w:rPr>
        <w:t xml:space="preserve">во градот </w:t>
      </w:r>
      <w:r w:rsidR="00867814">
        <w:rPr>
          <w:color w:val="000000"/>
          <w:lang w:val="mk-MK"/>
        </w:rPr>
        <w:t>Ротердам биле</w:t>
      </w:r>
      <w:r w:rsidRPr="001B3080">
        <w:rPr>
          <w:color w:val="000000"/>
          <w:lang w:val="mk-MK"/>
        </w:rPr>
        <w:t xml:space="preserve"> испитани од ортопти за да се утврди ефикасноста на програмата во откривањето на амблиопија. </w:t>
      </w:r>
      <w:r w:rsidR="009F019C" w:rsidRPr="001B3080">
        <w:rPr>
          <w:color w:val="000000"/>
          <w:lang w:val="mk-MK"/>
        </w:rPr>
        <w:t>73</w:t>
      </w:r>
      <w:r w:rsidR="00741C9D">
        <w:rPr>
          <w:color w:val="000000"/>
          <w:lang w:val="mk-MK"/>
        </w:rPr>
        <w:t xml:space="preserve"> </w:t>
      </w:r>
      <w:r w:rsidR="009F019C" w:rsidRPr="001B3080">
        <w:rPr>
          <w:color w:val="000000"/>
          <w:lang w:val="mk-MK"/>
        </w:rPr>
        <w:t>%</w:t>
      </w:r>
      <w:r w:rsidR="009F019C">
        <w:rPr>
          <w:color w:val="000000"/>
          <w:lang w:val="mk-MK"/>
        </w:rPr>
        <w:t xml:space="preserve"> о</w:t>
      </w:r>
      <w:r w:rsidRPr="001B3080">
        <w:rPr>
          <w:color w:val="000000"/>
          <w:lang w:val="mk-MK"/>
        </w:rPr>
        <w:t>д децата на кои им б</w:t>
      </w:r>
      <w:r w:rsidR="00CB3DFD">
        <w:rPr>
          <w:color w:val="000000"/>
          <w:lang w:val="mk-MK"/>
        </w:rPr>
        <w:t>ила дијагностицирана амблиопија</w:t>
      </w:r>
      <w:r w:rsidRPr="001B3080">
        <w:rPr>
          <w:color w:val="000000"/>
          <w:lang w:val="mk-MK"/>
        </w:rPr>
        <w:t xml:space="preserve">  биле позитивни барем </w:t>
      </w:r>
      <w:r w:rsidR="00CB3DFD">
        <w:rPr>
          <w:color w:val="000000"/>
          <w:lang w:val="mk-MK"/>
        </w:rPr>
        <w:t>еднаш; поголемиот дел од нив биле</w:t>
      </w:r>
      <w:r w:rsidRPr="001B3080">
        <w:rPr>
          <w:color w:val="000000"/>
          <w:lang w:val="mk-MK"/>
        </w:rPr>
        <w:t xml:space="preserve"> идентификувани к</w:t>
      </w:r>
      <w:r w:rsidR="00CB3DFD">
        <w:rPr>
          <w:color w:val="000000"/>
          <w:lang w:val="mk-MK"/>
        </w:rPr>
        <w:t>ако резултат на монокуларни скрининзи</w:t>
      </w:r>
      <w:r w:rsidRPr="001B3080">
        <w:rPr>
          <w:color w:val="000000"/>
          <w:lang w:val="mk-MK"/>
        </w:rPr>
        <w:t xml:space="preserve"> за визуелна острина спроведени </w:t>
      </w:r>
      <w:r w:rsidR="007C4EDB">
        <w:rPr>
          <w:color w:val="000000"/>
          <w:lang w:val="mk-MK"/>
        </w:rPr>
        <w:t xml:space="preserve">кај деца </w:t>
      </w:r>
      <w:r w:rsidRPr="001B3080">
        <w:rPr>
          <w:color w:val="000000"/>
          <w:lang w:val="mk-MK"/>
        </w:rPr>
        <w:t xml:space="preserve">на возраст од 3 до 5 </w:t>
      </w:r>
      <w:r w:rsidRPr="001B3080">
        <w:rPr>
          <w:color w:val="000000"/>
          <w:lang w:val="mk-MK"/>
        </w:rPr>
        <w:lastRenderedPageBreak/>
        <w:t xml:space="preserve">години, наспроти скринингот спроведен </w:t>
      </w:r>
      <w:r w:rsidR="007C4EDB">
        <w:rPr>
          <w:color w:val="000000"/>
          <w:lang w:val="mk-MK"/>
        </w:rPr>
        <w:t>кај деца помали</w:t>
      </w:r>
      <w:r w:rsidR="00775E79">
        <w:rPr>
          <w:color w:val="000000"/>
          <w:lang w:val="mk-MK"/>
        </w:rPr>
        <w:t xml:space="preserve"> од 3 години. Понатаму, имало </w:t>
      </w:r>
      <w:r w:rsidRPr="001B3080">
        <w:rPr>
          <w:color w:val="000000"/>
          <w:lang w:val="mk-MK"/>
        </w:rPr>
        <w:t xml:space="preserve"> повисока стапка на откривање </w:t>
      </w:r>
      <w:r w:rsidR="00AC5928">
        <w:rPr>
          <w:color w:val="000000"/>
          <w:lang w:val="mk-MK"/>
        </w:rPr>
        <w:t xml:space="preserve">на </w:t>
      </w:r>
      <w:r w:rsidRPr="001B3080">
        <w:rPr>
          <w:color w:val="000000"/>
          <w:lang w:val="mk-MK"/>
        </w:rPr>
        <w:t>амблиопиј</w:t>
      </w:r>
      <w:r w:rsidR="00411A94">
        <w:rPr>
          <w:color w:val="000000"/>
          <w:lang w:val="mk-MK"/>
        </w:rPr>
        <w:t>а кај оние кои биле скринирани пет или шест</w:t>
      </w:r>
      <w:r w:rsidRPr="001B3080">
        <w:rPr>
          <w:color w:val="000000"/>
          <w:lang w:val="mk-MK"/>
        </w:rPr>
        <w:t xml:space="preserve"> пати</w:t>
      </w:r>
      <w:r w:rsidR="00B92148">
        <w:rPr>
          <w:color w:val="000000"/>
          <w:lang w:val="mk-MK"/>
        </w:rPr>
        <w:t>,</w:t>
      </w:r>
      <w:r w:rsidRPr="001B3080">
        <w:rPr>
          <w:color w:val="000000"/>
          <w:lang w:val="mk-MK"/>
        </w:rPr>
        <w:t xml:space="preserve"> нас</w:t>
      </w:r>
      <w:r w:rsidR="00647298">
        <w:rPr>
          <w:color w:val="000000"/>
          <w:lang w:val="mk-MK"/>
        </w:rPr>
        <w:t>проти оние кои биле скринирани четири</w:t>
      </w:r>
      <w:r w:rsidRPr="001B3080">
        <w:rPr>
          <w:color w:val="000000"/>
          <w:lang w:val="mk-MK"/>
        </w:rPr>
        <w:t xml:space="preserve"> или</w:t>
      </w:r>
      <w:r w:rsidR="00775E79">
        <w:rPr>
          <w:color w:val="000000"/>
          <w:lang w:val="mk-MK"/>
        </w:rPr>
        <w:t xml:space="preserve"> помалку пати. Авторите објавиле</w:t>
      </w:r>
      <w:r w:rsidRPr="001B3080">
        <w:rPr>
          <w:color w:val="000000"/>
          <w:lang w:val="mk-MK"/>
        </w:rPr>
        <w:t xml:space="preserve"> дека холандската програма за скрининг на видот ја намалила </w:t>
      </w:r>
      <w:r w:rsidR="00D841EE">
        <w:rPr>
          <w:color w:val="000000"/>
          <w:lang w:val="mk-MK"/>
        </w:rPr>
        <w:t>преваленција</w:t>
      </w:r>
      <w:r w:rsidRPr="001B3080">
        <w:rPr>
          <w:color w:val="000000"/>
          <w:lang w:val="mk-MK"/>
        </w:rPr>
        <w:t>та на неоткриена или недоволно третирана амблиопија на возраст од 7 години за повеќе од 50</w:t>
      </w:r>
      <w:r w:rsidR="001A6789">
        <w:rPr>
          <w:color w:val="000000"/>
          <w:lang w:val="mk-MK"/>
        </w:rPr>
        <w:t xml:space="preserve"> </w:t>
      </w:r>
      <w:r w:rsidRPr="001B3080">
        <w:rPr>
          <w:color w:val="000000"/>
          <w:lang w:val="mk-MK"/>
        </w:rPr>
        <w:t>% (de Koning et al., 2013)</w:t>
      </w:r>
      <w:r w:rsidR="00AC2188">
        <w:rPr>
          <w:color w:val="000000"/>
          <w:lang w:val="mk-MK"/>
        </w:rPr>
        <w:t>.</w:t>
      </w:r>
    </w:p>
    <w:p w:rsidR="00CB050D" w:rsidRDefault="00BB0E05" w:rsidP="00DA7632">
      <w:pPr>
        <w:pStyle w:val="NormalWeb"/>
        <w:shd w:val="clear" w:color="auto" w:fill="FFFFFF"/>
        <w:spacing w:before="0" w:beforeAutospacing="0" w:after="150" w:afterAutospacing="0" w:line="360" w:lineRule="auto"/>
        <w:ind w:right="1134" w:firstLine="720"/>
        <w:jc w:val="both"/>
        <w:rPr>
          <w:color w:val="000000"/>
          <w:lang w:val="mk-MK"/>
        </w:rPr>
      </w:pPr>
      <w:r w:rsidRPr="001B3080">
        <w:rPr>
          <w:color w:val="000000"/>
          <w:lang w:val="mk-MK"/>
        </w:rPr>
        <w:t xml:space="preserve"> Спротивно на тоа, поконзервативен пристап на единечен ск</w:t>
      </w:r>
      <w:r w:rsidR="00A626E0">
        <w:rPr>
          <w:color w:val="000000"/>
          <w:lang w:val="mk-MK"/>
        </w:rPr>
        <w:t xml:space="preserve">рининг на видот </w:t>
      </w:r>
      <w:r w:rsidR="00B540EE">
        <w:rPr>
          <w:color w:val="000000"/>
          <w:lang w:val="mk-MK"/>
        </w:rPr>
        <w:t xml:space="preserve">на децата </w:t>
      </w:r>
      <w:r w:rsidR="00A626E0">
        <w:rPr>
          <w:color w:val="000000"/>
          <w:lang w:val="mk-MK"/>
        </w:rPr>
        <w:t xml:space="preserve">на возраст од 4 до </w:t>
      </w:r>
      <w:r w:rsidRPr="001B3080">
        <w:rPr>
          <w:color w:val="000000"/>
          <w:lang w:val="mk-MK"/>
        </w:rPr>
        <w:t>5 години е тековната препорачана национална политика во ОК (Solebo et al., 2</w:t>
      </w:r>
      <w:r w:rsidR="00FA1CEF">
        <w:rPr>
          <w:color w:val="000000"/>
          <w:lang w:val="mk-MK"/>
        </w:rPr>
        <w:t>015). Доколку постоеше скрининг-</w:t>
      </w:r>
      <w:r w:rsidRPr="001B3080">
        <w:rPr>
          <w:color w:val="000000"/>
          <w:lang w:val="mk-MK"/>
        </w:rPr>
        <w:t xml:space="preserve">пристап кој би можел директно да ја идентификува амблиопијата наместо да открие амблиогени фактори на ризик, тогаш ова би можело да им овозможи на </w:t>
      </w:r>
      <w:r w:rsidR="008008EF">
        <w:rPr>
          <w:color w:val="000000"/>
          <w:lang w:val="mk-MK"/>
        </w:rPr>
        <w:t>децата со само амблиогени ризик-</w:t>
      </w:r>
      <w:r w:rsidRPr="001B3080">
        <w:rPr>
          <w:color w:val="000000"/>
          <w:lang w:val="mk-MK"/>
        </w:rPr>
        <w:t>фактори, но без болест</w:t>
      </w:r>
      <w:r w:rsidR="00FE77FF">
        <w:rPr>
          <w:color w:val="000000"/>
          <w:lang w:val="mk-MK"/>
        </w:rPr>
        <w:t>,</w:t>
      </w:r>
      <w:r w:rsidRPr="001B3080">
        <w:rPr>
          <w:color w:val="000000"/>
          <w:lang w:val="mk-MK"/>
        </w:rPr>
        <w:t xml:space="preserve"> да бидат следени со годишен скрининг, така што упатувањето би се случило само ако </w:t>
      </w:r>
      <w:r w:rsidR="008008EF">
        <w:rPr>
          <w:color w:val="000000"/>
          <w:lang w:val="mk-MK"/>
        </w:rPr>
        <w:t xml:space="preserve">се развие </w:t>
      </w:r>
      <w:r w:rsidRPr="001B3080">
        <w:rPr>
          <w:color w:val="000000"/>
          <w:lang w:val="mk-MK"/>
        </w:rPr>
        <w:t xml:space="preserve">и кога </w:t>
      </w:r>
      <w:r w:rsidR="008008EF">
        <w:rPr>
          <w:color w:val="000000"/>
          <w:lang w:val="mk-MK"/>
        </w:rPr>
        <w:t xml:space="preserve">ќе </w:t>
      </w:r>
      <w:r w:rsidRPr="001B3080">
        <w:rPr>
          <w:color w:val="000000"/>
          <w:lang w:val="mk-MK"/>
        </w:rPr>
        <w:t>се развие амблиопија. Се разбира, ова е под претпоставка дека децата со фактори на ризик за кои се знае дека предизвикуваат амблиопија со високи стапки или се проблематични на други начини (на пример, мало дете со висока хип</w:t>
      </w:r>
      <w:r w:rsidR="00256D95" w:rsidRPr="001B3080">
        <w:rPr>
          <w:color w:val="000000"/>
          <w:lang w:val="mk-MK"/>
        </w:rPr>
        <w:t>ер</w:t>
      </w:r>
      <w:r w:rsidRPr="001B3080">
        <w:rPr>
          <w:color w:val="000000"/>
          <w:lang w:val="mk-MK"/>
        </w:rPr>
        <w:t>опија за ко</w:t>
      </w:r>
      <w:r w:rsidR="000F1870">
        <w:rPr>
          <w:color w:val="000000"/>
          <w:lang w:val="mk-MK"/>
        </w:rPr>
        <w:t>јасе смета дека е доволно значајна</w:t>
      </w:r>
      <w:r w:rsidR="00BB497F">
        <w:rPr>
          <w:color w:val="000000"/>
          <w:lang w:val="mk-MK"/>
        </w:rPr>
        <w:t xml:space="preserve">за </w:t>
      </w:r>
      <w:r w:rsidRPr="001B3080">
        <w:rPr>
          <w:color w:val="000000"/>
          <w:lang w:val="mk-MK"/>
        </w:rPr>
        <w:t>да ја попречи визуелна</w:t>
      </w:r>
      <w:r w:rsidR="00277BEC">
        <w:rPr>
          <w:color w:val="000000"/>
          <w:lang w:val="mk-MK"/>
        </w:rPr>
        <w:t>та функција) ќе бидат упатени</w:t>
      </w:r>
      <w:r w:rsidR="003C1703">
        <w:rPr>
          <w:color w:val="000000"/>
          <w:lang w:val="mk-MK"/>
        </w:rPr>
        <w:t xml:space="preserve"> </w:t>
      </w:r>
      <w:r w:rsidR="00256D95" w:rsidRPr="001B3080">
        <w:rPr>
          <w:color w:val="000000"/>
          <w:lang w:val="mk-MK"/>
        </w:rPr>
        <w:t xml:space="preserve">кај </w:t>
      </w:r>
      <w:r w:rsidRPr="001B3080">
        <w:rPr>
          <w:color w:val="000000"/>
          <w:lang w:val="mk-MK"/>
        </w:rPr>
        <w:t>стручно лице за соодветно управување</w:t>
      </w:r>
      <w:r w:rsidR="00277BEC">
        <w:rPr>
          <w:color w:val="000000"/>
          <w:lang w:val="mk-MK"/>
        </w:rPr>
        <w:t>,</w:t>
      </w:r>
      <w:r w:rsidRPr="001B3080">
        <w:rPr>
          <w:color w:val="000000"/>
          <w:lang w:val="mk-MK"/>
        </w:rPr>
        <w:t xml:space="preserve"> без оглед на присуството на амблиопија. </w:t>
      </w:r>
    </w:p>
    <w:p w:rsidR="00CB050D" w:rsidRPr="006D5ADC" w:rsidRDefault="00CB050D" w:rsidP="00DA7632">
      <w:pPr>
        <w:pStyle w:val="NormalWeb"/>
        <w:shd w:val="clear" w:color="auto" w:fill="FFFFFF"/>
        <w:spacing w:before="0" w:beforeAutospacing="0" w:after="150" w:afterAutospacing="0" w:line="360" w:lineRule="auto"/>
        <w:ind w:right="1134" w:firstLine="720"/>
        <w:jc w:val="both"/>
        <w:rPr>
          <w:color w:val="000000"/>
          <w:lang w:val="mk-MK"/>
        </w:rPr>
      </w:pPr>
      <w:r w:rsidRPr="001B3080">
        <w:rPr>
          <w:color w:val="000000"/>
          <w:lang w:val="mk-MK"/>
        </w:rPr>
        <w:t>Дали и под кои околности рано</w:t>
      </w:r>
      <w:r>
        <w:rPr>
          <w:color w:val="000000"/>
          <w:lang w:val="mk-MK"/>
        </w:rPr>
        <w:t>то</w:t>
      </w:r>
      <w:r w:rsidRPr="001B3080">
        <w:rPr>
          <w:color w:val="000000"/>
          <w:lang w:val="mk-MK"/>
        </w:rPr>
        <w:t xml:space="preserve"> откривање и третман</w:t>
      </w:r>
      <w:r>
        <w:rPr>
          <w:color w:val="000000"/>
          <w:lang w:val="mk-MK"/>
        </w:rPr>
        <w:t>от</w:t>
      </w:r>
      <w:r w:rsidRPr="001B3080">
        <w:rPr>
          <w:color w:val="000000"/>
          <w:lang w:val="mk-MK"/>
        </w:rPr>
        <w:t xml:space="preserve"> на амблиогените фактори на ризик може да им користи на пациентите во однос на </w:t>
      </w:r>
      <w:r>
        <w:rPr>
          <w:color w:val="000000"/>
          <w:lang w:val="mk-MK"/>
        </w:rPr>
        <w:t>цената</w:t>
      </w:r>
      <w:r w:rsidRPr="001B3080">
        <w:rPr>
          <w:color w:val="000000"/>
          <w:lang w:val="mk-MK"/>
        </w:rPr>
        <w:t xml:space="preserve"> бара понатамошна проспективна ст</w:t>
      </w:r>
      <w:r w:rsidR="003C1703">
        <w:rPr>
          <w:color w:val="000000"/>
          <w:lang w:val="mk-MK"/>
        </w:rPr>
        <w:t>удија.</w:t>
      </w:r>
      <w:r w:rsidR="003318D2">
        <w:rPr>
          <w:color w:val="000000"/>
          <w:lang w:val="mk-MK"/>
        </w:rPr>
        <w:t xml:space="preserve"> Одговорот на крај</w:t>
      </w:r>
      <w:r w:rsidR="00E509DE">
        <w:rPr>
          <w:color w:val="000000"/>
          <w:lang w:val="mk-MK"/>
        </w:rPr>
        <w:t xml:space="preserve"> ќе ги одреди</w:t>
      </w:r>
      <w:r w:rsidRPr="001B3080">
        <w:rPr>
          <w:color w:val="000000"/>
          <w:lang w:val="mk-MK"/>
        </w:rPr>
        <w:t xml:space="preserve"> препораките во однос на времето на скрининг и условите за </w:t>
      </w:r>
      <w:r>
        <w:rPr>
          <w:color w:val="000000"/>
          <w:lang w:val="mk-MK"/>
        </w:rPr>
        <w:t>упатување</w:t>
      </w:r>
      <w:r w:rsidR="003318D2">
        <w:rPr>
          <w:color w:val="000000"/>
          <w:lang w:val="mk-MK"/>
        </w:rPr>
        <w:t>.</w:t>
      </w:r>
    </w:p>
    <w:p w:rsidR="00E96983" w:rsidRPr="00F04C92" w:rsidRDefault="00E96983" w:rsidP="00DA7632">
      <w:pPr>
        <w:shd w:val="clear" w:color="auto" w:fill="FFFFFF"/>
        <w:spacing w:before="100" w:beforeAutospacing="1" w:after="100" w:afterAutospacing="1" w:line="360" w:lineRule="auto"/>
        <w:ind w:right="1134" w:firstLine="720"/>
        <w:jc w:val="both"/>
        <w:rPr>
          <w:rFonts w:ascii="Times New Roman" w:hAnsi="Times New Roman" w:cs="Times New Roman"/>
          <w:sz w:val="24"/>
          <w:szCs w:val="24"/>
        </w:rPr>
      </w:pPr>
      <w:r w:rsidRPr="00B83962">
        <w:rPr>
          <w:rFonts w:ascii="Times New Roman" w:hAnsi="Times New Roman" w:cs="Times New Roman"/>
          <w:sz w:val="24"/>
          <w:szCs w:val="24"/>
          <w:lang w:val="mk-MK"/>
        </w:rPr>
        <w:t>Упатствата за скрининг</w:t>
      </w:r>
      <w:r w:rsidR="006E68CC">
        <w:rPr>
          <w:rFonts w:ascii="Times New Roman" w:hAnsi="Times New Roman" w:cs="Times New Roman"/>
          <w:sz w:val="24"/>
          <w:szCs w:val="24"/>
          <w:lang w:val="mk-MK"/>
        </w:rPr>
        <w:t xml:space="preserve">  </w:t>
      </w:r>
      <w:r w:rsidRPr="00B83962">
        <w:rPr>
          <w:rFonts w:ascii="Times New Roman" w:hAnsi="Times New Roman" w:cs="Times New Roman"/>
          <w:sz w:val="24"/>
          <w:szCs w:val="24"/>
          <w:lang w:val="mk-MK"/>
        </w:rPr>
        <w:t>на амблиопија значително се разликуваат како во различни земји така и во одреден</w:t>
      </w:r>
      <w:r w:rsidR="00374B8F">
        <w:rPr>
          <w:rFonts w:ascii="Times New Roman" w:hAnsi="Times New Roman" w:cs="Times New Roman"/>
          <w:sz w:val="24"/>
          <w:szCs w:val="24"/>
          <w:lang w:val="mk-MK"/>
        </w:rPr>
        <w:t>и различни региони</w:t>
      </w:r>
      <w:r w:rsidR="008E507B">
        <w:rPr>
          <w:rFonts w:ascii="Times New Roman" w:hAnsi="Times New Roman" w:cs="Times New Roman"/>
          <w:sz w:val="24"/>
          <w:szCs w:val="24"/>
          <w:lang w:val="mk-MK"/>
        </w:rPr>
        <w:t>,</w:t>
      </w:r>
      <w:r w:rsidR="00374B8F">
        <w:rPr>
          <w:rFonts w:ascii="Times New Roman" w:hAnsi="Times New Roman" w:cs="Times New Roman"/>
          <w:sz w:val="24"/>
          <w:szCs w:val="24"/>
          <w:lang w:val="mk-MK"/>
        </w:rPr>
        <w:t xml:space="preserve"> што</w:t>
      </w:r>
      <w:r w:rsidRPr="00B83962">
        <w:rPr>
          <w:rFonts w:ascii="Times New Roman" w:hAnsi="Times New Roman" w:cs="Times New Roman"/>
          <w:sz w:val="24"/>
          <w:szCs w:val="24"/>
          <w:lang w:val="mk-MK"/>
        </w:rPr>
        <w:t xml:space="preserve"> е одредено од нивото и начинот на организација на здравствената служба</w:t>
      </w:r>
      <w:r>
        <w:rPr>
          <w:rFonts w:ascii="Times New Roman" w:hAnsi="Times New Roman" w:cs="Times New Roman"/>
          <w:sz w:val="24"/>
          <w:szCs w:val="24"/>
        </w:rPr>
        <w:t>.</w:t>
      </w:r>
      <w:r w:rsidRPr="00B83962">
        <w:rPr>
          <w:rFonts w:ascii="Times New Roman" w:hAnsi="Times New Roman" w:cs="Times New Roman"/>
          <w:sz w:val="24"/>
          <w:szCs w:val="24"/>
          <w:lang w:val="mk-MK"/>
        </w:rPr>
        <w:t xml:space="preserve"> Тоа спаѓа во доменот на покриеност на одредени категории на жители со програма за примарна превенција.</w:t>
      </w:r>
      <w:r w:rsidR="006E68CC">
        <w:rPr>
          <w:rFonts w:ascii="Times New Roman" w:hAnsi="Times New Roman" w:cs="Times New Roman"/>
          <w:sz w:val="24"/>
          <w:szCs w:val="24"/>
          <w:lang w:val="mk-MK"/>
        </w:rPr>
        <w:t xml:space="preserve">  </w:t>
      </w:r>
      <w:r w:rsidRPr="00B83962">
        <w:rPr>
          <w:rFonts w:ascii="Times New Roman" w:hAnsi="Times New Roman" w:cs="Times New Roman"/>
          <w:sz w:val="24"/>
          <w:szCs w:val="24"/>
          <w:lang w:val="mk-MK"/>
        </w:rPr>
        <w:t>Организирање</w:t>
      </w:r>
      <w:r w:rsidR="00525786">
        <w:rPr>
          <w:rFonts w:ascii="Times New Roman" w:hAnsi="Times New Roman" w:cs="Times New Roman"/>
          <w:sz w:val="24"/>
          <w:szCs w:val="24"/>
          <w:lang w:val="mk-MK"/>
        </w:rPr>
        <w:t>то</w:t>
      </w:r>
      <w:r w:rsidRPr="00B83962">
        <w:rPr>
          <w:rFonts w:ascii="Times New Roman" w:hAnsi="Times New Roman" w:cs="Times New Roman"/>
          <w:sz w:val="24"/>
          <w:szCs w:val="24"/>
          <w:lang w:val="mk-MK"/>
        </w:rPr>
        <w:t xml:space="preserve"> на скрининг за амблиопија на предучилишна</w:t>
      </w:r>
      <w:r w:rsidR="00A70DD4">
        <w:rPr>
          <w:rFonts w:ascii="Times New Roman" w:hAnsi="Times New Roman" w:cs="Times New Roman"/>
          <w:sz w:val="24"/>
          <w:szCs w:val="24"/>
          <w:lang w:val="mk-MK"/>
        </w:rPr>
        <w:t>та</w:t>
      </w:r>
      <w:r w:rsidRPr="00B83962">
        <w:rPr>
          <w:rFonts w:ascii="Times New Roman" w:hAnsi="Times New Roman" w:cs="Times New Roman"/>
          <w:sz w:val="24"/>
          <w:szCs w:val="24"/>
          <w:lang w:val="mk-MK"/>
        </w:rPr>
        <w:t xml:space="preserve"> популација</w:t>
      </w:r>
      <w:r w:rsidR="00CE765E">
        <w:rPr>
          <w:rFonts w:ascii="Times New Roman" w:hAnsi="Times New Roman" w:cs="Times New Roman"/>
          <w:sz w:val="24"/>
          <w:szCs w:val="24"/>
          <w:lang w:val="mk-MK"/>
        </w:rPr>
        <w:t xml:space="preserve"> и односот на трошо</w:t>
      </w:r>
      <w:r w:rsidR="00CE6F4C">
        <w:rPr>
          <w:rFonts w:ascii="Times New Roman" w:hAnsi="Times New Roman" w:cs="Times New Roman"/>
          <w:sz w:val="24"/>
          <w:szCs w:val="24"/>
          <w:lang w:val="mk-MK"/>
        </w:rPr>
        <w:t>кот за спроведување</w:t>
      </w:r>
      <w:r w:rsidRPr="00B83962">
        <w:rPr>
          <w:rFonts w:ascii="Times New Roman" w:hAnsi="Times New Roman" w:cs="Times New Roman"/>
          <w:sz w:val="24"/>
          <w:szCs w:val="24"/>
          <w:lang w:val="mk-MK"/>
        </w:rPr>
        <w:t xml:space="preserve"> во однос на неговата корист</w:t>
      </w:r>
      <w:r w:rsidR="00B94DBD">
        <w:rPr>
          <w:rFonts w:ascii="Times New Roman" w:hAnsi="Times New Roman" w:cs="Times New Roman"/>
          <w:sz w:val="24"/>
          <w:szCs w:val="24"/>
          <w:lang w:val="mk-MK"/>
        </w:rPr>
        <w:t>претставува став</w:t>
      </w:r>
      <w:r w:rsidRPr="00B83962">
        <w:rPr>
          <w:rFonts w:ascii="Times New Roman" w:hAnsi="Times New Roman" w:cs="Times New Roman"/>
          <w:sz w:val="24"/>
          <w:szCs w:val="24"/>
          <w:lang w:val="mk-MK"/>
        </w:rPr>
        <w:t xml:space="preserve"> на здравствената политика на земјите и се сведува на неопходен миним</w:t>
      </w:r>
      <w:r w:rsidR="002D2EBA">
        <w:rPr>
          <w:rFonts w:ascii="Times New Roman" w:hAnsi="Times New Roman" w:cs="Times New Roman"/>
          <w:sz w:val="24"/>
          <w:szCs w:val="24"/>
          <w:lang w:val="mk-MK"/>
        </w:rPr>
        <w:t>ум или таму каде што е возможно</w:t>
      </w:r>
      <w:r w:rsidRPr="00B83962">
        <w:rPr>
          <w:rFonts w:ascii="Times New Roman" w:hAnsi="Times New Roman" w:cs="Times New Roman"/>
          <w:sz w:val="24"/>
          <w:szCs w:val="24"/>
          <w:lang w:val="mk-MK"/>
        </w:rPr>
        <w:t xml:space="preserve"> на нешто поширока и посеопфатна програма</w:t>
      </w:r>
      <w:r w:rsidR="006E68CC">
        <w:rPr>
          <w:rFonts w:ascii="Times New Roman" w:hAnsi="Times New Roman" w:cs="Times New Roman"/>
          <w:sz w:val="24"/>
          <w:szCs w:val="24"/>
          <w:lang w:val="mk-MK"/>
        </w:rPr>
        <w:t xml:space="preserve">  </w:t>
      </w:r>
      <w:r>
        <w:rPr>
          <w:rFonts w:ascii="Times New Roman" w:hAnsi="Times New Roman" w:cs="Times New Roman"/>
          <w:sz w:val="24"/>
          <w:szCs w:val="24"/>
        </w:rPr>
        <w:t xml:space="preserve">(Stanković, </w:t>
      </w:r>
      <w:r w:rsidRPr="00B83962">
        <w:rPr>
          <w:rFonts w:ascii="Times New Roman" w:hAnsi="Times New Roman" w:cs="Times New Roman"/>
          <w:sz w:val="24"/>
          <w:szCs w:val="24"/>
          <w:lang w:val="mk-MK"/>
        </w:rPr>
        <w:t>2005</w:t>
      </w:r>
      <w:r>
        <w:rPr>
          <w:rFonts w:ascii="Times New Roman" w:hAnsi="Times New Roman" w:cs="Times New Roman"/>
          <w:sz w:val="24"/>
          <w:szCs w:val="24"/>
        </w:rPr>
        <w:t>).</w:t>
      </w:r>
    </w:p>
    <w:p w:rsidR="00E96983" w:rsidRPr="00F04C92" w:rsidRDefault="00E96983" w:rsidP="00DA7632">
      <w:pPr>
        <w:shd w:val="clear" w:color="auto" w:fill="FFFFFF"/>
        <w:spacing w:before="100" w:beforeAutospacing="1" w:after="100" w:afterAutospacing="1" w:line="360" w:lineRule="auto"/>
        <w:ind w:right="1134" w:firstLine="720"/>
        <w:jc w:val="both"/>
        <w:rPr>
          <w:rFonts w:ascii="Times New Roman" w:hAnsi="Times New Roman" w:cs="Times New Roman"/>
          <w:sz w:val="24"/>
          <w:szCs w:val="24"/>
        </w:rPr>
      </w:pPr>
      <w:r w:rsidRPr="005178EA">
        <w:rPr>
          <w:rFonts w:ascii="Times New Roman" w:hAnsi="Times New Roman" w:cs="Times New Roman"/>
          <w:sz w:val="24"/>
          <w:szCs w:val="24"/>
          <w:lang w:val="mk-MK"/>
        </w:rPr>
        <w:lastRenderedPageBreak/>
        <w:t>Во Норвешка</w:t>
      </w:r>
      <w:r w:rsidR="00AB2AD9">
        <w:rPr>
          <w:rFonts w:ascii="Times New Roman" w:hAnsi="Times New Roman" w:cs="Times New Roman"/>
          <w:sz w:val="24"/>
          <w:szCs w:val="24"/>
        </w:rPr>
        <w:t>,</w:t>
      </w:r>
      <w:r w:rsidRPr="005178EA">
        <w:rPr>
          <w:rFonts w:ascii="Times New Roman" w:hAnsi="Times New Roman" w:cs="Times New Roman"/>
          <w:sz w:val="24"/>
          <w:szCs w:val="24"/>
          <w:lang w:val="mk-MK"/>
        </w:rPr>
        <w:t xml:space="preserve"> според проценетото искуство од сп</w:t>
      </w:r>
      <w:r w:rsidR="007D2365">
        <w:rPr>
          <w:rFonts w:ascii="Times New Roman" w:hAnsi="Times New Roman" w:cs="Times New Roman"/>
          <w:sz w:val="24"/>
          <w:szCs w:val="24"/>
          <w:lang w:val="mk-MK"/>
        </w:rPr>
        <w:t>р</w:t>
      </w:r>
      <w:r w:rsidR="00D258E9">
        <w:rPr>
          <w:rFonts w:ascii="Times New Roman" w:hAnsi="Times New Roman" w:cs="Times New Roman"/>
          <w:sz w:val="24"/>
          <w:szCs w:val="24"/>
          <w:lang w:val="mk-MK"/>
        </w:rPr>
        <w:t>оведување</w:t>
      </w:r>
      <w:r w:rsidR="00186DB7">
        <w:rPr>
          <w:rFonts w:ascii="Times New Roman" w:hAnsi="Times New Roman" w:cs="Times New Roman"/>
          <w:sz w:val="24"/>
          <w:szCs w:val="24"/>
          <w:lang w:val="mk-MK"/>
        </w:rPr>
        <w:t>то</w:t>
      </w:r>
      <w:r w:rsidRPr="005178EA">
        <w:rPr>
          <w:rFonts w:ascii="Times New Roman" w:hAnsi="Times New Roman" w:cs="Times New Roman"/>
          <w:sz w:val="24"/>
          <w:szCs w:val="24"/>
          <w:lang w:val="mk-MK"/>
        </w:rPr>
        <w:t xml:space="preserve"> на скрининг подолг од 30 години</w:t>
      </w:r>
      <w:r w:rsidR="005636AB">
        <w:rPr>
          <w:rFonts w:ascii="Times New Roman" w:hAnsi="Times New Roman" w:cs="Times New Roman"/>
          <w:sz w:val="24"/>
          <w:szCs w:val="24"/>
          <w:lang w:val="mk-MK"/>
        </w:rPr>
        <w:t>,</w:t>
      </w:r>
      <w:r w:rsidRPr="005178EA">
        <w:rPr>
          <w:rFonts w:ascii="Times New Roman" w:hAnsi="Times New Roman" w:cs="Times New Roman"/>
          <w:sz w:val="24"/>
          <w:szCs w:val="24"/>
          <w:lang w:val="mk-MK"/>
        </w:rPr>
        <w:t xml:space="preserve"> </w:t>
      </w:r>
      <w:r w:rsidR="00156669">
        <w:rPr>
          <w:rFonts w:ascii="Times New Roman" w:hAnsi="Times New Roman" w:cs="Times New Roman"/>
          <w:sz w:val="24"/>
          <w:szCs w:val="24"/>
          <w:lang w:val="mk-MK"/>
        </w:rPr>
        <w:t xml:space="preserve">е </w:t>
      </w:r>
      <w:r w:rsidRPr="005178EA">
        <w:rPr>
          <w:rFonts w:ascii="Times New Roman" w:hAnsi="Times New Roman" w:cs="Times New Roman"/>
          <w:sz w:val="24"/>
          <w:szCs w:val="24"/>
          <w:lang w:val="mk-MK"/>
        </w:rPr>
        <w:t>прифатена праксата да се испитува црвен рефлекс на раѓање</w:t>
      </w:r>
      <w:r>
        <w:rPr>
          <w:rFonts w:ascii="Times New Roman" w:hAnsi="Times New Roman" w:cs="Times New Roman"/>
          <w:sz w:val="24"/>
          <w:szCs w:val="24"/>
          <w:lang w:val="mk-MK"/>
        </w:rPr>
        <w:t xml:space="preserve"> и во шестата недела од животот</w:t>
      </w:r>
      <w:r w:rsidRPr="005178EA">
        <w:rPr>
          <w:rFonts w:ascii="Times New Roman" w:hAnsi="Times New Roman" w:cs="Times New Roman"/>
          <w:sz w:val="24"/>
          <w:szCs w:val="24"/>
          <w:lang w:val="mk-MK"/>
        </w:rPr>
        <w:t xml:space="preserve">за да се открие конгенитална катаракта и испитување на видна острина околу четвртата година </w:t>
      </w:r>
      <w:r>
        <w:rPr>
          <w:rFonts w:ascii="Times New Roman" w:hAnsi="Times New Roman" w:cs="Times New Roman"/>
          <w:sz w:val="24"/>
          <w:szCs w:val="24"/>
          <w:lang w:val="mk-MK"/>
        </w:rPr>
        <w:t>со цел да се открие амблиопија</w:t>
      </w:r>
      <w:r w:rsidR="00070DC8">
        <w:rPr>
          <w:rFonts w:ascii="Times New Roman" w:hAnsi="Times New Roman" w:cs="Times New Roman"/>
          <w:sz w:val="24"/>
          <w:szCs w:val="24"/>
          <w:lang w:val="mk-MK"/>
        </w:rPr>
        <w:t xml:space="preserve">  </w:t>
      </w:r>
      <w:r>
        <w:rPr>
          <w:rFonts w:ascii="Times New Roman" w:hAnsi="Times New Roman" w:cs="Times New Roman"/>
          <w:sz w:val="24"/>
          <w:szCs w:val="24"/>
        </w:rPr>
        <w:t xml:space="preserve">(Christoffersen &amp; Wirshing, </w:t>
      </w:r>
      <w:r>
        <w:rPr>
          <w:rFonts w:ascii="Times New Roman" w:hAnsi="Times New Roman" w:cs="Times New Roman"/>
          <w:sz w:val="24"/>
          <w:szCs w:val="24"/>
          <w:lang w:val="mk-MK"/>
        </w:rPr>
        <w:t>2004</w:t>
      </w:r>
      <w:r>
        <w:rPr>
          <w:rFonts w:ascii="Times New Roman" w:hAnsi="Times New Roman" w:cs="Times New Roman"/>
          <w:sz w:val="24"/>
          <w:szCs w:val="24"/>
        </w:rPr>
        <w:t>).</w:t>
      </w:r>
    </w:p>
    <w:p w:rsidR="00E96983" w:rsidRDefault="00E96983" w:rsidP="00DA7632">
      <w:pPr>
        <w:shd w:val="clear" w:color="auto" w:fill="FFFFFF"/>
        <w:spacing w:before="100" w:beforeAutospacing="1" w:after="100" w:afterAutospacing="1"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Како што спом</w:t>
      </w:r>
      <w:r w:rsidR="00AD4323">
        <w:rPr>
          <w:rFonts w:ascii="Times New Roman" w:hAnsi="Times New Roman" w:cs="Times New Roman"/>
          <w:sz w:val="24"/>
          <w:szCs w:val="24"/>
          <w:lang w:val="mk-MK"/>
        </w:rPr>
        <w:t>е</w:t>
      </w:r>
      <w:r>
        <w:rPr>
          <w:rFonts w:ascii="Times New Roman" w:hAnsi="Times New Roman" w:cs="Times New Roman"/>
          <w:sz w:val="24"/>
          <w:szCs w:val="24"/>
          <w:lang w:val="mk-MK"/>
        </w:rPr>
        <w:t>навме погоре, н</w:t>
      </w:r>
      <w:r w:rsidR="00067F44">
        <w:rPr>
          <w:rFonts w:ascii="Times New Roman" w:hAnsi="Times New Roman" w:cs="Times New Roman"/>
          <w:sz w:val="24"/>
          <w:szCs w:val="24"/>
          <w:lang w:val="mk-MK"/>
        </w:rPr>
        <w:t>аједноставна метода за</w:t>
      </w:r>
      <w:r w:rsidRPr="005178EA">
        <w:rPr>
          <w:rFonts w:ascii="Times New Roman" w:hAnsi="Times New Roman" w:cs="Times New Roman"/>
          <w:sz w:val="24"/>
          <w:szCs w:val="24"/>
          <w:lang w:val="mk-MK"/>
        </w:rPr>
        <w:t xml:space="preserve"> детектирање на амблиопијата е испитување</w:t>
      </w:r>
      <w:r w:rsidR="00E04229">
        <w:rPr>
          <w:rFonts w:ascii="Times New Roman" w:hAnsi="Times New Roman" w:cs="Times New Roman"/>
          <w:sz w:val="24"/>
          <w:szCs w:val="24"/>
          <w:lang w:val="mk-MK"/>
        </w:rPr>
        <w:t>то</w:t>
      </w:r>
      <w:r w:rsidRPr="005178EA">
        <w:rPr>
          <w:rFonts w:ascii="Times New Roman" w:hAnsi="Times New Roman" w:cs="Times New Roman"/>
          <w:sz w:val="24"/>
          <w:szCs w:val="24"/>
          <w:lang w:val="mk-MK"/>
        </w:rPr>
        <w:t xml:space="preserve"> на видна</w:t>
      </w:r>
      <w:r w:rsidR="00067F44">
        <w:rPr>
          <w:rFonts w:ascii="Times New Roman" w:hAnsi="Times New Roman" w:cs="Times New Roman"/>
          <w:sz w:val="24"/>
          <w:szCs w:val="24"/>
          <w:lang w:val="mk-MK"/>
        </w:rPr>
        <w:t>та</w:t>
      </w:r>
      <w:r w:rsidRPr="005178EA">
        <w:rPr>
          <w:rFonts w:ascii="Times New Roman" w:hAnsi="Times New Roman" w:cs="Times New Roman"/>
          <w:sz w:val="24"/>
          <w:szCs w:val="24"/>
          <w:lang w:val="mk-MK"/>
        </w:rPr>
        <w:t xml:space="preserve"> острина</w:t>
      </w:r>
      <w:r>
        <w:rPr>
          <w:rFonts w:ascii="Times New Roman" w:hAnsi="Times New Roman" w:cs="Times New Roman"/>
          <w:sz w:val="24"/>
          <w:szCs w:val="24"/>
          <w:lang w:val="mk-MK"/>
        </w:rPr>
        <w:t xml:space="preserve">. </w:t>
      </w:r>
      <w:r w:rsidRPr="005178EA">
        <w:rPr>
          <w:rFonts w:ascii="Times New Roman" w:hAnsi="Times New Roman" w:cs="Times New Roman"/>
          <w:sz w:val="24"/>
          <w:szCs w:val="24"/>
          <w:lang w:val="mk-MK"/>
        </w:rPr>
        <w:t>Користењето на тестови со симболи во низ</w:t>
      </w:r>
      <w:r w:rsidR="00954C42">
        <w:rPr>
          <w:rFonts w:ascii="Times New Roman" w:hAnsi="Times New Roman" w:cs="Times New Roman"/>
          <w:sz w:val="24"/>
          <w:szCs w:val="24"/>
          <w:lang w:val="mk-MK"/>
        </w:rPr>
        <w:t>а</w:t>
      </w:r>
      <w:r w:rsidRPr="005178EA">
        <w:rPr>
          <w:rFonts w:ascii="Times New Roman" w:hAnsi="Times New Roman" w:cs="Times New Roman"/>
          <w:sz w:val="24"/>
          <w:szCs w:val="24"/>
          <w:lang w:val="mk-MK"/>
        </w:rPr>
        <w:t xml:space="preserve"> е неопходно </w:t>
      </w:r>
      <w:r w:rsidR="00954C42">
        <w:rPr>
          <w:rFonts w:ascii="Times New Roman" w:hAnsi="Times New Roman" w:cs="Times New Roman"/>
          <w:sz w:val="24"/>
          <w:szCs w:val="24"/>
          <w:lang w:val="mk-MK"/>
        </w:rPr>
        <w:t xml:space="preserve">за </w:t>
      </w:r>
      <w:r w:rsidRPr="005178EA">
        <w:rPr>
          <w:rFonts w:ascii="Times New Roman" w:hAnsi="Times New Roman" w:cs="Times New Roman"/>
          <w:sz w:val="24"/>
          <w:szCs w:val="24"/>
          <w:lang w:val="mk-MK"/>
        </w:rPr>
        <w:t xml:space="preserve">да се детектира амблиопијата и нивната употреба е објективна кај деца околу четвртата година од животот </w:t>
      </w:r>
      <w:r>
        <w:rPr>
          <w:rFonts w:ascii="Times New Roman" w:hAnsi="Times New Roman" w:cs="Times New Roman"/>
          <w:sz w:val="24"/>
          <w:szCs w:val="24"/>
        </w:rPr>
        <w:t>(Clarke,</w:t>
      </w:r>
      <w:r>
        <w:rPr>
          <w:rFonts w:ascii="Times New Roman" w:hAnsi="Times New Roman" w:cs="Times New Roman"/>
          <w:sz w:val="24"/>
          <w:szCs w:val="24"/>
          <w:lang w:val="mk-MK"/>
        </w:rPr>
        <w:t xml:space="preserve"> 2006</w:t>
      </w:r>
      <w:r>
        <w:rPr>
          <w:rFonts w:ascii="Times New Roman" w:hAnsi="Times New Roman" w:cs="Times New Roman"/>
          <w:sz w:val="24"/>
          <w:szCs w:val="24"/>
        </w:rPr>
        <w:t>)</w:t>
      </w:r>
      <w:r w:rsidR="00954C42">
        <w:rPr>
          <w:rFonts w:ascii="Times New Roman" w:hAnsi="Times New Roman" w:cs="Times New Roman"/>
          <w:sz w:val="24"/>
          <w:szCs w:val="24"/>
          <w:lang w:val="mk-MK"/>
        </w:rPr>
        <w:t>. Во недостиг</w:t>
      </w:r>
      <w:r>
        <w:rPr>
          <w:rFonts w:ascii="Times New Roman" w:hAnsi="Times New Roman" w:cs="Times New Roman"/>
          <w:sz w:val="24"/>
          <w:szCs w:val="24"/>
          <w:lang w:val="mk-MK"/>
        </w:rPr>
        <w:t xml:space="preserve"> на дефинирање на нормални вредности на видна</w:t>
      </w:r>
      <w:r w:rsidR="00954C42">
        <w:rPr>
          <w:rFonts w:ascii="Times New Roman" w:hAnsi="Times New Roman" w:cs="Times New Roman"/>
          <w:sz w:val="24"/>
          <w:szCs w:val="24"/>
          <w:lang w:val="mk-MK"/>
        </w:rPr>
        <w:t>та</w:t>
      </w:r>
      <w:r>
        <w:rPr>
          <w:rFonts w:ascii="Times New Roman" w:hAnsi="Times New Roman" w:cs="Times New Roman"/>
          <w:sz w:val="24"/>
          <w:szCs w:val="24"/>
          <w:lang w:val="mk-MK"/>
        </w:rPr>
        <w:t xml:space="preserve"> острина за одредена возраст, односно </w:t>
      </w:r>
      <w:r w:rsidR="00954C42">
        <w:rPr>
          <w:rFonts w:ascii="Times New Roman" w:hAnsi="Times New Roman" w:cs="Times New Roman"/>
          <w:sz w:val="24"/>
          <w:szCs w:val="24"/>
          <w:lang w:val="mk-MK"/>
        </w:rPr>
        <w:t xml:space="preserve">на </w:t>
      </w:r>
      <w:r>
        <w:rPr>
          <w:rFonts w:ascii="Times New Roman" w:hAnsi="Times New Roman" w:cs="Times New Roman"/>
          <w:sz w:val="24"/>
          <w:szCs w:val="24"/>
          <w:lang w:val="mk-MK"/>
        </w:rPr>
        <w:t>ниво</w:t>
      </w:r>
      <w:r w:rsidR="00954C42">
        <w:rPr>
          <w:rFonts w:ascii="Times New Roman" w:hAnsi="Times New Roman" w:cs="Times New Roman"/>
          <w:sz w:val="24"/>
          <w:szCs w:val="24"/>
          <w:lang w:val="mk-MK"/>
        </w:rPr>
        <w:t>то</w:t>
      </w:r>
      <w:r>
        <w:rPr>
          <w:rFonts w:ascii="Times New Roman" w:hAnsi="Times New Roman" w:cs="Times New Roman"/>
          <w:sz w:val="24"/>
          <w:szCs w:val="24"/>
          <w:lang w:val="mk-MK"/>
        </w:rPr>
        <w:t xml:space="preserve"> на проодност на тестот, </w:t>
      </w:r>
      <w:r w:rsidR="00C066B5">
        <w:rPr>
          <w:rFonts w:ascii="Times New Roman" w:hAnsi="Times New Roman" w:cs="Times New Roman"/>
          <w:sz w:val="24"/>
          <w:szCs w:val="24"/>
          <w:lang w:val="mk-MK"/>
        </w:rPr>
        <w:t>постојат</w:t>
      </w:r>
      <w:r>
        <w:rPr>
          <w:rFonts w:ascii="Times New Roman" w:hAnsi="Times New Roman" w:cs="Times New Roman"/>
          <w:sz w:val="24"/>
          <w:szCs w:val="24"/>
          <w:lang w:val="mk-MK"/>
        </w:rPr>
        <w:t xml:space="preserve"> различни ставови околу препораките на стручните лица.</w:t>
      </w:r>
    </w:p>
    <w:p w:rsidR="00E96983" w:rsidRDefault="00E96983" w:rsidP="00DA7632">
      <w:pPr>
        <w:shd w:val="clear" w:color="auto" w:fill="FFFFFF"/>
        <w:spacing w:before="100" w:beforeAutospacing="1" w:after="100" w:afterAutospacing="1"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Според</w:t>
      </w:r>
      <w:r w:rsidR="000C632D">
        <w:rPr>
          <w:rFonts w:ascii="Times New Roman" w:hAnsi="Times New Roman" w:cs="Times New Roman"/>
          <w:sz w:val="24"/>
          <w:szCs w:val="24"/>
          <w:lang w:val="mk-MK"/>
        </w:rPr>
        <w:t xml:space="preserve"> </w:t>
      </w:r>
      <w:r>
        <w:rPr>
          <w:rFonts w:ascii="Times New Roman" w:hAnsi="Times New Roman" w:cs="Times New Roman"/>
          <w:sz w:val="24"/>
          <w:szCs w:val="24"/>
          <w:lang w:val="mk-MK"/>
        </w:rPr>
        <w:t>официјалните препораки во САД, потребни се дополните</w:t>
      </w:r>
      <w:r w:rsidR="00F01FBC">
        <w:rPr>
          <w:rFonts w:ascii="Times New Roman" w:hAnsi="Times New Roman" w:cs="Times New Roman"/>
          <w:sz w:val="24"/>
          <w:szCs w:val="24"/>
          <w:lang w:val="mk-MK"/>
        </w:rPr>
        <w:t>л</w:t>
      </w:r>
      <w:r>
        <w:rPr>
          <w:rFonts w:ascii="Times New Roman" w:hAnsi="Times New Roman" w:cs="Times New Roman"/>
          <w:sz w:val="24"/>
          <w:szCs w:val="24"/>
          <w:lang w:val="mk-MK"/>
        </w:rPr>
        <w:t>ни прегледи доколк</w:t>
      </w:r>
      <w:r w:rsidR="00F01FBC">
        <w:rPr>
          <w:rFonts w:ascii="Times New Roman" w:hAnsi="Times New Roman" w:cs="Times New Roman"/>
          <w:sz w:val="24"/>
          <w:szCs w:val="24"/>
          <w:lang w:val="mk-MK"/>
        </w:rPr>
        <w:t>у видната острина е помала од 0,</w:t>
      </w:r>
      <w:r w:rsidR="00DF1049">
        <w:rPr>
          <w:rFonts w:ascii="Times New Roman" w:hAnsi="Times New Roman" w:cs="Times New Roman"/>
          <w:sz w:val="24"/>
          <w:szCs w:val="24"/>
          <w:lang w:val="mk-MK"/>
        </w:rPr>
        <w:t>5</w:t>
      </w:r>
      <w:r>
        <w:rPr>
          <w:rFonts w:ascii="Times New Roman" w:hAnsi="Times New Roman" w:cs="Times New Roman"/>
          <w:sz w:val="24"/>
          <w:szCs w:val="24"/>
          <w:lang w:val="mk-MK"/>
        </w:rPr>
        <w:t xml:space="preserve"> на </w:t>
      </w:r>
      <w:r w:rsidR="00F01FBC">
        <w:rPr>
          <w:rFonts w:ascii="Times New Roman" w:hAnsi="Times New Roman" w:cs="Times New Roman"/>
          <w:sz w:val="24"/>
          <w:szCs w:val="24"/>
          <w:lang w:val="mk-MK"/>
        </w:rPr>
        <w:t xml:space="preserve">кое </w:t>
      </w:r>
      <w:r>
        <w:rPr>
          <w:rFonts w:ascii="Times New Roman" w:hAnsi="Times New Roman" w:cs="Times New Roman"/>
          <w:sz w:val="24"/>
          <w:szCs w:val="24"/>
          <w:lang w:val="mk-MK"/>
        </w:rPr>
        <w:t>било о</w:t>
      </w:r>
      <w:r w:rsidR="00EA651A">
        <w:rPr>
          <w:rFonts w:ascii="Times New Roman" w:hAnsi="Times New Roman" w:cs="Times New Roman"/>
          <w:sz w:val="24"/>
          <w:szCs w:val="24"/>
          <w:lang w:val="mk-MK"/>
        </w:rPr>
        <w:t>ко кај децата</w:t>
      </w:r>
      <w:r w:rsidR="00F01FBC">
        <w:rPr>
          <w:rFonts w:ascii="Times New Roman" w:hAnsi="Times New Roman" w:cs="Times New Roman"/>
          <w:sz w:val="24"/>
          <w:szCs w:val="24"/>
          <w:lang w:val="mk-MK"/>
        </w:rPr>
        <w:t xml:space="preserve"> на возраст од 3 до 5 години</w:t>
      </w:r>
      <w:r>
        <w:rPr>
          <w:rFonts w:ascii="Times New Roman" w:hAnsi="Times New Roman" w:cs="Times New Roman"/>
          <w:sz w:val="24"/>
          <w:szCs w:val="24"/>
          <w:lang w:val="mk-MK"/>
        </w:rPr>
        <w:t xml:space="preserve"> или ако има разлика во острината на вид</w:t>
      </w:r>
      <w:r w:rsidR="00DF1049">
        <w:rPr>
          <w:rFonts w:ascii="Times New Roman" w:hAnsi="Times New Roman" w:cs="Times New Roman"/>
          <w:sz w:val="24"/>
          <w:szCs w:val="24"/>
          <w:lang w:val="mk-MK"/>
        </w:rPr>
        <w:t>от</w:t>
      </w:r>
      <w:r>
        <w:rPr>
          <w:rFonts w:ascii="Times New Roman" w:hAnsi="Times New Roman" w:cs="Times New Roman"/>
          <w:sz w:val="24"/>
          <w:szCs w:val="24"/>
          <w:lang w:val="mk-MK"/>
        </w:rPr>
        <w:t xml:space="preserve"> од два реда</w:t>
      </w:r>
      <w:r w:rsidR="00DF1049">
        <w:rPr>
          <w:rFonts w:ascii="Times New Roman" w:hAnsi="Times New Roman" w:cs="Times New Roman"/>
          <w:sz w:val="24"/>
          <w:szCs w:val="24"/>
          <w:lang w:val="mk-MK"/>
        </w:rPr>
        <w:t>,</w:t>
      </w:r>
      <w:r>
        <w:rPr>
          <w:rFonts w:ascii="Times New Roman" w:hAnsi="Times New Roman" w:cs="Times New Roman"/>
          <w:sz w:val="24"/>
          <w:szCs w:val="24"/>
          <w:lang w:val="mk-MK"/>
        </w:rPr>
        <w:t xml:space="preserve"> дури и ако помин</w:t>
      </w:r>
      <w:r w:rsidR="00F01FBC">
        <w:rPr>
          <w:rFonts w:ascii="Times New Roman" w:hAnsi="Times New Roman" w:cs="Times New Roman"/>
          <w:sz w:val="24"/>
          <w:szCs w:val="24"/>
          <w:lang w:val="mk-MK"/>
        </w:rPr>
        <w:t>ува 0,</w:t>
      </w:r>
      <w:r>
        <w:rPr>
          <w:rFonts w:ascii="Times New Roman" w:hAnsi="Times New Roman" w:cs="Times New Roman"/>
          <w:sz w:val="24"/>
          <w:szCs w:val="24"/>
          <w:lang w:val="mk-MK"/>
        </w:rPr>
        <w:t>5.</w:t>
      </w:r>
    </w:p>
    <w:p w:rsidR="00E96983" w:rsidRPr="005178EA" w:rsidRDefault="006A5355" w:rsidP="00DA7632">
      <w:pPr>
        <w:shd w:val="clear" w:color="auto" w:fill="FFFFFF"/>
        <w:spacing w:before="100" w:beforeAutospacing="1" w:after="100" w:afterAutospacing="1"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Во Шведска</w:t>
      </w:r>
      <w:r w:rsidR="0013757B">
        <w:rPr>
          <w:rFonts w:ascii="Times New Roman" w:hAnsi="Times New Roman" w:cs="Times New Roman"/>
          <w:sz w:val="24"/>
          <w:szCs w:val="24"/>
          <w:lang w:val="mk-MK"/>
        </w:rPr>
        <w:t>,</w:t>
      </w:r>
      <w:r w:rsidR="009661A0">
        <w:rPr>
          <w:rFonts w:ascii="Times New Roman" w:hAnsi="Times New Roman" w:cs="Times New Roman"/>
          <w:sz w:val="24"/>
          <w:szCs w:val="24"/>
          <w:lang w:val="mk-MK"/>
        </w:rPr>
        <w:t xml:space="preserve"> пак,</w:t>
      </w:r>
      <w:r w:rsidR="00E96983">
        <w:rPr>
          <w:rFonts w:ascii="Times New Roman" w:hAnsi="Times New Roman" w:cs="Times New Roman"/>
          <w:sz w:val="24"/>
          <w:szCs w:val="24"/>
          <w:lang w:val="mk-MK"/>
        </w:rPr>
        <w:t xml:space="preserve"> нивото н</w:t>
      </w:r>
      <w:r w:rsidR="00C46E06">
        <w:rPr>
          <w:rFonts w:ascii="Times New Roman" w:hAnsi="Times New Roman" w:cs="Times New Roman"/>
          <w:sz w:val="24"/>
          <w:szCs w:val="24"/>
          <w:lang w:val="mk-MK"/>
        </w:rPr>
        <w:t>а проодност на тестот е поголемо</w:t>
      </w:r>
      <w:r w:rsidR="00E96983">
        <w:rPr>
          <w:rFonts w:ascii="Times New Roman" w:hAnsi="Times New Roman" w:cs="Times New Roman"/>
          <w:sz w:val="24"/>
          <w:szCs w:val="24"/>
          <w:lang w:val="mk-MK"/>
        </w:rPr>
        <w:t xml:space="preserve">. Потребен е преглед од офталмолог доколку дете </w:t>
      </w:r>
      <w:r w:rsidR="0013757B">
        <w:rPr>
          <w:rFonts w:ascii="Times New Roman" w:hAnsi="Times New Roman" w:cs="Times New Roman"/>
          <w:sz w:val="24"/>
          <w:szCs w:val="24"/>
          <w:lang w:val="mk-MK"/>
        </w:rPr>
        <w:t>на</w:t>
      </w:r>
      <w:r w:rsidR="000C632D">
        <w:rPr>
          <w:rFonts w:ascii="Times New Roman" w:hAnsi="Times New Roman" w:cs="Times New Roman"/>
          <w:sz w:val="24"/>
          <w:szCs w:val="24"/>
          <w:lang w:val="mk-MK"/>
        </w:rPr>
        <w:t xml:space="preserve">  </w:t>
      </w:r>
      <w:r w:rsidR="0013757B">
        <w:rPr>
          <w:rFonts w:ascii="Times New Roman" w:hAnsi="Times New Roman" w:cs="Times New Roman"/>
          <w:sz w:val="24"/>
          <w:szCs w:val="24"/>
          <w:lang w:val="mk-MK"/>
        </w:rPr>
        <w:t>четиригодишна возраст</w:t>
      </w:r>
      <w:r>
        <w:rPr>
          <w:rFonts w:ascii="Times New Roman" w:hAnsi="Times New Roman" w:cs="Times New Roman"/>
          <w:sz w:val="24"/>
          <w:szCs w:val="24"/>
          <w:lang w:val="mk-MK"/>
        </w:rPr>
        <w:t xml:space="preserve"> има видна острина помала од 0,</w:t>
      </w:r>
      <w:r w:rsidR="00E96983">
        <w:rPr>
          <w:rFonts w:ascii="Times New Roman" w:hAnsi="Times New Roman" w:cs="Times New Roman"/>
          <w:sz w:val="24"/>
          <w:szCs w:val="24"/>
          <w:lang w:val="mk-MK"/>
        </w:rPr>
        <w:t xml:space="preserve">8 на </w:t>
      </w:r>
      <w:r>
        <w:rPr>
          <w:rFonts w:ascii="Times New Roman" w:hAnsi="Times New Roman" w:cs="Times New Roman"/>
          <w:sz w:val="24"/>
          <w:szCs w:val="24"/>
          <w:lang w:val="mk-MK"/>
        </w:rPr>
        <w:t xml:space="preserve">кое </w:t>
      </w:r>
      <w:r w:rsidR="00E96983">
        <w:rPr>
          <w:rFonts w:ascii="Times New Roman" w:hAnsi="Times New Roman" w:cs="Times New Roman"/>
          <w:sz w:val="24"/>
          <w:szCs w:val="24"/>
          <w:lang w:val="mk-MK"/>
        </w:rPr>
        <w:t xml:space="preserve">било </w:t>
      </w:r>
      <w:r w:rsidR="00A819DD">
        <w:rPr>
          <w:rFonts w:ascii="Times New Roman" w:hAnsi="Times New Roman" w:cs="Times New Roman"/>
          <w:sz w:val="24"/>
          <w:szCs w:val="24"/>
          <w:lang w:val="mk-MK"/>
        </w:rPr>
        <w:t>око</w:t>
      </w:r>
      <w:r w:rsidR="00E96983">
        <w:rPr>
          <w:rFonts w:ascii="Times New Roman" w:hAnsi="Times New Roman" w:cs="Times New Roman"/>
          <w:sz w:val="24"/>
          <w:szCs w:val="24"/>
          <w:lang w:val="mk-MK"/>
        </w:rPr>
        <w:t xml:space="preserve"> или разлика од два реда.</w:t>
      </w:r>
    </w:p>
    <w:p w:rsidR="007563B2" w:rsidRPr="009F0A76" w:rsidRDefault="007563B2" w:rsidP="00DA7632">
      <w:pPr>
        <w:shd w:val="clear" w:color="auto" w:fill="FFFFFF"/>
        <w:spacing w:before="100" w:beforeAutospacing="1" w:after="100" w:afterAutospacing="1" w:line="360" w:lineRule="auto"/>
        <w:ind w:right="1134"/>
        <w:jc w:val="both"/>
        <w:rPr>
          <w:rFonts w:ascii="Times New Roman" w:hAnsi="Times New Roman" w:cs="Times New Roman"/>
          <w:b/>
          <w:color w:val="000000"/>
          <w:sz w:val="24"/>
          <w:szCs w:val="24"/>
        </w:rPr>
      </w:pPr>
    </w:p>
    <w:p w:rsidR="00B31E7C" w:rsidRPr="00104C65" w:rsidRDefault="00B31E7C" w:rsidP="00DA7632">
      <w:pPr>
        <w:shd w:val="clear" w:color="auto" w:fill="FFFFFF"/>
        <w:spacing w:before="100" w:beforeAutospacing="1" w:after="100" w:afterAutospacing="1" w:line="360" w:lineRule="auto"/>
        <w:ind w:right="1134"/>
        <w:jc w:val="both"/>
        <w:rPr>
          <w:rFonts w:ascii="Times New Roman" w:hAnsi="Times New Roman" w:cs="Times New Roman"/>
          <w:b/>
          <w:color w:val="000000"/>
          <w:sz w:val="24"/>
          <w:szCs w:val="24"/>
          <w:lang w:val="mk-MK"/>
        </w:rPr>
      </w:pPr>
      <w:r w:rsidRPr="00104C65">
        <w:rPr>
          <w:rFonts w:ascii="Times New Roman" w:hAnsi="Times New Roman" w:cs="Times New Roman"/>
          <w:b/>
          <w:color w:val="000000"/>
          <w:sz w:val="24"/>
          <w:szCs w:val="24"/>
          <w:lang w:val="mk-MK"/>
        </w:rPr>
        <w:t>1.1.6</w:t>
      </w:r>
      <w:r w:rsidR="00011C69">
        <w:rPr>
          <w:rFonts w:ascii="Times New Roman" w:hAnsi="Times New Roman" w:cs="Times New Roman"/>
          <w:b/>
          <w:color w:val="000000"/>
          <w:sz w:val="24"/>
          <w:szCs w:val="24"/>
          <w:lang w:val="mk-MK"/>
        </w:rPr>
        <w:t>.</w:t>
      </w:r>
      <w:r w:rsidRPr="00104C65">
        <w:rPr>
          <w:rFonts w:ascii="Times New Roman" w:hAnsi="Times New Roman" w:cs="Times New Roman"/>
          <w:b/>
          <w:color w:val="000000"/>
          <w:sz w:val="24"/>
          <w:szCs w:val="24"/>
          <w:lang w:val="mk-MK"/>
        </w:rPr>
        <w:t xml:space="preserve"> Третман на амблиопија</w:t>
      </w:r>
    </w:p>
    <w:p w:rsidR="00524C33" w:rsidRDefault="00F127C5" w:rsidP="00DA7632">
      <w:pPr>
        <w:spacing w:line="360" w:lineRule="auto"/>
        <w:ind w:right="1134" w:firstLine="720"/>
        <w:jc w:val="both"/>
        <w:rPr>
          <w:rFonts w:ascii="Times New Roman" w:hAnsi="Times New Roman" w:cs="Times New Roman"/>
          <w:color w:val="000000"/>
          <w:sz w:val="24"/>
          <w:szCs w:val="24"/>
          <w:lang w:val="mk-MK"/>
        </w:rPr>
      </w:pPr>
      <w:r w:rsidRPr="0044793D">
        <w:rPr>
          <w:rFonts w:ascii="Times New Roman" w:hAnsi="Times New Roman" w:cs="Times New Roman"/>
          <w:color w:val="000000"/>
          <w:sz w:val="24"/>
          <w:szCs w:val="24"/>
          <w:lang w:val="mk-MK"/>
        </w:rPr>
        <w:t>Најдобриот</w:t>
      </w:r>
      <w:r w:rsidR="003016FD">
        <w:rPr>
          <w:rFonts w:ascii="Times New Roman" w:hAnsi="Times New Roman" w:cs="Times New Roman"/>
          <w:color w:val="000000"/>
          <w:sz w:val="24"/>
          <w:szCs w:val="24"/>
        </w:rPr>
        <w:t xml:space="preserve"> третман </w:t>
      </w:r>
      <w:r w:rsidR="003016FD">
        <w:rPr>
          <w:rFonts w:ascii="Times New Roman" w:hAnsi="Times New Roman" w:cs="Times New Roman"/>
          <w:color w:val="000000"/>
          <w:sz w:val="24"/>
          <w:szCs w:val="24"/>
          <w:lang w:val="mk-MK"/>
        </w:rPr>
        <w:t>н</w:t>
      </w:r>
      <w:r w:rsidRPr="0044793D">
        <w:rPr>
          <w:rFonts w:ascii="Times New Roman" w:hAnsi="Times New Roman" w:cs="Times New Roman"/>
          <w:color w:val="000000"/>
          <w:sz w:val="24"/>
          <w:szCs w:val="24"/>
        </w:rPr>
        <w:t xml:space="preserve">а амблиопија е да се </w:t>
      </w:r>
      <w:r w:rsidRPr="0044793D">
        <w:rPr>
          <w:rFonts w:ascii="Times New Roman" w:hAnsi="Times New Roman" w:cs="Times New Roman"/>
          <w:color w:val="000000"/>
          <w:sz w:val="24"/>
          <w:szCs w:val="24"/>
          <w:lang w:val="mk-MK"/>
        </w:rPr>
        <w:t>затвори</w:t>
      </w:r>
      <w:r w:rsidRPr="0044793D">
        <w:rPr>
          <w:rFonts w:ascii="Times New Roman" w:hAnsi="Times New Roman" w:cs="Times New Roman"/>
          <w:color w:val="000000"/>
          <w:sz w:val="24"/>
          <w:szCs w:val="24"/>
        </w:rPr>
        <w:t xml:space="preserve"> подоброто око за да се принуди мозокот да го користи послаб</w:t>
      </w:r>
      <w:r w:rsidR="00735C83">
        <w:rPr>
          <w:rFonts w:ascii="Times New Roman" w:hAnsi="Times New Roman" w:cs="Times New Roman"/>
          <w:color w:val="000000"/>
          <w:sz w:val="24"/>
          <w:szCs w:val="24"/>
        </w:rPr>
        <w:t>ото око. Лишувањето на видот на</w:t>
      </w:r>
      <w:r w:rsidR="006B360A">
        <w:rPr>
          <w:rFonts w:ascii="Times New Roman" w:hAnsi="Times New Roman" w:cs="Times New Roman"/>
          <w:color w:val="000000"/>
          <w:sz w:val="24"/>
          <w:szCs w:val="24"/>
          <w:lang w:val="mk-MK"/>
        </w:rPr>
        <w:t xml:space="preserve"> </w:t>
      </w:r>
      <w:r w:rsidRPr="0044793D">
        <w:rPr>
          <w:rFonts w:ascii="Times New Roman" w:hAnsi="Times New Roman" w:cs="Times New Roman"/>
          <w:color w:val="000000"/>
          <w:sz w:val="24"/>
          <w:szCs w:val="24"/>
        </w:rPr>
        <w:t xml:space="preserve">фиксирачкото око го принудува </w:t>
      </w:r>
      <w:r w:rsidR="003D5EA0">
        <w:rPr>
          <w:rFonts w:ascii="Times New Roman" w:hAnsi="Times New Roman" w:cs="Times New Roman"/>
          <w:color w:val="000000"/>
          <w:sz w:val="24"/>
          <w:szCs w:val="24"/>
        </w:rPr>
        <w:t>амблиопно</w:t>
      </w:r>
      <w:r w:rsidRPr="0044793D">
        <w:rPr>
          <w:rFonts w:ascii="Times New Roman" w:hAnsi="Times New Roman" w:cs="Times New Roman"/>
          <w:color w:val="000000"/>
          <w:sz w:val="24"/>
          <w:szCs w:val="24"/>
        </w:rPr>
        <w:t>то око да изврши потиснување и да го користи визуелниот кортекс што одговара на окото за да ги врати врските за подобар вид.</w:t>
      </w:r>
    </w:p>
    <w:p w:rsidR="00F127C5" w:rsidRPr="0044793D" w:rsidRDefault="00F127C5" w:rsidP="00DA7632">
      <w:pPr>
        <w:spacing w:line="360" w:lineRule="auto"/>
        <w:ind w:right="1134" w:firstLine="720"/>
        <w:jc w:val="both"/>
        <w:rPr>
          <w:rFonts w:ascii="Times New Roman" w:hAnsi="Times New Roman" w:cs="Times New Roman"/>
          <w:color w:val="000000"/>
          <w:sz w:val="24"/>
          <w:szCs w:val="24"/>
        </w:rPr>
      </w:pPr>
      <w:r w:rsidRPr="0044793D">
        <w:rPr>
          <w:rFonts w:ascii="Times New Roman" w:hAnsi="Times New Roman" w:cs="Times New Roman"/>
          <w:color w:val="000000"/>
          <w:sz w:val="24"/>
          <w:szCs w:val="24"/>
        </w:rPr>
        <w:t xml:space="preserve"> Алтернативи за </w:t>
      </w:r>
      <w:r w:rsidRPr="0044793D">
        <w:rPr>
          <w:rFonts w:ascii="Times New Roman" w:hAnsi="Times New Roman" w:cs="Times New Roman"/>
          <w:color w:val="000000"/>
          <w:sz w:val="24"/>
          <w:szCs w:val="24"/>
          <w:lang w:val="mk-MK"/>
        </w:rPr>
        <w:t>затворање на очите</w:t>
      </w:r>
      <w:r w:rsidR="006B360A">
        <w:rPr>
          <w:rFonts w:ascii="Times New Roman" w:hAnsi="Times New Roman" w:cs="Times New Roman"/>
          <w:color w:val="000000"/>
          <w:sz w:val="24"/>
          <w:szCs w:val="24"/>
          <w:lang w:val="mk-MK"/>
        </w:rPr>
        <w:t xml:space="preserve"> </w:t>
      </w:r>
      <w:r w:rsidR="00985E30">
        <w:rPr>
          <w:rFonts w:ascii="Times New Roman" w:hAnsi="Times New Roman" w:cs="Times New Roman"/>
          <w:color w:val="000000"/>
          <w:sz w:val="24"/>
          <w:szCs w:val="24"/>
          <w:lang w:val="mk-MK"/>
        </w:rPr>
        <w:t>с</w:t>
      </w:r>
      <w:r w:rsidRPr="0044793D">
        <w:rPr>
          <w:rFonts w:ascii="Times New Roman" w:hAnsi="Times New Roman" w:cs="Times New Roman"/>
          <w:color w:val="000000"/>
          <w:sz w:val="24"/>
          <w:szCs w:val="24"/>
          <w:lang w:val="mk-MK"/>
        </w:rPr>
        <w:t>е</w:t>
      </w:r>
      <w:r w:rsidR="006D720A">
        <w:rPr>
          <w:rFonts w:ascii="Times New Roman" w:hAnsi="Times New Roman" w:cs="Times New Roman"/>
          <w:color w:val="000000"/>
          <w:sz w:val="24"/>
          <w:szCs w:val="24"/>
          <w:lang w:val="mk-MK"/>
        </w:rPr>
        <w:t>:</w:t>
      </w:r>
      <w:r w:rsidRPr="0044793D">
        <w:rPr>
          <w:rFonts w:ascii="Times New Roman" w:hAnsi="Times New Roman" w:cs="Times New Roman"/>
          <w:color w:val="000000"/>
          <w:sz w:val="24"/>
          <w:szCs w:val="24"/>
          <w:lang w:val="mk-MK"/>
        </w:rPr>
        <w:t xml:space="preserve"> користење</w:t>
      </w:r>
      <w:r w:rsidR="006D720A">
        <w:rPr>
          <w:rFonts w:ascii="Times New Roman" w:hAnsi="Times New Roman" w:cs="Times New Roman"/>
          <w:color w:val="000000"/>
          <w:sz w:val="24"/>
          <w:szCs w:val="24"/>
          <w:lang w:val="mk-MK"/>
        </w:rPr>
        <w:t xml:space="preserve"> на</w:t>
      </w:r>
      <w:r w:rsidRPr="0044793D">
        <w:rPr>
          <w:rFonts w:ascii="Times New Roman" w:hAnsi="Times New Roman" w:cs="Times New Roman"/>
          <w:color w:val="000000"/>
          <w:sz w:val="24"/>
          <w:szCs w:val="24"/>
        </w:rPr>
        <w:t xml:space="preserve"> атропинск</w:t>
      </w:r>
      <w:r w:rsidRPr="0044793D">
        <w:rPr>
          <w:rFonts w:ascii="Times New Roman" w:hAnsi="Times New Roman" w:cs="Times New Roman"/>
          <w:color w:val="000000"/>
          <w:sz w:val="24"/>
          <w:szCs w:val="24"/>
          <w:lang w:val="mk-MK"/>
        </w:rPr>
        <w:t>и</w:t>
      </w:r>
      <w:r w:rsidRPr="0044793D">
        <w:rPr>
          <w:rFonts w:ascii="Times New Roman" w:hAnsi="Times New Roman" w:cs="Times New Roman"/>
          <w:color w:val="000000"/>
          <w:sz w:val="24"/>
          <w:szCs w:val="24"/>
        </w:rPr>
        <w:t xml:space="preserve"> капки за очи, филтри за заматување на подоброто око, оптичко дефокусирање со помош на очила или ко</w:t>
      </w:r>
      <w:r w:rsidR="006F10E4">
        <w:rPr>
          <w:rFonts w:ascii="Times New Roman" w:hAnsi="Times New Roman" w:cs="Times New Roman"/>
          <w:color w:val="000000"/>
          <w:sz w:val="24"/>
          <w:szCs w:val="24"/>
        </w:rPr>
        <w:t>нтактни леќи и дихоптични видео</w:t>
      </w:r>
      <w:r w:rsidRPr="0044793D">
        <w:rPr>
          <w:rFonts w:ascii="Times New Roman" w:hAnsi="Times New Roman" w:cs="Times New Roman"/>
          <w:color w:val="000000"/>
          <w:sz w:val="24"/>
          <w:szCs w:val="24"/>
        </w:rPr>
        <w:t>игри.</w:t>
      </w:r>
    </w:p>
    <w:p w:rsidR="00F127C5" w:rsidRPr="0044793D" w:rsidRDefault="00F127C5" w:rsidP="00DA7632">
      <w:pPr>
        <w:spacing w:line="360" w:lineRule="auto"/>
        <w:ind w:right="1134" w:firstLine="720"/>
        <w:jc w:val="both"/>
        <w:rPr>
          <w:rFonts w:ascii="Times New Roman" w:hAnsi="Times New Roman" w:cs="Times New Roman"/>
          <w:color w:val="000000"/>
          <w:sz w:val="24"/>
          <w:szCs w:val="24"/>
        </w:rPr>
      </w:pPr>
      <w:r w:rsidRPr="0044793D">
        <w:rPr>
          <w:rFonts w:ascii="Times New Roman" w:hAnsi="Times New Roman" w:cs="Times New Roman"/>
          <w:color w:val="000000"/>
          <w:sz w:val="24"/>
          <w:szCs w:val="24"/>
        </w:rPr>
        <w:lastRenderedPageBreak/>
        <w:t>С</w:t>
      </w:r>
      <w:r w:rsidR="0037127E">
        <w:rPr>
          <w:rFonts w:ascii="Times New Roman" w:hAnsi="Times New Roman" w:cs="Times New Roman"/>
          <w:color w:val="000000"/>
          <w:sz w:val="24"/>
          <w:szCs w:val="24"/>
        </w:rPr>
        <w:t xml:space="preserve">тапките на успех на третманот </w:t>
      </w:r>
      <w:r w:rsidR="0037127E">
        <w:rPr>
          <w:rFonts w:ascii="Times New Roman" w:hAnsi="Times New Roman" w:cs="Times New Roman"/>
          <w:color w:val="000000"/>
          <w:sz w:val="24"/>
          <w:szCs w:val="24"/>
          <w:lang w:val="mk-MK"/>
        </w:rPr>
        <w:t>на</w:t>
      </w:r>
      <w:r w:rsidRPr="0044793D">
        <w:rPr>
          <w:rFonts w:ascii="Times New Roman" w:hAnsi="Times New Roman" w:cs="Times New Roman"/>
          <w:color w:val="000000"/>
          <w:sz w:val="24"/>
          <w:szCs w:val="24"/>
        </w:rPr>
        <w:t xml:space="preserve"> амблиопија опаѓаат со зголемувањето на возраста. Сепак, третманот треба да им се понуди на сите без разлика на возраста. Прогнозата за постигнување нормален вид кај </w:t>
      </w:r>
      <w:r w:rsidR="003D5EA0">
        <w:rPr>
          <w:rFonts w:ascii="Times New Roman" w:hAnsi="Times New Roman" w:cs="Times New Roman"/>
          <w:color w:val="000000"/>
          <w:sz w:val="24"/>
          <w:szCs w:val="24"/>
        </w:rPr>
        <w:t>амблиопно</w:t>
      </w:r>
      <w:r w:rsidRPr="0044793D">
        <w:rPr>
          <w:rFonts w:ascii="Times New Roman" w:hAnsi="Times New Roman" w:cs="Times New Roman"/>
          <w:color w:val="000000"/>
          <w:sz w:val="24"/>
          <w:szCs w:val="24"/>
        </w:rPr>
        <w:t>то око зависи од многу фактори, вклучув</w:t>
      </w:r>
      <w:r w:rsidR="00A5661A">
        <w:rPr>
          <w:rFonts w:ascii="Times New Roman" w:hAnsi="Times New Roman" w:cs="Times New Roman"/>
          <w:color w:val="000000"/>
          <w:sz w:val="24"/>
          <w:szCs w:val="24"/>
        </w:rPr>
        <w:t>ајќи ја и возраста на почетокот</w:t>
      </w:r>
      <w:r w:rsidR="00A5661A">
        <w:rPr>
          <w:rFonts w:ascii="Times New Roman" w:hAnsi="Times New Roman" w:cs="Times New Roman"/>
          <w:color w:val="000000"/>
          <w:sz w:val="24"/>
          <w:szCs w:val="24"/>
          <w:lang w:val="mk-MK"/>
        </w:rPr>
        <w:t>;</w:t>
      </w:r>
      <w:r w:rsidRPr="0044793D">
        <w:rPr>
          <w:rFonts w:ascii="Times New Roman" w:hAnsi="Times New Roman" w:cs="Times New Roman"/>
          <w:color w:val="000000"/>
          <w:sz w:val="24"/>
          <w:szCs w:val="24"/>
        </w:rPr>
        <w:t xml:space="preserve"> причината, тежината и времетраењето на амблиопијата; историја</w:t>
      </w:r>
      <w:r w:rsidR="00A5661A">
        <w:rPr>
          <w:rFonts w:ascii="Times New Roman" w:hAnsi="Times New Roman" w:cs="Times New Roman"/>
          <w:color w:val="000000"/>
          <w:sz w:val="24"/>
          <w:szCs w:val="24"/>
          <w:lang w:val="mk-MK"/>
        </w:rPr>
        <w:t>та</w:t>
      </w:r>
      <w:r w:rsidRPr="0044793D">
        <w:rPr>
          <w:rFonts w:ascii="Times New Roman" w:hAnsi="Times New Roman" w:cs="Times New Roman"/>
          <w:color w:val="000000"/>
          <w:sz w:val="24"/>
          <w:szCs w:val="24"/>
        </w:rPr>
        <w:t xml:space="preserve"> и одговор</w:t>
      </w:r>
      <w:r w:rsidR="00A5661A">
        <w:rPr>
          <w:rFonts w:ascii="Times New Roman" w:hAnsi="Times New Roman" w:cs="Times New Roman"/>
          <w:color w:val="000000"/>
          <w:sz w:val="24"/>
          <w:szCs w:val="24"/>
          <w:lang w:val="mk-MK"/>
        </w:rPr>
        <w:t>от</w:t>
      </w:r>
      <w:r w:rsidRPr="0044793D">
        <w:rPr>
          <w:rFonts w:ascii="Times New Roman" w:hAnsi="Times New Roman" w:cs="Times New Roman"/>
          <w:color w:val="000000"/>
          <w:sz w:val="24"/>
          <w:szCs w:val="24"/>
        </w:rPr>
        <w:t xml:space="preserve"> на претходниот третман; придржување</w:t>
      </w:r>
      <w:r w:rsidR="00A5661A">
        <w:rPr>
          <w:rFonts w:ascii="Times New Roman" w:hAnsi="Times New Roman" w:cs="Times New Roman"/>
          <w:color w:val="000000"/>
          <w:sz w:val="24"/>
          <w:szCs w:val="24"/>
          <w:lang w:val="mk-MK"/>
        </w:rPr>
        <w:t>то</w:t>
      </w:r>
      <w:r w:rsidRPr="0044793D">
        <w:rPr>
          <w:rFonts w:ascii="Times New Roman" w:hAnsi="Times New Roman" w:cs="Times New Roman"/>
          <w:color w:val="000000"/>
          <w:sz w:val="24"/>
          <w:szCs w:val="24"/>
        </w:rPr>
        <w:t xml:space="preserve"> кон препораките за третман и коегзистирачките состојби.</w:t>
      </w:r>
    </w:p>
    <w:p w:rsidR="00524C33" w:rsidRDefault="00F127C5" w:rsidP="00DA7632">
      <w:pPr>
        <w:spacing w:line="360" w:lineRule="auto"/>
        <w:ind w:right="1134" w:firstLine="720"/>
        <w:jc w:val="both"/>
        <w:rPr>
          <w:rFonts w:ascii="Times New Roman" w:hAnsi="Times New Roman" w:cs="Times New Roman"/>
          <w:color w:val="000000"/>
          <w:sz w:val="24"/>
          <w:szCs w:val="24"/>
          <w:lang w:val="mk-MK"/>
        </w:rPr>
      </w:pPr>
      <w:r w:rsidRPr="0044793D">
        <w:rPr>
          <w:rFonts w:ascii="Times New Roman" w:hAnsi="Times New Roman" w:cs="Times New Roman"/>
          <w:color w:val="000000"/>
          <w:sz w:val="24"/>
          <w:szCs w:val="24"/>
        </w:rPr>
        <w:t>Корекција</w:t>
      </w:r>
      <w:r w:rsidR="00E8616F">
        <w:rPr>
          <w:rFonts w:ascii="Times New Roman" w:hAnsi="Times New Roman" w:cs="Times New Roman"/>
          <w:color w:val="000000"/>
          <w:sz w:val="24"/>
          <w:szCs w:val="24"/>
          <w:lang w:val="mk-MK"/>
        </w:rPr>
        <w:t>та</w:t>
      </w:r>
      <w:r w:rsidR="00E8616F">
        <w:rPr>
          <w:rFonts w:ascii="Times New Roman" w:hAnsi="Times New Roman" w:cs="Times New Roman"/>
          <w:color w:val="000000"/>
          <w:sz w:val="24"/>
          <w:szCs w:val="24"/>
        </w:rPr>
        <w:t xml:space="preserve"> на причината за амблиопија</w:t>
      </w:r>
      <w:r w:rsidRPr="0044793D">
        <w:rPr>
          <w:rFonts w:ascii="Times New Roman" w:hAnsi="Times New Roman" w:cs="Times New Roman"/>
          <w:color w:val="000000"/>
          <w:sz w:val="24"/>
          <w:szCs w:val="24"/>
        </w:rPr>
        <w:t>, корекција</w:t>
      </w:r>
      <w:r w:rsidR="00E8616F">
        <w:rPr>
          <w:rFonts w:ascii="Times New Roman" w:hAnsi="Times New Roman" w:cs="Times New Roman"/>
          <w:color w:val="000000"/>
          <w:sz w:val="24"/>
          <w:szCs w:val="24"/>
          <w:lang w:val="mk-MK"/>
        </w:rPr>
        <w:t>та</w:t>
      </w:r>
      <w:r w:rsidRPr="0044793D">
        <w:rPr>
          <w:rFonts w:ascii="Times New Roman" w:hAnsi="Times New Roman" w:cs="Times New Roman"/>
          <w:color w:val="000000"/>
          <w:sz w:val="24"/>
          <w:szCs w:val="24"/>
        </w:rPr>
        <w:t xml:space="preserve"> на рефрактивната грешка и промовирање</w:t>
      </w:r>
      <w:r w:rsidR="00E8616F">
        <w:rPr>
          <w:rFonts w:ascii="Times New Roman" w:hAnsi="Times New Roman" w:cs="Times New Roman"/>
          <w:color w:val="000000"/>
          <w:sz w:val="24"/>
          <w:szCs w:val="24"/>
          <w:lang w:val="mk-MK"/>
        </w:rPr>
        <w:t>то</w:t>
      </w:r>
      <w:r w:rsidRPr="0044793D">
        <w:rPr>
          <w:rFonts w:ascii="Times New Roman" w:hAnsi="Times New Roman" w:cs="Times New Roman"/>
          <w:color w:val="000000"/>
          <w:sz w:val="24"/>
          <w:szCs w:val="24"/>
        </w:rPr>
        <w:t xml:space="preserve"> на употребата на </w:t>
      </w:r>
      <w:r w:rsidR="003D5EA0">
        <w:rPr>
          <w:rFonts w:ascii="Times New Roman" w:hAnsi="Times New Roman" w:cs="Times New Roman"/>
          <w:color w:val="000000"/>
          <w:sz w:val="24"/>
          <w:szCs w:val="24"/>
        </w:rPr>
        <w:t>амблиопно</w:t>
      </w:r>
      <w:r w:rsidRPr="0044793D">
        <w:rPr>
          <w:rFonts w:ascii="Times New Roman" w:hAnsi="Times New Roman" w:cs="Times New Roman"/>
          <w:color w:val="000000"/>
          <w:sz w:val="24"/>
          <w:szCs w:val="24"/>
        </w:rPr>
        <w:t>то око над нормалното око ја формираат основата на стратегијата за третман.</w:t>
      </w:r>
    </w:p>
    <w:p w:rsidR="000920D2" w:rsidRPr="000920D2" w:rsidRDefault="00F127C5" w:rsidP="00DA7632">
      <w:pPr>
        <w:spacing w:line="360" w:lineRule="auto"/>
        <w:ind w:right="1134" w:firstLine="720"/>
        <w:jc w:val="both"/>
        <w:rPr>
          <w:rFonts w:ascii="Times New Roman" w:hAnsi="Times New Roman" w:cs="Times New Roman"/>
          <w:color w:val="000000"/>
          <w:sz w:val="24"/>
          <w:szCs w:val="24"/>
          <w:lang w:val="mk-MK"/>
        </w:rPr>
      </w:pPr>
      <w:r w:rsidRPr="0044793D">
        <w:rPr>
          <w:rFonts w:ascii="Times New Roman" w:hAnsi="Times New Roman" w:cs="Times New Roman"/>
          <w:color w:val="000000"/>
          <w:sz w:val="24"/>
          <w:szCs w:val="24"/>
        </w:rPr>
        <w:t xml:space="preserve"> Целта на третманот е еднаква ви</w:t>
      </w:r>
      <w:r w:rsidR="00D51E48">
        <w:rPr>
          <w:rFonts w:ascii="Times New Roman" w:hAnsi="Times New Roman" w:cs="Times New Roman"/>
          <w:color w:val="000000"/>
          <w:sz w:val="24"/>
          <w:szCs w:val="24"/>
        </w:rPr>
        <w:t>зуелна острина помеѓу двете очи</w:t>
      </w:r>
      <w:r w:rsidRPr="0044793D">
        <w:rPr>
          <w:rFonts w:ascii="Times New Roman" w:hAnsi="Times New Roman" w:cs="Times New Roman"/>
          <w:color w:val="000000"/>
          <w:sz w:val="24"/>
          <w:szCs w:val="24"/>
        </w:rPr>
        <w:t xml:space="preserve"> која може или не може да се постигне во сите случаи. Третманот треба да се заснова на возраста на детето, визуелната острина и усогласеноста и одговорот на претходниот третман, како и </w:t>
      </w:r>
      <w:r w:rsidR="00D45746">
        <w:rPr>
          <w:rFonts w:ascii="Times New Roman" w:hAnsi="Times New Roman" w:cs="Times New Roman"/>
          <w:color w:val="000000"/>
          <w:sz w:val="24"/>
          <w:szCs w:val="24"/>
          <w:lang w:val="mk-MK"/>
        </w:rPr>
        <w:t xml:space="preserve">на </w:t>
      </w:r>
      <w:r w:rsidRPr="0044793D">
        <w:rPr>
          <w:rFonts w:ascii="Times New Roman" w:hAnsi="Times New Roman" w:cs="Times New Roman"/>
          <w:color w:val="000000"/>
          <w:sz w:val="24"/>
          <w:szCs w:val="24"/>
        </w:rPr>
        <w:t>физичкиот, социјалниот и психолошкиот статус на детето.</w:t>
      </w:r>
    </w:p>
    <w:p w:rsidR="00F127C5" w:rsidRPr="0044793D" w:rsidRDefault="006B360A" w:rsidP="00DA7632">
      <w:pPr>
        <w:spacing w:line="360" w:lineRule="auto"/>
        <w:ind w:right="1134"/>
        <w:jc w:val="both"/>
        <w:rPr>
          <w:rFonts w:ascii="Times New Roman" w:hAnsi="Times New Roman" w:cs="Times New Roman"/>
          <w:color w:val="000000"/>
          <w:sz w:val="24"/>
          <w:szCs w:val="24"/>
        </w:rPr>
      </w:pPr>
      <w:r>
        <w:rPr>
          <w:rFonts w:ascii="Times New Roman" w:hAnsi="Times New Roman" w:cs="Times New Roman"/>
          <w:color w:val="000000"/>
          <w:sz w:val="24"/>
          <w:szCs w:val="24"/>
          <w:lang w:val="mk-MK"/>
        </w:rPr>
        <w:t xml:space="preserve">            </w:t>
      </w:r>
      <w:r w:rsidR="00F127C5" w:rsidRPr="0044793D">
        <w:rPr>
          <w:rFonts w:ascii="Times New Roman" w:hAnsi="Times New Roman" w:cs="Times New Roman"/>
          <w:color w:val="000000"/>
          <w:sz w:val="24"/>
          <w:szCs w:val="24"/>
        </w:rPr>
        <w:t>Третманот за амблиопија кај деца вклучува:</w:t>
      </w:r>
    </w:p>
    <w:p w:rsidR="00F127C5" w:rsidRPr="008B3E1C" w:rsidRDefault="00F127C5" w:rsidP="00DA7632">
      <w:pPr>
        <w:spacing w:line="360" w:lineRule="auto"/>
        <w:ind w:right="1134"/>
        <w:jc w:val="both"/>
        <w:rPr>
          <w:rFonts w:ascii="Times New Roman" w:hAnsi="Times New Roman" w:cs="Times New Roman"/>
          <w:color w:val="000000"/>
          <w:sz w:val="24"/>
          <w:szCs w:val="24"/>
          <w:lang w:val="mk-MK"/>
        </w:rPr>
      </w:pPr>
      <w:r w:rsidRPr="0044793D">
        <w:rPr>
          <w:rFonts w:ascii="Times New Roman" w:hAnsi="Times New Roman" w:cs="Times New Roman"/>
          <w:color w:val="000000"/>
          <w:sz w:val="24"/>
          <w:szCs w:val="24"/>
        </w:rPr>
        <w:t>• Оптичка корекција на значајни рефрактивни грешки</w:t>
      </w:r>
      <w:r w:rsidR="008B3E1C">
        <w:rPr>
          <w:rFonts w:ascii="Times New Roman" w:hAnsi="Times New Roman" w:cs="Times New Roman"/>
          <w:color w:val="000000"/>
          <w:sz w:val="24"/>
          <w:szCs w:val="24"/>
          <w:lang w:val="mk-MK"/>
        </w:rPr>
        <w:t>.</w:t>
      </w:r>
    </w:p>
    <w:p w:rsidR="00F127C5" w:rsidRPr="0044793D" w:rsidRDefault="00F127C5" w:rsidP="00DA7632">
      <w:pPr>
        <w:spacing w:line="360" w:lineRule="auto"/>
        <w:ind w:right="1134"/>
        <w:jc w:val="both"/>
        <w:rPr>
          <w:rFonts w:ascii="Times New Roman" w:hAnsi="Times New Roman" w:cs="Times New Roman"/>
          <w:color w:val="000000"/>
          <w:sz w:val="24"/>
          <w:szCs w:val="24"/>
          <w:lang w:val="mk-MK"/>
        </w:rPr>
      </w:pPr>
      <w:r w:rsidRPr="0044793D">
        <w:rPr>
          <w:rFonts w:ascii="Times New Roman" w:hAnsi="Times New Roman" w:cs="Times New Roman"/>
          <w:color w:val="000000"/>
          <w:sz w:val="24"/>
          <w:szCs w:val="24"/>
        </w:rPr>
        <w:t xml:space="preserve">• </w:t>
      </w:r>
      <w:r w:rsidRPr="0044793D">
        <w:rPr>
          <w:rFonts w:ascii="Times New Roman" w:hAnsi="Times New Roman" w:cs="Times New Roman"/>
          <w:color w:val="000000"/>
          <w:sz w:val="24"/>
          <w:szCs w:val="24"/>
          <w:lang w:val="mk-MK"/>
        </w:rPr>
        <w:t>Затворање на окото</w:t>
      </w:r>
      <w:r w:rsidR="008B3E1C">
        <w:rPr>
          <w:rFonts w:ascii="Times New Roman" w:hAnsi="Times New Roman" w:cs="Times New Roman"/>
          <w:color w:val="000000"/>
          <w:sz w:val="24"/>
          <w:szCs w:val="24"/>
          <w:lang w:val="mk-MK"/>
        </w:rPr>
        <w:t>.</w:t>
      </w:r>
    </w:p>
    <w:p w:rsidR="00F127C5" w:rsidRPr="008B3E1C" w:rsidRDefault="00F127C5" w:rsidP="00DA7632">
      <w:pPr>
        <w:spacing w:line="360" w:lineRule="auto"/>
        <w:ind w:right="1134"/>
        <w:jc w:val="both"/>
        <w:rPr>
          <w:rFonts w:ascii="Times New Roman" w:hAnsi="Times New Roman" w:cs="Times New Roman"/>
          <w:color w:val="000000"/>
          <w:sz w:val="24"/>
          <w:szCs w:val="24"/>
          <w:lang w:val="mk-MK"/>
        </w:rPr>
      </w:pPr>
      <w:r w:rsidRPr="0044793D">
        <w:rPr>
          <w:rFonts w:ascii="Times New Roman" w:hAnsi="Times New Roman" w:cs="Times New Roman"/>
          <w:color w:val="000000"/>
          <w:sz w:val="24"/>
          <w:szCs w:val="24"/>
        </w:rPr>
        <w:t>• Фармаколошки третман</w:t>
      </w:r>
      <w:r w:rsidR="008B3E1C">
        <w:rPr>
          <w:rFonts w:ascii="Times New Roman" w:hAnsi="Times New Roman" w:cs="Times New Roman"/>
          <w:color w:val="000000"/>
          <w:sz w:val="24"/>
          <w:szCs w:val="24"/>
          <w:lang w:val="mk-MK"/>
        </w:rPr>
        <w:t>.</w:t>
      </w:r>
    </w:p>
    <w:p w:rsidR="00F127C5" w:rsidRPr="008B3E1C" w:rsidRDefault="00F127C5" w:rsidP="00DA7632">
      <w:pPr>
        <w:spacing w:line="360" w:lineRule="auto"/>
        <w:ind w:right="1134"/>
        <w:jc w:val="both"/>
        <w:rPr>
          <w:rFonts w:ascii="Times New Roman" w:hAnsi="Times New Roman" w:cs="Times New Roman"/>
          <w:color w:val="000000"/>
          <w:sz w:val="24"/>
          <w:szCs w:val="24"/>
          <w:lang w:val="mk-MK"/>
        </w:rPr>
      </w:pPr>
      <w:r w:rsidRPr="0044793D">
        <w:rPr>
          <w:rFonts w:ascii="Times New Roman" w:hAnsi="Times New Roman" w:cs="Times New Roman"/>
          <w:color w:val="000000"/>
          <w:sz w:val="24"/>
          <w:szCs w:val="24"/>
        </w:rPr>
        <w:t>• Рефрактивна хирургија</w:t>
      </w:r>
      <w:r w:rsidR="008B3E1C">
        <w:rPr>
          <w:rFonts w:ascii="Times New Roman" w:hAnsi="Times New Roman" w:cs="Times New Roman"/>
          <w:color w:val="000000"/>
          <w:sz w:val="24"/>
          <w:szCs w:val="24"/>
          <w:lang w:val="mk-MK"/>
        </w:rPr>
        <w:t>.</w:t>
      </w:r>
    </w:p>
    <w:p w:rsidR="000920D2" w:rsidRPr="008B3E1C" w:rsidRDefault="00F127C5" w:rsidP="00DA7632">
      <w:pPr>
        <w:spacing w:line="360" w:lineRule="auto"/>
        <w:ind w:right="1134"/>
        <w:jc w:val="both"/>
        <w:rPr>
          <w:rFonts w:ascii="Times New Roman" w:hAnsi="Times New Roman" w:cs="Times New Roman"/>
          <w:color w:val="000000"/>
          <w:sz w:val="24"/>
          <w:szCs w:val="24"/>
          <w:lang w:val="mk-MK"/>
        </w:rPr>
      </w:pPr>
      <w:r w:rsidRPr="0044793D">
        <w:rPr>
          <w:rFonts w:ascii="Times New Roman" w:hAnsi="Times New Roman" w:cs="Times New Roman"/>
          <w:color w:val="000000"/>
          <w:sz w:val="24"/>
          <w:szCs w:val="24"/>
        </w:rPr>
        <w:t>• Алтернативни терапии</w:t>
      </w:r>
      <w:r w:rsidR="008B3E1C">
        <w:rPr>
          <w:rFonts w:ascii="Times New Roman" w:hAnsi="Times New Roman" w:cs="Times New Roman"/>
          <w:color w:val="000000"/>
          <w:sz w:val="24"/>
          <w:szCs w:val="24"/>
          <w:lang w:val="mk-MK"/>
        </w:rPr>
        <w:t>.</w:t>
      </w:r>
    </w:p>
    <w:p w:rsidR="00360409" w:rsidRDefault="00B31E7C" w:rsidP="00DA7632">
      <w:pPr>
        <w:spacing w:line="360" w:lineRule="auto"/>
        <w:ind w:right="1134" w:firstLine="720"/>
        <w:jc w:val="both"/>
        <w:rPr>
          <w:rFonts w:ascii="Times New Roman" w:hAnsi="Times New Roman" w:cs="Times New Roman"/>
          <w:color w:val="000000"/>
          <w:sz w:val="24"/>
          <w:szCs w:val="24"/>
          <w:lang w:val="mk-MK"/>
        </w:rPr>
      </w:pPr>
      <w:r w:rsidRPr="00104C65">
        <w:rPr>
          <w:rFonts w:ascii="Times New Roman" w:hAnsi="Times New Roman" w:cs="Times New Roman"/>
          <w:color w:val="000000"/>
          <w:sz w:val="24"/>
          <w:szCs w:val="24"/>
          <w:lang w:val="mk-MK"/>
        </w:rPr>
        <w:t>Третманот на амблиопија вклучува еден ил</w:t>
      </w:r>
      <w:r w:rsidR="00AB2AD9">
        <w:rPr>
          <w:rFonts w:ascii="Times New Roman" w:hAnsi="Times New Roman" w:cs="Times New Roman"/>
          <w:color w:val="000000"/>
          <w:sz w:val="24"/>
          <w:szCs w:val="24"/>
          <w:lang w:val="mk-MK"/>
        </w:rPr>
        <w:t xml:space="preserve">и комбинација на повеќе методи </w:t>
      </w:r>
      <w:r w:rsidR="007A09DF">
        <w:rPr>
          <w:rFonts w:ascii="Times New Roman" w:hAnsi="Times New Roman" w:cs="Times New Roman"/>
          <w:color w:val="000000"/>
          <w:sz w:val="24"/>
          <w:szCs w:val="24"/>
          <w:lang w:val="mk-MK"/>
        </w:rPr>
        <w:t xml:space="preserve">на </w:t>
      </w:r>
      <w:r w:rsidRPr="00104C65">
        <w:rPr>
          <w:rFonts w:ascii="Times New Roman" w:hAnsi="Times New Roman" w:cs="Times New Roman"/>
          <w:color w:val="000000"/>
          <w:sz w:val="24"/>
          <w:szCs w:val="24"/>
          <w:lang w:val="mk-MK"/>
        </w:rPr>
        <w:t>оклузија,користење на капки атропини, оптичка пенализација</w:t>
      </w:r>
      <w:r w:rsidR="007A09DF">
        <w:rPr>
          <w:rFonts w:ascii="Times New Roman" w:hAnsi="Times New Roman" w:cs="Times New Roman"/>
          <w:color w:val="000000"/>
          <w:sz w:val="24"/>
          <w:szCs w:val="24"/>
          <w:lang w:val="mk-MK"/>
        </w:rPr>
        <w:t>,</w:t>
      </w:r>
      <w:r w:rsidR="000555DA">
        <w:rPr>
          <w:rFonts w:ascii="Times New Roman" w:hAnsi="Times New Roman" w:cs="Times New Roman"/>
          <w:color w:val="000000"/>
          <w:sz w:val="24"/>
          <w:szCs w:val="24"/>
          <w:lang w:val="mk-MK"/>
        </w:rPr>
        <w:t xml:space="preserve"> користење на Бангертер филтр</w:t>
      </w:r>
      <w:r w:rsidRPr="00104C65">
        <w:rPr>
          <w:rFonts w:ascii="Times New Roman" w:hAnsi="Times New Roman" w:cs="Times New Roman"/>
          <w:color w:val="000000"/>
          <w:sz w:val="24"/>
          <w:szCs w:val="24"/>
          <w:lang w:val="mk-MK"/>
        </w:rPr>
        <w:t>и и медикаментии</w:t>
      </w:r>
      <w:r w:rsidRPr="00104C65">
        <w:rPr>
          <w:rFonts w:ascii="Times New Roman" w:hAnsi="Times New Roman" w:cs="Times New Roman"/>
          <w:color w:val="000000"/>
          <w:sz w:val="24"/>
          <w:szCs w:val="24"/>
        </w:rPr>
        <w:t xml:space="preserve"> плеоптичкивежби</w:t>
      </w:r>
      <w:r w:rsidRPr="00104C65">
        <w:rPr>
          <w:rFonts w:ascii="Times New Roman" w:hAnsi="Times New Roman" w:cs="Times New Roman"/>
          <w:color w:val="000000"/>
          <w:sz w:val="24"/>
          <w:szCs w:val="24"/>
          <w:lang w:val="mk-MK"/>
        </w:rPr>
        <w:t xml:space="preserve"> кои се наменети </w:t>
      </w:r>
      <w:r w:rsidR="007A09DF">
        <w:rPr>
          <w:rFonts w:ascii="Times New Roman" w:hAnsi="Times New Roman" w:cs="Times New Roman"/>
          <w:color w:val="000000"/>
          <w:sz w:val="24"/>
          <w:szCs w:val="24"/>
          <w:lang w:val="mk-MK"/>
        </w:rPr>
        <w:t xml:space="preserve">за </w:t>
      </w:r>
      <w:r w:rsidRPr="00104C65">
        <w:rPr>
          <w:rFonts w:ascii="Times New Roman" w:hAnsi="Times New Roman" w:cs="Times New Roman"/>
          <w:color w:val="000000"/>
          <w:sz w:val="24"/>
          <w:szCs w:val="24"/>
          <w:lang w:val="mk-MK"/>
        </w:rPr>
        <w:t xml:space="preserve">да се стимулира визуелниот развој на </w:t>
      </w:r>
      <w:r w:rsidR="003D5EA0">
        <w:rPr>
          <w:rFonts w:ascii="Times New Roman" w:hAnsi="Times New Roman" w:cs="Times New Roman"/>
          <w:color w:val="000000"/>
          <w:sz w:val="24"/>
          <w:szCs w:val="24"/>
          <w:lang w:val="mk-MK"/>
        </w:rPr>
        <w:t>амблиопно</w:t>
      </w:r>
      <w:r w:rsidRPr="00104C65">
        <w:rPr>
          <w:rFonts w:ascii="Times New Roman" w:hAnsi="Times New Roman" w:cs="Times New Roman"/>
          <w:color w:val="000000"/>
          <w:sz w:val="24"/>
          <w:szCs w:val="24"/>
          <w:lang w:val="mk-MK"/>
        </w:rPr>
        <w:t>то око.</w:t>
      </w:r>
      <w:r w:rsidR="00A76CA9">
        <w:rPr>
          <w:rFonts w:ascii="Times New Roman" w:hAnsi="Times New Roman" w:cs="Times New Roman"/>
          <w:color w:val="000000"/>
          <w:sz w:val="24"/>
          <w:szCs w:val="24"/>
          <w:lang w:val="mk-MK"/>
        </w:rPr>
        <w:t xml:space="preserve"> </w:t>
      </w:r>
      <w:r w:rsidRPr="00104C65">
        <w:rPr>
          <w:rFonts w:ascii="Times New Roman" w:hAnsi="Times New Roman" w:cs="Times New Roman"/>
          <w:color w:val="000000"/>
          <w:sz w:val="24"/>
          <w:szCs w:val="24"/>
          <w:lang w:val="mk-MK"/>
        </w:rPr>
        <w:t>Третманот</w:t>
      </w:r>
      <w:r w:rsidR="00554C59">
        <w:rPr>
          <w:rFonts w:ascii="Times New Roman" w:hAnsi="Times New Roman" w:cs="Times New Roman"/>
          <w:color w:val="000000"/>
          <w:sz w:val="24"/>
          <w:szCs w:val="24"/>
          <w:lang w:val="mk-MK"/>
        </w:rPr>
        <w:t xml:space="preserve"> се спроведува откако ќе се кори</w:t>
      </w:r>
      <w:r w:rsidRPr="00104C65">
        <w:rPr>
          <w:rFonts w:ascii="Times New Roman" w:hAnsi="Times New Roman" w:cs="Times New Roman"/>
          <w:color w:val="000000"/>
          <w:sz w:val="24"/>
          <w:szCs w:val="24"/>
          <w:lang w:val="mk-MK"/>
        </w:rPr>
        <w:t>гира рефрактивната аномалија</w:t>
      </w:r>
      <w:r w:rsidR="00A76CA9">
        <w:rPr>
          <w:rFonts w:ascii="Times New Roman" w:hAnsi="Times New Roman" w:cs="Times New Roman"/>
          <w:color w:val="000000"/>
          <w:sz w:val="24"/>
          <w:szCs w:val="24"/>
          <w:lang w:val="mk-MK"/>
        </w:rPr>
        <w:t xml:space="preserve">  </w:t>
      </w:r>
      <w:r w:rsidRPr="00104C65">
        <w:rPr>
          <w:rFonts w:ascii="Times New Roman" w:hAnsi="Times New Roman" w:cs="Times New Roman"/>
          <w:color w:val="000000"/>
          <w:sz w:val="24"/>
          <w:szCs w:val="24"/>
        </w:rPr>
        <w:t>(Matta</w:t>
      </w:r>
      <w:r w:rsidR="000B433B">
        <w:rPr>
          <w:rFonts w:ascii="Times New Roman" w:hAnsi="Times New Roman" w:cs="Times New Roman"/>
          <w:color w:val="000000"/>
          <w:sz w:val="24"/>
          <w:szCs w:val="24"/>
        </w:rPr>
        <w:t>,</w:t>
      </w:r>
      <w:r w:rsidR="00A76CA9">
        <w:rPr>
          <w:rFonts w:ascii="Times New Roman" w:hAnsi="Times New Roman" w:cs="Times New Roman"/>
          <w:color w:val="000000"/>
          <w:sz w:val="24"/>
          <w:szCs w:val="24"/>
          <w:lang w:val="mk-MK"/>
        </w:rPr>
        <w:t xml:space="preserve">  </w:t>
      </w:r>
      <w:r w:rsidR="00554C59">
        <w:rPr>
          <w:rFonts w:ascii="Times New Roman" w:hAnsi="Times New Roman" w:cs="Times New Roman"/>
          <w:color w:val="000000"/>
          <w:sz w:val="24"/>
          <w:szCs w:val="24"/>
        </w:rPr>
        <w:t>Singman</w:t>
      </w:r>
      <w:r w:rsidR="00A76CA9">
        <w:rPr>
          <w:rFonts w:ascii="Times New Roman" w:hAnsi="Times New Roman" w:cs="Times New Roman"/>
          <w:color w:val="000000"/>
          <w:sz w:val="24"/>
          <w:szCs w:val="24"/>
          <w:lang w:val="mk-MK"/>
        </w:rPr>
        <w:t xml:space="preserve">  </w:t>
      </w:r>
      <w:r w:rsidR="000B433B">
        <w:rPr>
          <w:rFonts w:ascii="Times New Roman" w:hAnsi="Times New Roman" w:cs="Times New Roman"/>
          <w:color w:val="000000"/>
          <w:sz w:val="24"/>
          <w:szCs w:val="24"/>
        </w:rPr>
        <w:t>&amp;</w:t>
      </w:r>
      <w:r w:rsidR="00A76CA9">
        <w:rPr>
          <w:rFonts w:ascii="Times New Roman" w:hAnsi="Times New Roman" w:cs="Times New Roman"/>
          <w:color w:val="000000"/>
          <w:sz w:val="24"/>
          <w:szCs w:val="24"/>
          <w:lang w:val="mk-MK"/>
        </w:rPr>
        <w:t xml:space="preserve">  </w:t>
      </w:r>
      <w:r w:rsidRPr="00104C65">
        <w:rPr>
          <w:rFonts w:ascii="Times New Roman" w:hAnsi="Times New Roman" w:cs="Times New Roman"/>
          <w:color w:val="000000"/>
          <w:sz w:val="24"/>
          <w:szCs w:val="24"/>
        </w:rPr>
        <w:t>Silbert,</w:t>
      </w:r>
      <w:r w:rsidR="00A76CA9">
        <w:rPr>
          <w:rFonts w:ascii="Times New Roman" w:hAnsi="Times New Roman" w:cs="Times New Roman"/>
          <w:color w:val="000000"/>
          <w:sz w:val="24"/>
          <w:szCs w:val="24"/>
          <w:lang w:val="mk-MK"/>
        </w:rPr>
        <w:t xml:space="preserve">  </w:t>
      </w:r>
      <w:r w:rsidRPr="00104C65">
        <w:rPr>
          <w:rFonts w:ascii="Times New Roman" w:hAnsi="Times New Roman" w:cs="Times New Roman"/>
          <w:color w:val="000000"/>
          <w:sz w:val="24"/>
          <w:szCs w:val="24"/>
        </w:rPr>
        <w:t>2010)</w:t>
      </w:r>
      <w:r w:rsidR="00CF1E83">
        <w:rPr>
          <w:rFonts w:ascii="Times New Roman" w:hAnsi="Times New Roman" w:cs="Times New Roman"/>
          <w:color w:val="000000"/>
          <w:sz w:val="24"/>
          <w:szCs w:val="24"/>
          <w:lang w:val="mk-MK"/>
        </w:rPr>
        <w:t>.</w:t>
      </w:r>
    </w:p>
    <w:p w:rsidR="00360409" w:rsidRPr="00C808D8" w:rsidRDefault="00802C23" w:rsidP="00DA7632">
      <w:pPr>
        <w:spacing w:line="360" w:lineRule="auto"/>
        <w:ind w:right="1134" w:firstLine="7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Во</w:t>
      </w:r>
      <w:r w:rsidR="00582B68">
        <w:rPr>
          <w:rFonts w:ascii="Times New Roman" w:hAnsi="Times New Roman" w:cs="Times New Roman"/>
          <w:color w:val="000000"/>
          <w:sz w:val="24"/>
          <w:szCs w:val="24"/>
          <w:lang w:val="mk-MK"/>
        </w:rPr>
        <w:t xml:space="preserve"> современ</w:t>
      </w:r>
      <w:r>
        <w:rPr>
          <w:rFonts w:ascii="Times New Roman" w:hAnsi="Times New Roman" w:cs="Times New Roman"/>
          <w:color w:val="000000"/>
          <w:sz w:val="24"/>
          <w:szCs w:val="24"/>
          <w:lang w:val="mk-MK"/>
        </w:rPr>
        <w:t>и</w:t>
      </w:r>
      <w:r w:rsidR="00582B68">
        <w:rPr>
          <w:rFonts w:ascii="Times New Roman" w:hAnsi="Times New Roman" w:cs="Times New Roman"/>
          <w:color w:val="000000"/>
          <w:sz w:val="24"/>
          <w:szCs w:val="24"/>
          <w:lang w:val="mk-MK"/>
        </w:rPr>
        <w:t xml:space="preserve"> пристап</w:t>
      </w:r>
      <w:r>
        <w:rPr>
          <w:rFonts w:ascii="Times New Roman" w:hAnsi="Times New Roman" w:cs="Times New Roman"/>
          <w:color w:val="000000"/>
          <w:sz w:val="24"/>
          <w:szCs w:val="24"/>
          <w:lang w:val="mk-MK"/>
        </w:rPr>
        <w:t>и</w:t>
      </w:r>
      <w:r w:rsidR="00EE5AE5">
        <w:rPr>
          <w:rFonts w:ascii="Times New Roman" w:hAnsi="Times New Roman" w:cs="Times New Roman"/>
          <w:color w:val="000000"/>
          <w:sz w:val="24"/>
          <w:szCs w:val="24"/>
          <w:lang w:val="mk-MK"/>
        </w:rPr>
        <w:t xml:space="preserve"> </w:t>
      </w:r>
      <w:r w:rsidR="00B31E7C" w:rsidRPr="00104C65">
        <w:rPr>
          <w:rFonts w:ascii="Times New Roman" w:hAnsi="Times New Roman" w:cs="Times New Roman"/>
          <w:color w:val="000000"/>
          <w:sz w:val="24"/>
          <w:szCs w:val="24"/>
          <w:lang w:val="mk-MK"/>
        </w:rPr>
        <w:t xml:space="preserve">во третманот на функционална амблиопија </w:t>
      </w:r>
      <w:r w:rsidR="00582B68">
        <w:rPr>
          <w:rFonts w:ascii="Times New Roman" w:hAnsi="Times New Roman" w:cs="Times New Roman"/>
          <w:color w:val="000000"/>
          <w:sz w:val="24"/>
          <w:szCs w:val="24"/>
          <w:lang w:val="mk-MK"/>
        </w:rPr>
        <w:t>с</w:t>
      </w:r>
      <w:r>
        <w:rPr>
          <w:rFonts w:ascii="Times New Roman" w:hAnsi="Times New Roman" w:cs="Times New Roman"/>
          <w:color w:val="000000"/>
          <w:sz w:val="24"/>
          <w:szCs w:val="24"/>
          <w:lang w:val="mk-MK"/>
        </w:rPr>
        <w:t>паѓаат</w:t>
      </w:r>
      <w:r w:rsidR="00582B68">
        <w:rPr>
          <w:rFonts w:ascii="Times New Roman" w:hAnsi="Times New Roman" w:cs="Times New Roman"/>
          <w:color w:val="000000"/>
          <w:sz w:val="24"/>
          <w:szCs w:val="24"/>
        </w:rPr>
        <w:t>:</w:t>
      </w:r>
      <w:r w:rsidR="00B31E7C" w:rsidRPr="00104C65">
        <w:rPr>
          <w:rFonts w:ascii="Times New Roman" w:hAnsi="Times New Roman" w:cs="Times New Roman"/>
          <w:color w:val="000000"/>
          <w:sz w:val="24"/>
          <w:szCs w:val="24"/>
          <w:lang w:val="mk-MK"/>
        </w:rPr>
        <w:t xml:space="preserve"> користење</w:t>
      </w:r>
      <w:r>
        <w:rPr>
          <w:rFonts w:ascii="Times New Roman" w:hAnsi="Times New Roman" w:cs="Times New Roman"/>
          <w:color w:val="000000"/>
          <w:sz w:val="24"/>
          <w:szCs w:val="24"/>
          <w:lang w:val="mk-MK"/>
        </w:rPr>
        <w:t>то</w:t>
      </w:r>
      <w:r w:rsidR="00B31E7C" w:rsidRPr="00104C65">
        <w:rPr>
          <w:rFonts w:ascii="Times New Roman" w:hAnsi="Times New Roman" w:cs="Times New Roman"/>
          <w:color w:val="000000"/>
          <w:sz w:val="24"/>
          <w:szCs w:val="24"/>
          <w:lang w:val="mk-MK"/>
        </w:rPr>
        <w:t xml:space="preserve"> на електронски очила</w:t>
      </w:r>
      <w:r w:rsidR="00B31E7C" w:rsidRPr="00C808D8">
        <w:rPr>
          <w:rFonts w:ascii="Times New Roman" w:hAnsi="Times New Roman" w:cs="Times New Roman"/>
          <w:color w:val="000000"/>
          <w:sz w:val="24"/>
          <w:szCs w:val="24"/>
          <w:lang w:val="mk-MK"/>
        </w:rPr>
        <w:t>,</w:t>
      </w:r>
      <w:r w:rsidR="006F4E44">
        <w:rPr>
          <w:rFonts w:ascii="Times New Roman" w:hAnsi="Times New Roman" w:cs="Times New Roman"/>
          <w:color w:val="000000"/>
          <w:sz w:val="24"/>
          <w:szCs w:val="24"/>
          <w:lang w:val="mk-MK"/>
        </w:rPr>
        <w:t xml:space="preserve"> </w:t>
      </w:r>
      <w:r w:rsidR="00B31E7C" w:rsidRPr="00C808D8">
        <w:rPr>
          <w:rFonts w:ascii="Times New Roman" w:hAnsi="Times New Roman" w:cs="Times New Roman"/>
          <w:color w:val="000000"/>
          <w:sz w:val="24"/>
          <w:szCs w:val="24"/>
          <w:lang w:val="mk-MK"/>
        </w:rPr>
        <w:t>неинвазивни</w:t>
      </w:r>
      <w:r>
        <w:rPr>
          <w:rFonts w:ascii="Times New Roman" w:hAnsi="Times New Roman" w:cs="Times New Roman"/>
          <w:color w:val="000000"/>
          <w:sz w:val="24"/>
          <w:szCs w:val="24"/>
          <w:lang w:val="mk-MK"/>
        </w:rPr>
        <w:t>те</w:t>
      </w:r>
      <w:r w:rsidR="00B31E7C" w:rsidRPr="00C808D8">
        <w:rPr>
          <w:rFonts w:ascii="Times New Roman" w:hAnsi="Times New Roman" w:cs="Times New Roman"/>
          <w:color w:val="000000"/>
          <w:sz w:val="24"/>
          <w:szCs w:val="24"/>
          <w:lang w:val="mk-MK"/>
        </w:rPr>
        <w:t xml:space="preserve"> методи </w:t>
      </w:r>
      <w:r w:rsidR="00314A10">
        <w:rPr>
          <w:rFonts w:ascii="Times New Roman" w:hAnsi="Times New Roman" w:cs="Times New Roman"/>
          <w:color w:val="000000"/>
          <w:sz w:val="24"/>
          <w:szCs w:val="24"/>
          <w:lang w:val="mk-MK"/>
        </w:rPr>
        <w:t xml:space="preserve">базирани на визуелни стимулации </w:t>
      </w:r>
      <w:r w:rsidR="00EE5AE5">
        <w:rPr>
          <w:rFonts w:ascii="Times New Roman" w:hAnsi="Times New Roman" w:cs="Times New Roman"/>
          <w:color w:val="000000"/>
          <w:sz w:val="24"/>
          <w:szCs w:val="24"/>
          <w:lang w:val="mk-MK"/>
        </w:rPr>
        <w:t xml:space="preserve"> </w:t>
      </w:r>
      <w:r w:rsidR="00314A10">
        <w:rPr>
          <w:rFonts w:ascii="Georgia" w:hAnsi="Georgia" w:cs="Times New Roman"/>
          <w:color w:val="000000"/>
          <w:sz w:val="24"/>
          <w:szCs w:val="24"/>
          <w:lang w:val="mk-MK"/>
        </w:rPr>
        <w:lastRenderedPageBreak/>
        <w:t>−</w:t>
      </w:r>
      <w:r w:rsidR="00EE5AE5">
        <w:rPr>
          <w:rFonts w:ascii="Georgia" w:hAnsi="Georgia" w:cs="Times New Roman"/>
          <w:color w:val="000000"/>
          <w:sz w:val="24"/>
          <w:szCs w:val="24"/>
          <w:lang w:val="mk-MK"/>
        </w:rPr>
        <w:t xml:space="preserve">  </w:t>
      </w:r>
      <w:r w:rsidR="00B31E7C" w:rsidRPr="00C808D8">
        <w:rPr>
          <w:rFonts w:ascii="Times New Roman" w:hAnsi="Times New Roman" w:cs="Times New Roman"/>
          <w:color w:val="000000"/>
          <w:sz w:val="24"/>
          <w:szCs w:val="24"/>
          <w:lang w:val="mk-MK"/>
        </w:rPr>
        <w:t>амблиокор,</w:t>
      </w:r>
      <w:r w:rsidR="00EE5AE5">
        <w:rPr>
          <w:rFonts w:ascii="Times New Roman" w:hAnsi="Times New Roman" w:cs="Times New Roman"/>
          <w:color w:val="000000"/>
          <w:sz w:val="24"/>
          <w:szCs w:val="24"/>
          <w:lang w:val="mk-MK"/>
        </w:rPr>
        <w:t xml:space="preserve"> </w:t>
      </w:r>
      <w:r w:rsidR="00B31E7C" w:rsidRPr="00C808D8">
        <w:rPr>
          <w:rFonts w:ascii="Times New Roman" w:hAnsi="Times New Roman" w:cs="Times New Roman"/>
          <w:color w:val="000000"/>
          <w:sz w:val="24"/>
          <w:szCs w:val="24"/>
          <w:lang w:val="mk-MK"/>
        </w:rPr>
        <w:t>разни</w:t>
      </w:r>
      <w:r>
        <w:rPr>
          <w:rFonts w:ascii="Times New Roman" w:hAnsi="Times New Roman" w:cs="Times New Roman"/>
          <w:color w:val="000000"/>
          <w:sz w:val="24"/>
          <w:szCs w:val="24"/>
          <w:lang w:val="mk-MK"/>
        </w:rPr>
        <w:t>те</w:t>
      </w:r>
      <w:r w:rsidR="00B31E7C" w:rsidRPr="00C808D8">
        <w:rPr>
          <w:rFonts w:ascii="Times New Roman" w:hAnsi="Times New Roman" w:cs="Times New Roman"/>
          <w:color w:val="000000"/>
          <w:sz w:val="24"/>
          <w:szCs w:val="24"/>
          <w:lang w:val="mk-MK"/>
        </w:rPr>
        <w:t xml:space="preserve"> компјутерско дизајнирани програми за вежби кај функционална амблиопија</w:t>
      </w:r>
      <w:r w:rsidR="00EE5AE5">
        <w:rPr>
          <w:rFonts w:ascii="Times New Roman" w:hAnsi="Times New Roman" w:cs="Times New Roman"/>
          <w:color w:val="000000"/>
          <w:sz w:val="24"/>
          <w:szCs w:val="24"/>
          <w:lang w:val="mk-MK"/>
        </w:rPr>
        <w:t xml:space="preserve">  </w:t>
      </w:r>
      <w:r w:rsidR="00B31E7C" w:rsidRPr="00C808D8">
        <w:rPr>
          <w:rFonts w:ascii="Times New Roman" w:hAnsi="Times New Roman" w:cs="Times New Roman"/>
          <w:color w:val="000000"/>
          <w:sz w:val="24"/>
          <w:szCs w:val="24"/>
        </w:rPr>
        <w:t>(</w:t>
      </w:r>
      <w:r w:rsidR="00BB4EB3" w:rsidRPr="00C808D8">
        <w:rPr>
          <w:rFonts w:ascii="Times New Roman" w:hAnsi="Times New Roman" w:cs="Times New Roman"/>
          <w:sz w:val="24"/>
          <w:szCs w:val="24"/>
          <w:lang w:val="mk-MK"/>
        </w:rPr>
        <w:t>Ѓошевска</w:t>
      </w:r>
      <w:r w:rsidR="00777A6C">
        <w:rPr>
          <w:rFonts w:ascii="Times New Roman" w:hAnsi="Times New Roman" w:cs="Times New Roman"/>
          <w:sz w:val="24"/>
          <w:szCs w:val="24"/>
          <w:lang w:val="mk-MK"/>
        </w:rPr>
        <w:t>-</w:t>
      </w:r>
      <w:r w:rsidR="00BB4EB3" w:rsidRPr="00C808D8">
        <w:rPr>
          <w:rFonts w:ascii="Times New Roman" w:hAnsi="Times New Roman" w:cs="Times New Roman"/>
          <w:sz w:val="24"/>
          <w:szCs w:val="24"/>
          <w:lang w:val="mk-MK"/>
        </w:rPr>
        <w:t>Даштевска,</w:t>
      </w:r>
      <w:r w:rsidR="00EE5AE5">
        <w:rPr>
          <w:rFonts w:ascii="Times New Roman" w:hAnsi="Times New Roman" w:cs="Times New Roman"/>
          <w:sz w:val="24"/>
          <w:szCs w:val="24"/>
          <w:lang w:val="mk-MK"/>
        </w:rPr>
        <w:t xml:space="preserve">  </w:t>
      </w:r>
      <w:r w:rsidR="00093279" w:rsidRPr="00C808D8">
        <w:rPr>
          <w:rFonts w:ascii="Times New Roman" w:hAnsi="Times New Roman" w:cs="Times New Roman"/>
          <w:sz w:val="24"/>
          <w:szCs w:val="24"/>
          <w:lang w:val="mk-MK"/>
        </w:rPr>
        <w:t>2016</w:t>
      </w:r>
      <w:r w:rsidR="00B31E7C" w:rsidRPr="00C808D8">
        <w:rPr>
          <w:rFonts w:ascii="Times New Roman" w:hAnsi="Times New Roman" w:cs="Times New Roman"/>
          <w:sz w:val="24"/>
          <w:szCs w:val="24"/>
        </w:rPr>
        <w:t>)</w:t>
      </w:r>
      <w:r w:rsidR="0039465B" w:rsidRPr="00C808D8">
        <w:rPr>
          <w:rFonts w:ascii="Times New Roman" w:hAnsi="Times New Roman" w:cs="Times New Roman"/>
          <w:sz w:val="24"/>
          <w:szCs w:val="24"/>
          <w:lang w:val="mk-MK"/>
        </w:rPr>
        <w:t>.</w:t>
      </w:r>
    </w:p>
    <w:p w:rsidR="002C36B3" w:rsidRPr="00C808D8" w:rsidRDefault="00B31E7C" w:rsidP="00DA7632">
      <w:pPr>
        <w:spacing w:line="360" w:lineRule="auto"/>
        <w:ind w:right="1134" w:firstLine="720"/>
        <w:jc w:val="both"/>
        <w:rPr>
          <w:rFonts w:ascii="Times New Roman" w:hAnsi="Times New Roman" w:cs="Times New Roman"/>
          <w:color w:val="000000"/>
          <w:sz w:val="24"/>
          <w:szCs w:val="24"/>
        </w:rPr>
      </w:pPr>
      <w:r w:rsidRPr="00C808D8">
        <w:rPr>
          <w:rFonts w:ascii="Times New Roman" w:hAnsi="Times New Roman" w:cs="Times New Roman"/>
          <w:color w:val="000000"/>
          <w:sz w:val="24"/>
          <w:szCs w:val="24"/>
          <w:lang w:val="mk-MK"/>
        </w:rPr>
        <w:t>Секоја од методите има свој механизам на делување и опсег на примена</w:t>
      </w:r>
      <w:r w:rsidRPr="00C808D8">
        <w:rPr>
          <w:rFonts w:ascii="Times New Roman" w:hAnsi="Times New Roman" w:cs="Times New Roman"/>
          <w:color w:val="000000"/>
          <w:sz w:val="24"/>
          <w:szCs w:val="24"/>
        </w:rPr>
        <w:t>.</w:t>
      </w:r>
      <w:r w:rsidR="00E33A95">
        <w:rPr>
          <w:rFonts w:ascii="Times New Roman" w:hAnsi="Times New Roman" w:cs="Times New Roman"/>
          <w:color w:val="000000"/>
          <w:sz w:val="24"/>
          <w:szCs w:val="24"/>
          <w:lang w:val="mk-MK"/>
        </w:rPr>
        <w:t xml:space="preserve"> </w:t>
      </w:r>
      <w:r w:rsidRPr="00C808D8">
        <w:rPr>
          <w:rFonts w:ascii="Times New Roman" w:hAnsi="Times New Roman" w:cs="Times New Roman"/>
          <w:color w:val="000000"/>
          <w:sz w:val="24"/>
          <w:szCs w:val="24"/>
          <w:lang w:val="mk-MK"/>
        </w:rPr>
        <w:t>Третманот се спроведува под стручна контрола со цел да се следи ситуацијата и да се реагира навремено.</w:t>
      </w:r>
      <w:r w:rsidR="00F56E70">
        <w:rPr>
          <w:rFonts w:ascii="Times New Roman" w:hAnsi="Times New Roman" w:cs="Times New Roman"/>
          <w:color w:val="000000"/>
          <w:sz w:val="24"/>
          <w:szCs w:val="24"/>
          <w:lang w:val="mk-MK"/>
        </w:rPr>
        <w:t xml:space="preserve">  </w:t>
      </w:r>
      <w:r w:rsidRPr="00C808D8">
        <w:rPr>
          <w:rFonts w:ascii="Times New Roman" w:hAnsi="Times New Roman" w:cs="Times New Roman"/>
          <w:color w:val="000000"/>
          <w:sz w:val="24"/>
          <w:szCs w:val="24"/>
          <w:lang w:val="mk-MK"/>
        </w:rPr>
        <w:t>Тоа е долг процес и бара активно вклучување на сите субјекти.</w:t>
      </w:r>
      <w:r w:rsidR="00F56E70">
        <w:rPr>
          <w:rFonts w:ascii="Times New Roman" w:hAnsi="Times New Roman" w:cs="Times New Roman"/>
          <w:color w:val="000000"/>
          <w:sz w:val="24"/>
          <w:szCs w:val="24"/>
          <w:lang w:val="mk-MK"/>
        </w:rPr>
        <w:t xml:space="preserve"> </w:t>
      </w:r>
      <w:r w:rsidRPr="00C808D8">
        <w:rPr>
          <w:rFonts w:ascii="Times New Roman" w:hAnsi="Times New Roman" w:cs="Times New Roman"/>
          <w:color w:val="000000"/>
          <w:sz w:val="24"/>
          <w:szCs w:val="24"/>
          <w:lang w:val="mk-MK"/>
        </w:rPr>
        <w:t>Кај одреден број случаи можно е повторување на амблиопијата ако предвремено се прекине третманот или н</w:t>
      </w:r>
      <w:r w:rsidR="00802C23">
        <w:rPr>
          <w:rFonts w:ascii="Times New Roman" w:hAnsi="Times New Roman" w:cs="Times New Roman"/>
          <w:color w:val="000000"/>
          <w:sz w:val="24"/>
          <w:szCs w:val="24"/>
          <w:lang w:val="mk-MK"/>
        </w:rPr>
        <w:t>е се спроведува според насоките</w:t>
      </w:r>
      <w:r w:rsidRPr="00C808D8">
        <w:rPr>
          <w:rFonts w:ascii="Times New Roman" w:hAnsi="Times New Roman" w:cs="Times New Roman"/>
          <w:color w:val="000000"/>
          <w:sz w:val="24"/>
          <w:szCs w:val="24"/>
          <w:lang w:val="mk-MK"/>
        </w:rPr>
        <w:t xml:space="preserve"> дадени од стручните лица</w:t>
      </w:r>
      <w:r w:rsidR="00F56E70">
        <w:rPr>
          <w:rFonts w:ascii="Times New Roman" w:hAnsi="Times New Roman" w:cs="Times New Roman"/>
          <w:color w:val="000000"/>
          <w:sz w:val="24"/>
          <w:szCs w:val="24"/>
          <w:lang w:val="mk-MK"/>
        </w:rPr>
        <w:t xml:space="preserve"> </w:t>
      </w:r>
      <w:r w:rsidR="00D218E9">
        <w:rPr>
          <w:rFonts w:ascii="Times New Roman" w:hAnsi="Times New Roman" w:cs="Times New Roman"/>
          <w:color w:val="000000"/>
          <w:sz w:val="24"/>
          <w:szCs w:val="24"/>
        </w:rPr>
        <w:t>(</w:t>
      </w:r>
      <w:r w:rsidR="002C36B3" w:rsidRPr="00C808D8">
        <w:rPr>
          <w:rFonts w:ascii="Times New Roman" w:hAnsi="Times New Roman" w:cs="Times New Roman"/>
          <w:color w:val="000000"/>
          <w:sz w:val="24"/>
          <w:szCs w:val="24"/>
        </w:rPr>
        <w:t>Pediatric Eye Disesase Investigator Group,</w:t>
      </w:r>
      <w:r w:rsidR="00F56E70">
        <w:rPr>
          <w:rFonts w:ascii="Times New Roman" w:hAnsi="Times New Roman" w:cs="Times New Roman"/>
          <w:color w:val="000000"/>
          <w:sz w:val="24"/>
          <w:szCs w:val="24"/>
          <w:lang w:val="mk-MK"/>
        </w:rPr>
        <w:t xml:space="preserve">  </w:t>
      </w:r>
      <w:r w:rsidR="002C36B3" w:rsidRPr="00C808D8">
        <w:rPr>
          <w:rFonts w:ascii="Times New Roman" w:hAnsi="Times New Roman" w:cs="Times New Roman"/>
          <w:color w:val="000000"/>
          <w:sz w:val="24"/>
          <w:szCs w:val="24"/>
        </w:rPr>
        <w:t>2016</w:t>
      </w:r>
      <w:r w:rsidR="00D218E9">
        <w:rPr>
          <w:rFonts w:ascii="Times New Roman" w:hAnsi="Times New Roman" w:cs="Times New Roman"/>
          <w:color w:val="000000"/>
          <w:sz w:val="24"/>
          <w:szCs w:val="24"/>
        </w:rPr>
        <w:t>).</w:t>
      </w:r>
    </w:p>
    <w:p w:rsidR="007A59B0" w:rsidRPr="00C808D8" w:rsidRDefault="00CE2F90" w:rsidP="00DA7632">
      <w:pPr>
        <w:pStyle w:val="NormalWeb"/>
        <w:shd w:val="clear" w:color="auto" w:fill="FFFFFF"/>
        <w:spacing w:before="0" w:beforeAutospacing="0" w:after="150" w:afterAutospacing="0" w:line="360" w:lineRule="auto"/>
        <w:ind w:right="1134" w:firstLine="720"/>
        <w:jc w:val="both"/>
        <w:rPr>
          <w:color w:val="000000"/>
          <w:lang w:val="mk-MK"/>
        </w:rPr>
      </w:pPr>
      <w:r>
        <w:rPr>
          <w:color w:val="000000"/>
          <w:lang w:val="mk-MK"/>
        </w:rPr>
        <w:t xml:space="preserve">Во последните 20 години </w:t>
      </w:r>
      <w:r w:rsidRPr="00452592">
        <w:rPr>
          <w:i/>
          <w:color w:val="000000"/>
          <w:lang w:val="mk-MK"/>
        </w:rPr>
        <w:t>ПЕДИГ</w:t>
      </w:r>
      <w:r w:rsidR="00505BCF">
        <w:rPr>
          <w:i/>
          <w:color w:val="000000"/>
          <w:lang w:val="mk-MK"/>
        </w:rPr>
        <w:t xml:space="preserve"> </w:t>
      </w:r>
      <w:r w:rsidR="006F0F8C" w:rsidRPr="006F0F8C">
        <w:rPr>
          <w:color w:val="000000"/>
        </w:rPr>
        <w:t>(</w:t>
      </w:r>
      <w:r w:rsidR="006F0F8C" w:rsidRPr="00452592">
        <w:rPr>
          <w:i/>
          <w:color w:val="000000"/>
        </w:rPr>
        <w:t>Pediatric Eye Disease Investigator Group</w:t>
      </w:r>
      <w:r w:rsidR="00505BCF">
        <w:rPr>
          <w:i/>
          <w:color w:val="000000"/>
          <w:lang w:val="mk-MK"/>
        </w:rPr>
        <w:t xml:space="preserve">  </w:t>
      </w:r>
      <w:r>
        <w:rPr>
          <w:rFonts w:ascii="Georgia" w:hAnsi="Georgia"/>
          <w:color w:val="000000"/>
          <w:lang w:val="mk-MK"/>
        </w:rPr>
        <w:t>−</w:t>
      </w:r>
      <w:r w:rsidR="00505BCF">
        <w:rPr>
          <w:rFonts w:ascii="Georgia" w:hAnsi="Georgia"/>
          <w:color w:val="000000"/>
          <w:lang w:val="mk-MK"/>
        </w:rPr>
        <w:t xml:space="preserve">  </w:t>
      </w:r>
      <w:r w:rsidRPr="00452592">
        <w:rPr>
          <w:i/>
          <w:color w:val="000000"/>
        </w:rPr>
        <w:t>PEDIG</w:t>
      </w:r>
      <w:r w:rsidR="006F0F8C" w:rsidRPr="006F0F8C">
        <w:rPr>
          <w:color w:val="000000"/>
        </w:rPr>
        <w:t>)</w:t>
      </w:r>
      <w:r w:rsidR="006F0F8C">
        <w:rPr>
          <w:color w:val="000000"/>
          <w:lang w:val="mk-MK"/>
        </w:rPr>
        <w:t>, како и</w:t>
      </w:r>
      <w:r w:rsidR="00505BCF">
        <w:rPr>
          <w:color w:val="000000"/>
          <w:lang w:val="mk-MK"/>
        </w:rPr>
        <w:t xml:space="preserve">  </w:t>
      </w:r>
      <w:r w:rsidRPr="00452592">
        <w:rPr>
          <w:i/>
          <w:color w:val="000000"/>
          <w:lang w:val="mk-MK"/>
        </w:rPr>
        <w:t>МОТАС</w:t>
      </w:r>
      <w:r w:rsidR="00505BCF">
        <w:rPr>
          <w:i/>
          <w:color w:val="000000"/>
          <w:lang w:val="mk-MK"/>
        </w:rPr>
        <w:t xml:space="preserve"> </w:t>
      </w:r>
      <w:r w:rsidR="007A59B0" w:rsidRPr="00C808D8">
        <w:rPr>
          <w:color w:val="000000"/>
        </w:rPr>
        <w:t>(</w:t>
      </w:r>
      <w:r w:rsidR="007A59B0" w:rsidRPr="00452592">
        <w:rPr>
          <w:i/>
          <w:color w:val="000000"/>
        </w:rPr>
        <w:t>Monitored Occlusion Treatment of Amblyopia Study</w:t>
      </w:r>
      <w:r w:rsidR="00505BCF">
        <w:rPr>
          <w:i/>
          <w:color w:val="000000"/>
          <w:lang w:val="mk-MK"/>
        </w:rPr>
        <w:t xml:space="preserve">  </w:t>
      </w:r>
      <w:r w:rsidRPr="00452592">
        <w:rPr>
          <w:rFonts w:ascii="Georgia" w:hAnsi="Georgia"/>
          <w:i/>
          <w:color w:val="000000"/>
          <w:lang w:val="mk-MK"/>
        </w:rPr>
        <w:t>−</w:t>
      </w:r>
      <w:r w:rsidR="00505BCF">
        <w:rPr>
          <w:rFonts w:ascii="Georgia" w:hAnsi="Georgia"/>
          <w:i/>
          <w:color w:val="000000"/>
          <w:lang w:val="mk-MK"/>
        </w:rPr>
        <w:t xml:space="preserve">  </w:t>
      </w:r>
      <w:r w:rsidRPr="00452592">
        <w:rPr>
          <w:rFonts w:ascii="Georgia" w:hAnsi="Georgia"/>
          <w:i/>
          <w:color w:val="000000"/>
          <w:lang w:val="mk-MK"/>
        </w:rPr>
        <w:t xml:space="preserve"> </w:t>
      </w:r>
      <w:r w:rsidRPr="00452592">
        <w:rPr>
          <w:i/>
          <w:color w:val="000000"/>
        </w:rPr>
        <w:t>MOTAS</w:t>
      </w:r>
      <w:r>
        <w:rPr>
          <w:color w:val="000000"/>
        </w:rPr>
        <w:t>)</w:t>
      </w:r>
      <w:r w:rsidR="00505BCF">
        <w:rPr>
          <w:color w:val="000000"/>
          <w:lang w:val="mk-MK"/>
        </w:rPr>
        <w:t xml:space="preserve">  </w:t>
      </w:r>
      <w:r w:rsidR="007A59B0" w:rsidRPr="00C808D8">
        <w:rPr>
          <w:color w:val="000000"/>
          <w:lang w:val="mk-MK"/>
        </w:rPr>
        <w:t>имаат спроведено и колектирано податоци од направени клинички испитувања за методи на оклузивен третман на амблиопија со цел дефинирање на оптимални протоколи за третман на амблиопија.</w:t>
      </w:r>
    </w:p>
    <w:p w:rsidR="000920D2" w:rsidRDefault="00505BCF" w:rsidP="00DA7632">
      <w:pPr>
        <w:shd w:val="clear" w:color="auto" w:fill="FFFFFF"/>
        <w:spacing w:before="100" w:beforeAutospacing="1" w:after="100" w:afterAutospacing="1" w:line="360" w:lineRule="auto"/>
        <w:ind w:right="1134"/>
        <w:contextualSpacing/>
        <w:jc w:val="both"/>
        <w:rPr>
          <w:rFonts w:ascii="Times New Roman" w:hAnsi="Times New Roman" w:cs="Times New Roman"/>
          <w:color w:val="000000"/>
          <w:sz w:val="24"/>
          <w:szCs w:val="24"/>
          <w:lang w:val="mk-MK"/>
        </w:rPr>
      </w:pPr>
      <w:r>
        <w:rPr>
          <w:rFonts w:ascii="Times New Roman" w:hAnsi="Times New Roman" w:cs="Times New Roman"/>
          <w:i/>
          <w:color w:val="000000"/>
          <w:sz w:val="24"/>
          <w:szCs w:val="24"/>
          <w:lang w:val="mk-MK"/>
        </w:rPr>
        <w:t xml:space="preserve">           </w:t>
      </w:r>
      <w:r w:rsidR="001E3CC7" w:rsidRPr="0002410E">
        <w:rPr>
          <w:rFonts w:ascii="Times New Roman" w:hAnsi="Times New Roman" w:cs="Times New Roman"/>
          <w:i/>
          <w:color w:val="000000"/>
          <w:sz w:val="24"/>
          <w:szCs w:val="24"/>
          <w:lang w:val="mk-MK"/>
        </w:rPr>
        <w:t>ПЕДИГ-студиите</w:t>
      </w:r>
      <w:r w:rsidR="001E3CC7">
        <w:rPr>
          <w:rFonts w:ascii="Times New Roman" w:hAnsi="Times New Roman" w:cs="Times New Roman"/>
          <w:color w:val="000000"/>
          <w:sz w:val="24"/>
          <w:szCs w:val="24"/>
          <w:lang w:val="mk-MK"/>
        </w:rPr>
        <w:t xml:space="preserve"> (</w:t>
      </w:r>
      <w:r w:rsidR="007A59B0" w:rsidRPr="0002410E">
        <w:rPr>
          <w:rFonts w:ascii="Times New Roman" w:hAnsi="Times New Roman" w:cs="Times New Roman"/>
          <w:i/>
          <w:color w:val="000000"/>
          <w:sz w:val="24"/>
          <w:szCs w:val="24"/>
        </w:rPr>
        <w:t>PEDIG</w:t>
      </w:r>
      <w:r w:rsidR="00A34C83" w:rsidRPr="0002410E">
        <w:rPr>
          <w:rFonts w:ascii="Times New Roman" w:hAnsi="Times New Roman" w:cs="Times New Roman"/>
          <w:i/>
          <w:color w:val="000000"/>
          <w:sz w:val="24"/>
          <w:szCs w:val="24"/>
          <w:lang w:val="mk-MK"/>
        </w:rPr>
        <w:t>-</w:t>
      </w:r>
      <w:r w:rsidR="007A59B0" w:rsidRPr="0002410E">
        <w:rPr>
          <w:rFonts w:ascii="Times New Roman" w:hAnsi="Times New Roman" w:cs="Times New Roman"/>
          <w:i/>
          <w:color w:val="000000"/>
          <w:sz w:val="24"/>
          <w:szCs w:val="24"/>
          <w:lang w:val="mk-MK"/>
        </w:rPr>
        <w:t>студиите</w:t>
      </w:r>
      <w:r w:rsidR="001E3CC7">
        <w:rPr>
          <w:rFonts w:ascii="Times New Roman" w:hAnsi="Times New Roman" w:cs="Times New Roman"/>
          <w:color w:val="000000"/>
          <w:sz w:val="24"/>
          <w:szCs w:val="24"/>
          <w:lang w:val="mk-MK"/>
        </w:rPr>
        <w:t>)</w:t>
      </w:r>
      <w:r w:rsidR="007A59B0" w:rsidRPr="00C808D8">
        <w:rPr>
          <w:rFonts w:ascii="Times New Roman" w:hAnsi="Times New Roman" w:cs="Times New Roman"/>
          <w:color w:val="000000"/>
          <w:sz w:val="24"/>
          <w:szCs w:val="24"/>
          <w:lang w:val="mk-MK"/>
        </w:rPr>
        <w:t xml:space="preserve"> имаат публицирано 17 студии за третман на а</w:t>
      </w:r>
      <w:r w:rsidR="00D34B2D">
        <w:rPr>
          <w:rFonts w:ascii="Times New Roman" w:hAnsi="Times New Roman" w:cs="Times New Roman"/>
          <w:color w:val="000000"/>
          <w:sz w:val="24"/>
          <w:szCs w:val="24"/>
          <w:lang w:val="mk-MK"/>
        </w:rPr>
        <w:t>мб</w:t>
      </w:r>
      <w:r w:rsidR="007A59B0" w:rsidRPr="00C808D8">
        <w:rPr>
          <w:rFonts w:ascii="Times New Roman" w:hAnsi="Times New Roman" w:cs="Times New Roman"/>
          <w:color w:val="000000"/>
          <w:sz w:val="24"/>
          <w:szCs w:val="24"/>
          <w:lang w:val="mk-MK"/>
        </w:rPr>
        <w:t>лиопија</w:t>
      </w:r>
      <w:r w:rsidR="00D34B2D">
        <w:rPr>
          <w:rFonts w:ascii="Times New Roman" w:hAnsi="Times New Roman" w:cs="Times New Roman"/>
          <w:color w:val="000000"/>
          <w:sz w:val="24"/>
          <w:szCs w:val="24"/>
          <w:lang w:val="mk-MK"/>
        </w:rPr>
        <w:t xml:space="preserve"> кои го </w:t>
      </w:r>
      <w:r w:rsidR="009537AA" w:rsidRPr="0044793D">
        <w:rPr>
          <w:rFonts w:ascii="Times New Roman" w:hAnsi="Times New Roman" w:cs="Times New Roman"/>
          <w:color w:val="000000"/>
          <w:sz w:val="24"/>
          <w:szCs w:val="24"/>
          <w:lang w:val="mk-MK"/>
        </w:rPr>
        <w:t>евалуираа</w:t>
      </w:r>
      <w:r w:rsidR="00D34B2D">
        <w:rPr>
          <w:rFonts w:ascii="Times New Roman" w:hAnsi="Times New Roman" w:cs="Times New Roman"/>
          <w:color w:val="000000"/>
          <w:sz w:val="24"/>
          <w:szCs w:val="24"/>
          <w:lang w:val="mk-MK"/>
        </w:rPr>
        <w:t>т амблиопскиот третман н</w:t>
      </w:r>
      <w:r w:rsidR="009537AA" w:rsidRPr="0044793D">
        <w:rPr>
          <w:rFonts w:ascii="Times New Roman" w:hAnsi="Times New Roman" w:cs="Times New Roman"/>
          <w:color w:val="000000"/>
          <w:sz w:val="24"/>
          <w:szCs w:val="24"/>
          <w:lang w:val="mk-MK"/>
        </w:rPr>
        <w:t>а деца на возраст од 3 до 17 години, а значајните резултати</w:t>
      </w:r>
      <w:r w:rsidR="0074721C">
        <w:rPr>
          <w:rFonts w:ascii="Times New Roman" w:hAnsi="Times New Roman" w:cs="Times New Roman"/>
          <w:color w:val="000000"/>
          <w:sz w:val="24"/>
          <w:szCs w:val="24"/>
          <w:lang w:val="mk-MK"/>
        </w:rPr>
        <w:t xml:space="preserve"> досега се</w:t>
      </w:r>
      <w:r w:rsidR="009537AA" w:rsidRPr="0044793D">
        <w:rPr>
          <w:rFonts w:ascii="Times New Roman" w:hAnsi="Times New Roman" w:cs="Times New Roman"/>
          <w:color w:val="000000"/>
          <w:sz w:val="24"/>
          <w:szCs w:val="24"/>
          <w:lang w:val="mk-MK"/>
        </w:rPr>
        <w:t>:</w:t>
      </w:r>
    </w:p>
    <w:p w:rsidR="000920D2" w:rsidRDefault="000920D2" w:rsidP="00DA7632">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r w:rsidR="002423CE">
        <w:rPr>
          <w:rFonts w:ascii="Times New Roman" w:hAnsi="Times New Roman" w:cs="Times New Roman"/>
          <w:color w:val="000000"/>
          <w:sz w:val="24"/>
          <w:szCs w:val="24"/>
          <w:lang w:val="mk-MK"/>
        </w:rPr>
        <w:t xml:space="preserve">  </w:t>
      </w:r>
      <w:r w:rsidR="009537AA" w:rsidRPr="000920D2">
        <w:rPr>
          <w:rFonts w:ascii="Times New Roman" w:hAnsi="Times New Roman" w:cs="Times New Roman"/>
          <w:color w:val="000000"/>
          <w:sz w:val="24"/>
          <w:szCs w:val="24"/>
          <w:lang w:val="mk-MK"/>
        </w:rPr>
        <w:t>Оптичката корекција сама по себе е успешна во подобрувањето на амблиопијата кај речиси една третина од пациентите</w:t>
      </w:r>
      <w:r w:rsidR="00995E60">
        <w:rPr>
          <w:rFonts w:ascii="Times New Roman" w:hAnsi="Times New Roman" w:cs="Times New Roman"/>
          <w:color w:val="000000"/>
          <w:sz w:val="24"/>
          <w:szCs w:val="24"/>
          <w:lang w:val="mk-MK"/>
        </w:rPr>
        <w:t>.</w:t>
      </w:r>
    </w:p>
    <w:p w:rsidR="000920D2" w:rsidRDefault="00F2442C" w:rsidP="00DA7632">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r w:rsidR="000920D2">
        <w:rPr>
          <w:rFonts w:ascii="Times New Roman" w:hAnsi="Times New Roman" w:cs="Times New Roman"/>
          <w:color w:val="000000"/>
          <w:sz w:val="24"/>
          <w:szCs w:val="24"/>
          <w:lang w:val="mk-MK"/>
        </w:rPr>
        <w:t xml:space="preserve"> </w:t>
      </w:r>
      <w:r w:rsidR="00217681">
        <w:rPr>
          <w:rFonts w:ascii="Times New Roman" w:hAnsi="Times New Roman" w:cs="Times New Roman"/>
          <w:color w:val="000000"/>
          <w:sz w:val="24"/>
          <w:szCs w:val="24"/>
          <w:lang w:val="mk-MK"/>
        </w:rPr>
        <w:t xml:space="preserve"> </w:t>
      </w:r>
      <w:r w:rsidR="000920D2">
        <w:rPr>
          <w:rFonts w:ascii="Times New Roman" w:hAnsi="Times New Roman" w:cs="Times New Roman"/>
          <w:color w:val="000000"/>
          <w:sz w:val="24"/>
          <w:szCs w:val="24"/>
          <w:lang w:val="mk-MK"/>
        </w:rPr>
        <w:t>Бил</w:t>
      </w:r>
      <w:r w:rsidR="000920D2" w:rsidRPr="0044793D">
        <w:rPr>
          <w:rFonts w:ascii="Times New Roman" w:hAnsi="Times New Roman" w:cs="Times New Roman"/>
          <w:color w:val="000000"/>
          <w:sz w:val="24"/>
          <w:szCs w:val="24"/>
          <w:lang w:val="mk-MK"/>
        </w:rPr>
        <w:t xml:space="preserve"> оценет идеалниот број </w:t>
      </w:r>
      <w:r w:rsidR="00DD3718">
        <w:rPr>
          <w:rFonts w:ascii="Times New Roman" w:hAnsi="Times New Roman" w:cs="Times New Roman"/>
          <w:color w:val="000000"/>
          <w:sz w:val="24"/>
          <w:szCs w:val="24"/>
          <w:lang w:val="mk-MK"/>
        </w:rPr>
        <w:t xml:space="preserve">на </w:t>
      </w:r>
      <w:r w:rsidR="000920D2" w:rsidRPr="0044793D">
        <w:rPr>
          <w:rFonts w:ascii="Times New Roman" w:hAnsi="Times New Roman" w:cs="Times New Roman"/>
          <w:color w:val="000000"/>
          <w:sz w:val="24"/>
          <w:szCs w:val="24"/>
          <w:lang w:val="mk-MK"/>
        </w:rPr>
        <w:t>часови на затворање на окото.</w:t>
      </w:r>
    </w:p>
    <w:p w:rsidR="009537AA" w:rsidRPr="000920D2" w:rsidRDefault="000920D2" w:rsidP="00DA7632">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r w:rsidR="00886EC4">
        <w:rPr>
          <w:rFonts w:ascii="Times New Roman" w:hAnsi="Times New Roman" w:cs="Times New Roman"/>
          <w:color w:val="000000"/>
          <w:sz w:val="24"/>
          <w:szCs w:val="24"/>
          <w:lang w:val="mk-MK"/>
        </w:rPr>
        <w:t xml:space="preserve">  </w:t>
      </w:r>
      <w:r w:rsidRPr="000920D2">
        <w:rPr>
          <w:rFonts w:ascii="Times New Roman" w:hAnsi="Times New Roman" w:cs="Times New Roman"/>
          <w:color w:val="000000"/>
          <w:sz w:val="24"/>
          <w:szCs w:val="24"/>
          <w:lang w:val="mk-MK"/>
        </w:rPr>
        <w:t>Затворањето на окото е ефикасен третман за амблиопија</w:t>
      </w:r>
      <w:r w:rsidR="009537AA" w:rsidRPr="000920D2">
        <w:rPr>
          <w:rFonts w:ascii="Times New Roman" w:hAnsi="Times New Roman" w:cs="Times New Roman"/>
          <w:color w:val="000000"/>
          <w:sz w:val="24"/>
          <w:szCs w:val="24"/>
          <w:lang w:val="mk-MK"/>
        </w:rPr>
        <w:t>.</w:t>
      </w:r>
    </w:p>
    <w:p w:rsidR="00524C33" w:rsidRDefault="00DD3718" w:rsidP="00DA7632">
      <w:pPr>
        <w:shd w:val="clear" w:color="auto" w:fill="FFFFFF"/>
        <w:spacing w:before="100" w:beforeAutospacing="1" w:after="100" w:afterAutospacing="1" w:line="360" w:lineRule="auto"/>
        <w:ind w:right="1134"/>
        <w:contextualSpacing/>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886EC4">
        <w:rPr>
          <w:rFonts w:ascii="Times New Roman" w:hAnsi="Times New Roman" w:cs="Times New Roman"/>
          <w:color w:val="000000"/>
          <w:sz w:val="24"/>
          <w:szCs w:val="24"/>
          <w:lang w:val="mk-MK"/>
        </w:rPr>
        <w:t xml:space="preserve"> </w:t>
      </w:r>
      <w:r>
        <w:rPr>
          <w:rFonts w:ascii="Times New Roman" w:hAnsi="Times New Roman" w:cs="Times New Roman"/>
          <w:color w:val="000000"/>
          <w:sz w:val="24"/>
          <w:szCs w:val="24"/>
          <w:lang w:val="mk-MK"/>
        </w:rPr>
        <w:t>На д</w:t>
      </w:r>
      <w:r w:rsidR="009537AA" w:rsidRPr="0044793D">
        <w:rPr>
          <w:rFonts w:ascii="Times New Roman" w:hAnsi="Times New Roman" w:cs="Times New Roman"/>
          <w:color w:val="000000"/>
          <w:sz w:val="24"/>
          <w:szCs w:val="24"/>
          <w:lang w:val="mk-MK"/>
        </w:rPr>
        <w:t>ецата на возраст од 3 до 7 годи</w:t>
      </w:r>
      <w:r>
        <w:rPr>
          <w:rFonts w:ascii="Times New Roman" w:hAnsi="Times New Roman" w:cs="Times New Roman"/>
          <w:color w:val="000000"/>
          <w:sz w:val="24"/>
          <w:szCs w:val="24"/>
          <w:lang w:val="mk-MK"/>
        </w:rPr>
        <w:t>ни со умерена амблиопија им било затворено окото</w:t>
      </w:r>
      <w:r w:rsidR="009537AA" w:rsidRPr="0044793D">
        <w:rPr>
          <w:rFonts w:ascii="Times New Roman" w:hAnsi="Times New Roman" w:cs="Times New Roman"/>
          <w:color w:val="000000"/>
          <w:sz w:val="24"/>
          <w:szCs w:val="24"/>
          <w:lang w:val="mk-MK"/>
        </w:rPr>
        <w:t xml:space="preserve"> 2 часа дневно</w:t>
      </w:r>
      <w:r w:rsidR="00CB098F">
        <w:rPr>
          <w:rFonts w:ascii="Times New Roman" w:hAnsi="Times New Roman" w:cs="Times New Roman"/>
          <w:color w:val="000000"/>
          <w:sz w:val="24"/>
          <w:szCs w:val="24"/>
          <w:lang w:val="mk-MK"/>
        </w:rPr>
        <w:t>,</w:t>
      </w:r>
      <w:r w:rsidR="009537AA" w:rsidRPr="0044793D">
        <w:rPr>
          <w:rFonts w:ascii="Times New Roman" w:hAnsi="Times New Roman" w:cs="Times New Roman"/>
          <w:color w:val="000000"/>
          <w:sz w:val="24"/>
          <w:szCs w:val="24"/>
          <w:lang w:val="mk-MK"/>
        </w:rPr>
        <w:t xml:space="preserve"> во споредба со 6 часа дневно.</w:t>
      </w:r>
    </w:p>
    <w:p w:rsidR="009537AA" w:rsidRPr="0044793D" w:rsidRDefault="009537AA" w:rsidP="00DA7632">
      <w:pPr>
        <w:shd w:val="clear" w:color="auto" w:fill="FFFFFF"/>
        <w:spacing w:before="100" w:beforeAutospacing="1" w:after="100" w:afterAutospacing="1" w:line="360" w:lineRule="auto"/>
        <w:ind w:right="1134" w:firstLine="720"/>
        <w:contextualSpacing/>
        <w:jc w:val="both"/>
        <w:rPr>
          <w:rFonts w:ascii="Times New Roman" w:hAnsi="Times New Roman" w:cs="Times New Roman"/>
          <w:color w:val="000000"/>
          <w:sz w:val="24"/>
          <w:szCs w:val="24"/>
          <w:lang w:val="mk-MK"/>
        </w:rPr>
      </w:pPr>
      <w:r w:rsidRPr="0044793D">
        <w:rPr>
          <w:rFonts w:ascii="Times New Roman" w:hAnsi="Times New Roman" w:cs="Times New Roman"/>
          <w:color w:val="000000"/>
          <w:sz w:val="24"/>
          <w:szCs w:val="24"/>
          <w:lang w:val="mk-MK"/>
        </w:rPr>
        <w:t xml:space="preserve"> Иако 6-часовната оклузивна </w:t>
      </w:r>
      <w:r w:rsidR="00D868E9">
        <w:rPr>
          <w:rFonts w:ascii="Times New Roman" w:hAnsi="Times New Roman" w:cs="Times New Roman"/>
          <w:color w:val="000000"/>
          <w:sz w:val="24"/>
          <w:szCs w:val="24"/>
          <w:lang w:val="mk-MK"/>
        </w:rPr>
        <w:t>група имала</w:t>
      </w:r>
      <w:r w:rsidRPr="0044793D">
        <w:rPr>
          <w:rFonts w:ascii="Times New Roman" w:hAnsi="Times New Roman" w:cs="Times New Roman"/>
          <w:color w:val="000000"/>
          <w:sz w:val="24"/>
          <w:szCs w:val="24"/>
          <w:lang w:val="mk-MK"/>
        </w:rPr>
        <w:t xml:space="preserve"> побрзо подобрување, </w:t>
      </w:r>
      <w:r w:rsidR="00D63729">
        <w:rPr>
          <w:rFonts w:ascii="Times New Roman" w:hAnsi="Times New Roman" w:cs="Times New Roman"/>
          <w:color w:val="000000"/>
          <w:sz w:val="24"/>
          <w:szCs w:val="24"/>
          <w:lang w:val="mk-MK"/>
        </w:rPr>
        <w:t>по</w:t>
      </w:r>
      <w:r w:rsidRPr="0044793D">
        <w:rPr>
          <w:rFonts w:ascii="Times New Roman" w:hAnsi="Times New Roman" w:cs="Times New Roman"/>
          <w:color w:val="000000"/>
          <w:sz w:val="24"/>
          <w:szCs w:val="24"/>
          <w:lang w:val="mk-MK"/>
        </w:rPr>
        <w:t xml:space="preserve"> 4 месеци од т</w:t>
      </w:r>
      <w:r w:rsidR="00D868E9">
        <w:rPr>
          <w:rFonts w:ascii="Times New Roman" w:hAnsi="Times New Roman" w:cs="Times New Roman"/>
          <w:color w:val="000000"/>
          <w:sz w:val="24"/>
          <w:szCs w:val="24"/>
          <w:lang w:val="mk-MK"/>
        </w:rPr>
        <w:t>ретманот и двете групи постигнале</w:t>
      </w:r>
      <w:r w:rsidRPr="0044793D">
        <w:rPr>
          <w:rFonts w:ascii="Times New Roman" w:hAnsi="Times New Roman" w:cs="Times New Roman"/>
          <w:color w:val="000000"/>
          <w:sz w:val="24"/>
          <w:szCs w:val="24"/>
          <w:lang w:val="mk-MK"/>
        </w:rPr>
        <w:t xml:space="preserve"> слична </w:t>
      </w:r>
      <w:r w:rsidR="00F2442C">
        <w:rPr>
          <w:rFonts w:ascii="Times New Roman" w:hAnsi="Times New Roman" w:cs="Times New Roman"/>
          <w:color w:val="000000"/>
          <w:sz w:val="24"/>
          <w:szCs w:val="24"/>
          <w:lang w:val="mk-MK"/>
        </w:rPr>
        <w:t>ВА (</w:t>
      </w:r>
      <w:r w:rsidRPr="0044793D">
        <w:rPr>
          <w:rFonts w:ascii="Times New Roman" w:hAnsi="Times New Roman" w:cs="Times New Roman"/>
          <w:color w:val="000000"/>
          <w:sz w:val="24"/>
          <w:szCs w:val="24"/>
          <w:lang w:val="mk-MK"/>
        </w:rPr>
        <w:t>VA</w:t>
      </w:r>
      <w:r w:rsidR="00F2442C">
        <w:rPr>
          <w:rFonts w:ascii="Times New Roman" w:hAnsi="Times New Roman" w:cs="Times New Roman"/>
          <w:color w:val="000000"/>
          <w:sz w:val="24"/>
          <w:szCs w:val="24"/>
          <w:lang w:val="mk-MK"/>
        </w:rPr>
        <w:t>)</w:t>
      </w:r>
      <w:r w:rsidRPr="0044793D">
        <w:rPr>
          <w:rFonts w:ascii="Times New Roman" w:hAnsi="Times New Roman" w:cs="Times New Roman"/>
          <w:color w:val="000000"/>
          <w:sz w:val="24"/>
          <w:szCs w:val="24"/>
          <w:lang w:val="mk-MK"/>
        </w:rPr>
        <w:t xml:space="preserve"> (20/30 VA или барем подобрување од три линии од основната линија), без статистички значајна меѓугрупна разлика. Друг </w:t>
      </w:r>
      <w:r w:rsidR="00E125E1">
        <w:rPr>
          <w:rFonts w:ascii="Times New Roman" w:hAnsi="Times New Roman" w:cs="Times New Roman"/>
          <w:color w:val="000000"/>
          <w:sz w:val="24"/>
          <w:szCs w:val="24"/>
          <w:lang w:val="mk-MK"/>
        </w:rPr>
        <w:t>АТС (</w:t>
      </w:r>
      <w:r w:rsidRPr="0044793D">
        <w:rPr>
          <w:rFonts w:ascii="Times New Roman" w:hAnsi="Times New Roman" w:cs="Times New Roman"/>
          <w:color w:val="000000"/>
          <w:sz w:val="24"/>
          <w:szCs w:val="24"/>
          <w:lang w:val="mk-MK"/>
        </w:rPr>
        <w:t>ATS</w:t>
      </w:r>
      <w:r w:rsidR="00E125E1">
        <w:rPr>
          <w:rFonts w:ascii="Times New Roman" w:hAnsi="Times New Roman" w:cs="Times New Roman"/>
          <w:color w:val="000000"/>
          <w:sz w:val="24"/>
          <w:szCs w:val="24"/>
          <w:lang w:val="mk-MK"/>
        </w:rPr>
        <w:t>)</w:t>
      </w:r>
      <w:r w:rsidRPr="0044793D">
        <w:rPr>
          <w:rFonts w:ascii="Times New Roman" w:hAnsi="Times New Roman" w:cs="Times New Roman"/>
          <w:color w:val="000000"/>
          <w:sz w:val="24"/>
          <w:szCs w:val="24"/>
          <w:lang w:val="mk-MK"/>
        </w:rPr>
        <w:t xml:space="preserve"> процени</w:t>
      </w:r>
      <w:r w:rsidR="006947F0">
        <w:rPr>
          <w:rFonts w:ascii="Times New Roman" w:hAnsi="Times New Roman" w:cs="Times New Roman"/>
          <w:color w:val="000000"/>
          <w:sz w:val="24"/>
          <w:szCs w:val="24"/>
          <w:lang w:val="mk-MK"/>
        </w:rPr>
        <w:t>л</w:t>
      </w:r>
      <w:r w:rsidRPr="0044793D">
        <w:rPr>
          <w:rFonts w:ascii="Times New Roman" w:hAnsi="Times New Roman" w:cs="Times New Roman"/>
          <w:color w:val="000000"/>
          <w:sz w:val="24"/>
          <w:szCs w:val="24"/>
          <w:lang w:val="mk-MK"/>
        </w:rPr>
        <w:t xml:space="preserve"> тешка амблиопија (20/100 до 20/400) </w:t>
      </w:r>
      <w:r w:rsidR="006947F0">
        <w:rPr>
          <w:rFonts w:ascii="Times New Roman" w:hAnsi="Times New Roman" w:cs="Times New Roman"/>
          <w:color w:val="000000"/>
          <w:sz w:val="24"/>
          <w:szCs w:val="24"/>
          <w:lang w:val="mk-MK"/>
        </w:rPr>
        <w:t>и направил споредба</w:t>
      </w:r>
      <w:r w:rsidR="00FF3119">
        <w:rPr>
          <w:rFonts w:ascii="Times New Roman" w:hAnsi="Times New Roman" w:cs="Times New Roman"/>
          <w:color w:val="000000"/>
          <w:sz w:val="24"/>
          <w:szCs w:val="24"/>
          <w:lang w:val="mk-MK"/>
        </w:rPr>
        <w:t xml:space="preserve"> помеѓу група </w:t>
      </w:r>
      <w:r w:rsidR="006153EE">
        <w:rPr>
          <w:rFonts w:ascii="Times New Roman" w:hAnsi="Times New Roman" w:cs="Times New Roman"/>
          <w:color w:val="000000"/>
          <w:sz w:val="24"/>
          <w:szCs w:val="24"/>
          <w:lang w:val="mk-MK"/>
        </w:rPr>
        <w:t xml:space="preserve">пациенти </w:t>
      </w:r>
      <w:r w:rsidR="00080C12">
        <w:rPr>
          <w:rFonts w:ascii="Times New Roman" w:hAnsi="Times New Roman" w:cs="Times New Roman"/>
          <w:color w:val="000000"/>
          <w:sz w:val="24"/>
          <w:szCs w:val="24"/>
          <w:lang w:val="mk-MK"/>
        </w:rPr>
        <w:t>на</w:t>
      </w:r>
      <w:r w:rsidR="006947F0">
        <w:rPr>
          <w:rFonts w:ascii="Times New Roman" w:hAnsi="Times New Roman" w:cs="Times New Roman"/>
          <w:color w:val="000000"/>
          <w:sz w:val="24"/>
          <w:szCs w:val="24"/>
          <w:lang w:val="mk-MK"/>
        </w:rPr>
        <w:t xml:space="preserve"> кои окото </w:t>
      </w:r>
      <w:r w:rsidR="00080C12">
        <w:rPr>
          <w:rFonts w:ascii="Times New Roman" w:hAnsi="Times New Roman" w:cs="Times New Roman"/>
          <w:color w:val="000000"/>
          <w:sz w:val="24"/>
          <w:szCs w:val="24"/>
          <w:lang w:val="mk-MK"/>
        </w:rPr>
        <w:t xml:space="preserve">им </w:t>
      </w:r>
      <w:r w:rsidR="006153EE">
        <w:rPr>
          <w:rFonts w:ascii="Times New Roman" w:hAnsi="Times New Roman" w:cs="Times New Roman"/>
          <w:color w:val="000000"/>
          <w:sz w:val="24"/>
          <w:szCs w:val="24"/>
          <w:lang w:val="mk-MK"/>
        </w:rPr>
        <w:t>било</w:t>
      </w:r>
      <w:r w:rsidR="006947F0">
        <w:rPr>
          <w:rFonts w:ascii="Times New Roman" w:hAnsi="Times New Roman" w:cs="Times New Roman"/>
          <w:color w:val="000000"/>
          <w:sz w:val="24"/>
          <w:szCs w:val="24"/>
          <w:lang w:val="mk-MK"/>
        </w:rPr>
        <w:t xml:space="preserve"> затворено </w:t>
      </w:r>
      <w:r w:rsidR="003832F9">
        <w:rPr>
          <w:rFonts w:ascii="Times New Roman" w:hAnsi="Times New Roman" w:cs="Times New Roman"/>
          <w:color w:val="000000"/>
          <w:sz w:val="24"/>
          <w:szCs w:val="24"/>
          <w:lang w:val="mk-MK"/>
        </w:rPr>
        <w:t xml:space="preserve">6 часа </w:t>
      </w:r>
      <w:r w:rsidR="00080C12">
        <w:rPr>
          <w:rFonts w:ascii="Times New Roman" w:hAnsi="Times New Roman" w:cs="Times New Roman"/>
          <w:color w:val="000000"/>
          <w:sz w:val="24"/>
          <w:szCs w:val="24"/>
          <w:lang w:val="mk-MK"/>
        </w:rPr>
        <w:t xml:space="preserve">и </w:t>
      </w:r>
      <w:r w:rsidR="00F759D3" w:rsidRPr="0044793D">
        <w:rPr>
          <w:rFonts w:ascii="Times New Roman" w:hAnsi="Times New Roman" w:cs="Times New Roman"/>
          <w:color w:val="000000"/>
          <w:sz w:val="24"/>
          <w:szCs w:val="24"/>
          <w:lang w:val="mk-MK"/>
        </w:rPr>
        <w:t xml:space="preserve"> гру</w:t>
      </w:r>
      <w:r w:rsidR="00524C33">
        <w:rPr>
          <w:rFonts w:ascii="Times New Roman" w:hAnsi="Times New Roman" w:cs="Times New Roman"/>
          <w:color w:val="000000"/>
          <w:sz w:val="24"/>
          <w:szCs w:val="24"/>
          <w:lang w:val="mk-MK"/>
        </w:rPr>
        <w:t xml:space="preserve">па </w:t>
      </w:r>
      <w:r w:rsidR="00080C12">
        <w:rPr>
          <w:rFonts w:ascii="Times New Roman" w:hAnsi="Times New Roman" w:cs="Times New Roman"/>
          <w:color w:val="000000"/>
          <w:sz w:val="24"/>
          <w:szCs w:val="24"/>
          <w:lang w:val="mk-MK"/>
        </w:rPr>
        <w:t>пациенти на</w:t>
      </w:r>
      <w:r w:rsidR="006153EE">
        <w:rPr>
          <w:rFonts w:ascii="Times New Roman" w:hAnsi="Times New Roman" w:cs="Times New Roman"/>
          <w:color w:val="000000"/>
          <w:sz w:val="24"/>
          <w:szCs w:val="24"/>
          <w:lang w:val="mk-MK"/>
        </w:rPr>
        <w:t xml:space="preserve"> кои</w:t>
      </w:r>
      <w:r w:rsidR="004C6861">
        <w:rPr>
          <w:rFonts w:ascii="Times New Roman" w:hAnsi="Times New Roman" w:cs="Times New Roman"/>
          <w:color w:val="000000"/>
          <w:sz w:val="24"/>
          <w:szCs w:val="24"/>
        </w:rPr>
        <w:t xml:space="preserve"> </w:t>
      </w:r>
      <w:r w:rsidR="00095395">
        <w:rPr>
          <w:rFonts w:ascii="Times New Roman" w:hAnsi="Times New Roman" w:cs="Times New Roman"/>
          <w:color w:val="000000"/>
          <w:sz w:val="24"/>
          <w:szCs w:val="24"/>
          <w:lang w:val="mk-MK"/>
        </w:rPr>
        <w:t xml:space="preserve">окото </w:t>
      </w:r>
      <w:r w:rsidR="00080C12">
        <w:rPr>
          <w:rFonts w:ascii="Times New Roman" w:hAnsi="Times New Roman" w:cs="Times New Roman"/>
          <w:color w:val="000000"/>
          <w:sz w:val="24"/>
          <w:szCs w:val="24"/>
          <w:lang w:val="mk-MK"/>
        </w:rPr>
        <w:t xml:space="preserve">им </w:t>
      </w:r>
      <w:r w:rsidR="006153EE">
        <w:rPr>
          <w:rFonts w:ascii="Times New Roman" w:hAnsi="Times New Roman" w:cs="Times New Roman"/>
          <w:color w:val="000000"/>
          <w:sz w:val="24"/>
          <w:szCs w:val="24"/>
          <w:lang w:val="mk-MK"/>
        </w:rPr>
        <w:t>било</w:t>
      </w:r>
      <w:r w:rsidR="00095395">
        <w:rPr>
          <w:rFonts w:ascii="Times New Roman" w:hAnsi="Times New Roman" w:cs="Times New Roman"/>
          <w:color w:val="000000"/>
          <w:sz w:val="24"/>
          <w:szCs w:val="24"/>
          <w:lang w:val="mk-MK"/>
        </w:rPr>
        <w:t xml:space="preserve"> </w:t>
      </w:r>
      <w:r w:rsidR="00095395">
        <w:rPr>
          <w:rFonts w:ascii="Times New Roman" w:hAnsi="Times New Roman" w:cs="Times New Roman"/>
          <w:color w:val="000000"/>
          <w:sz w:val="24"/>
          <w:szCs w:val="24"/>
          <w:lang w:val="mk-MK"/>
        </w:rPr>
        <w:lastRenderedPageBreak/>
        <w:t>затворено</w:t>
      </w:r>
      <w:r w:rsidR="006153EE">
        <w:rPr>
          <w:rFonts w:ascii="Times New Roman" w:hAnsi="Times New Roman" w:cs="Times New Roman"/>
          <w:color w:val="000000"/>
          <w:sz w:val="24"/>
          <w:szCs w:val="24"/>
          <w:lang w:val="mk-MK"/>
        </w:rPr>
        <w:t xml:space="preserve"> цело време</w:t>
      </w:r>
      <w:r w:rsidRPr="0044793D">
        <w:rPr>
          <w:rFonts w:ascii="Times New Roman" w:hAnsi="Times New Roman" w:cs="Times New Roman"/>
          <w:color w:val="000000"/>
          <w:sz w:val="24"/>
          <w:szCs w:val="24"/>
          <w:lang w:val="mk-MK"/>
        </w:rPr>
        <w:t>. На крајот од период</w:t>
      </w:r>
      <w:r w:rsidR="00B25079">
        <w:rPr>
          <w:rFonts w:ascii="Times New Roman" w:hAnsi="Times New Roman" w:cs="Times New Roman"/>
          <w:color w:val="000000"/>
          <w:sz w:val="24"/>
          <w:szCs w:val="24"/>
          <w:lang w:val="mk-MK"/>
        </w:rPr>
        <w:t>от на лекување и</w:t>
      </w:r>
      <w:r w:rsidR="00524C33">
        <w:rPr>
          <w:rFonts w:ascii="Times New Roman" w:hAnsi="Times New Roman" w:cs="Times New Roman"/>
          <w:color w:val="000000"/>
          <w:sz w:val="24"/>
          <w:szCs w:val="24"/>
          <w:lang w:val="mk-MK"/>
        </w:rPr>
        <w:t xml:space="preserve"> двете групи имале</w:t>
      </w:r>
      <w:r w:rsidRPr="0044793D">
        <w:rPr>
          <w:rFonts w:ascii="Times New Roman" w:hAnsi="Times New Roman" w:cs="Times New Roman"/>
          <w:color w:val="000000"/>
          <w:sz w:val="24"/>
          <w:szCs w:val="24"/>
          <w:lang w:val="mk-MK"/>
        </w:rPr>
        <w:t xml:space="preserve"> поволни исходи со просечно подобрување на </w:t>
      </w:r>
      <w:r w:rsidR="00A1778F">
        <w:rPr>
          <w:rFonts w:ascii="Times New Roman" w:hAnsi="Times New Roman" w:cs="Times New Roman"/>
          <w:color w:val="000000"/>
          <w:sz w:val="24"/>
          <w:szCs w:val="24"/>
          <w:lang w:val="mk-MK"/>
        </w:rPr>
        <w:t>ВА (</w:t>
      </w:r>
      <w:r w:rsidR="00A1778F" w:rsidRPr="0044793D">
        <w:rPr>
          <w:rFonts w:ascii="Times New Roman" w:hAnsi="Times New Roman" w:cs="Times New Roman"/>
          <w:color w:val="000000"/>
          <w:sz w:val="24"/>
          <w:szCs w:val="24"/>
          <w:lang w:val="mk-MK"/>
        </w:rPr>
        <w:t>VA</w:t>
      </w:r>
      <w:r w:rsidR="00A1778F">
        <w:rPr>
          <w:rFonts w:ascii="Times New Roman" w:hAnsi="Times New Roman" w:cs="Times New Roman"/>
          <w:color w:val="000000"/>
          <w:sz w:val="24"/>
          <w:szCs w:val="24"/>
          <w:lang w:val="mk-MK"/>
        </w:rPr>
        <w:t>)</w:t>
      </w:r>
      <w:r w:rsidRPr="0044793D">
        <w:rPr>
          <w:rFonts w:ascii="Times New Roman" w:hAnsi="Times New Roman" w:cs="Times New Roman"/>
          <w:color w:val="000000"/>
          <w:sz w:val="24"/>
          <w:szCs w:val="24"/>
          <w:lang w:val="mk-MK"/>
        </w:rPr>
        <w:t xml:space="preserve"> од 4,8 линии (6 часа) и 4,7 линии (</w:t>
      </w:r>
      <w:r w:rsidR="00F759D3" w:rsidRPr="0044793D">
        <w:rPr>
          <w:rFonts w:ascii="Times New Roman" w:hAnsi="Times New Roman" w:cs="Times New Roman"/>
          <w:color w:val="000000"/>
          <w:sz w:val="24"/>
          <w:szCs w:val="24"/>
          <w:lang w:val="mk-MK"/>
        </w:rPr>
        <w:t>цело време</w:t>
      </w:r>
      <w:r w:rsidRPr="0044793D">
        <w:rPr>
          <w:rFonts w:ascii="Times New Roman" w:hAnsi="Times New Roman" w:cs="Times New Roman"/>
          <w:color w:val="000000"/>
          <w:sz w:val="24"/>
          <w:szCs w:val="24"/>
          <w:lang w:val="mk-MK"/>
        </w:rPr>
        <w:t>)</w:t>
      </w:r>
      <w:r w:rsidR="00646959">
        <w:rPr>
          <w:rFonts w:ascii="Times New Roman" w:hAnsi="Times New Roman" w:cs="Times New Roman"/>
          <w:color w:val="000000"/>
          <w:sz w:val="24"/>
          <w:szCs w:val="24"/>
          <w:lang w:val="mk-MK"/>
        </w:rPr>
        <w:t>,</w:t>
      </w:r>
      <w:r w:rsidRPr="0044793D">
        <w:rPr>
          <w:rFonts w:ascii="Times New Roman" w:hAnsi="Times New Roman" w:cs="Times New Roman"/>
          <w:color w:val="000000"/>
          <w:sz w:val="24"/>
          <w:szCs w:val="24"/>
          <w:lang w:val="mk-MK"/>
        </w:rPr>
        <w:t xml:space="preserve"> без статистички значајна меѓугрупна разлика. Сепак,</w:t>
      </w:r>
      <w:r w:rsidR="005F3507">
        <w:rPr>
          <w:rFonts w:ascii="Times New Roman" w:hAnsi="Times New Roman" w:cs="Times New Roman"/>
          <w:color w:val="000000"/>
          <w:sz w:val="24"/>
          <w:szCs w:val="24"/>
          <w:lang w:val="mk-MK"/>
        </w:rPr>
        <w:t xml:space="preserve"> </w:t>
      </w:r>
      <w:r w:rsidR="00524C33">
        <w:rPr>
          <w:rFonts w:ascii="Times New Roman" w:hAnsi="Times New Roman" w:cs="Times New Roman"/>
          <w:color w:val="000000"/>
          <w:sz w:val="24"/>
          <w:szCs w:val="24"/>
          <w:lang w:val="mk-MK"/>
        </w:rPr>
        <w:t>поголем</w:t>
      </w:r>
      <w:r w:rsidR="00646959">
        <w:rPr>
          <w:rFonts w:ascii="Times New Roman" w:hAnsi="Times New Roman" w:cs="Times New Roman"/>
          <w:color w:val="000000"/>
          <w:sz w:val="24"/>
          <w:szCs w:val="24"/>
          <w:lang w:val="mk-MK"/>
        </w:rPr>
        <w:t>иот</w:t>
      </w:r>
      <w:r w:rsidR="00524C33">
        <w:rPr>
          <w:rFonts w:ascii="Times New Roman" w:hAnsi="Times New Roman" w:cs="Times New Roman"/>
          <w:color w:val="000000"/>
          <w:sz w:val="24"/>
          <w:szCs w:val="24"/>
          <w:lang w:val="mk-MK"/>
        </w:rPr>
        <w:t xml:space="preserve"> број на часови на крпење биле</w:t>
      </w:r>
      <w:r w:rsidRPr="0044793D">
        <w:rPr>
          <w:rFonts w:ascii="Times New Roman" w:hAnsi="Times New Roman" w:cs="Times New Roman"/>
          <w:color w:val="000000"/>
          <w:sz w:val="24"/>
          <w:szCs w:val="24"/>
          <w:lang w:val="mk-MK"/>
        </w:rPr>
        <w:t xml:space="preserve"> поврзани со полоша усогласеност, при што са</w:t>
      </w:r>
      <w:r w:rsidR="00524C33">
        <w:rPr>
          <w:rFonts w:ascii="Times New Roman" w:hAnsi="Times New Roman" w:cs="Times New Roman"/>
          <w:color w:val="000000"/>
          <w:sz w:val="24"/>
          <w:szCs w:val="24"/>
          <w:lang w:val="mk-MK"/>
        </w:rPr>
        <w:t>мо 6</w:t>
      </w:r>
      <w:r w:rsidR="005F4301">
        <w:rPr>
          <w:rFonts w:ascii="Times New Roman" w:hAnsi="Times New Roman" w:cs="Times New Roman"/>
          <w:color w:val="000000"/>
          <w:sz w:val="24"/>
          <w:szCs w:val="24"/>
          <w:lang w:val="mk-MK"/>
        </w:rPr>
        <w:t xml:space="preserve"> </w:t>
      </w:r>
      <w:r w:rsidR="00524C33">
        <w:rPr>
          <w:rFonts w:ascii="Times New Roman" w:hAnsi="Times New Roman" w:cs="Times New Roman"/>
          <w:color w:val="000000"/>
          <w:sz w:val="24"/>
          <w:szCs w:val="24"/>
          <w:lang w:val="mk-MK"/>
        </w:rPr>
        <w:t>% од пациентите го почитувале</w:t>
      </w:r>
      <w:r w:rsidRPr="0044793D">
        <w:rPr>
          <w:rFonts w:ascii="Times New Roman" w:hAnsi="Times New Roman" w:cs="Times New Roman"/>
          <w:color w:val="000000"/>
          <w:sz w:val="24"/>
          <w:szCs w:val="24"/>
          <w:lang w:val="mk-MK"/>
        </w:rPr>
        <w:t xml:space="preserve"> пропишаното време. Овие студии даваат корисни информации во врска со ефектот на пропишаниот број часови врз </w:t>
      </w:r>
      <w:r w:rsidR="00A1778F">
        <w:rPr>
          <w:rFonts w:ascii="Times New Roman" w:hAnsi="Times New Roman" w:cs="Times New Roman"/>
          <w:color w:val="000000"/>
          <w:sz w:val="24"/>
          <w:szCs w:val="24"/>
          <w:lang w:val="mk-MK"/>
        </w:rPr>
        <w:t>ВА (</w:t>
      </w:r>
      <w:r w:rsidR="00A1778F" w:rsidRPr="0044793D">
        <w:rPr>
          <w:rFonts w:ascii="Times New Roman" w:hAnsi="Times New Roman" w:cs="Times New Roman"/>
          <w:color w:val="000000"/>
          <w:sz w:val="24"/>
          <w:szCs w:val="24"/>
          <w:lang w:val="mk-MK"/>
        </w:rPr>
        <w:t>VA</w:t>
      </w:r>
      <w:r w:rsidR="00A1778F">
        <w:rPr>
          <w:rFonts w:ascii="Times New Roman" w:hAnsi="Times New Roman" w:cs="Times New Roman"/>
          <w:color w:val="000000"/>
          <w:sz w:val="24"/>
          <w:szCs w:val="24"/>
          <w:lang w:val="mk-MK"/>
        </w:rPr>
        <w:t>)</w:t>
      </w:r>
      <w:r w:rsidRPr="0044793D">
        <w:rPr>
          <w:rFonts w:ascii="Times New Roman" w:hAnsi="Times New Roman" w:cs="Times New Roman"/>
          <w:color w:val="000000"/>
          <w:sz w:val="24"/>
          <w:szCs w:val="24"/>
          <w:lang w:val="mk-MK"/>
        </w:rPr>
        <w:t xml:space="preserve">. Сепак, </w:t>
      </w:r>
      <w:r w:rsidR="00F759D3" w:rsidRPr="0044793D">
        <w:rPr>
          <w:rFonts w:ascii="Times New Roman" w:hAnsi="Times New Roman" w:cs="Times New Roman"/>
          <w:color w:val="000000"/>
          <w:sz w:val="24"/>
          <w:szCs w:val="24"/>
          <w:lang w:val="mk-MK"/>
        </w:rPr>
        <w:t>важно</w:t>
      </w:r>
      <w:r w:rsidRPr="0044793D">
        <w:rPr>
          <w:rFonts w:ascii="Times New Roman" w:hAnsi="Times New Roman" w:cs="Times New Roman"/>
          <w:color w:val="000000"/>
          <w:sz w:val="24"/>
          <w:szCs w:val="24"/>
          <w:lang w:val="mk-MK"/>
        </w:rPr>
        <w:t xml:space="preserve"> е да се</w:t>
      </w:r>
      <w:r w:rsidR="00F759D3" w:rsidRPr="0044793D">
        <w:rPr>
          <w:rFonts w:ascii="Times New Roman" w:hAnsi="Times New Roman" w:cs="Times New Roman"/>
          <w:color w:val="000000"/>
          <w:sz w:val="24"/>
          <w:szCs w:val="24"/>
          <w:lang w:val="mk-MK"/>
        </w:rPr>
        <w:t xml:space="preserve"> има предвид</w:t>
      </w:r>
      <w:r w:rsidRPr="0044793D">
        <w:rPr>
          <w:rFonts w:ascii="Times New Roman" w:hAnsi="Times New Roman" w:cs="Times New Roman"/>
          <w:color w:val="000000"/>
          <w:sz w:val="24"/>
          <w:szCs w:val="24"/>
          <w:lang w:val="mk-MK"/>
        </w:rPr>
        <w:t xml:space="preserve"> приспособувањ</w:t>
      </w:r>
      <w:r w:rsidR="00F759D3" w:rsidRPr="0044793D">
        <w:rPr>
          <w:rFonts w:ascii="Times New Roman" w:hAnsi="Times New Roman" w:cs="Times New Roman"/>
          <w:color w:val="000000"/>
          <w:sz w:val="24"/>
          <w:szCs w:val="24"/>
          <w:lang w:val="mk-MK"/>
        </w:rPr>
        <w:t>ето</w:t>
      </w:r>
      <w:r w:rsidR="005F4301">
        <w:rPr>
          <w:rFonts w:ascii="Times New Roman" w:hAnsi="Times New Roman" w:cs="Times New Roman"/>
          <w:color w:val="000000"/>
          <w:sz w:val="24"/>
          <w:szCs w:val="24"/>
          <w:lang w:val="mk-MK"/>
        </w:rPr>
        <w:t xml:space="preserve">  </w:t>
      </w:r>
      <w:r w:rsidR="00F759D3" w:rsidRPr="0044793D">
        <w:rPr>
          <w:rFonts w:ascii="Times New Roman" w:hAnsi="Times New Roman" w:cs="Times New Roman"/>
          <w:color w:val="000000"/>
          <w:sz w:val="24"/>
          <w:szCs w:val="24"/>
          <w:lang w:val="mk-MK"/>
        </w:rPr>
        <w:t>на</w:t>
      </w:r>
      <w:r w:rsidRPr="0044793D">
        <w:rPr>
          <w:rFonts w:ascii="Times New Roman" w:hAnsi="Times New Roman" w:cs="Times New Roman"/>
          <w:color w:val="000000"/>
          <w:sz w:val="24"/>
          <w:szCs w:val="24"/>
          <w:lang w:val="mk-MK"/>
        </w:rPr>
        <w:t xml:space="preserve"> третман</w:t>
      </w:r>
      <w:r w:rsidR="00F759D3" w:rsidRPr="0044793D">
        <w:rPr>
          <w:rFonts w:ascii="Times New Roman" w:hAnsi="Times New Roman" w:cs="Times New Roman"/>
          <w:color w:val="000000"/>
          <w:sz w:val="24"/>
          <w:szCs w:val="24"/>
          <w:lang w:val="mk-MK"/>
        </w:rPr>
        <w:t>от</w:t>
      </w:r>
      <w:r w:rsidRPr="0044793D">
        <w:rPr>
          <w:rFonts w:ascii="Times New Roman" w:hAnsi="Times New Roman" w:cs="Times New Roman"/>
          <w:color w:val="000000"/>
          <w:sz w:val="24"/>
          <w:szCs w:val="24"/>
          <w:lang w:val="mk-MK"/>
        </w:rPr>
        <w:t xml:space="preserve"> за </w:t>
      </w:r>
      <w:r w:rsidR="00F759D3" w:rsidRPr="0044793D">
        <w:rPr>
          <w:rFonts w:ascii="Times New Roman" w:hAnsi="Times New Roman" w:cs="Times New Roman"/>
          <w:color w:val="000000"/>
          <w:sz w:val="24"/>
          <w:szCs w:val="24"/>
          <w:lang w:val="mk-MK"/>
        </w:rPr>
        <w:t>затворање на окото</w:t>
      </w:r>
      <w:r w:rsidRPr="0044793D">
        <w:rPr>
          <w:rFonts w:ascii="Times New Roman" w:hAnsi="Times New Roman" w:cs="Times New Roman"/>
          <w:color w:val="000000"/>
          <w:sz w:val="24"/>
          <w:szCs w:val="24"/>
          <w:lang w:val="mk-MK"/>
        </w:rPr>
        <w:t xml:space="preserve"> за секој пациент врз основа на времето на почетокот на амблиопијата и различните етиологии.</w:t>
      </w:r>
    </w:p>
    <w:p w:rsidR="00165511" w:rsidRDefault="009537AA" w:rsidP="00F1230E">
      <w:pPr>
        <w:shd w:val="clear" w:color="auto" w:fill="FFFFFF"/>
        <w:spacing w:before="100" w:beforeAutospacing="1" w:after="100" w:afterAutospacing="1" w:line="360" w:lineRule="auto"/>
        <w:ind w:right="1134" w:firstLine="720"/>
        <w:contextualSpacing/>
        <w:jc w:val="both"/>
        <w:rPr>
          <w:rFonts w:ascii="Times New Roman" w:hAnsi="Times New Roman" w:cs="Times New Roman"/>
          <w:color w:val="000000"/>
          <w:sz w:val="24"/>
          <w:szCs w:val="24"/>
          <w:lang w:val="mk-MK"/>
        </w:rPr>
      </w:pPr>
      <w:r w:rsidRPr="0044793D">
        <w:rPr>
          <w:rFonts w:ascii="Times New Roman" w:hAnsi="Times New Roman" w:cs="Times New Roman"/>
          <w:color w:val="000000"/>
          <w:sz w:val="24"/>
          <w:szCs w:val="24"/>
          <w:lang w:val="mk-MK"/>
        </w:rPr>
        <w:t xml:space="preserve"> Атропинот за казнување се покажа</w:t>
      </w:r>
      <w:r w:rsidR="00524C33">
        <w:rPr>
          <w:rFonts w:ascii="Times New Roman" w:hAnsi="Times New Roman" w:cs="Times New Roman"/>
          <w:color w:val="000000"/>
          <w:sz w:val="24"/>
          <w:szCs w:val="24"/>
          <w:lang w:val="mk-MK"/>
        </w:rPr>
        <w:t>л</w:t>
      </w:r>
      <w:r w:rsidR="002C2109">
        <w:rPr>
          <w:rFonts w:ascii="Times New Roman" w:hAnsi="Times New Roman" w:cs="Times New Roman"/>
          <w:color w:val="000000"/>
          <w:sz w:val="24"/>
          <w:szCs w:val="24"/>
          <w:lang w:val="mk-MK"/>
        </w:rPr>
        <w:t xml:space="preserve"> мошне</w:t>
      </w:r>
      <w:r w:rsidRPr="0044793D">
        <w:rPr>
          <w:rFonts w:ascii="Times New Roman" w:hAnsi="Times New Roman" w:cs="Times New Roman"/>
          <w:color w:val="000000"/>
          <w:sz w:val="24"/>
          <w:szCs w:val="24"/>
          <w:lang w:val="mk-MK"/>
        </w:rPr>
        <w:t xml:space="preserve"> ефикасен како и оклузијата</w:t>
      </w:r>
      <w:r w:rsidR="00524C33">
        <w:rPr>
          <w:rFonts w:ascii="Times New Roman" w:hAnsi="Times New Roman" w:cs="Times New Roman"/>
          <w:color w:val="000000"/>
          <w:sz w:val="24"/>
          <w:szCs w:val="24"/>
          <w:lang w:val="mk-MK"/>
        </w:rPr>
        <w:t>. Иако групата со оклузија имала</w:t>
      </w:r>
      <w:r w:rsidRPr="0044793D">
        <w:rPr>
          <w:rFonts w:ascii="Times New Roman" w:hAnsi="Times New Roman" w:cs="Times New Roman"/>
          <w:color w:val="000000"/>
          <w:sz w:val="24"/>
          <w:szCs w:val="24"/>
          <w:lang w:val="mk-MK"/>
        </w:rPr>
        <w:t xml:space="preserve"> побрзо подобрување на </w:t>
      </w:r>
      <w:r w:rsidR="00F075BF">
        <w:rPr>
          <w:rFonts w:ascii="Times New Roman" w:hAnsi="Times New Roman" w:cs="Times New Roman"/>
          <w:color w:val="000000"/>
          <w:sz w:val="24"/>
          <w:szCs w:val="24"/>
          <w:lang w:val="mk-MK"/>
        </w:rPr>
        <w:t>ВА (</w:t>
      </w:r>
      <w:r w:rsidR="00F075BF" w:rsidRPr="0044793D">
        <w:rPr>
          <w:rFonts w:ascii="Times New Roman" w:hAnsi="Times New Roman" w:cs="Times New Roman"/>
          <w:color w:val="000000"/>
          <w:sz w:val="24"/>
          <w:szCs w:val="24"/>
          <w:lang w:val="mk-MK"/>
        </w:rPr>
        <w:t>VA</w:t>
      </w:r>
      <w:r w:rsidR="00F075BF">
        <w:rPr>
          <w:rFonts w:ascii="Times New Roman" w:hAnsi="Times New Roman" w:cs="Times New Roman"/>
          <w:color w:val="000000"/>
          <w:sz w:val="24"/>
          <w:szCs w:val="24"/>
          <w:lang w:val="mk-MK"/>
        </w:rPr>
        <w:t>)</w:t>
      </w:r>
      <w:r w:rsidR="00080663">
        <w:rPr>
          <w:rFonts w:ascii="Times New Roman" w:hAnsi="Times New Roman" w:cs="Times New Roman"/>
          <w:color w:val="000000"/>
          <w:sz w:val="24"/>
          <w:szCs w:val="24"/>
          <w:lang w:val="mk-MK"/>
        </w:rPr>
        <w:t>, на крајот од шест</w:t>
      </w:r>
      <w:r w:rsidRPr="0044793D">
        <w:rPr>
          <w:rFonts w:ascii="Times New Roman" w:hAnsi="Times New Roman" w:cs="Times New Roman"/>
          <w:color w:val="000000"/>
          <w:sz w:val="24"/>
          <w:szCs w:val="24"/>
          <w:lang w:val="mk-MK"/>
        </w:rPr>
        <w:t>месе</w:t>
      </w:r>
      <w:r w:rsidR="008E05E7">
        <w:rPr>
          <w:rFonts w:ascii="Times New Roman" w:hAnsi="Times New Roman" w:cs="Times New Roman"/>
          <w:color w:val="000000"/>
          <w:sz w:val="24"/>
          <w:szCs w:val="24"/>
          <w:lang w:val="mk-MK"/>
        </w:rPr>
        <w:t>чниот третман и двете групи имале</w:t>
      </w:r>
      <w:r w:rsidRPr="0044793D">
        <w:rPr>
          <w:rFonts w:ascii="Times New Roman" w:hAnsi="Times New Roman" w:cs="Times New Roman"/>
          <w:color w:val="000000"/>
          <w:sz w:val="24"/>
          <w:szCs w:val="24"/>
          <w:lang w:val="mk-MK"/>
        </w:rPr>
        <w:t xml:space="preserve"> подеднакво подо</w:t>
      </w:r>
      <w:r w:rsidR="00E14E08">
        <w:rPr>
          <w:rFonts w:ascii="Times New Roman" w:hAnsi="Times New Roman" w:cs="Times New Roman"/>
          <w:color w:val="000000"/>
          <w:sz w:val="24"/>
          <w:szCs w:val="24"/>
          <w:lang w:val="mk-MK"/>
        </w:rPr>
        <w:t>брување на</w:t>
      </w:r>
      <w:r w:rsidR="00EB4D26">
        <w:rPr>
          <w:rFonts w:ascii="Times New Roman" w:hAnsi="Times New Roman" w:cs="Times New Roman"/>
          <w:color w:val="000000"/>
          <w:sz w:val="24"/>
          <w:szCs w:val="24"/>
        </w:rPr>
        <w:t xml:space="preserve">  </w:t>
      </w:r>
      <w:r w:rsidR="00F075BF">
        <w:rPr>
          <w:rFonts w:ascii="Times New Roman" w:hAnsi="Times New Roman" w:cs="Times New Roman"/>
          <w:color w:val="000000"/>
          <w:sz w:val="24"/>
          <w:szCs w:val="24"/>
          <w:lang w:val="mk-MK"/>
        </w:rPr>
        <w:t>ВА (</w:t>
      </w:r>
      <w:r w:rsidR="00F075BF" w:rsidRPr="0044793D">
        <w:rPr>
          <w:rFonts w:ascii="Times New Roman" w:hAnsi="Times New Roman" w:cs="Times New Roman"/>
          <w:color w:val="000000"/>
          <w:sz w:val="24"/>
          <w:szCs w:val="24"/>
          <w:lang w:val="mk-MK"/>
        </w:rPr>
        <w:t>VA</w:t>
      </w:r>
      <w:r w:rsidR="00F075BF">
        <w:rPr>
          <w:rFonts w:ascii="Times New Roman" w:hAnsi="Times New Roman" w:cs="Times New Roman"/>
          <w:color w:val="000000"/>
          <w:sz w:val="24"/>
          <w:szCs w:val="24"/>
          <w:lang w:val="mk-MK"/>
        </w:rPr>
        <w:t>)</w:t>
      </w:r>
      <w:r w:rsidR="008E05E7">
        <w:rPr>
          <w:rFonts w:ascii="Times New Roman" w:hAnsi="Times New Roman" w:cs="Times New Roman"/>
          <w:color w:val="000000"/>
          <w:sz w:val="24"/>
          <w:szCs w:val="24"/>
          <w:lang w:val="mk-MK"/>
        </w:rPr>
        <w:t xml:space="preserve">, кое се одржувало </w:t>
      </w:r>
      <w:r w:rsidRPr="0044793D">
        <w:rPr>
          <w:rFonts w:ascii="Times New Roman" w:hAnsi="Times New Roman" w:cs="Times New Roman"/>
          <w:color w:val="000000"/>
          <w:sz w:val="24"/>
          <w:szCs w:val="24"/>
          <w:lang w:val="mk-MK"/>
        </w:rPr>
        <w:t>во текот на долг период на следење (до 15 години). Покрај дневниот атропин, употребата на атропин еднаш неделно покажа</w:t>
      </w:r>
      <w:r w:rsidR="00FE6B45">
        <w:rPr>
          <w:rFonts w:ascii="Times New Roman" w:hAnsi="Times New Roman" w:cs="Times New Roman"/>
          <w:color w:val="000000"/>
          <w:sz w:val="24"/>
          <w:szCs w:val="24"/>
          <w:lang w:val="mk-MK"/>
        </w:rPr>
        <w:t>ла</w:t>
      </w:r>
      <w:r w:rsidRPr="0044793D">
        <w:rPr>
          <w:rFonts w:ascii="Times New Roman" w:hAnsi="Times New Roman" w:cs="Times New Roman"/>
          <w:color w:val="000000"/>
          <w:sz w:val="24"/>
          <w:szCs w:val="24"/>
          <w:lang w:val="mk-MK"/>
        </w:rPr>
        <w:t xml:space="preserve"> подобрување на </w:t>
      </w:r>
      <w:r w:rsidR="00F075BF">
        <w:rPr>
          <w:rFonts w:ascii="Times New Roman" w:hAnsi="Times New Roman" w:cs="Times New Roman"/>
          <w:color w:val="000000"/>
          <w:sz w:val="24"/>
          <w:szCs w:val="24"/>
          <w:lang w:val="mk-MK"/>
        </w:rPr>
        <w:t>ВА (</w:t>
      </w:r>
      <w:r w:rsidR="00F075BF" w:rsidRPr="0044793D">
        <w:rPr>
          <w:rFonts w:ascii="Times New Roman" w:hAnsi="Times New Roman" w:cs="Times New Roman"/>
          <w:color w:val="000000"/>
          <w:sz w:val="24"/>
          <w:szCs w:val="24"/>
          <w:lang w:val="mk-MK"/>
        </w:rPr>
        <w:t>VA</w:t>
      </w:r>
      <w:r w:rsidR="00F075BF">
        <w:rPr>
          <w:rFonts w:ascii="Times New Roman" w:hAnsi="Times New Roman" w:cs="Times New Roman"/>
          <w:color w:val="000000"/>
          <w:sz w:val="24"/>
          <w:szCs w:val="24"/>
          <w:lang w:val="mk-MK"/>
        </w:rPr>
        <w:t>)</w:t>
      </w:r>
      <w:r w:rsidRPr="0044793D">
        <w:rPr>
          <w:rFonts w:ascii="Times New Roman" w:hAnsi="Times New Roman" w:cs="Times New Roman"/>
          <w:color w:val="000000"/>
          <w:sz w:val="24"/>
          <w:szCs w:val="24"/>
          <w:lang w:val="mk-MK"/>
        </w:rPr>
        <w:t xml:space="preserve"> и подобра усогласеност кај пациентите. Третманот на амблиопија е најефикасен </w:t>
      </w:r>
      <w:r w:rsidR="009E47BD">
        <w:rPr>
          <w:rFonts w:ascii="Times New Roman" w:hAnsi="Times New Roman" w:cs="Times New Roman"/>
          <w:color w:val="000000"/>
          <w:sz w:val="24"/>
          <w:szCs w:val="24"/>
          <w:lang w:val="mk-MK"/>
        </w:rPr>
        <w:t xml:space="preserve">кај деца </w:t>
      </w:r>
      <w:r w:rsidRPr="0044793D">
        <w:rPr>
          <w:rFonts w:ascii="Times New Roman" w:hAnsi="Times New Roman" w:cs="Times New Roman"/>
          <w:color w:val="000000"/>
          <w:sz w:val="24"/>
          <w:szCs w:val="24"/>
          <w:lang w:val="mk-MK"/>
        </w:rPr>
        <w:t>под 7-годишна возраст. Деца</w:t>
      </w:r>
      <w:r w:rsidR="008E05E7">
        <w:rPr>
          <w:rFonts w:ascii="Times New Roman" w:hAnsi="Times New Roman" w:cs="Times New Roman"/>
          <w:color w:val="000000"/>
          <w:sz w:val="24"/>
          <w:szCs w:val="24"/>
          <w:lang w:val="mk-MK"/>
        </w:rPr>
        <w:t>та до 13-годишна возраст покажале</w:t>
      </w:r>
      <w:r w:rsidR="00FE6B45">
        <w:rPr>
          <w:rFonts w:ascii="Times New Roman" w:hAnsi="Times New Roman" w:cs="Times New Roman"/>
          <w:color w:val="000000"/>
          <w:sz w:val="24"/>
          <w:szCs w:val="24"/>
          <w:lang w:val="mk-MK"/>
        </w:rPr>
        <w:t xml:space="preserve"> значително подобрување на</w:t>
      </w:r>
      <w:r w:rsidRPr="0044793D">
        <w:rPr>
          <w:rFonts w:ascii="Times New Roman" w:hAnsi="Times New Roman" w:cs="Times New Roman"/>
          <w:color w:val="000000"/>
          <w:sz w:val="24"/>
          <w:szCs w:val="24"/>
          <w:lang w:val="mk-MK"/>
        </w:rPr>
        <w:t xml:space="preserve"> видот со </w:t>
      </w:r>
      <w:r w:rsidR="00C56C33" w:rsidRPr="0044793D">
        <w:rPr>
          <w:rFonts w:ascii="Times New Roman" w:hAnsi="Times New Roman" w:cs="Times New Roman"/>
          <w:color w:val="000000"/>
          <w:sz w:val="24"/>
          <w:szCs w:val="24"/>
          <w:lang w:val="mk-MK"/>
        </w:rPr>
        <w:t>затворање на окото</w:t>
      </w:r>
      <w:r w:rsidRPr="0044793D">
        <w:rPr>
          <w:rFonts w:ascii="Times New Roman" w:hAnsi="Times New Roman" w:cs="Times New Roman"/>
          <w:color w:val="000000"/>
          <w:sz w:val="24"/>
          <w:szCs w:val="24"/>
          <w:lang w:val="mk-MK"/>
        </w:rPr>
        <w:t>, иако со побавна стапка н</w:t>
      </w:r>
      <w:r w:rsidR="005140F7">
        <w:rPr>
          <w:rFonts w:ascii="Times New Roman" w:hAnsi="Times New Roman" w:cs="Times New Roman"/>
          <w:color w:val="000000"/>
          <w:sz w:val="24"/>
          <w:szCs w:val="24"/>
          <w:lang w:val="mk-MK"/>
        </w:rPr>
        <w:t>а одговор на третманот, поголем</w:t>
      </w:r>
      <w:r w:rsidR="00F12E0F">
        <w:rPr>
          <w:rFonts w:ascii="Times New Roman" w:hAnsi="Times New Roman" w:cs="Times New Roman"/>
          <w:color w:val="000000"/>
          <w:sz w:val="24"/>
          <w:szCs w:val="24"/>
          <w:lang w:val="mk-MK"/>
        </w:rPr>
        <w:t xml:space="preserve">  </w:t>
      </w:r>
      <w:r w:rsidR="005140F7">
        <w:rPr>
          <w:rFonts w:ascii="Times New Roman" w:hAnsi="Times New Roman" w:cs="Times New Roman"/>
          <w:color w:val="000000"/>
          <w:sz w:val="24"/>
          <w:szCs w:val="24"/>
          <w:lang w:val="mk-MK"/>
        </w:rPr>
        <w:t>период</w:t>
      </w:r>
      <w:r w:rsidRPr="0044793D">
        <w:rPr>
          <w:rFonts w:ascii="Times New Roman" w:hAnsi="Times New Roman" w:cs="Times New Roman"/>
          <w:color w:val="000000"/>
          <w:sz w:val="24"/>
          <w:szCs w:val="24"/>
          <w:lang w:val="mk-MK"/>
        </w:rPr>
        <w:t xml:space="preserve"> на </w:t>
      </w:r>
      <w:r w:rsidR="00C56C33" w:rsidRPr="0044793D">
        <w:rPr>
          <w:rFonts w:ascii="Times New Roman" w:hAnsi="Times New Roman" w:cs="Times New Roman"/>
          <w:color w:val="000000"/>
          <w:sz w:val="24"/>
          <w:szCs w:val="24"/>
          <w:lang w:val="mk-MK"/>
        </w:rPr>
        <w:t>затворање на окото</w:t>
      </w:r>
      <w:r w:rsidRPr="0044793D">
        <w:rPr>
          <w:rFonts w:ascii="Times New Roman" w:hAnsi="Times New Roman" w:cs="Times New Roman"/>
          <w:color w:val="000000"/>
          <w:sz w:val="24"/>
          <w:szCs w:val="24"/>
          <w:lang w:val="mk-MK"/>
        </w:rPr>
        <w:t xml:space="preserve"> и нецелосно закрепнување.</w:t>
      </w:r>
    </w:p>
    <w:p w:rsidR="009537AA" w:rsidRPr="00165511" w:rsidRDefault="00B92D35" w:rsidP="00F1230E">
      <w:pPr>
        <w:shd w:val="clear" w:color="auto" w:fill="FFFFFF"/>
        <w:spacing w:before="100" w:beforeAutospacing="1" w:after="100" w:afterAutospacing="1" w:line="360" w:lineRule="auto"/>
        <w:ind w:right="1134" w:firstLine="720"/>
        <w:contextualSpacing/>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Третманот на</w:t>
      </w:r>
      <w:r w:rsidR="009537AA" w:rsidRPr="0044793D">
        <w:rPr>
          <w:rFonts w:ascii="Times New Roman" w:hAnsi="Times New Roman" w:cs="Times New Roman"/>
          <w:color w:val="000000"/>
          <w:sz w:val="24"/>
          <w:szCs w:val="24"/>
          <w:lang w:val="mk-MK"/>
        </w:rPr>
        <w:t xml:space="preserve"> амблиопија, и</w:t>
      </w:r>
      <w:r>
        <w:rPr>
          <w:rFonts w:ascii="Times New Roman" w:hAnsi="Times New Roman" w:cs="Times New Roman"/>
          <w:color w:val="000000"/>
          <w:sz w:val="24"/>
          <w:szCs w:val="24"/>
          <w:lang w:val="mk-MK"/>
        </w:rPr>
        <w:t xml:space="preserve"> со оклузија и со атропин, имал</w:t>
      </w:r>
      <w:r w:rsidR="009537AA" w:rsidRPr="0044793D">
        <w:rPr>
          <w:rFonts w:ascii="Times New Roman" w:hAnsi="Times New Roman" w:cs="Times New Roman"/>
          <w:color w:val="000000"/>
          <w:sz w:val="24"/>
          <w:szCs w:val="24"/>
          <w:lang w:val="mk-MK"/>
        </w:rPr>
        <w:t xml:space="preserve"> идентична висока стапка на повторување (приближно 25</w:t>
      </w:r>
      <w:r w:rsidR="00C263F6">
        <w:rPr>
          <w:rFonts w:ascii="Times New Roman" w:hAnsi="Times New Roman" w:cs="Times New Roman"/>
          <w:color w:val="000000"/>
          <w:sz w:val="24"/>
          <w:szCs w:val="24"/>
          <w:lang w:val="mk-MK"/>
        </w:rPr>
        <w:t xml:space="preserve"> </w:t>
      </w:r>
      <w:r w:rsidR="009537AA" w:rsidRPr="0044793D">
        <w:rPr>
          <w:rFonts w:ascii="Times New Roman" w:hAnsi="Times New Roman" w:cs="Times New Roman"/>
          <w:color w:val="000000"/>
          <w:sz w:val="24"/>
          <w:szCs w:val="24"/>
          <w:lang w:val="mk-MK"/>
        </w:rPr>
        <w:t>%) на крајот од тр</w:t>
      </w:r>
      <w:r>
        <w:rPr>
          <w:rFonts w:ascii="Times New Roman" w:hAnsi="Times New Roman" w:cs="Times New Roman"/>
          <w:color w:val="000000"/>
          <w:sz w:val="24"/>
          <w:szCs w:val="24"/>
          <w:lang w:val="mk-MK"/>
        </w:rPr>
        <w:t>етманот. Имено, оваа стапка била</w:t>
      </w:r>
      <w:r w:rsidR="009537AA" w:rsidRPr="0044793D">
        <w:rPr>
          <w:rFonts w:ascii="Times New Roman" w:hAnsi="Times New Roman" w:cs="Times New Roman"/>
          <w:color w:val="000000"/>
          <w:sz w:val="24"/>
          <w:szCs w:val="24"/>
          <w:lang w:val="mk-MK"/>
        </w:rPr>
        <w:t xml:space="preserve"> четири па</w:t>
      </w:r>
      <w:r>
        <w:rPr>
          <w:rFonts w:ascii="Times New Roman" w:hAnsi="Times New Roman" w:cs="Times New Roman"/>
          <w:color w:val="000000"/>
          <w:sz w:val="24"/>
          <w:szCs w:val="24"/>
          <w:lang w:val="mk-MK"/>
        </w:rPr>
        <w:t>ти повисока кај децата кои немале</w:t>
      </w:r>
      <w:r w:rsidR="009537AA" w:rsidRPr="0044793D">
        <w:rPr>
          <w:rFonts w:ascii="Times New Roman" w:hAnsi="Times New Roman" w:cs="Times New Roman"/>
          <w:color w:val="000000"/>
          <w:sz w:val="24"/>
          <w:szCs w:val="24"/>
          <w:lang w:val="mk-MK"/>
        </w:rPr>
        <w:t xml:space="preserve"> постепено намалува</w:t>
      </w:r>
      <w:r w:rsidR="00731E3E">
        <w:rPr>
          <w:rFonts w:ascii="Times New Roman" w:hAnsi="Times New Roman" w:cs="Times New Roman"/>
          <w:color w:val="000000"/>
          <w:sz w:val="24"/>
          <w:szCs w:val="24"/>
          <w:lang w:val="mk-MK"/>
        </w:rPr>
        <w:t>ње на нивниот третман најмалку пет</w:t>
      </w:r>
      <w:r w:rsidR="009537AA" w:rsidRPr="0044793D">
        <w:rPr>
          <w:rFonts w:ascii="Times New Roman" w:hAnsi="Times New Roman" w:cs="Times New Roman"/>
          <w:color w:val="000000"/>
          <w:sz w:val="24"/>
          <w:szCs w:val="24"/>
          <w:lang w:val="mk-MK"/>
        </w:rPr>
        <w:t xml:space="preserve"> недели по реш</w:t>
      </w:r>
      <w:r w:rsidR="00A251DB">
        <w:rPr>
          <w:rFonts w:ascii="Times New Roman" w:hAnsi="Times New Roman" w:cs="Times New Roman"/>
          <w:color w:val="000000"/>
          <w:sz w:val="24"/>
          <w:szCs w:val="24"/>
          <w:lang w:val="mk-MK"/>
        </w:rPr>
        <w:t>авањето на амблиопијата. Други</w:t>
      </w:r>
      <w:r w:rsidR="009537AA" w:rsidRPr="0044793D">
        <w:rPr>
          <w:rFonts w:ascii="Times New Roman" w:hAnsi="Times New Roman" w:cs="Times New Roman"/>
          <w:color w:val="000000"/>
          <w:sz w:val="24"/>
          <w:szCs w:val="24"/>
          <w:lang w:val="mk-MK"/>
        </w:rPr>
        <w:t xml:space="preserve"> фактори поврзани со високите стапки на повторување </w:t>
      </w:r>
      <w:r w:rsidR="00A251DB">
        <w:rPr>
          <w:rFonts w:ascii="Times New Roman" w:hAnsi="Times New Roman" w:cs="Times New Roman"/>
          <w:color w:val="000000"/>
          <w:sz w:val="24"/>
          <w:szCs w:val="24"/>
          <w:lang w:val="mk-MK"/>
        </w:rPr>
        <w:t>биле</w:t>
      </w:r>
      <w:r w:rsidR="00FE6B45">
        <w:rPr>
          <w:rFonts w:ascii="Times New Roman" w:hAnsi="Times New Roman" w:cs="Times New Roman"/>
          <w:color w:val="000000"/>
          <w:sz w:val="24"/>
          <w:szCs w:val="24"/>
          <w:lang w:val="mk-MK"/>
        </w:rPr>
        <w:t>:</w:t>
      </w:r>
      <w:r w:rsidR="009537AA" w:rsidRPr="0044793D">
        <w:rPr>
          <w:rFonts w:ascii="Times New Roman" w:hAnsi="Times New Roman" w:cs="Times New Roman"/>
          <w:color w:val="000000"/>
          <w:sz w:val="24"/>
          <w:szCs w:val="24"/>
          <w:lang w:val="mk-MK"/>
        </w:rPr>
        <w:t xml:space="preserve"> подобри </w:t>
      </w:r>
      <w:r w:rsidR="00FE6B45">
        <w:rPr>
          <w:rFonts w:ascii="Times New Roman" w:hAnsi="Times New Roman" w:cs="Times New Roman"/>
          <w:color w:val="000000"/>
          <w:sz w:val="24"/>
          <w:szCs w:val="24"/>
          <w:lang w:val="mk-MK"/>
        </w:rPr>
        <w:t>ВА (</w:t>
      </w:r>
      <w:r w:rsidR="00FE6B45" w:rsidRPr="0044793D">
        <w:rPr>
          <w:rFonts w:ascii="Times New Roman" w:hAnsi="Times New Roman" w:cs="Times New Roman"/>
          <w:color w:val="000000"/>
          <w:sz w:val="24"/>
          <w:szCs w:val="24"/>
          <w:lang w:val="mk-MK"/>
        </w:rPr>
        <w:t>VA</w:t>
      </w:r>
      <w:r w:rsidR="00FE6B45">
        <w:rPr>
          <w:rFonts w:ascii="Times New Roman" w:hAnsi="Times New Roman" w:cs="Times New Roman"/>
          <w:color w:val="000000"/>
          <w:sz w:val="24"/>
          <w:szCs w:val="24"/>
          <w:lang w:val="mk-MK"/>
        </w:rPr>
        <w:t>)</w:t>
      </w:r>
      <w:r w:rsidR="009537AA" w:rsidRPr="0044793D">
        <w:rPr>
          <w:rFonts w:ascii="Times New Roman" w:hAnsi="Times New Roman" w:cs="Times New Roman"/>
          <w:color w:val="000000"/>
          <w:sz w:val="24"/>
          <w:szCs w:val="24"/>
          <w:lang w:val="mk-MK"/>
        </w:rPr>
        <w:t xml:space="preserve"> на крајот од третманот, поголем број </w:t>
      </w:r>
      <w:r w:rsidR="00A251DB">
        <w:rPr>
          <w:rFonts w:ascii="Times New Roman" w:hAnsi="Times New Roman" w:cs="Times New Roman"/>
          <w:color w:val="000000"/>
          <w:sz w:val="24"/>
          <w:szCs w:val="24"/>
          <w:lang w:val="mk-MK"/>
        </w:rPr>
        <w:t xml:space="preserve">на </w:t>
      </w:r>
      <w:r w:rsidR="009537AA" w:rsidRPr="0044793D">
        <w:rPr>
          <w:rFonts w:ascii="Times New Roman" w:hAnsi="Times New Roman" w:cs="Times New Roman"/>
          <w:color w:val="000000"/>
          <w:sz w:val="24"/>
          <w:szCs w:val="24"/>
          <w:lang w:val="mk-MK"/>
        </w:rPr>
        <w:t>линии на подобрување и претходна историја на повторување</w:t>
      </w:r>
      <w:r w:rsidR="009537AA" w:rsidRPr="00D63DDD">
        <w:rPr>
          <w:rFonts w:ascii="Times New Roman" w:hAnsi="Times New Roman" w:cs="Times New Roman"/>
          <w:color w:val="000000"/>
          <w:sz w:val="24"/>
          <w:szCs w:val="24"/>
          <w:lang w:val="mk-MK"/>
        </w:rPr>
        <w:t>.</w:t>
      </w:r>
    </w:p>
    <w:p w:rsidR="00B92D35" w:rsidRDefault="004045A4" w:rsidP="00F1230E">
      <w:pPr>
        <w:shd w:val="clear" w:color="auto" w:fill="FFFFFF"/>
        <w:spacing w:before="100" w:beforeAutospacing="1" w:after="100" w:afterAutospacing="1" w:line="360" w:lineRule="auto"/>
        <w:ind w:right="1134"/>
        <w:contextualSpacing/>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A251DB">
        <w:rPr>
          <w:rFonts w:ascii="Times New Roman" w:hAnsi="Times New Roman" w:cs="Times New Roman"/>
          <w:color w:val="000000"/>
          <w:sz w:val="24"/>
          <w:szCs w:val="24"/>
          <w:lang w:val="mk-MK"/>
        </w:rPr>
        <w:t>Децата кои работеле од блиску</w:t>
      </w:r>
      <w:r w:rsidR="00E4662C">
        <w:rPr>
          <w:rFonts w:ascii="Times New Roman" w:hAnsi="Times New Roman" w:cs="Times New Roman"/>
          <w:color w:val="000000"/>
          <w:sz w:val="24"/>
          <w:szCs w:val="24"/>
          <w:lang w:val="mk-MK"/>
        </w:rPr>
        <w:t xml:space="preserve"> во подобар дел од времето н</w:t>
      </w:r>
      <w:r w:rsidR="009537AA" w:rsidRPr="00D8637C">
        <w:rPr>
          <w:rFonts w:ascii="Times New Roman" w:hAnsi="Times New Roman" w:cs="Times New Roman"/>
          <w:color w:val="000000"/>
          <w:sz w:val="24"/>
          <w:szCs w:val="24"/>
          <w:lang w:val="mk-MK"/>
        </w:rPr>
        <w:t xml:space="preserve">а </w:t>
      </w:r>
      <w:r w:rsidR="00C56C33" w:rsidRPr="00D8637C">
        <w:rPr>
          <w:rFonts w:ascii="Times New Roman" w:hAnsi="Times New Roman" w:cs="Times New Roman"/>
          <w:color w:val="000000"/>
          <w:sz w:val="24"/>
          <w:szCs w:val="24"/>
          <w:lang w:val="mk-MK"/>
        </w:rPr>
        <w:t>затворање на окото</w:t>
      </w:r>
      <w:r w:rsidR="009537AA" w:rsidRPr="00D8637C">
        <w:rPr>
          <w:rFonts w:ascii="Times New Roman" w:hAnsi="Times New Roman" w:cs="Times New Roman"/>
          <w:color w:val="000000"/>
          <w:sz w:val="24"/>
          <w:szCs w:val="24"/>
          <w:lang w:val="mk-MK"/>
        </w:rPr>
        <w:t xml:space="preserve"> имале повеќе подобрувања од децата кои не работеле</w:t>
      </w:r>
      <w:r w:rsidR="00B92D35">
        <w:rPr>
          <w:rFonts w:ascii="Times New Roman" w:hAnsi="Times New Roman" w:cs="Times New Roman"/>
          <w:color w:val="000000"/>
          <w:sz w:val="24"/>
          <w:szCs w:val="24"/>
          <w:lang w:val="mk-MK"/>
        </w:rPr>
        <w:t xml:space="preserve"> од</w:t>
      </w:r>
      <w:r w:rsidR="009537AA" w:rsidRPr="00D8637C">
        <w:rPr>
          <w:rFonts w:ascii="Times New Roman" w:hAnsi="Times New Roman" w:cs="Times New Roman"/>
          <w:color w:val="000000"/>
          <w:sz w:val="24"/>
          <w:szCs w:val="24"/>
          <w:lang w:val="mk-MK"/>
        </w:rPr>
        <w:t xml:space="preserve"> блиску како дел од режимот на </w:t>
      </w:r>
      <w:r w:rsidR="00C56C33" w:rsidRPr="00D8637C">
        <w:rPr>
          <w:rFonts w:ascii="Times New Roman" w:hAnsi="Times New Roman" w:cs="Times New Roman"/>
          <w:color w:val="000000"/>
          <w:sz w:val="24"/>
          <w:szCs w:val="24"/>
          <w:lang w:val="mk-MK"/>
        </w:rPr>
        <w:t>затворање на окот</w:t>
      </w:r>
      <w:r w:rsidR="00FB6ADE">
        <w:rPr>
          <w:rFonts w:ascii="Times New Roman" w:hAnsi="Times New Roman" w:cs="Times New Roman"/>
          <w:color w:val="000000"/>
          <w:sz w:val="24"/>
          <w:szCs w:val="24"/>
          <w:lang w:val="mk-MK"/>
        </w:rPr>
        <w:t>о</w:t>
      </w:r>
      <w:r w:rsidR="009537AA" w:rsidRPr="00D8637C">
        <w:rPr>
          <w:rFonts w:ascii="Times New Roman" w:hAnsi="Times New Roman" w:cs="Times New Roman"/>
          <w:color w:val="000000"/>
          <w:sz w:val="24"/>
          <w:szCs w:val="24"/>
          <w:lang w:val="mk-MK"/>
        </w:rPr>
        <w:t>.</w:t>
      </w:r>
    </w:p>
    <w:p w:rsidR="00B92D35" w:rsidRDefault="009537AA" w:rsidP="00F1230E">
      <w:pPr>
        <w:shd w:val="clear" w:color="auto" w:fill="FFFFFF"/>
        <w:spacing w:before="100" w:beforeAutospacing="1" w:after="100" w:afterAutospacing="1" w:line="360" w:lineRule="auto"/>
        <w:ind w:right="1134" w:firstLine="720"/>
        <w:contextualSpacing/>
        <w:jc w:val="both"/>
        <w:rPr>
          <w:rFonts w:ascii="Times New Roman" w:hAnsi="Times New Roman" w:cs="Times New Roman"/>
          <w:color w:val="000000"/>
          <w:sz w:val="24"/>
          <w:szCs w:val="24"/>
          <w:lang w:val="mk-MK"/>
        </w:rPr>
      </w:pPr>
      <w:r w:rsidRPr="00D8637C">
        <w:rPr>
          <w:rFonts w:ascii="Times New Roman" w:hAnsi="Times New Roman" w:cs="Times New Roman"/>
          <w:color w:val="000000"/>
          <w:sz w:val="24"/>
          <w:szCs w:val="24"/>
          <w:lang w:val="mk-MK"/>
        </w:rPr>
        <w:t xml:space="preserve"> Сепак, резултатите од оваа серија на студии треба да се анализираат со претпазливост</w:t>
      </w:r>
      <w:r w:rsidR="004C7B47">
        <w:rPr>
          <w:rFonts w:ascii="Times New Roman" w:hAnsi="Times New Roman" w:cs="Times New Roman"/>
          <w:color w:val="000000"/>
          <w:sz w:val="24"/>
          <w:szCs w:val="24"/>
          <w:lang w:val="mk-MK"/>
        </w:rPr>
        <w:t>,</w:t>
      </w:r>
      <w:r w:rsidRPr="00D8637C">
        <w:rPr>
          <w:rFonts w:ascii="Times New Roman" w:hAnsi="Times New Roman" w:cs="Times New Roman"/>
          <w:color w:val="000000"/>
          <w:sz w:val="24"/>
          <w:szCs w:val="24"/>
          <w:lang w:val="mk-MK"/>
        </w:rPr>
        <w:t xml:space="preserve"> бидејќи не е достапна индивидуална анализа за секој тип на амблиопија, дисфункции со ран или подоцнежен почеток или фактори кои предизвикуваат различни дисфункции на визуелните функции со различна прогноза.</w:t>
      </w:r>
    </w:p>
    <w:p w:rsidR="009537AA" w:rsidRPr="00D8637C" w:rsidRDefault="00C56C33" w:rsidP="00F1230E">
      <w:pPr>
        <w:shd w:val="clear" w:color="auto" w:fill="FFFFFF"/>
        <w:spacing w:before="100" w:beforeAutospacing="1" w:after="100" w:afterAutospacing="1" w:line="360" w:lineRule="auto"/>
        <w:ind w:right="1134" w:firstLine="720"/>
        <w:contextualSpacing/>
        <w:jc w:val="both"/>
        <w:rPr>
          <w:rFonts w:ascii="Times New Roman" w:hAnsi="Times New Roman" w:cs="Times New Roman"/>
          <w:color w:val="000000"/>
          <w:sz w:val="24"/>
          <w:szCs w:val="24"/>
          <w:lang w:val="mk-MK"/>
        </w:rPr>
      </w:pPr>
      <w:r w:rsidRPr="00D8637C">
        <w:rPr>
          <w:rFonts w:ascii="Times New Roman" w:hAnsi="Times New Roman" w:cs="Times New Roman"/>
          <w:color w:val="000000"/>
          <w:sz w:val="24"/>
          <w:szCs w:val="24"/>
          <w:lang w:val="mk-MK"/>
        </w:rPr>
        <w:lastRenderedPageBreak/>
        <w:t>Оттука</w:t>
      </w:r>
      <w:r w:rsidR="009537AA" w:rsidRPr="00D8637C">
        <w:rPr>
          <w:rFonts w:ascii="Times New Roman" w:hAnsi="Times New Roman" w:cs="Times New Roman"/>
          <w:color w:val="000000"/>
          <w:sz w:val="24"/>
          <w:szCs w:val="24"/>
          <w:lang w:val="mk-MK"/>
        </w:rPr>
        <w:t xml:space="preserve">, </w:t>
      </w:r>
      <w:r w:rsidRPr="00D8637C">
        <w:rPr>
          <w:rFonts w:ascii="Times New Roman" w:hAnsi="Times New Roman" w:cs="Times New Roman"/>
          <w:color w:val="000000"/>
          <w:sz w:val="24"/>
          <w:szCs w:val="24"/>
          <w:lang w:val="mk-MK"/>
        </w:rPr>
        <w:t>наместо</w:t>
      </w:r>
      <w:r w:rsidR="009537AA" w:rsidRPr="00D8637C">
        <w:rPr>
          <w:rFonts w:ascii="Times New Roman" w:hAnsi="Times New Roman" w:cs="Times New Roman"/>
          <w:color w:val="000000"/>
          <w:sz w:val="24"/>
          <w:szCs w:val="24"/>
          <w:lang w:val="mk-MK"/>
        </w:rPr>
        <w:t xml:space="preserve"> предлагање </w:t>
      </w:r>
      <w:r w:rsidR="00521201">
        <w:rPr>
          <w:rFonts w:ascii="Times New Roman" w:hAnsi="Times New Roman" w:cs="Times New Roman"/>
          <w:color w:val="000000"/>
          <w:sz w:val="24"/>
          <w:szCs w:val="24"/>
          <w:lang w:val="mk-MK"/>
        </w:rPr>
        <w:t xml:space="preserve">на </w:t>
      </w:r>
      <w:r w:rsidR="00904FB5">
        <w:rPr>
          <w:rFonts w:ascii="Times New Roman" w:hAnsi="Times New Roman" w:cs="Times New Roman"/>
          <w:color w:val="000000"/>
          <w:sz w:val="24"/>
          <w:szCs w:val="24"/>
          <w:lang w:val="mk-MK"/>
        </w:rPr>
        <w:t>нови режими з</w:t>
      </w:r>
      <w:r w:rsidR="009537AA" w:rsidRPr="00D8637C">
        <w:rPr>
          <w:rFonts w:ascii="Times New Roman" w:hAnsi="Times New Roman" w:cs="Times New Roman"/>
          <w:color w:val="000000"/>
          <w:sz w:val="24"/>
          <w:szCs w:val="24"/>
          <w:lang w:val="mk-MK"/>
        </w:rPr>
        <w:t xml:space="preserve">а </w:t>
      </w:r>
      <w:r w:rsidRPr="00D8637C">
        <w:rPr>
          <w:rFonts w:ascii="Times New Roman" w:hAnsi="Times New Roman" w:cs="Times New Roman"/>
          <w:color w:val="000000"/>
          <w:sz w:val="24"/>
          <w:szCs w:val="24"/>
          <w:lang w:val="mk-MK"/>
        </w:rPr>
        <w:t>времетраењето во часови</w:t>
      </w:r>
      <w:r w:rsidR="009537AA" w:rsidRPr="00D8637C">
        <w:rPr>
          <w:rFonts w:ascii="Times New Roman" w:hAnsi="Times New Roman" w:cs="Times New Roman"/>
          <w:color w:val="000000"/>
          <w:sz w:val="24"/>
          <w:szCs w:val="24"/>
          <w:lang w:val="mk-MK"/>
        </w:rPr>
        <w:t xml:space="preserve"> на третман</w:t>
      </w:r>
      <w:r w:rsidRPr="00D8637C">
        <w:rPr>
          <w:rFonts w:ascii="Times New Roman" w:hAnsi="Times New Roman" w:cs="Times New Roman"/>
          <w:color w:val="000000"/>
          <w:sz w:val="24"/>
          <w:szCs w:val="24"/>
          <w:lang w:val="mk-MK"/>
        </w:rPr>
        <w:t>от</w:t>
      </w:r>
      <w:r w:rsidR="009537AA" w:rsidRPr="00D8637C">
        <w:rPr>
          <w:rFonts w:ascii="Times New Roman" w:hAnsi="Times New Roman" w:cs="Times New Roman"/>
          <w:color w:val="000000"/>
          <w:sz w:val="24"/>
          <w:szCs w:val="24"/>
          <w:lang w:val="mk-MK"/>
        </w:rPr>
        <w:t xml:space="preserve"> со </w:t>
      </w:r>
      <w:r w:rsidRPr="00D8637C">
        <w:rPr>
          <w:rFonts w:ascii="Times New Roman" w:hAnsi="Times New Roman" w:cs="Times New Roman"/>
          <w:color w:val="000000"/>
          <w:sz w:val="24"/>
          <w:szCs w:val="24"/>
          <w:lang w:val="mk-MK"/>
        </w:rPr>
        <w:t>затворање на окото</w:t>
      </w:r>
      <w:r w:rsidR="009537AA" w:rsidRPr="00D8637C">
        <w:rPr>
          <w:rFonts w:ascii="Times New Roman" w:hAnsi="Times New Roman" w:cs="Times New Roman"/>
          <w:color w:val="000000"/>
          <w:sz w:val="24"/>
          <w:szCs w:val="24"/>
          <w:lang w:val="mk-MK"/>
        </w:rPr>
        <w:t xml:space="preserve">, податоците од </w:t>
      </w:r>
      <w:r w:rsidRPr="00D8637C">
        <w:rPr>
          <w:rFonts w:ascii="Times New Roman" w:hAnsi="Times New Roman" w:cs="Times New Roman"/>
          <w:color w:val="000000"/>
          <w:sz w:val="24"/>
          <w:szCs w:val="24"/>
          <w:lang w:val="mk-MK"/>
        </w:rPr>
        <w:t>истражувањето</w:t>
      </w:r>
      <w:r w:rsidR="009537AA" w:rsidRPr="00D8637C">
        <w:rPr>
          <w:rFonts w:ascii="Times New Roman" w:hAnsi="Times New Roman" w:cs="Times New Roman"/>
          <w:color w:val="000000"/>
          <w:sz w:val="24"/>
          <w:szCs w:val="24"/>
          <w:lang w:val="mk-MK"/>
        </w:rPr>
        <w:t xml:space="preserve"> ни помагаат да го разбереме ефектот од пропишаните часови за оклузија. Така, конвенционалните режими на третма</w:t>
      </w:r>
      <w:r w:rsidR="00521201">
        <w:rPr>
          <w:rFonts w:ascii="Times New Roman" w:hAnsi="Times New Roman" w:cs="Times New Roman"/>
          <w:color w:val="000000"/>
          <w:sz w:val="24"/>
          <w:szCs w:val="24"/>
          <w:lang w:val="mk-MK"/>
        </w:rPr>
        <w:t>н остануваат валидни</w:t>
      </w:r>
      <w:r w:rsidR="009537AA" w:rsidRPr="00D8637C">
        <w:rPr>
          <w:rFonts w:ascii="Times New Roman" w:hAnsi="Times New Roman" w:cs="Times New Roman"/>
          <w:color w:val="000000"/>
          <w:sz w:val="24"/>
          <w:szCs w:val="24"/>
          <w:lang w:val="mk-MK"/>
        </w:rPr>
        <w:t xml:space="preserve"> и секој случај мора да се анализира и </w:t>
      </w:r>
      <w:r w:rsidR="0028746A">
        <w:rPr>
          <w:rFonts w:ascii="Times New Roman" w:hAnsi="Times New Roman" w:cs="Times New Roman"/>
          <w:color w:val="000000"/>
          <w:sz w:val="24"/>
          <w:szCs w:val="24"/>
          <w:lang w:val="mk-MK"/>
        </w:rPr>
        <w:t xml:space="preserve">да се </w:t>
      </w:r>
      <w:r w:rsidR="009537AA" w:rsidRPr="00D8637C">
        <w:rPr>
          <w:rFonts w:ascii="Times New Roman" w:hAnsi="Times New Roman" w:cs="Times New Roman"/>
          <w:color w:val="000000"/>
          <w:sz w:val="24"/>
          <w:szCs w:val="24"/>
          <w:lang w:val="mk-MK"/>
        </w:rPr>
        <w:t>третира поединечно.</w:t>
      </w:r>
    </w:p>
    <w:p w:rsidR="00B92D35" w:rsidRDefault="009537AA" w:rsidP="00F1230E">
      <w:pPr>
        <w:shd w:val="clear" w:color="auto" w:fill="FFFFFF"/>
        <w:spacing w:before="100" w:beforeAutospacing="1" w:after="100" w:afterAutospacing="1" w:line="360" w:lineRule="auto"/>
        <w:ind w:right="1134" w:firstLine="720"/>
        <w:contextualSpacing/>
        <w:jc w:val="both"/>
        <w:rPr>
          <w:rFonts w:ascii="Times New Roman" w:hAnsi="Times New Roman" w:cs="Times New Roman"/>
          <w:color w:val="000000"/>
          <w:sz w:val="24"/>
          <w:szCs w:val="24"/>
          <w:lang w:val="mk-MK"/>
        </w:rPr>
      </w:pPr>
      <w:r w:rsidRPr="00D8637C">
        <w:rPr>
          <w:rFonts w:ascii="Times New Roman" w:hAnsi="Times New Roman" w:cs="Times New Roman"/>
          <w:color w:val="000000"/>
          <w:sz w:val="24"/>
          <w:szCs w:val="24"/>
          <w:lang w:val="mk-MK"/>
        </w:rPr>
        <w:t xml:space="preserve">Амблиопијата обично влијае на визуелната острина на едното око и отсекогаш се сметала за монокуларна болест. Поради оваа причина, главниот третман е оклузија на окото за да се подобри монокуларната функција на </w:t>
      </w:r>
      <w:r w:rsidR="003D5EA0">
        <w:rPr>
          <w:rFonts w:ascii="Times New Roman" w:hAnsi="Times New Roman" w:cs="Times New Roman"/>
          <w:color w:val="000000"/>
          <w:sz w:val="24"/>
          <w:szCs w:val="24"/>
          <w:lang w:val="mk-MK"/>
        </w:rPr>
        <w:t>амблиопно</w:t>
      </w:r>
      <w:r w:rsidRPr="00D8637C">
        <w:rPr>
          <w:rFonts w:ascii="Times New Roman" w:hAnsi="Times New Roman" w:cs="Times New Roman"/>
          <w:color w:val="000000"/>
          <w:sz w:val="24"/>
          <w:szCs w:val="24"/>
          <w:lang w:val="mk-MK"/>
        </w:rPr>
        <w:t>то око.</w:t>
      </w:r>
    </w:p>
    <w:p w:rsidR="00B92D35" w:rsidRDefault="009537AA" w:rsidP="00F1230E">
      <w:pPr>
        <w:shd w:val="clear" w:color="auto" w:fill="FFFFFF"/>
        <w:spacing w:before="100" w:beforeAutospacing="1" w:after="100" w:afterAutospacing="1" w:line="360" w:lineRule="auto"/>
        <w:ind w:right="1134" w:firstLine="720"/>
        <w:contextualSpacing/>
        <w:jc w:val="both"/>
        <w:rPr>
          <w:rFonts w:ascii="Times New Roman" w:hAnsi="Times New Roman" w:cs="Times New Roman"/>
          <w:color w:val="000000"/>
          <w:sz w:val="24"/>
          <w:szCs w:val="24"/>
          <w:lang w:val="mk-MK"/>
        </w:rPr>
      </w:pPr>
      <w:r w:rsidRPr="00D8637C">
        <w:rPr>
          <w:rFonts w:ascii="Times New Roman" w:hAnsi="Times New Roman" w:cs="Times New Roman"/>
          <w:color w:val="000000"/>
          <w:sz w:val="24"/>
          <w:szCs w:val="24"/>
          <w:lang w:val="mk-MK"/>
        </w:rPr>
        <w:t>Сепак, сега има голем број студии кои покажуваат дека дефицитот кај амблиопијата се протега надвор од монокуларната визуелна острина и во функциите од повисок ред</w:t>
      </w:r>
      <w:r w:rsidR="00473F45">
        <w:rPr>
          <w:rFonts w:ascii="Times New Roman" w:hAnsi="Times New Roman" w:cs="Times New Roman"/>
          <w:color w:val="000000"/>
          <w:sz w:val="24"/>
          <w:szCs w:val="24"/>
          <w:lang w:val="mk-MK"/>
        </w:rPr>
        <w:t>,</w:t>
      </w:r>
      <w:r w:rsidRPr="00D8637C">
        <w:rPr>
          <w:rFonts w:ascii="Times New Roman" w:hAnsi="Times New Roman" w:cs="Times New Roman"/>
          <w:color w:val="000000"/>
          <w:sz w:val="24"/>
          <w:szCs w:val="24"/>
          <w:lang w:val="mk-MK"/>
        </w:rPr>
        <w:t xml:space="preserve"> како што се</w:t>
      </w:r>
      <w:r w:rsidR="00473F45">
        <w:rPr>
          <w:rFonts w:ascii="Times New Roman" w:hAnsi="Times New Roman" w:cs="Times New Roman"/>
          <w:color w:val="000000"/>
          <w:sz w:val="24"/>
          <w:szCs w:val="24"/>
          <w:lang w:val="mk-MK"/>
        </w:rPr>
        <w:t>:</w:t>
      </w:r>
      <w:r w:rsidRPr="00D8637C">
        <w:rPr>
          <w:rFonts w:ascii="Times New Roman" w:hAnsi="Times New Roman" w:cs="Times New Roman"/>
          <w:color w:val="000000"/>
          <w:sz w:val="24"/>
          <w:szCs w:val="24"/>
          <w:lang w:val="mk-MK"/>
        </w:rPr>
        <w:t xml:space="preserve"> бинокуларниот вид, нестабилноста на фиксацијата и визуомоторните активности поради абнормални интерокуларни интеракции.</w:t>
      </w:r>
    </w:p>
    <w:p w:rsidR="00C4180C" w:rsidRPr="00F53500" w:rsidRDefault="009537AA" w:rsidP="00F1230E">
      <w:pPr>
        <w:shd w:val="clear" w:color="auto" w:fill="FFFFFF"/>
        <w:spacing w:before="100" w:beforeAutospacing="1" w:after="100" w:afterAutospacing="1" w:line="360" w:lineRule="auto"/>
        <w:ind w:right="1134" w:firstLine="720"/>
        <w:contextualSpacing/>
        <w:jc w:val="both"/>
        <w:rPr>
          <w:rFonts w:ascii="Times New Roman" w:hAnsi="Times New Roman" w:cs="Times New Roman"/>
          <w:color w:val="000000"/>
          <w:sz w:val="24"/>
          <w:szCs w:val="24"/>
          <w:lang w:val="mk-MK"/>
        </w:rPr>
      </w:pPr>
      <w:r w:rsidRPr="00D8637C">
        <w:rPr>
          <w:rFonts w:ascii="Times New Roman" w:hAnsi="Times New Roman" w:cs="Times New Roman"/>
          <w:color w:val="000000"/>
          <w:sz w:val="24"/>
          <w:szCs w:val="24"/>
          <w:lang w:val="mk-MK"/>
        </w:rPr>
        <w:t>Вообичаени фактори во тие дополнителни дефицити кај амблиопија</w:t>
      </w:r>
      <w:r w:rsidR="006D7D18">
        <w:rPr>
          <w:rFonts w:ascii="Times New Roman" w:hAnsi="Times New Roman" w:cs="Times New Roman"/>
          <w:color w:val="000000"/>
          <w:sz w:val="24"/>
          <w:szCs w:val="24"/>
          <w:lang w:val="mk-MK"/>
        </w:rPr>
        <w:t>та</w:t>
      </w:r>
      <w:r w:rsidRPr="00D8637C">
        <w:rPr>
          <w:rFonts w:ascii="Times New Roman" w:hAnsi="Times New Roman" w:cs="Times New Roman"/>
          <w:color w:val="000000"/>
          <w:sz w:val="24"/>
          <w:szCs w:val="24"/>
          <w:lang w:val="mk-MK"/>
        </w:rPr>
        <w:t xml:space="preserve"> се тоа што тие не се задачи ограничени со острина; тие бараат интеграција на информации во релативно големи рег</w:t>
      </w:r>
      <w:r w:rsidR="003235B8">
        <w:rPr>
          <w:rFonts w:ascii="Times New Roman" w:hAnsi="Times New Roman" w:cs="Times New Roman"/>
          <w:color w:val="000000"/>
          <w:sz w:val="24"/>
          <w:szCs w:val="24"/>
          <w:lang w:val="mk-MK"/>
        </w:rPr>
        <w:t>иони на просторот и/или времето и</w:t>
      </w:r>
      <w:r w:rsidRPr="00D8637C">
        <w:rPr>
          <w:rFonts w:ascii="Times New Roman" w:hAnsi="Times New Roman" w:cs="Times New Roman"/>
          <w:color w:val="000000"/>
          <w:sz w:val="24"/>
          <w:szCs w:val="24"/>
          <w:lang w:val="mk-MK"/>
        </w:rPr>
        <w:t xml:space="preserve"> вклучуваат извлекување сигнал од бучава. Овие недостатоци не се коригираат со монокуларен третман и остануваат дури и кога визуелната острина е обновена по </w:t>
      </w:r>
      <w:r w:rsidR="006A6E21" w:rsidRPr="00D8637C">
        <w:rPr>
          <w:rFonts w:ascii="Times New Roman" w:hAnsi="Times New Roman" w:cs="Times New Roman"/>
          <w:color w:val="000000"/>
          <w:sz w:val="24"/>
          <w:szCs w:val="24"/>
          <w:lang w:val="mk-MK"/>
        </w:rPr>
        <w:t>затворањето на окото</w:t>
      </w:r>
      <w:r w:rsidRPr="00D8637C">
        <w:rPr>
          <w:rFonts w:ascii="Times New Roman" w:hAnsi="Times New Roman" w:cs="Times New Roman"/>
          <w:color w:val="000000"/>
          <w:sz w:val="24"/>
          <w:szCs w:val="24"/>
          <w:lang w:val="mk-MK"/>
        </w:rPr>
        <w:t>.</w:t>
      </w:r>
    </w:p>
    <w:p w:rsidR="00B92D35" w:rsidRDefault="00C83784" w:rsidP="00F1230E">
      <w:pPr>
        <w:spacing w:before="100" w:beforeAutospacing="1" w:after="100" w:afterAutospacing="1" w:line="360" w:lineRule="auto"/>
        <w:ind w:right="1134" w:firstLine="36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6A6E21" w:rsidRPr="00D8637C">
        <w:rPr>
          <w:rFonts w:ascii="Times New Roman" w:hAnsi="Times New Roman" w:cs="Times New Roman"/>
          <w:color w:val="000000"/>
          <w:sz w:val="24"/>
          <w:szCs w:val="24"/>
          <w:lang w:val="mk-MK"/>
        </w:rPr>
        <w:t xml:space="preserve">Врз основа на овие наоди се тврди дека амблиопијата е суштински бинокуларен проблем и дека супресијата треба да се реши </w:t>
      </w:r>
      <w:r w:rsidR="00483DEC">
        <w:rPr>
          <w:rFonts w:ascii="Times New Roman" w:hAnsi="Times New Roman" w:cs="Times New Roman"/>
          <w:color w:val="000000"/>
          <w:sz w:val="24"/>
          <w:szCs w:val="24"/>
          <w:lang w:val="mk-MK"/>
        </w:rPr>
        <w:t>нај</w:t>
      </w:r>
      <w:r w:rsidR="006A6E21" w:rsidRPr="00D8637C">
        <w:rPr>
          <w:rFonts w:ascii="Times New Roman" w:hAnsi="Times New Roman" w:cs="Times New Roman"/>
          <w:color w:val="000000"/>
          <w:sz w:val="24"/>
          <w:szCs w:val="24"/>
          <w:lang w:val="mk-MK"/>
        </w:rPr>
        <w:t>прво во третманот на амблиопијата, наспроти надежта дека бинокуларниот вид ќе се врати по подобрување на монокуларната острина како резултат на терапијата со оклузија.</w:t>
      </w:r>
    </w:p>
    <w:p w:rsidR="006A6E21" w:rsidRPr="00D8637C" w:rsidRDefault="00A2264A" w:rsidP="00F1230E">
      <w:pPr>
        <w:spacing w:before="100" w:beforeAutospacing="1" w:after="100" w:afterAutospacing="1" w:line="360" w:lineRule="auto"/>
        <w:ind w:right="1134" w:firstLine="36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BE1219">
        <w:rPr>
          <w:rFonts w:ascii="Times New Roman" w:hAnsi="Times New Roman" w:cs="Times New Roman"/>
          <w:color w:val="000000"/>
          <w:sz w:val="24"/>
          <w:szCs w:val="24"/>
          <w:lang w:val="mk-MK"/>
        </w:rPr>
        <w:t xml:space="preserve">     </w:t>
      </w:r>
      <w:r>
        <w:rPr>
          <w:rFonts w:ascii="Times New Roman" w:hAnsi="Times New Roman" w:cs="Times New Roman"/>
          <w:color w:val="000000"/>
          <w:sz w:val="24"/>
          <w:szCs w:val="24"/>
          <w:lang w:val="mk-MK"/>
        </w:rPr>
        <w:t>Врз основа на овој предлог се</w:t>
      </w:r>
      <w:r w:rsidR="006A6E21" w:rsidRPr="00D8637C">
        <w:rPr>
          <w:rFonts w:ascii="Times New Roman" w:hAnsi="Times New Roman" w:cs="Times New Roman"/>
          <w:color w:val="000000"/>
          <w:sz w:val="24"/>
          <w:szCs w:val="24"/>
          <w:lang w:val="mk-MK"/>
        </w:rPr>
        <w:t xml:space="preserve"> предложени нови бинокуларни третмани. Хес, Ман</w:t>
      </w:r>
      <w:r w:rsidR="00A71427">
        <w:rPr>
          <w:rFonts w:ascii="Times New Roman" w:hAnsi="Times New Roman" w:cs="Times New Roman"/>
          <w:color w:val="000000"/>
          <w:sz w:val="24"/>
          <w:szCs w:val="24"/>
          <w:lang w:val="mk-MK"/>
        </w:rPr>
        <w:t>сури и Томпсон (2011) предложиле</w:t>
      </w:r>
      <w:r w:rsidR="006A6E21" w:rsidRPr="00D8637C">
        <w:rPr>
          <w:rFonts w:ascii="Times New Roman" w:hAnsi="Times New Roman" w:cs="Times New Roman"/>
          <w:color w:val="000000"/>
          <w:sz w:val="24"/>
          <w:szCs w:val="24"/>
          <w:lang w:val="mk-MK"/>
        </w:rPr>
        <w:t xml:space="preserve"> третман заснован на зајакнување на бинокуларната комбинација преку постепено </w:t>
      </w:r>
      <w:r w:rsidR="006A6E21" w:rsidRPr="00B92D35">
        <w:rPr>
          <w:rFonts w:ascii="Times New Roman" w:hAnsi="Times New Roman" w:cs="Times New Roman"/>
          <w:color w:val="000000"/>
          <w:sz w:val="24"/>
          <w:szCs w:val="24"/>
          <w:lang w:val="mk-MK"/>
        </w:rPr>
        <w:t>намалување на су</w:t>
      </w:r>
      <w:r w:rsidR="006A6E21" w:rsidRPr="00D8637C">
        <w:rPr>
          <w:rFonts w:ascii="Times New Roman" w:hAnsi="Times New Roman" w:cs="Times New Roman"/>
          <w:color w:val="000000"/>
          <w:sz w:val="24"/>
          <w:szCs w:val="24"/>
          <w:lang w:val="mk-MK"/>
        </w:rPr>
        <w:t>пресијата. Користејќи го овој бинокуларен пристап, тие п</w:t>
      </w:r>
      <w:r w:rsidR="00A71427">
        <w:rPr>
          <w:rFonts w:ascii="Times New Roman" w:hAnsi="Times New Roman" w:cs="Times New Roman"/>
          <w:color w:val="000000"/>
          <w:sz w:val="24"/>
          <w:szCs w:val="24"/>
          <w:lang w:val="mk-MK"/>
        </w:rPr>
        <w:t>окажле</w:t>
      </w:r>
      <w:r w:rsidR="006A6E21" w:rsidRPr="00D8637C">
        <w:rPr>
          <w:rFonts w:ascii="Times New Roman" w:hAnsi="Times New Roman" w:cs="Times New Roman"/>
          <w:color w:val="000000"/>
          <w:sz w:val="24"/>
          <w:szCs w:val="24"/>
          <w:lang w:val="mk-MK"/>
        </w:rPr>
        <w:t xml:space="preserve"> дека индивидуите со </w:t>
      </w:r>
      <w:r w:rsidR="00435F15">
        <w:rPr>
          <w:rFonts w:ascii="Times New Roman" w:hAnsi="Times New Roman" w:cs="Times New Roman"/>
          <w:color w:val="000000"/>
          <w:sz w:val="24"/>
          <w:szCs w:val="24"/>
          <w:lang w:val="mk-MK"/>
        </w:rPr>
        <w:t>страби</w:t>
      </w:r>
      <w:r w:rsidR="00B75C17">
        <w:rPr>
          <w:rFonts w:ascii="Times New Roman" w:hAnsi="Times New Roman" w:cs="Times New Roman"/>
          <w:color w:val="000000"/>
          <w:sz w:val="24"/>
          <w:szCs w:val="24"/>
          <w:lang w:val="mk-MK"/>
        </w:rPr>
        <w:t>чн</w:t>
      </w:r>
      <w:r w:rsidR="006A6E21" w:rsidRPr="00D8637C">
        <w:rPr>
          <w:rFonts w:ascii="Times New Roman" w:hAnsi="Times New Roman" w:cs="Times New Roman"/>
          <w:color w:val="000000"/>
          <w:sz w:val="24"/>
          <w:szCs w:val="24"/>
          <w:lang w:val="mk-MK"/>
        </w:rPr>
        <w:t>а амблиопија можат нормално да комбинираат информации меѓу нивните очи кога потиснувањето е намалено</w:t>
      </w:r>
      <w:r w:rsidR="00512F41">
        <w:rPr>
          <w:rFonts w:ascii="Times New Roman" w:hAnsi="Times New Roman" w:cs="Times New Roman"/>
          <w:color w:val="000000"/>
          <w:sz w:val="24"/>
          <w:szCs w:val="24"/>
          <w:lang w:val="mk-MK"/>
        </w:rPr>
        <w:t>,</w:t>
      </w:r>
      <w:r w:rsidR="006A6E21" w:rsidRPr="00D8637C">
        <w:rPr>
          <w:rFonts w:ascii="Times New Roman" w:hAnsi="Times New Roman" w:cs="Times New Roman"/>
          <w:color w:val="000000"/>
          <w:sz w:val="24"/>
          <w:szCs w:val="24"/>
          <w:lang w:val="mk-MK"/>
        </w:rPr>
        <w:t xml:space="preserve"> со прикажување стимули со различни контрасти на секое око преку дихоптично гледање. Со постепено зголемување на контрастот претставен на окото, тие покажаа дека овој пристап довел до подобрување на бинокуларниот вид. На крајот, бинокуларната комбинација се случила кога очите гледале предмети со ист физички контраст. Дополнително, се појави</w:t>
      </w:r>
      <w:r w:rsidR="0090046C" w:rsidRPr="00D8637C">
        <w:rPr>
          <w:rFonts w:ascii="Times New Roman" w:hAnsi="Times New Roman" w:cs="Times New Roman"/>
          <w:color w:val="000000"/>
          <w:sz w:val="24"/>
          <w:szCs w:val="24"/>
          <w:lang w:val="mk-MK"/>
        </w:rPr>
        <w:t>ло</w:t>
      </w:r>
      <w:r w:rsidR="006A6E21" w:rsidRPr="00D8637C">
        <w:rPr>
          <w:rFonts w:ascii="Times New Roman" w:hAnsi="Times New Roman" w:cs="Times New Roman"/>
          <w:color w:val="000000"/>
          <w:sz w:val="24"/>
          <w:szCs w:val="24"/>
          <w:lang w:val="mk-MK"/>
        </w:rPr>
        <w:t xml:space="preserve"> и истовремено подобрување на стереопсијата и монокуларната острина на </w:t>
      </w:r>
      <w:r w:rsidR="003D5EA0">
        <w:rPr>
          <w:rFonts w:ascii="Times New Roman" w:hAnsi="Times New Roman" w:cs="Times New Roman"/>
          <w:color w:val="000000"/>
          <w:sz w:val="24"/>
          <w:szCs w:val="24"/>
          <w:lang w:val="mk-MK"/>
        </w:rPr>
        <w:t>амблиопно</w:t>
      </w:r>
      <w:r w:rsidR="006A6E21" w:rsidRPr="00D8637C">
        <w:rPr>
          <w:rFonts w:ascii="Times New Roman" w:hAnsi="Times New Roman" w:cs="Times New Roman"/>
          <w:color w:val="000000"/>
          <w:sz w:val="24"/>
          <w:szCs w:val="24"/>
          <w:lang w:val="mk-MK"/>
        </w:rPr>
        <w:t>то око.</w:t>
      </w:r>
    </w:p>
    <w:p w:rsidR="006A6E21" w:rsidRPr="00D8637C" w:rsidRDefault="00BE1219" w:rsidP="00F1230E">
      <w:pPr>
        <w:spacing w:before="100" w:beforeAutospacing="1" w:after="100" w:afterAutospacing="1" w:line="360" w:lineRule="auto"/>
        <w:ind w:right="1134" w:firstLine="36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lastRenderedPageBreak/>
        <w:t xml:space="preserve">       </w:t>
      </w:r>
      <w:r w:rsidR="009C02BD">
        <w:rPr>
          <w:rFonts w:ascii="Times New Roman" w:hAnsi="Times New Roman" w:cs="Times New Roman"/>
          <w:color w:val="000000"/>
          <w:sz w:val="24"/>
          <w:szCs w:val="24"/>
          <w:lang w:val="mk-MK"/>
        </w:rPr>
        <w:t>Врз основа на овие наоди</w:t>
      </w:r>
      <w:r w:rsidR="006A6E21" w:rsidRPr="00D8637C">
        <w:rPr>
          <w:rFonts w:ascii="Times New Roman" w:hAnsi="Times New Roman" w:cs="Times New Roman"/>
          <w:color w:val="000000"/>
          <w:sz w:val="24"/>
          <w:szCs w:val="24"/>
          <w:lang w:val="mk-MK"/>
        </w:rPr>
        <w:t xml:space="preserve"> овие автори</w:t>
      </w:r>
      <w:r w:rsidR="00A71427">
        <w:rPr>
          <w:rFonts w:ascii="Times New Roman" w:hAnsi="Times New Roman" w:cs="Times New Roman"/>
          <w:color w:val="000000"/>
          <w:sz w:val="24"/>
          <w:szCs w:val="24"/>
          <w:lang w:val="mk-MK"/>
        </w:rPr>
        <w:t xml:space="preserve"> предложиле </w:t>
      </w:r>
      <w:r w:rsidR="009C02BD">
        <w:rPr>
          <w:rFonts w:ascii="Times New Roman" w:hAnsi="Times New Roman" w:cs="Times New Roman"/>
          <w:color w:val="000000"/>
          <w:sz w:val="24"/>
          <w:szCs w:val="24"/>
          <w:lang w:val="mk-MK"/>
        </w:rPr>
        <w:t xml:space="preserve"> нов тип на третман н</w:t>
      </w:r>
      <w:r w:rsidR="006A6E21" w:rsidRPr="00D8637C">
        <w:rPr>
          <w:rFonts w:ascii="Times New Roman" w:hAnsi="Times New Roman" w:cs="Times New Roman"/>
          <w:color w:val="000000"/>
          <w:sz w:val="24"/>
          <w:szCs w:val="24"/>
          <w:lang w:val="mk-MK"/>
        </w:rPr>
        <w:t>а амблиопија, вообичаено наречен дихоптичен третман. Станува збор за стратегија ко</w:t>
      </w:r>
      <w:r w:rsidR="00525D86">
        <w:rPr>
          <w:rFonts w:ascii="Times New Roman" w:hAnsi="Times New Roman" w:cs="Times New Roman"/>
          <w:color w:val="000000"/>
          <w:sz w:val="24"/>
          <w:szCs w:val="24"/>
          <w:lang w:val="mk-MK"/>
        </w:rPr>
        <w:t>ја има за цел да ги стимулира двете</w:t>
      </w:r>
      <w:r w:rsidR="006A6E21" w:rsidRPr="00D8637C">
        <w:rPr>
          <w:rFonts w:ascii="Times New Roman" w:hAnsi="Times New Roman" w:cs="Times New Roman"/>
          <w:color w:val="000000"/>
          <w:sz w:val="24"/>
          <w:szCs w:val="24"/>
          <w:lang w:val="mk-MK"/>
        </w:rPr>
        <w:t xml:space="preserve"> очи истовремено, со што ја промовира можноста за подобрување на монокуларната визуелна острина на </w:t>
      </w:r>
      <w:r w:rsidR="003D5EA0">
        <w:rPr>
          <w:rFonts w:ascii="Times New Roman" w:hAnsi="Times New Roman" w:cs="Times New Roman"/>
          <w:color w:val="000000"/>
          <w:sz w:val="24"/>
          <w:szCs w:val="24"/>
          <w:lang w:val="mk-MK"/>
        </w:rPr>
        <w:t>амблиопно</w:t>
      </w:r>
      <w:r w:rsidR="006A6E21" w:rsidRPr="00D8637C">
        <w:rPr>
          <w:rFonts w:ascii="Times New Roman" w:hAnsi="Times New Roman" w:cs="Times New Roman"/>
          <w:color w:val="000000"/>
          <w:sz w:val="24"/>
          <w:szCs w:val="24"/>
          <w:lang w:val="mk-MK"/>
        </w:rPr>
        <w:t>то око, но и борба</w:t>
      </w:r>
      <w:r w:rsidR="007D3AA3">
        <w:rPr>
          <w:rFonts w:ascii="Times New Roman" w:hAnsi="Times New Roman" w:cs="Times New Roman"/>
          <w:color w:val="000000"/>
          <w:sz w:val="24"/>
          <w:szCs w:val="24"/>
          <w:lang w:val="mk-MK"/>
        </w:rPr>
        <w:t>та</w:t>
      </w:r>
      <w:r w:rsidR="006A6E21" w:rsidRPr="00D8637C">
        <w:rPr>
          <w:rFonts w:ascii="Times New Roman" w:hAnsi="Times New Roman" w:cs="Times New Roman"/>
          <w:color w:val="000000"/>
          <w:sz w:val="24"/>
          <w:szCs w:val="24"/>
          <w:lang w:val="mk-MK"/>
        </w:rPr>
        <w:t xml:space="preserve"> против супресија</w:t>
      </w:r>
      <w:r w:rsidR="007D3AA3">
        <w:rPr>
          <w:rFonts w:ascii="Times New Roman" w:hAnsi="Times New Roman" w:cs="Times New Roman"/>
          <w:color w:val="000000"/>
          <w:sz w:val="24"/>
          <w:szCs w:val="24"/>
          <w:lang w:val="mk-MK"/>
        </w:rPr>
        <w:t>та</w:t>
      </w:r>
      <w:r w:rsidR="006A6E21" w:rsidRPr="00D8637C">
        <w:rPr>
          <w:rFonts w:ascii="Times New Roman" w:hAnsi="Times New Roman" w:cs="Times New Roman"/>
          <w:color w:val="000000"/>
          <w:sz w:val="24"/>
          <w:szCs w:val="24"/>
          <w:lang w:val="mk-MK"/>
        </w:rPr>
        <w:t xml:space="preserve"> и работи на нормализирање на бинокуларните интеракции за обновување на бинокуларниот вид. За да се постигне ова, контрастот или осветленоста на визуелниот влез на окото се намалува за да одговара на перформансите на </w:t>
      </w:r>
      <w:r w:rsidR="003D5EA0">
        <w:rPr>
          <w:rFonts w:ascii="Times New Roman" w:hAnsi="Times New Roman" w:cs="Times New Roman"/>
          <w:color w:val="000000"/>
          <w:sz w:val="24"/>
          <w:szCs w:val="24"/>
          <w:lang w:val="mk-MK"/>
        </w:rPr>
        <w:t>амблиопно</w:t>
      </w:r>
      <w:r w:rsidR="006A6E21" w:rsidRPr="00D8637C">
        <w:rPr>
          <w:rFonts w:ascii="Times New Roman" w:hAnsi="Times New Roman" w:cs="Times New Roman"/>
          <w:color w:val="000000"/>
          <w:sz w:val="24"/>
          <w:szCs w:val="24"/>
          <w:lang w:val="mk-MK"/>
        </w:rPr>
        <w:t>то око.</w:t>
      </w:r>
    </w:p>
    <w:p w:rsidR="006A6E21" w:rsidRPr="00D8637C" w:rsidRDefault="0082203C" w:rsidP="00F1230E">
      <w:pPr>
        <w:spacing w:before="100" w:beforeAutospacing="1" w:after="100" w:afterAutospacing="1" w:line="360" w:lineRule="auto"/>
        <w:ind w:right="1134" w:firstLine="36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6A6E21" w:rsidRPr="00D8637C">
        <w:rPr>
          <w:rFonts w:ascii="Times New Roman" w:hAnsi="Times New Roman" w:cs="Times New Roman"/>
          <w:color w:val="000000"/>
          <w:sz w:val="24"/>
          <w:szCs w:val="24"/>
          <w:lang w:val="mk-MK"/>
        </w:rPr>
        <w:t xml:space="preserve">Овој концепт е применет на пасивни и активни форми на обука за амблиопија. Пасивните модалитети за обука вклучуваат гледање филмови во дихоптични услови на гледање, овозможувајќи секоја слика да се манипулира </w:t>
      </w:r>
      <w:r w:rsidR="000B193A">
        <w:rPr>
          <w:rFonts w:ascii="Times New Roman" w:hAnsi="Times New Roman" w:cs="Times New Roman"/>
          <w:color w:val="000000"/>
          <w:sz w:val="24"/>
          <w:szCs w:val="24"/>
          <w:lang w:val="mk-MK"/>
        </w:rPr>
        <w:t>и истовремено да се прикаже на двете</w:t>
      </w:r>
      <w:r w:rsidR="006A6E21" w:rsidRPr="00D8637C">
        <w:rPr>
          <w:rFonts w:ascii="Times New Roman" w:hAnsi="Times New Roman" w:cs="Times New Roman"/>
          <w:color w:val="000000"/>
          <w:sz w:val="24"/>
          <w:szCs w:val="24"/>
          <w:lang w:val="mk-MK"/>
        </w:rPr>
        <w:t xml:space="preserve"> очи независно. Активната обука применува перцептивно учење со помош на рачни таблети</w:t>
      </w:r>
      <w:r w:rsidR="00621F3D">
        <w:rPr>
          <w:rFonts w:ascii="Times New Roman" w:hAnsi="Times New Roman" w:cs="Times New Roman"/>
          <w:color w:val="000000"/>
          <w:sz w:val="24"/>
          <w:szCs w:val="24"/>
          <w:lang w:val="mk-MK"/>
        </w:rPr>
        <w:t>, кои</w:t>
      </w:r>
      <w:r w:rsidR="006A6E21" w:rsidRPr="00D8637C">
        <w:rPr>
          <w:rFonts w:ascii="Times New Roman" w:hAnsi="Times New Roman" w:cs="Times New Roman"/>
          <w:color w:val="000000"/>
          <w:sz w:val="24"/>
          <w:szCs w:val="24"/>
          <w:lang w:val="mk-MK"/>
        </w:rPr>
        <w:t xml:space="preserve"> кога се ком</w:t>
      </w:r>
      <w:r w:rsidR="00621F3D">
        <w:rPr>
          <w:rFonts w:ascii="Times New Roman" w:hAnsi="Times New Roman" w:cs="Times New Roman"/>
          <w:color w:val="000000"/>
          <w:sz w:val="24"/>
          <w:szCs w:val="24"/>
          <w:lang w:val="mk-MK"/>
        </w:rPr>
        <w:t>бинираат со црвено-зелени очила прикажуваат видео</w:t>
      </w:r>
      <w:r w:rsidR="006A6E21" w:rsidRPr="00D8637C">
        <w:rPr>
          <w:rFonts w:ascii="Times New Roman" w:hAnsi="Times New Roman" w:cs="Times New Roman"/>
          <w:color w:val="000000"/>
          <w:sz w:val="24"/>
          <w:szCs w:val="24"/>
          <w:lang w:val="mk-MK"/>
        </w:rPr>
        <w:t>игри за кои е потребна двогледна функција за да се заврши целта на играта. И активните и пасивните стратегии на дихоптичен третман имаа добри резултати, со подобрување на визуелната острина и многу случаи на нормализирање или обновување на бинокуларниот вид, вклучително и кај возрасни лица.</w:t>
      </w:r>
    </w:p>
    <w:p w:rsidR="006A6E21" w:rsidRPr="00D8637C" w:rsidRDefault="006045C9" w:rsidP="00F1230E">
      <w:pPr>
        <w:spacing w:before="100" w:beforeAutospacing="1" w:after="100" w:afterAutospacing="1" w:line="360" w:lineRule="auto"/>
        <w:ind w:right="1134" w:firstLine="36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6A6E21" w:rsidRPr="00D8637C">
        <w:rPr>
          <w:rFonts w:ascii="Times New Roman" w:hAnsi="Times New Roman" w:cs="Times New Roman"/>
          <w:color w:val="000000"/>
          <w:sz w:val="24"/>
          <w:szCs w:val="24"/>
          <w:lang w:val="mk-MK"/>
        </w:rPr>
        <w:t>Имајќи ги предвид овие ветувачки р</w:t>
      </w:r>
      <w:r w:rsidR="00941238">
        <w:rPr>
          <w:rFonts w:ascii="Times New Roman" w:hAnsi="Times New Roman" w:cs="Times New Roman"/>
          <w:color w:val="000000"/>
          <w:sz w:val="24"/>
          <w:szCs w:val="24"/>
          <w:lang w:val="mk-MK"/>
        </w:rPr>
        <w:t xml:space="preserve">езултати, </w:t>
      </w:r>
      <w:r w:rsidR="004F508D" w:rsidRPr="0002410E">
        <w:rPr>
          <w:rFonts w:ascii="Times New Roman" w:hAnsi="Times New Roman" w:cs="Times New Roman"/>
          <w:i/>
          <w:color w:val="000000"/>
          <w:sz w:val="24"/>
          <w:szCs w:val="24"/>
          <w:lang w:val="mk-MK"/>
        </w:rPr>
        <w:t>ПЕДИГ</w:t>
      </w:r>
      <w:r w:rsidR="004F508D">
        <w:rPr>
          <w:rFonts w:ascii="Times New Roman" w:hAnsi="Times New Roman" w:cs="Times New Roman"/>
          <w:color w:val="000000"/>
          <w:sz w:val="24"/>
          <w:szCs w:val="24"/>
          <w:lang w:val="mk-MK"/>
        </w:rPr>
        <w:t xml:space="preserve"> (</w:t>
      </w:r>
      <w:r w:rsidR="00941238" w:rsidRPr="0002410E">
        <w:rPr>
          <w:rFonts w:ascii="Times New Roman" w:hAnsi="Times New Roman" w:cs="Times New Roman"/>
          <w:i/>
          <w:color w:val="000000"/>
          <w:sz w:val="24"/>
          <w:szCs w:val="24"/>
          <w:lang w:val="mk-MK"/>
        </w:rPr>
        <w:t>PEDIG</w:t>
      </w:r>
      <w:r w:rsidR="004F508D">
        <w:rPr>
          <w:rFonts w:ascii="Times New Roman" w:hAnsi="Times New Roman" w:cs="Times New Roman"/>
          <w:color w:val="000000"/>
          <w:sz w:val="24"/>
          <w:szCs w:val="24"/>
          <w:lang w:val="mk-MK"/>
        </w:rPr>
        <w:t>)</w:t>
      </w:r>
      <w:r w:rsidR="00A71427">
        <w:rPr>
          <w:rFonts w:ascii="Times New Roman" w:hAnsi="Times New Roman" w:cs="Times New Roman"/>
          <w:color w:val="000000"/>
          <w:sz w:val="24"/>
          <w:szCs w:val="24"/>
          <w:lang w:val="mk-MK"/>
        </w:rPr>
        <w:t xml:space="preserve"> спровела</w:t>
      </w:r>
      <w:r w:rsidR="00941238">
        <w:rPr>
          <w:rFonts w:ascii="Times New Roman" w:hAnsi="Times New Roman" w:cs="Times New Roman"/>
          <w:color w:val="000000"/>
          <w:sz w:val="24"/>
          <w:szCs w:val="24"/>
          <w:lang w:val="mk-MK"/>
        </w:rPr>
        <w:t xml:space="preserve"> големо </w:t>
      </w:r>
      <w:r w:rsidR="006A6E21" w:rsidRPr="00D8637C">
        <w:rPr>
          <w:rFonts w:ascii="Times New Roman" w:hAnsi="Times New Roman" w:cs="Times New Roman"/>
          <w:color w:val="000000"/>
          <w:sz w:val="24"/>
          <w:szCs w:val="24"/>
          <w:lang w:val="mk-MK"/>
        </w:rPr>
        <w:t>испитување</w:t>
      </w:r>
      <w:r w:rsidR="00805130">
        <w:rPr>
          <w:rFonts w:ascii="Times New Roman" w:hAnsi="Times New Roman" w:cs="Times New Roman"/>
          <w:color w:val="000000"/>
          <w:sz w:val="24"/>
          <w:szCs w:val="24"/>
          <w:lang w:val="mk-MK"/>
        </w:rPr>
        <w:t>,</w:t>
      </w:r>
      <w:r w:rsidR="0090046C" w:rsidRPr="00D8637C">
        <w:rPr>
          <w:rFonts w:ascii="Times New Roman" w:hAnsi="Times New Roman" w:cs="Times New Roman"/>
          <w:color w:val="000000"/>
          <w:sz w:val="24"/>
          <w:szCs w:val="24"/>
          <w:lang w:val="mk-MK"/>
        </w:rPr>
        <w:t xml:space="preserve"> под строго контролирани услови</w:t>
      </w:r>
      <w:r w:rsidR="00805130">
        <w:rPr>
          <w:rFonts w:ascii="Times New Roman" w:hAnsi="Times New Roman" w:cs="Times New Roman"/>
          <w:color w:val="000000"/>
          <w:sz w:val="24"/>
          <w:szCs w:val="24"/>
          <w:lang w:val="mk-MK"/>
        </w:rPr>
        <w:t>,</w:t>
      </w:r>
      <w:r w:rsidR="00941238">
        <w:rPr>
          <w:rFonts w:ascii="Times New Roman" w:hAnsi="Times New Roman" w:cs="Times New Roman"/>
          <w:color w:val="000000"/>
          <w:sz w:val="24"/>
          <w:szCs w:val="24"/>
          <w:lang w:val="mk-MK"/>
        </w:rPr>
        <w:t xml:space="preserve"> за да спореди еден</w:t>
      </w:r>
      <w:r w:rsidR="006A6E21" w:rsidRPr="00D8637C">
        <w:rPr>
          <w:rFonts w:ascii="Times New Roman" w:hAnsi="Times New Roman" w:cs="Times New Roman"/>
          <w:color w:val="000000"/>
          <w:sz w:val="24"/>
          <w:szCs w:val="24"/>
          <w:lang w:val="mk-MK"/>
        </w:rPr>
        <w:t xml:space="preserve"> час дне</w:t>
      </w:r>
      <w:r w:rsidR="00941238">
        <w:rPr>
          <w:rFonts w:ascii="Times New Roman" w:hAnsi="Times New Roman" w:cs="Times New Roman"/>
          <w:color w:val="000000"/>
          <w:sz w:val="24"/>
          <w:szCs w:val="24"/>
          <w:lang w:val="mk-MK"/>
        </w:rPr>
        <w:t>вно играње со блокови во паѓање со два</w:t>
      </w:r>
      <w:r w:rsidR="006A6E21" w:rsidRPr="00D8637C">
        <w:rPr>
          <w:rFonts w:ascii="Times New Roman" w:hAnsi="Times New Roman" w:cs="Times New Roman"/>
          <w:color w:val="000000"/>
          <w:sz w:val="24"/>
          <w:szCs w:val="24"/>
          <w:lang w:val="mk-MK"/>
        </w:rPr>
        <w:t xml:space="preserve"> часа дневно </w:t>
      </w:r>
      <w:r w:rsidR="0090046C" w:rsidRPr="00D8637C">
        <w:rPr>
          <w:rFonts w:ascii="Times New Roman" w:hAnsi="Times New Roman" w:cs="Times New Roman"/>
          <w:color w:val="000000"/>
          <w:sz w:val="24"/>
          <w:szCs w:val="24"/>
          <w:lang w:val="mk-MK"/>
        </w:rPr>
        <w:t>затворање на окото</w:t>
      </w:r>
      <w:r w:rsidR="006A6E21" w:rsidRPr="00D8637C">
        <w:rPr>
          <w:rFonts w:ascii="Times New Roman" w:hAnsi="Times New Roman" w:cs="Times New Roman"/>
          <w:color w:val="000000"/>
          <w:sz w:val="24"/>
          <w:szCs w:val="24"/>
          <w:lang w:val="mk-MK"/>
        </w:rPr>
        <w:t xml:space="preserve"> во текот на 16 недели </w:t>
      </w:r>
      <w:r w:rsidR="00941238">
        <w:rPr>
          <w:rFonts w:ascii="Times New Roman" w:hAnsi="Times New Roman" w:cs="Times New Roman"/>
          <w:color w:val="000000"/>
          <w:sz w:val="24"/>
          <w:szCs w:val="24"/>
          <w:lang w:val="mk-MK"/>
        </w:rPr>
        <w:t>кај</w:t>
      </w:r>
      <w:r w:rsidR="006A6E21" w:rsidRPr="00D8637C">
        <w:rPr>
          <w:rFonts w:ascii="Times New Roman" w:hAnsi="Times New Roman" w:cs="Times New Roman"/>
          <w:color w:val="000000"/>
          <w:sz w:val="24"/>
          <w:szCs w:val="24"/>
          <w:lang w:val="mk-MK"/>
        </w:rPr>
        <w:t xml:space="preserve"> пациенти на возраст од 5 до 13 години. Студијата покажа слабо придржување кон пропишаниот режим на игра (само 22</w:t>
      </w:r>
      <w:r w:rsidR="00F13F7D">
        <w:rPr>
          <w:rFonts w:ascii="Times New Roman" w:hAnsi="Times New Roman" w:cs="Times New Roman"/>
          <w:color w:val="000000"/>
          <w:sz w:val="24"/>
          <w:szCs w:val="24"/>
          <w:lang w:val="mk-MK"/>
        </w:rPr>
        <w:t xml:space="preserve"> </w:t>
      </w:r>
      <w:r w:rsidR="006A6E21" w:rsidRPr="00D8637C">
        <w:rPr>
          <w:rFonts w:ascii="Times New Roman" w:hAnsi="Times New Roman" w:cs="Times New Roman"/>
          <w:color w:val="000000"/>
          <w:sz w:val="24"/>
          <w:szCs w:val="24"/>
          <w:lang w:val="mk-MK"/>
        </w:rPr>
        <w:t>% од децата завршуваат најмалку 75</w:t>
      </w:r>
      <w:r w:rsidR="00F13F7D">
        <w:rPr>
          <w:rFonts w:ascii="Times New Roman" w:hAnsi="Times New Roman" w:cs="Times New Roman"/>
          <w:color w:val="000000"/>
          <w:sz w:val="24"/>
          <w:szCs w:val="24"/>
          <w:lang w:val="mk-MK"/>
        </w:rPr>
        <w:t xml:space="preserve"> </w:t>
      </w:r>
      <w:r w:rsidR="006A6E21" w:rsidRPr="00D8637C">
        <w:rPr>
          <w:rFonts w:ascii="Times New Roman" w:hAnsi="Times New Roman" w:cs="Times New Roman"/>
          <w:color w:val="000000"/>
          <w:sz w:val="24"/>
          <w:szCs w:val="24"/>
          <w:lang w:val="mk-MK"/>
        </w:rPr>
        <w:t xml:space="preserve">% од </w:t>
      </w:r>
      <w:r w:rsidR="00904CFC">
        <w:rPr>
          <w:rFonts w:ascii="Times New Roman" w:hAnsi="Times New Roman" w:cs="Times New Roman"/>
          <w:color w:val="000000"/>
          <w:sz w:val="24"/>
          <w:szCs w:val="24"/>
          <w:lang w:val="mk-MK"/>
        </w:rPr>
        <w:t>пропишаната игра) и покажа дека за оваа конкретна игра</w:t>
      </w:r>
      <w:r w:rsidR="006A6E21" w:rsidRPr="00D8637C">
        <w:rPr>
          <w:rFonts w:ascii="Times New Roman" w:hAnsi="Times New Roman" w:cs="Times New Roman"/>
          <w:color w:val="000000"/>
          <w:sz w:val="24"/>
          <w:szCs w:val="24"/>
          <w:lang w:val="mk-MK"/>
        </w:rPr>
        <w:t xml:space="preserve"> подобрувањето на </w:t>
      </w:r>
      <w:r w:rsidR="002351E5">
        <w:rPr>
          <w:rFonts w:ascii="Times New Roman" w:hAnsi="Times New Roman" w:cs="Times New Roman"/>
          <w:color w:val="000000"/>
          <w:sz w:val="24"/>
          <w:szCs w:val="24"/>
          <w:lang w:val="mk-MK"/>
        </w:rPr>
        <w:t>ВА (</w:t>
      </w:r>
      <w:r w:rsidR="002351E5" w:rsidRPr="0044793D">
        <w:rPr>
          <w:rFonts w:ascii="Times New Roman" w:hAnsi="Times New Roman" w:cs="Times New Roman"/>
          <w:color w:val="000000"/>
          <w:sz w:val="24"/>
          <w:szCs w:val="24"/>
          <w:lang w:val="mk-MK"/>
        </w:rPr>
        <w:t>VA</w:t>
      </w:r>
      <w:r w:rsidR="002351E5">
        <w:rPr>
          <w:rFonts w:ascii="Times New Roman" w:hAnsi="Times New Roman" w:cs="Times New Roman"/>
          <w:color w:val="000000"/>
          <w:sz w:val="24"/>
          <w:szCs w:val="24"/>
          <w:lang w:val="mk-MK"/>
        </w:rPr>
        <w:t>) не било толку добро како со два</w:t>
      </w:r>
      <w:r w:rsidR="006A6E21" w:rsidRPr="00D8637C">
        <w:rPr>
          <w:rFonts w:ascii="Times New Roman" w:hAnsi="Times New Roman" w:cs="Times New Roman"/>
          <w:color w:val="000000"/>
          <w:sz w:val="24"/>
          <w:szCs w:val="24"/>
          <w:lang w:val="mk-MK"/>
        </w:rPr>
        <w:t xml:space="preserve"> часа пропишани дневно </w:t>
      </w:r>
      <w:r w:rsidR="0090046C" w:rsidRPr="00D8637C">
        <w:rPr>
          <w:rFonts w:ascii="Times New Roman" w:hAnsi="Times New Roman" w:cs="Times New Roman"/>
          <w:color w:val="000000"/>
          <w:sz w:val="24"/>
          <w:szCs w:val="24"/>
          <w:lang w:val="mk-MK"/>
        </w:rPr>
        <w:t>затворање на окото</w:t>
      </w:r>
      <w:r w:rsidR="006A6E21" w:rsidRPr="00D8637C">
        <w:rPr>
          <w:rFonts w:ascii="Times New Roman" w:hAnsi="Times New Roman" w:cs="Times New Roman"/>
          <w:color w:val="000000"/>
          <w:sz w:val="24"/>
          <w:szCs w:val="24"/>
          <w:lang w:val="mk-MK"/>
        </w:rPr>
        <w:t xml:space="preserve"> (Holmes et al., 2016). Слични резултати беа пронајдени во друго добро дизајнирано мултицентрично клиничко испитување (студија </w:t>
      </w:r>
      <w:r w:rsidR="006A6E21" w:rsidRPr="00611688">
        <w:rPr>
          <w:rFonts w:ascii="Times New Roman" w:hAnsi="Times New Roman" w:cs="Times New Roman"/>
          <w:i/>
          <w:color w:val="000000"/>
          <w:sz w:val="24"/>
          <w:szCs w:val="24"/>
          <w:lang w:val="mk-MK"/>
        </w:rPr>
        <w:t>BRAVO</w:t>
      </w:r>
      <w:r w:rsidR="006A6E21" w:rsidRPr="00D8637C">
        <w:rPr>
          <w:rFonts w:ascii="Times New Roman" w:hAnsi="Times New Roman" w:cs="Times New Roman"/>
          <w:color w:val="000000"/>
          <w:sz w:val="24"/>
          <w:szCs w:val="24"/>
          <w:lang w:val="mk-MK"/>
        </w:rPr>
        <w:t>) (Gao et al., 2018).</w:t>
      </w:r>
    </w:p>
    <w:p w:rsidR="00C4180C" w:rsidRPr="006A0B5D" w:rsidRDefault="006045C9" w:rsidP="00F1230E">
      <w:pPr>
        <w:spacing w:before="100" w:beforeAutospacing="1" w:after="100" w:afterAutospacing="1" w:line="360" w:lineRule="auto"/>
        <w:ind w:right="1134" w:firstLine="36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6A6E21" w:rsidRPr="00D8637C">
        <w:rPr>
          <w:rFonts w:ascii="Times New Roman" w:hAnsi="Times New Roman" w:cs="Times New Roman"/>
          <w:color w:val="000000"/>
          <w:sz w:val="24"/>
          <w:szCs w:val="24"/>
          <w:lang w:val="mk-MK"/>
        </w:rPr>
        <w:t xml:space="preserve">Дури и </w:t>
      </w:r>
      <w:r w:rsidR="00EC0FBA">
        <w:rPr>
          <w:rFonts w:ascii="Times New Roman" w:hAnsi="Times New Roman" w:cs="Times New Roman"/>
          <w:color w:val="000000"/>
          <w:sz w:val="24"/>
          <w:szCs w:val="24"/>
          <w:lang w:val="mk-MK"/>
        </w:rPr>
        <w:t>со овие разочарувачки резултати</w:t>
      </w:r>
      <w:r w:rsidR="006A6E21" w:rsidRPr="00D8637C">
        <w:rPr>
          <w:rFonts w:ascii="Times New Roman" w:hAnsi="Times New Roman" w:cs="Times New Roman"/>
          <w:color w:val="000000"/>
          <w:sz w:val="24"/>
          <w:szCs w:val="24"/>
          <w:lang w:val="mk-MK"/>
        </w:rPr>
        <w:t xml:space="preserve"> авторите на студијата охрабруваат нови истражувања</w:t>
      </w:r>
      <w:r w:rsidR="00D552DC">
        <w:rPr>
          <w:rFonts w:ascii="Times New Roman" w:hAnsi="Times New Roman" w:cs="Times New Roman"/>
          <w:color w:val="000000"/>
          <w:sz w:val="24"/>
          <w:szCs w:val="24"/>
          <w:lang w:val="mk-MK"/>
        </w:rPr>
        <w:t>,</w:t>
      </w:r>
      <w:r w:rsidR="006A6E21" w:rsidRPr="00D8637C">
        <w:rPr>
          <w:rFonts w:ascii="Times New Roman" w:hAnsi="Times New Roman" w:cs="Times New Roman"/>
          <w:color w:val="000000"/>
          <w:sz w:val="24"/>
          <w:szCs w:val="24"/>
          <w:lang w:val="mk-MK"/>
        </w:rPr>
        <w:t xml:space="preserve"> користејќи попривлечна игра за да се намали неусогласеноста поради природата на самата игра: играта во стилот на паѓање </w:t>
      </w:r>
      <w:r w:rsidR="00046B77">
        <w:rPr>
          <w:rFonts w:ascii="Times New Roman" w:hAnsi="Times New Roman" w:cs="Times New Roman"/>
          <w:color w:val="000000"/>
          <w:sz w:val="24"/>
          <w:szCs w:val="24"/>
          <w:lang w:val="mk-MK"/>
        </w:rPr>
        <w:t xml:space="preserve">на </w:t>
      </w:r>
      <w:r w:rsidR="006A6E21" w:rsidRPr="00D8637C">
        <w:rPr>
          <w:rFonts w:ascii="Times New Roman" w:hAnsi="Times New Roman" w:cs="Times New Roman"/>
          <w:color w:val="000000"/>
          <w:sz w:val="24"/>
          <w:szCs w:val="24"/>
          <w:lang w:val="mk-MK"/>
        </w:rPr>
        <w:t>блокови не е привлечна за децата. За таа цел се анализираат нови протоколи со различни и попривлечни игри</w:t>
      </w:r>
      <w:r w:rsidR="00D552DC">
        <w:rPr>
          <w:rFonts w:ascii="Times New Roman" w:hAnsi="Times New Roman" w:cs="Times New Roman"/>
          <w:color w:val="000000"/>
          <w:sz w:val="24"/>
          <w:szCs w:val="24"/>
          <w:lang w:val="mk-MK"/>
        </w:rPr>
        <w:t>,</w:t>
      </w:r>
      <w:r w:rsidR="006A6E21" w:rsidRPr="00D8637C">
        <w:rPr>
          <w:rFonts w:ascii="Times New Roman" w:hAnsi="Times New Roman" w:cs="Times New Roman"/>
          <w:color w:val="000000"/>
          <w:sz w:val="24"/>
          <w:szCs w:val="24"/>
          <w:lang w:val="mk-MK"/>
        </w:rPr>
        <w:t xml:space="preserve"> како што се</w:t>
      </w:r>
      <w:r w:rsidR="00DF499B">
        <w:rPr>
          <w:rFonts w:ascii="Times New Roman" w:hAnsi="Times New Roman" w:cs="Times New Roman"/>
          <w:color w:val="000000"/>
          <w:sz w:val="24"/>
          <w:szCs w:val="24"/>
          <w:lang w:val="mk-MK"/>
        </w:rPr>
        <w:t xml:space="preserve">: </w:t>
      </w:r>
      <w:r w:rsidR="006A6E21" w:rsidRPr="00D8637C">
        <w:rPr>
          <w:rFonts w:ascii="Times New Roman" w:hAnsi="Times New Roman" w:cs="Times New Roman"/>
          <w:color w:val="000000"/>
          <w:sz w:val="24"/>
          <w:szCs w:val="24"/>
          <w:lang w:val="mk-MK"/>
        </w:rPr>
        <w:t xml:space="preserve"> </w:t>
      </w:r>
      <w:r w:rsidR="006A6E21" w:rsidRPr="00D8637C">
        <w:rPr>
          <w:rFonts w:ascii="Times New Roman" w:hAnsi="Times New Roman" w:cs="Times New Roman"/>
          <w:color w:val="000000"/>
          <w:sz w:val="24"/>
          <w:szCs w:val="24"/>
          <w:lang w:val="mk-MK"/>
        </w:rPr>
        <w:lastRenderedPageBreak/>
        <w:t>авантуристички игри ориентирани кон акција, игри со пукање во пр</w:t>
      </w:r>
      <w:r w:rsidR="0025322F">
        <w:rPr>
          <w:rFonts w:ascii="Times New Roman" w:hAnsi="Times New Roman" w:cs="Times New Roman"/>
          <w:color w:val="000000"/>
          <w:sz w:val="24"/>
          <w:szCs w:val="24"/>
          <w:lang w:val="mk-MK"/>
        </w:rPr>
        <w:t>во лице, виртуелна реалност и три</w:t>
      </w:r>
      <w:r w:rsidR="006A6E21" w:rsidRPr="00D8637C">
        <w:rPr>
          <w:rFonts w:ascii="Times New Roman" w:hAnsi="Times New Roman" w:cs="Times New Roman"/>
          <w:color w:val="000000"/>
          <w:sz w:val="24"/>
          <w:szCs w:val="24"/>
          <w:lang w:val="mk-MK"/>
        </w:rPr>
        <w:t>димензионални платформи за игри.</w:t>
      </w:r>
    </w:p>
    <w:p w:rsidR="00CF294C" w:rsidRPr="00D8637C" w:rsidRDefault="00F13F7D" w:rsidP="00F1230E">
      <w:pPr>
        <w:shd w:val="clear" w:color="auto" w:fill="FFFFFF"/>
        <w:spacing w:before="100" w:beforeAutospacing="1" w:after="100" w:afterAutospacing="1" w:line="360" w:lineRule="auto"/>
        <w:ind w:right="1134" w:firstLine="36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CF294C" w:rsidRPr="00D8637C">
        <w:rPr>
          <w:rFonts w:ascii="Times New Roman" w:hAnsi="Times New Roman" w:cs="Times New Roman"/>
          <w:color w:val="000000"/>
          <w:sz w:val="24"/>
          <w:szCs w:val="24"/>
          <w:lang w:val="mk-MK"/>
        </w:rPr>
        <w:t>Иако дихоптичниот третман не покажа</w:t>
      </w:r>
      <w:r w:rsidR="00A71427">
        <w:rPr>
          <w:rFonts w:ascii="Times New Roman" w:hAnsi="Times New Roman" w:cs="Times New Roman"/>
          <w:color w:val="000000"/>
          <w:sz w:val="24"/>
          <w:szCs w:val="24"/>
          <w:lang w:val="mk-MK"/>
        </w:rPr>
        <w:t>л</w:t>
      </w:r>
      <w:r w:rsidR="00CF294C" w:rsidRPr="00D8637C">
        <w:rPr>
          <w:rFonts w:ascii="Times New Roman" w:hAnsi="Times New Roman" w:cs="Times New Roman"/>
          <w:color w:val="000000"/>
          <w:sz w:val="24"/>
          <w:szCs w:val="24"/>
          <w:lang w:val="mk-MK"/>
        </w:rPr>
        <w:t xml:space="preserve"> значително подобрување на визуелната острина и стере</w:t>
      </w:r>
      <w:r w:rsidR="00A71427">
        <w:rPr>
          <w:rFonts w:ascii="Times New Roman" w:hAnsi="Times New Roman" w:cs="Times New Roman"/>
          <w:color w:val="000000"/>
          <w:sz w:val="24"/>
          <w:szCs w:val="24"/>
          <w:lang w:val="mk-MK"/>
        </w:rPr>
        <w:t>опсијата, сите протоколи покажале</w:t>
      </w:r>
      <w:r w:rsidR="00CF294C" w:rsidRPr="00D8637C">
        <w:rPr>
          <w:rFonts w:ascii="Times New Roman" w:hAnsi="Times New Roman" w:cs="Times New Roman"/>
          <w:color w:val="000000"/>
          <w:sz w:val="24"/>
          <w:szCs w:val="24"/>
          <w:lang w:val="mk-MK"/>
        </w:rPr>
        <w:t xml:space="preserve"> подобрена обработка на контраст за време на игрите, што сугерира подобра бинокуларна интеракција и намалена супресија. За да се процени субјек</w:t>
      </w:r>
      <w:r w:rsidR="00174D50">
        <w:rPr>
          <w:rFonts w:ascii="Times New Roman" w:hAnsi="Times New Roman" w:cs="Times New Roman"/>
          <w:color w:val="000000"/>
          <w:sz w:val="24"/>
          <w:szCs w:val="24"/>
          <w:lang w:val="mk-MK"/>
        </w:rPr>
        <w:t>тивната перцепција на поединци</w:t>
      </w:r>
      <w:r w:rsidR="00CF294C" w:rsidRPr="00D8637C">
        <w:rPr>
          <w:rFonts w:ascii="Times New Roman" w:hAnsi="Times New Roman" w:cs="Times New Roman"/>
          <w:color w:val="000000"/>
          <w:sz w:val="24"/>
          <w:szCs w:val="24"/>
          <w:lang w:val="mk-MK"/>
        </w:rPr>
        <w:t xml:space="preserve"> за промените во нивната визија, неопходно е да се процени како другите визуелни функции кои директно зависат од нормалната бинокуларна интеракција, како што се</w:t>
      </w:r>
      <w:r w:rsidR="00884CAF">
        <w:rPr>
          <w:rFonts w:ascii="Times New Roman" w:hAnsi="Times New Roman" w:cs="Times New Roman"/>
          <w:color w:val="000000"/>
          <w:sz w:val="24"/>
          <w:szCs w:val="24"/>
          <w:lang w:val="mk-MK"/>
        </w:rPr>
        <w:t>:</w:t>
      </w:r>
      <w:r w:rsidR="00CF294C" w:rsidRPr="00D8637C">
        <w:rPr>
          <w:rFonts w:ascii="Times New Roman" w:hAnsi="Times New Roman" w:cs="Times New Roman"/>
          <w:color w:val="000000"/>
          <w:sz w:val="24"/>
          <w:szCs w:val="24"/>
          <w:lang w:val="mk-MK"/>
        </w:rPr>
        <w:t xml:space="preserve"> острината</w:t>
      </w:r>
      <w:r w:rsidR="00250221">
        <w:rPr>
          <w:rFonts w:ascii="Times New Roman" w:hAnsi="Times New Roman" w:cs="Times New Roman"/>
          <w:color w:val="000000"/>
          <w:sz w:val="24"/>
          <w:szCs w:val="24"/>
          <w:lang w:val="mk-MK"/>
        </w:rPr>
        <w:t xml:space="preserve"> на</w:t>
      </w:r>
      <w:r w:rsidR="00B92D35">
        <w:rPr>
          <w:rFonts w:ascii="Times New Roman" w:hAnsi="Times New Roman" w:cs="Times New Roman"/>
          <w:color w:val="000000"/>
          <w:sz w:val="24"/>
          <w:szCs w:val="24"/>
          <w:lang w:val="mk-MK"/>
        </w:rPr>
        <w:t xml:space="preserve"> видот</w:t>
      </w:r>
      <w:r w:rsidR="00CF294C" w:rsidRPr="00D8637C">
        <w:rPr>
          <w:rFonts w:ascii="Times New Roman" w:hAnsi="Times New Roman" w:cs="Times New Roman"/>
          <w:color w:val="000000"/>
          <w:sz w:val="24"/>
          <w:szCs w:val="24"/>
          <w:lang w:val="mk-MK"/>
        </w:rPr>
        <w:t>, чувствителноста на контраст на различни нивоа на сложеност, задачите за глобално движење, стабилноста на фиксацијата, па дури и квалитетот на животот (како што е утврдено преку прашалници), се подобруваат со дихоптичен третман.</w:t>
      </w:r>
    </w:p>
    <w:p w:rsidR="007563B2" w:rsidRPr="007A03DE" w:rsidRDefault="00F13F7D" w:rsidP="00F1230E">
      <w:pPr>
        <w:shd w:val="clear" w:color="auto" w:fill="FFFFFF"/>
        <w:spacing w:before="100" w:beforeAutospacing="1" w:after="100" w:afterAutospacing="1" w:line="360" w:lineRule="auto"/>
        <w:ind w:right="1134" w:firstLine="36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CF294C" w:rsidRPr="00D8637C">
        <w:rPr>
          <w:rFonts w:ascii="Times New Roman" w:hAnsi="Times New Roman" w:cs="Times New Roman"/>
          <w:color w:val="000000"/>
          <w:sz w:val="24"/>
          <w:szCs w:val="24"/>
          <w:lang w:val="mk-MK"/>
        </w:rPr>
        <w:t xml:space="preserve">Повнимателно и глобално проучување на </w:t>
      </w:r>
      <w:r w:rsidR="003D5EA0">
        <w:rPr>
          <w:rFonts w:ascii="Times New Roman" w:hAnsi="Times New Roman" w:cs="Times New Roman"/>
          <w:color w:val="000000"/>
          <w:sz w:val="24"/>
          <w:szCs w:val="24"/>
          <w:lang w:val="mk-MK"/>
        </w:rPr>
        <w:t>амблиопни</w:t>
      </w:r>
      <w:r w:rsidR="00CF294C" w:rsidRPr="00D8637C">
        <w:rPr>
          <w:rFonts w:ascii="Times New Roman" w:hAnsi="Times New Roman" w:cs="Times New Roman"/>
          <w:color w:val="000000"/>
          <w:sz w:val="24"/>
          <w:szCs w:val="24"/>
          <w:lang w:val="mk-MK"/>
        </w:rPr>
        <w:t xml:space="preserve"> субј</w:t>
      </w:r>
      <w:r w:rsidR="00AB1368">
        <w:rPr>
          <w:rFonts w:ascii="Times New Roman" w:hAnsi="Times New Roman" w:cs="Times New Roman"/>
          <w:color w:val="000000"/>
          <w:sz w:val="24"/>
          <w:szCs w:val="24"/>
          <w:lang w:val="mk-MK"/>
        </w:rPr>
        <w:t>екти може да ни даде објаснување</w:t>
      </w:r>
      <w:r w:rsidR="00CF294C" w:rsidRPr="00D8637C">
        <w:rPr>
          <w:rFonts w:ascii="Times New Roman" w:hAnsi="Times New Roman" w:cs="Times New Roman"/>
          <w:color w:val="000000"/>
          <w:sz w:val="24"/>
          <w:szCs w:val="24"/>
          <w:lang w:val="mk-MK"/>
        </w:rPr>
        <w:t xml:space="preserve"> за големата варијабилност на одговорот на третманот на овие лица. Исто така, може да ни помогне подобро да ја дефинираме, разбереме и категоризираме амблиопијата и на тој начин да подготвиме поприспособен </w:t>
      </w:r>
      <w:r w:rsidR="00CF294C" w:rsidRPr="00A620FE">
        <w:rPr>
          <w:rFonts w:ascii="Times New Roman" w:hAnsi="Times New Roman" w:cs="Times New Roman"/>
          <w:color w:val="000000"/>
          <w:sz w:val="24"/>
          <w:szCs w:val="24"/>
          <w:lang w:val="mk-MK"/>
        </w:rPr>
        <w:t>третман за секој пациент.</w:t>
      </w:r>
    </w:p>
    <w:p w:rsidR="00CF294C" w:rsidRPr="007563B2" w:rsidRDefault="00CF294C" w:rsidP="00F1230E">
      <w:pPr>
        <w:shd w:val="clear" w:color="auto" w:fill="FFFFFF"/>
        <w:spacing w:before="100" w:beforeAutospacing="1" w:after="100" w:afterAutospacing="1" w:line="360" w:lineRule="auto"/>
        <w:ind w:right="1134" w:firstLine="360"/>
        <w:jc w:val="both"/>
        <w:rPr>
          <w:rFonts w:ascii="Times New Roman" w:hAnsi="Times New Roman" w:cs="Times New Roman"/>
          <w:b/>
          <w:color w:val="000000"/>
          <w:sz w:val="24"/>
          <w:szCs w:val="24"/>
          <w:lang w:val="mk-MK"/>
        </w:rPr>
      </w:pPr>
      <w:r w:rsidRPr="007563B2">
        <w:rPr>
          <w:rFonts w:ascii="Times New Roman" w:hAnsi="Times New Roman" w:cs="Times New Roman"/>
          <w:b/>
          <w:color w:val="000000"/>
          <w:sz w:val="24"/>
          <w:szCs w:val="24"/>
          <w:lang w:val="mk-MK"/>
        </w:rPr>
        <w:t>1.1.7</w:t>
      </w:r>
      <w:r w:rsidR="00236065" w:rsidRPr="007563B2">
        <w:rPr>
          <w:rFonts w:ascii="Times New Roman" w:hAnsi="Times New Roman" w:cs="Times New Roman"/>
          <w:b/>
          <w:color w:val="000000"/>
          <w:sz w:val="24"/>
          <w:szCs w:val="24"/>
          <w:lang w:val="mk-MK"/>
        </w:rPr>
        <w:t>.</w:t>
      </w:r>
      <w:r w:rsidRPr="007563B2">
        <w:rPr>
          <w:rFonts w:ascii="Times New Roman" w:hAnsi="Times New Roman" w:cs="Times New Roman"/>
          <w:b/>
          <w:color w:val="000000"/>
          <w:sz w:val="24"/>
          <w:szCs w:val="24"/>
          <w:lang w:val="mk-MK"/>
        </w:rPr>
        <w:t xml:space="preserve"> Функционален дефицит кај амблиопија</w:t>
      </w:r>
    </w:p>
    <w:p w:rsidR="00CF294C" w:rsidRPr="00D8637C" w:rsidRDefault="00F32964"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CF294C" w:rsidRPr="00D8637C">
        <w:rPr>
          <w:rFonts w:ascii="Times New Roman" w:hAnsi="Times New Roman" w:cs="Times New Roman"/>
          <w:color w:val="000000"/>
          <w:sz w:val="24"/>
          <w:szCs w:val="24"/>
          <w:lang w:val="mk-MK"/>
        </w:rPr>
        <w:t>Исто така</w:t>
      </w:r>
      <w:r w:rsidR="007471F9">
        <w:rPr>
          <w:rFonts w:ascii="Times New Roman" w:hAnsi="Times New Roman" w:cs="Times New Roman"/>
          <w:color w:val="000000"/>
          <w:sz w:val="24"/>
          <w:szCs w:val="24"/>
          <w:lang w:val="mk-MK"/>
        </w:rPr>
        <w:t>,</w:t>
      </w:r>
      <w:r>
        <w:rPr>
          <w:rFonts w:ascii="Times New Roman" w:hAnsi="Times New Roman" w:cs="Times New Roman"/>
          <w:color w:val="000000"/>
          <w:sz w:val="24"/>
          <w:szCs w:val="24"/>
          <w:lang w:val="mk-MK"/>
        </w:rPr>
        <w:t xml:space="preserve">  </w:t>
      </w:r>
      <w:r w:rsidR="007471F9">
        <w:rPr>
          <w:rFonts w:ascii="Times New Roman" w:hAnsi="Times New Roman" w:cs="Times New Roman"/>
          <w:color w:val="000000"/>
          <w:sz w:val="24"/>
          <w:szCs w:val="24"/>
          <w:lang w:val="mk-MK"/>
        </w:rPr>
        <w:t>мошне важно е дека</w:t>
      </w:r>
      <w:r w:rsidR="00CF294C" w:rsidRPr="00D8637C">
        <w:rPr>
          <w:rFonts w:ascii="Times New Roman" w:hAnsi="Times New Roman" w:cs="Times New Roman"/>
          <w:color w:val="000000"/>
          <w:sz w:val="24"/>
          <w:szCs w:val="24"/>
          <w:lang w:val="mk-MK"/>
        </w:rPr>
        <w:t xml:space="preserve"> покрај сензорните визуелни дефицити, постојат различни промени во перцептивните, когнитивните и моторните функции кај децата и возрасните со амблиопија. Психофизичките студии одиграа фундаментална улога во дефинирањето на функционалниот дефицит поврзан со човечката амблиопија и првичната анализа на однесувањето концентриран</w:t>
      </w:r>
      <w:r w:rsidR="00417292">
        <w:rPr>
          <w:rFonts w:ascii="Times New Roman" w:hAnsi="Times New Roman" w:cs="Times New Roman"/>
          <w:color w:val="000000"/>
          <w:sz w:val="24"/>
          <w:szCs w:val="24"/>
          <w:lang w:val="mk-MK"/>
        </w:rPr>
        <w:t>а на монокуларните способности,</w:t>
      </w:r>
      <w:r w:rsidR="00CF294C" w:rsidRPr="00D8637C">
        <w:rPr>
          <w:rFonts w:ascii="Times New Roman" w:hAnsi="Times New Roman" w:cs="Times New Roman"/>
          <w:color w:val="000000"/>
          <w:sz w:val="24"/>
          <w:szCs w:val="24"/>
          <w:lang w:val="mk-MK"/>
        </w:rPr>
        <w:t xml:space="preserve"> особено чувствителноста на контраст и визуелната острина.</w:t>
      </w:r>
    </w:p>
    <w:p w:rsidR="00F269EF" w:rsidRDefault="00C003F1"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F269EF" w:rsidRPr="00D8637C">
        <w:rPr>
          <w:rFonts w:ascii="Times New Roman" w:hAnsi="Times New Roman" w:cs="Times New Roman"/>
          <w:color w:val="000000"/>
          <w:sz w:val="24"/>
          <w:szCs w:val="24"/>
          <w:lang w:val="mk-MK"/>
        </w:rPr>
        <w:t>Распространетите ефекти на амблиопијата врз перцептивните и сензомоторните функции не се изненадувачки</w:t>
      </w:r>
      <w:r w:rsidR="00F269EF">
        <w:rPr>
          <w:rFonts w:ascii="Times New Roman" w:hAnsi="Times New Roman" w:cs="Times New Roman"/>
          <w:color w:val="000000"/>
          <w:sz w:val="24"/>
          <w:szCs w:val="24"/>
          <w:lang w:val="mk-MK"/>
        </w:rPr>
        <w:t>,</w:t>
      </w:r>
      <w:r w:rsidR="00F269EF" w:rsidRPr="00D8637C">
        <w:rPr>
          <w:rFonts w:ascii="Times New Roman" w:hAnsi="Times New Roman" w:cs="Times New Roman"/>
          <w:color w:val="000000"/>
          <w:sz w:val="24"/>
          <w:szCs w:val="24"/>
          <w:lang w:val="mk-MK"/>
        </w:rPr>
        <w:t xml:space="preserve"> со оглед на тоа што видот обезбедува клучен сетилен влез неопходен за о</w:t>
      </w:r>
      <w:r w:rsidR="00F269EF">
        <w:rPr>
          <w:rFonts w:ascii="Times New Roman" w:hAnsi="Times New Roman" w:cs="Times New Roman"/>
          <w:color w:val="000000"/>
          <w:sz w:val="24"/>
          <w:szCs w:val="24"/>
          <w:lang w:val="mk-MK"/>
        </w:rPr>
        <w:t>птимален развој на нервниот систем</w:t>
      </w:r>
      <w:r w:rsidR="00F269EF" w:rsidRPr="00D8637C">
        <w:rPr>
          <w:rFonts w:ascii="Times New Roman" w:hAnsi="Times New Roman" w:cs="Times New Roman"/>
          <w:color w:val="000000"/>
          <w:sz w:val="24"/>
          <w:szCs w:val="24"/>
          <w:lang w:val="mk-MK"/>
        </w:rPr>
        <w:t xml:space="preserve"> и функциите на однесувањето. Абнормалното визуелно искуство поради амблиопија за време на чувствителните периоди на развој има директен ефект врз морфологијата и неврофизиолошките одговори на невроните </w:t>
      </w:r>
      <w:r w:rsidR="00F269EF" w:rsidRPr="00D8637C">
        <w:rPr>
          <w:rFonts w:ascii="Times New Roman" w:hAnsi="Times New Roman" w:cs="Times New Roman"/>
          <w:color w:val="000000"/>
          <w:sz w:val="24"/>
          <w:szCs w:val="24"/>
          <w:lang w:val="mk-MK"/>
        </w:rPr>
        <w:lastRenderedPageBreak/>
        <w:t>во</w:t>
      </w:r>
      <w:r w:rsidR="00F269EF">
        <w:rPr>
          <w:rFonts w:ascii="Times New Roman" w:hAnsi="Times New Roman" w:cs="Times New Roman"/>
          <w:color w:val="000000"/>
          <w:sz w:val="24"/>
          <w:szCs w:val="24"/>
          <w:lang w:val="mk-MK"/>
        </w:rPr>
        <w:t xml:space="preserve"> визуелниот кортекс</w:t>
      </w:r>
      <w:r w:rsidR="00791F2C">
        <w:rPr>
          <w:rFonts w:ascii="Times New Roman" w:hAnsi="Times New Roman" w:cs="Times New Roman"/>
          <w:color w:val="000000"/>
          <w:sz w:val="24"/>
          <w:szCs w:val="24"/>
          <w:lang w:val="mk-MK"/>
        </w:rPr>
        <w:t>,</w:t>
      </w:r>
      <w:r w:rsidR="00F269EF">
        <w:rPr>
          <w:rFonts w:ascii="Times New Roman" w:hAnsi="Times New Roman" w:cs="Times New Roman"/>
          <w:color w:val="000000"/>
          <w:sz w:val="24"/>
          <w:szCs w:val="24"/>
          <w:lang w:val="mk-MK"/>
        </w:rPr>
        <w:t xml:space="preserve"> што може да доведе до длабоки</w:t>
      </w:r>
      <w:r w:rsidR="00F269EF" w:rsidRPr="00D8637C">
        <w:rPr>
          <w:rFonts w:ascii="Times New Roman" w:hAnsi="Times New Roman" w:cs="Times New Roman"/>
          <w:color w:val="000000"/>
          <w:sz w:val="24"/>
          <w:szCs w:val="24"/>
          <w:lang w:val="mk-MK"/>
        </w:rPr>
        <w:t xml:space="preserve"> промени во невронската обработка во кортикалните области кои примаат влезови од визуелниот кортекс.</w:t>
      </w:r>
    </w:p>
    <w:p w:rsidR="006A0B5D" w:rsidRDefault="00163A02"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CF294C" w:rsidRPr="00D8637C">
        <w:rPr>
          <w:rFonts w:ascii="Times New Roman" w:hAnsi="Times New Roman" w:cs="Times New Roman"/>
          <w:color w:val="000000"/>
          <w:sz w:val="24"/>
          <w:szCs w:val="24"/>
          <w:lang w:val="mk-MK"/>
        </w:rPr>
        <w:t>Поддршка за широко распространетата кортика</w:t>
      </w:r>
      <w:r w:rsidR="00A620FE">
        <w:rPr>
          <w:rFonts w:ascii="Times New Roman" w:hAnsi="Times New Roman" w:cs="Times New Roman"/>
          <w:color w:val="000000"/>
          <w:sz w:val="24"/>
          <w:szCs w:val="24"/>
          <w:lang w:val="mk-MK"/>
        </w:rPr>
        <w:t>лна реорганизација неодамна била</w:t>
      </w:r>
      <w:r w:rsidR="00CF294C" w:rsidRPr="00D8637C">
        <w:rPr>
          <w:rFonts w:ascii="Times New Roman" w:hAnsi="Times New Roman" w:cs="Times New Roman"/>
          <w:color w:val="000000"/>
          <w:sz w:val="24"/>
          <w:szCs w:val="24"/>
          <w:lang w:val="mk-MK"/>
        </w:rPr>
        <w:t xml:space="preserve"> прикажана во студија со де</w:t>
      </w:r>
      <w:r w:rsidR="0028063C">
        <w:rPr>
          <w:rFonts w:ascii="Times New Roman" w:hAnsi="Times New Roman" w:cs="Times New Roman"/>
          <w:color w:val="000000"/>
          <w:sz w:val="24"/>
          <w:szCs w:val="24"/>
          <w:lang w:val="mk-MK"/>
        </w:rPr>
        <w:t>ца на возраст од 5 до 15 години</w:t>
      </w:r>
      <w:r w:rsidR="00CF294C" w:rsidRPr="00D8637C">
        <w:rPr>
          <w:rFonts w:ascii="Times New Roman" w:hAnsi="Times New Roman" w:cs="Times New Roman"/>
          <w:color w:val="000000"/>
          <w:sz w:val="24"/>
          <w:szCs w:val="24"/>
          <w:lang w:val="mk-MK"/>
        </w:rPr>
        <w:t xml:space="preserve"> која објави намалена густина на функционална поврзаност при ми</w:t>
      </w:r>
      <w:r w:rsidR="006F194F">
        <w:rPr>
          <w:rFonts w:ascii="Times New Roman" w:hAnsi="Times New Roman" w:cs="Times New Roman"/>
          <w:color w:val="000000"/>
          <w:sz w:val="24"/>
          <w:szCs w:val="24"/>
          <w:lang w:val="mk-MK"/>
        </w:rPr>
        <w:t>рување во групата со анизометропн</w:t>
      </w:r>
      <w:r w:rsidR="00CF294C" w:rsidRPr="00D8637C">
        <w:rPr>
          <w:rFonts w:ascii="Times New Roman" w:hAnsi="Times New Roman" w:cs="Times New Roman"/>
          <w:color w:val="000000"/>
          <w:sz w:val="24"/>
          <w:szCs w:val="24"/>
          <w:lang w:val="mk-MK"/>
        </w:rPr>
        <w:t>а амблиопија</w:t>
      </w:r>
      <w:r w:rsidR="0028063C">
        <w:rPr>
          <w:rFonts w:ascii="Times New Roman" w:hAnsi="Times New Roman" w:cs="Times New Roman"/>
          <w:color w:val="000000"/>
          <w:sz w:val="24"/>
          <w:szCs w:val="24"/>
          <w:lang w:val="mk-MK"/>
        </w:rPr>
        <w:t>,</w:t>
      </w:r>
      <w:r w:rsidR="00CF294C" w:rsidRPr="00D8637C">
        <w:rPr>
          <w:rFonts w:ascii="Times New Roman" w:hAnsi="Times New Roman" w:cs="Times New Roman"/>
          <w:color w:val="000000"/>
          <w:sz w:val="24"/>
          <w:szCs w:val="24"/>
          <w:lang w:val="mk-MK"/>
        </w:rPr>
        <w:t xml:space="preserve"> во споредба со контролната група слич</w:t>
      </w:r>
      <w:r w:rsidR="009612DC">
        <w:rPr>
          <w:rFonts w:ascii="Times New Roman" w:hAnsi="Times New Roman" w:cs="Times New Roman"/>
          <w:color w:val="000000"/>
          <w:sz w:val="24"/>
          <w:szCs w:val="24"/>
          <w:lang w:val="mk-MK"/>
        </w:rPr>
        <w:t>ни на возраст и пол (Wang, 20</w:t>
      </w:r>
      <w:r w:rsidR="0028063C">
        <w:rPr>
          <w:rFonts w:ascii="Times New Roman" w:hAnsi="Times New Roman" w:cs="Times New Roman"/>
          <w:color w:val="000000"/>
          <w:sz w:val="24"/>
          <w:szCs w:val="24"/>
          <w:lang w:val="mk-MK"/>
        </w:rPr>
        <w:t>14).</w:t>
      </w:r>
    </w:p>
    <w:p w:rsidR="00A620FE" w:rsidRDefault="00163A02"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CF294C" w:rsidRPr="00D8637C">
        <w:rPr>
          <w:rFonts w:ascii="Times New Roman" w:hAnsi="Times New Roman" w:cs="Times New Roman"/>
          <w:color w:val="000000"/>
          <w:sz w:val="24"/>
          <w:szCs w:val="24"/>
          <w:lang w:val="mk-MK"/>
        </w:rPr>
        <w:t>Оваа студија откри</w:t>
      </w:r>
      <w:r w:rsidR="00A620FE">
        <w:rPr>
          <w:rFonts w:ascii="Times New Roman" w:hAnsi="Times New Roman" w:cs="Times New Roman"/>
          <w:color w:val="000000"/>
          <w:sz w:val="24"/>
          <w:szCs w:val="24"/>
          <w:lang w:val="mk-MK"/>
        </w:rPr>
        <w:t>ла</w:t>
      </w:r>
      <w:r w:rsidR="00CF294C" w:rsidRPr="00D8637C">
        <w:rPr>
          <w:rFonts w:ascii="Times New Roman" w:hAnsi="Times New Roman" w:cs="Times New Roman"/>
          <w:color w:val="000000"/>
          <w:sz w:val="24"/>
          <w:szCs w:val="24"/>
          <w:lang w:val="mk-MK"/>
        </w:rPr>
        <w:t xml:space="preserve"> намалена јачина на в</w:t>
      </w:r>
      <w:r w:rsidR="001604FD">
        <w:rPr>
          <w:rFonts w:ascii="Times New Roman" w:hAnsi="Times New Roman" w:cs="Times New Roman"/>
          <w:color w:val="000000"/>
          <w:sz w:val="24"/>
          <w:szCs w:val="24"/>
          <w:lang w:val="mk-MK"/>
        </w:rPr>
        <w:t>рските со краток и долг домет</w:t>
      </w:r>
      <w:r w:rsidR="00CF294C" w:rsidRPr="00D8637C">
        <w:rPr>
          <w:rFonts w:ascii="Times New Roman" w:hAnsi="Times New Roman" w:cs="Times New Roman"/>
          <w:color w:val="000000"/>
          <w:sz w:val="24"/>
          <w:szCs w:val="24"/>
          <w:lang w:val="mk-MK"/>
        </w:rPr>
        <w:t xml:space="preserve"> кои вклучуваат патишта кои се протегаат од окципиталниот кортекс до долната темпорална област, париеталниот кортекс и префронталниот кортекс.</w:t>
      </w:r>
    </w:p>
    <w:p w:rsidR="00931935" w:rsidRDefault="00163A02"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CF294C" w:rsidRPr="00D8637C">
        <w:rPr>
          <w:rFonts w:ascii="Times New Roman" w:hAnsi="Times New Roman" w:cs="Times New Roman"/>
          <w:color w:val="000000"/>
          <w:sz w:val="24"/>
          <w:szCs w:val="24"/>
          <w:lang w:val="mk-MK"/>
        </w:rPr>
        <w:t>Авторите сугерираа</w:t>
      </w:r>
      <w:r w:rsidR="00C526EC">
        <w:rPr>
          <w:rFonts w:ascii="Times New Roman" w:hAnsi="Times New Roman" w:cs="Times New Roman"/>
          <w:color w:val="000000"/>
          <w:sz w:val="24"/>
          <w:szCs w:val="24"/>
          <w:lang w:val="mk-MK"/>
        </w:rPr>
        <w:t>т</w:t>
      </w:r>
      <w:r w:rsidR="00CF294C" w:rsidRPr="00D8637C">
        <w:rPr>
          <w:rFonts w:ascii="Times New Roman" w:hAnsi="Times New Roman" w:cs="Times New Roman"/>
          <w:color w:val="000000"/>
          <w:sz w:val="24"/>
          <w:szCs w:val="24"/>
          <w:lang w:val="mk-MK"/>
        </w:rPr>
        <w:t xml:space="preserve"> дека абнормалниот развој на поврзаноста на долг дострел може да биде основната неврофизиолошка причина за визуомоторни дефицити кај амблиопијата. Спротивно на тоа, ефектите на амблиопијата врз моторната функција историски добивале релативно помалку внимание, при што повеќето студии и нови сознанија се појавуваа</w:t>
      </w:r>
      <w:r w:rsidR="002549BC">
        <w:rPr>
          <w:rFonts w:ascii="Times New Roman" w:hAnsi="Times New Roman" w:cs="Times New Roman"/>
          <w:color w:val="000000"/>
          <w:sz w:val="24"/>
          <w:szCs w:val="24"/>
          <w:lang w:val="mk-MK"/>
        </w:rPr>
        <w:t>т во последните десет</w:t>
      </w:r>
      <w:r w:rsidR="00CF294C" w:rsidRPr="00D8637C">
        <w:rPr>
          <w:rFonts w:ascii="Times New Roman" w:hAnsi="Times New Roman" w:cs="Times New Roman"/>
          <w:color w:val="000000"/>
          <w:sz w:val="24"/>
          <w:szCs w:val="24"/>
          <w:lang w:val="mk-MK"/>
        </w:rPr>
        <w:t xml:space="preserve"> години.</w:t>
      </w:r>
    </w:p>
    <w:p w:rsidR="00B618BD" w:rsidRPr="00931935" w:rsidRDefault="00B618BD"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p>
    <w:p w:rsidR="00B31E7C" w:rsidRPr="00CA433E" w:rsidRDefault="00B31E7C" w:rsidP="00F1230E">
      <w:pPr>
        <w:spacing w:line="360" w:lineRule="auto"/>
        <w:ind w:right="1134"/>
        <w:jc w:val="both"/>
        <w:rPr>
          <w:rFonts w:ascii="Times New Roman" w:hAnsi="Times New Roman" w:cs="Times New Roman"/>
          <w:b/>
          <w:color w:val="000000"/>
          <w:sz w:val="24"/>
          <w:szCs w:val="24"/>
          <w:lang w:val="mk-MK"/>
        </w:rPr>
      </w:pPr>
      <w:r w:rsidRPr="00CA433E">
        <w:rPr>
          <w:rFonts w:ascii="Times New Roman" w:hAnsi="Times New Roman" w:cs="Times New Roman"/>
          <w:b/>
          <w:color w:val="000000"/>
          <w:sz w:val="24"/>
          <w:szCs w:val="24"/>
          <w:lang w:val="mk-MK"/>
        </w:rPr>
        <w:t>1.2</w:t>
      </w:r>
      <w:r w:rsidR="00931935">
        <w:rPr>
          <w:rFonts w:ascii="Times New Roman" w:hAnsi="Times New Roman" w:cs="Times New Roman"/>
          <w:b/>
          <w:color w:val="000000"/>
          <w:sz w:val="24"/>
          <w:szCs w:val="24"/>
          <w:lang w:val="mk-MK"/>
        </w:rPr>
        <w:t>.</w:t>
      </w:r>
      <w:r w:rsidR="00DA2E53">
        <w:rPr>
          <w:rFonts w:ascii="Times New Roman" w:hAnsi="Times New Roman" w:cs="Times New Roman"/>
          <w:b/>
          <w:color w:val="000000"/>
          <w:sz w:val="24"/>
          <w:szCs w:val="24"/>
          <w:lang w:val="mk-MK"/>
        </w:rPr>
        <w:t xml:space="preserve">  Стра</w:t>
      </w:r>
      <w:r w:rsidRPr="00CA433E">
        <w:rPr>
          <w:rFonts w:ascii="Times New Roman" w:hAnsi="Times New Roman" w:cs="Times New Roman"/>
          <w:b/>
          <w:color w:val="000000"/>
          <w:sz w:val="24"/>
          <w:szCs w:val="24"/>
          <w:lang w:val="mk-MK"/>
        </w:rPr>
        <w:t>бизам кај деца</w:t>
      </w:r>
    </w:p>
    <w:p w:rsidR="00B31E7C" w:rsidRPr="00CA433E" w:rsidRDefault="00B31E7C" w:rsidP="00F1230E">
      <w:pPr>
        <w:spacing w:line="360" w:lineRule="auto"/>
        <w:ind w:right="1134"/>
        <w:jc w:val="both"/>
        <w:rPr>
          <w:rFonts w:ascii="Times New Roman" w:hAnsi="Times New Roman" w:cs="Times New Roman"/>
          <w:b/>
          <w:color w:val="000000"/>
          <w:sz w:val="24"/>
          <w:szCs w:val="24"/>
          <w:lang w:val="mk-MK"/>
        </w:rPr>
      </w:pPr>
      <w:r w:rsidRPr="00CA433E">
        <w:rPr>
          <w:rFonts w:ascii="Times New Roman" w:hAnsi="Times New Roman" w:cs="Times New Roman"/>
          <w:b/>
          <w:color w:val="000000"/>
          <w:sz w:val="24"/>
          <w:szCs w:val="24"/>
          <w:lang w:val="mk-MK"/>
        </w:rPr>
        <w:t>1.2.1</w:t>
      </w:r>
      <w:r w:rsidR="00931935">
        <w:rPr>
          <w:rFonts w:ascii="Times New Roman" w:hAnsi="Times New Roman" w:cs="Times New Roman"/>
          <w:b/>
          <w:color w:val="000000"/>
          <w:sz w:val="24"/>
          <w:szCs w:val="24"/>
          <w:lang w:val="mk-MK"/>
        </w:rPr>
        <w:t>.</w:t>
      </w:r>
      <w:r w:rsidRPr="00CA433E">
        <w:rPr>
          <w:rFonts w:ascii="Times New Roman" w:hAnsi="Times New Roman" w:cs="Times New Roman"/>
          <w:b/>
          <w:color w:val="000000"/>
          <w:sz w:val="24"/>
          <w:szCs w:val="24"/>
          <w:lang w:val="mk-MK"/>
        </w:rPr>
        <w:t xml:space="preserve"> Поим и дефиниција</w:t>
      </w:r>
    </w:p>
    <w:p w:rsidR="00CA433E" w:rsidRPr="00524E39" w:rsidRDefault="00187C93" w:rsidP="00F1230E">
      <w:pPr>
        <w:spacing w:line="360" w:lineRule="auto"/>
        <w:ind w:right="1134" w:firstLine="72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Зборот </w:t>
      </w:r>
      <w:r w:rsidRPr="00187C93">
        <w:rPr>
          <w:rFonts w:ascii="Times New Roman" w:hAnsi="Times New Roman" w:cs="Times New Roman"/>
          <w:b/>
          <w:color w:val="000000"/>
          <w:sz w:val="24"/>
          <w:szCs w:val="24"/>
          <w:lang w:val="mk-MK"/>
        </w:rPr>
        <w:t>с</w:t>
      </w:r>
      <w:r w:rsidR="00BD7888" w:rsidRPr="00187C93">
        <w:rPr>
          <w:rFonts w:ascii="Times New Roman" w:hAnsi="Times New Roman" w:cs="Times New Roman"/>
          <w:b/>
          <w:color w:val="000000"/>
          <w:sz w:val="24"/>
          <w:szCs w:val="24"/>
        </w:rPr>
        <w:t>трабизам</w:t>
      </w:r>
      <w:r w:rsidR="00AD2CC2">
        <w:rPr>
          <w:rFonts w:ascii="Times New Roman" w:hAnsi="Times New Roman" w:cs="Times New Roman"/>
          <w:b/>
          <w:color w:val="000000"/>
          <w:sz w:val="24"/>
          <w:szCs w:val="24"/>
          <w:lang w:val="mk-MK"/>
        </w:rPr>
        <w:t xml:space="preserve">  </w:t>
      </w:r>
      <w:r>
        <w:rPr>
          <w:rFonts w:ascii="Times New Roman" w:hAnsi="Times New Roman" w:cs="Times New Roman"/>
          <w:color w:val="000000"/>
          <w:sz w:val="24"/>
          <w:szCs w:val="24"/>
          <w:lang w:val="mk-MK"/>
        </w:rPr>
        <w:t>има потекло</w:t>
      </w:r>
      <w:r w:rsidR="00BD7888" w:rsidRPr="00D8637C">
        <w:rPr>
          <w:rFonts w:ascii="Times New Roman" w:hAnsi="Times New Roman" w:cs="Times New Roman"/>
          <w:color w:val="000000"/>
          <w:sz w:val="24"/>
          <w:szCs w:val="24"/>
        </w:rPr>
        <w:t xml:space="preserve"> од грчки</w:t>
      </w:r>
      <w:r w:rsidR="00BD7888" w:rsidRPr="00D8637C">
        <w:rPr>
          <w:rFonts w:ascii="Times New Roman" w:hAnsi="Times New Roman" w:cs="Times New Roman"/>
          <w:color w:val="000000"/>
          <w:sz w:val="24"/>
          <w:szCs w:val="24"/>
          <w:lang w:val="mk-MK"/>
        </w:rPr>
        <w:t>от</w:t>
      </w:r>
      <w:r w:rsidR="00BF33C5">
        <w:rPr>
          <w:rFonts w:ascii="Times New Roman" w:hAnsi="Times New Roman" w:cs="Times New Roman"/>
          <w:color w:val="000000"/>
          <w:sz w:val="24"/>
          <w:szCs w:val="24"/>
          <w:lang w:val="mk-MK"/>
        </w:rPr>
        <w:t xml:space="preserve">  </w:t>
      </w:r>
      <w:r>
        <w:rPr>
          <w:rFonts w:ascii="Times New Roman" w:hAnsi="Times New Roman" w:cs="Times New Roman"/>
          <w:color w:val="000000"/>
          <w:sz w:val="24"/>
          <w:szCs w:val="24"/>
          <w:lang w:val="mk-MK"/>
        </w:rPr>
        <w:t>јазик и значи</w:t>
      </w:r>
      <w:r w:rsidR="00BD7888" w:rsidRPr="00D8637C">
        <w:rPr>
          <w:rFonts w:ascii="Times New Roman" w:hAnsi="Times New Roman" w:cs="Times New Roman"/>
          <w:color w:val="000000"/>
          <w:sz w:val="24"/>
          <w:szCs w:val="24"/>
        </w:rPr>
        <w:t xml:space="preserve"> „очи</w:t>
      </w:r>
      <w:r w:rsidR="00BD7888" w:rsidRPr="00D8637C">
        <w:rPr>
          <w:rFonts w:ascii="Times New Roman" w:hAnsi="Times New Roman" w:cs="Times New Roman"/>
          <w:color w:val="000000"/>
          <w:sz w:val="24"/>
          <w:szCs w:val="24"/>
          <w:lang w:val="mk-MK"/>
        </w:rPr>
        <w:t xml:space="preserve"> кои</w:t>
      </w:r>
      <w:r w:rsidR="00BD7888" w:rsidRPr="00D8637C">
        <w:rPr>
          <w:rFonts w:ascii="Times New Roman" w:hAnsi="Times New Roman" w:cs="Times New Roman"/>
          <w:color w:val="000000"/>
          <w:sz w:val="24"/>
          <w:szCs w:val="24"/>
        </w:rPr>
        <w:t xml:space="preserve"> гледаат косо“. Страбизам значи неусогласени очи. Често</w:t>
      </w:r>
      <w:r w:rsidR="00400155">
        <w:rPr>
          <w:rFonts w:ascii="Times New Roman" w:hAnsi="Times New Roman" w:cs="Times New Roman"/>
          <w:color w:val="000000"/>
          <w:sz w:val="24"/>
          <w:szCs w:val="24"/>
          <w:lang w:val="mk-MK"/>
        </w:rPr>
        <w:t>пати</w:t>
      </w:r>
      <w:r w:rsidR="005A07A9">
        <w:rPr>
          <w:rFonts w:ascii="Times New Roman" w:hAnsi="Times New Roman" w:cs="Times New Roman"/>
          <w:color w:val="000000"/>
          <w:sz w:val="24"/>
          <w:szCs w:val="24"/>
        </w:rPr>
        <w:t xml:space="preserve"> страби</w:t>
      </w:r>
      <w:r w:rsidR="00BD7888" w:rsidRPr="00D8637C">
        <w:rPr>
          <w:rFonts w:ascii="Times New Roman" w:hAnsi="Times New Roman" w:cs="Times New Roman"/>
          <w:color w:val="000000"/>
          <w:sz w:val="24"/>
          <w:szCs w:val="24"/>
        </w:rPr>
        <w:t>чните очи се нарекуваат „очи што замижуваат“, „вкрстени очи“ и „ѕидн</w:t>
      </w:r>
      <w:r w:rsidR="00FC61C2">
        <w:rPr>
          <w:rFonts w:ascii="Times New Roman" w:hAnsi="Times New Roman" w:cs="Times New Roman"/>
          <w:color w:val="000000"/>
          <w:sz w:val="24"/>
          <w:szCs w:val="24"/>
        </w:rPr>
        <w:t>и очи“. Вообичаено, двете очи</w:t>
      </w:r>
      <w:r w:rsidR="00BD7888" w:rsidRPr="00D8637C">
        <w:rPr>
          <w:rFonts w:ascii="Times New Roman" w:hAnsi="Times New Roman" w:cs="Times New Roman"/>
          <w:color w:val="000000"/>
          <w:sz w:val="24"/>
          <w:szCs w:val="24"/>
        </w:rPr>
        <w:t xml:space="preserve"> фиксираат </w:t>
      </w:r>
      <w:r w:rsidR="00BD7888" w:rsidRPr="00A620FE">
        <w:rPr>
          <w:rFonts w:ascii="Times New Roman" w:hAnsi="Times New Roman" w:cs="Times New Roman"/>
          <w:color w:val="000000"/>
          <w:sz w:val="24"/>
          <w:szCs w:val="24"/>
        </w:rPr>
        <w:t>подеднакво додека се фокусираат на предмет со држена глава во примарна положба.</w:t>
      </w:r>
    </w:p>
    <w:p w:rsidR="00A620FE" w:rsidRDefault="00B31E7C" w:rsidP="00F1230E">
      <w:pPr>
        <w:spacing w:line="360" w:lineRule="auto"/>
        <w:ind w:right="1134" w:firstLine="720"/>
        <w:jc w:val="both"/>
        <w:rPr>
          <w:rFonts w:ascii="Times New Roman" w:hAnsi="Times New Roman" w:cs="Times New Roman"/>
          <w:color w:val="000000"/>
          <w:sz w:val="24"/>
          <w:szCs w:val="24"/>
          <w:lang w:val="mk-MK"/>
        </w:rPr>
      </w:pPr>
      <w:r w:rsidRPr="00CA433E">
        <w:rPr>
          <w:rFonts w:ascii="Times New Roman" w:hAnsi="Times New Roman" w:cs="Times New Roman"/>
          <w:color w:val="000000"/>
          <w:sz w:val="24"/>
          <w:szCs w:val="24"/>
          <w:lang w:val="mk-MK"/>
        </w:rPr>
        <w:t>Ортофорија претста</w:t>
      </w:r>
      <w:r w:rsidR="00A21D61">
        <w:rPr>
          <w:rFonts w:ascii="Times New Roman" w:hAnsi="Times New Roman" w:cs="Times New Roman"/>
          <w:color w:val="000000"/>
          <w:sz w:val="24"/>
          <w:szCs w:val="24"/>
          <w:lang w:val="mk-MK"/>
        </w:rPr>
        <w:t xml:space="preserve">вува нормална позиција на очите </w:t>
      </w:r>
      <w:r w:rsidRPr="00CA433E">
        <w:rPr>
          <w:rFonts w:ascii="Times New Roman" w:hAnsi="Times New Roman" w:cs="Times New Roman"/>
          <w:color w:val="000000"/>
          <w:sz w:val="24"/>
          <w:szCs w:val="24"/>
          <w:lang w:val="mk-MK"/>
        </w:rPr>
        <w:t>кога тие и во отсуство на рефлексот на фузија се поставени потполно правилно,</w:t>
      </w:r>
      <w:r w:rsidR="00BC1A4C">
        <w:rPr>
          <w:rFonts w:ascii="Times New Roman" w:hAnsi="Times New Roman" w:cs="Times New Roman"/>
          <w:color w:val="000000"/>
          <w:sz w:val="24"/>
          <w:szCs w:val="24"/>
        </w:rPr>
        <w:t xml:space="preserve">  </w:t>
      </w:r>
      <w:r w:rsidRPr="00CA433E">
        <w:rPr>
          <w:rFonts w:ascii="Times New Roman" w:hAnsi="Times New Roman" w:cs="Times New Roman"/>
          <w:color w:val="000000"/>
          <w:sz w:val="24"/>
          <w:szCs w:val="24"/>
          <w:lang w:val="mk-MK"/>
        </w:rPr>
        <w:t>а тоа значи право и паралелно при фиксирање на оддалечени предмети</w:t>
      </w:r>
      <w:r w:rsidR="00A21D61">
        <w:rPr>
          <w:rFonts w:ascii="Times New Roman" w:hAnsi="Times New Roman" w:cs="Times New Roman"/>
          <w:color w:val="000000"/>
          <w:sz w:val="24"/>
          <w:szCs w:val="24"/>
          <w:lang w:val="mk-MK"/>
        </w:rPr>
        <w:t>.</w:t>
      </w:r>
    </w:p>
    <w:p w:rsidR="00B31E7C" w:rsidRPr="00CA433E" w:rsidRDefault="00AD2CC2" w:rsidP="00F1230E">
      <w:pPr>
        <w:spacing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Мотилитетот на очите и окуломоторната рамнотежа е</w:t>
      </w:r>
      <w:r w:rsidR="00A21D61">
        <w:rPr>
          <w:rFonts w:ascii="Times New Roman" w:hAnsi="Times New Roman" w:cs="Times New Roman"/>
          <w:color w:val="000000"/>
          <w:sz w:val="24"/>
          <w:szCs w:val="24"/>
          <w:lang w:val="mk-MK"/>
        </w:rPr>
        <w:t xml:space="preserve"> овозможена од</w:t>
      </w:r>
      <w:r>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мускули</w:t>
      </w:r>
      <w:r>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rPr>
        <w:t>(</w:t>
      </w:r>
      <w:r w:rsidR="00B31E7C" w:rsidRPr="00095DD2">
        <w:rPr>
          <w:rFonts w:ascii="Times New Roman" w:hAnsi="Times New Roman" w:cs="Times New Roman"/>
          <w:i/>
          <w:color w:val="000000"/>
          <w:sz w:val="24"/>
          <w:szCs w:val="24"/>
        </w:rPr>
        <w:t>m.</w:t>
      </w:r>
      <w:r>
        <w:rPr>
          <w:rFonts w:ascii="Times New Roman" w:hAnsi="Times New Roman" w:cs="Times New Roman"/>
          <w:i/>
          <w:color w:val="000000"/>
          <w:sz w:val="24"/>
          <w:szCs w:val="24"/>
          <w:lang w:val="mk-MK"/>
        </w:rPr>
        <w:t xml:space="preserve">  </w:t>
      </w:r>
      <w:r w:rsidR="00B31E7C" w:rsidRPr="00095DD2">
        <w:rPr>
          <w:rFonts w:ascii="Times New Roman" w:hAnsi="Times New Roman" w:cs="Times New Roman"/>
          <w:i/>
          <w:color w:val="000000"/>
          <w:sz w:val="24"/>
          <w:szCs w:val="24"/>
        </w:rPr>
        <w:t>rectussuperior</w:t>
      </w:r>
      <w:r w:rsidR="00B31E7C" w:rsidRPr="00CA433E">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B31E7C" w:rsidRPr="00095DD2">
        <w:rPr>
          <w:rFonts w:ascii="Times New Roman" w:hAnsi="Times New Roman" w:cs="Times New Roman"/>
          <w:i/>
          <w:color w:val="000000"/>
          <w:sz w:val="24"/>
          <w:szCs w:val="24"/>
        </w:rPr>
        <w:t>m.</w:t>
      </w:r>
      <w:r>
        <w:rPr>
          <w:rFonts w:ascii="Times New Roman" w:hAnsi="Times New Roman" w:cs="Times New Roman"/>
          <w:i/>
          <w:color w:val="000000"/>
          <w:sz w:val="24"/>
          <w:szCs w:val="24"/>
          <w:lang w:val="mk-MK"/>
        </w:rPr>
        <w:t xml:space="preserve">  </w:t>
      </w:r>
      <w:r w:rsidR="00B31E7C" w:rsidRPr="00095DD2">
        <w:rPr>
          <w:rFonts w:ascii="Times New Roman" w:hAnsi="Times New Roman" w:cs="Times New Roman"/>
          <w:i/>
          <w:color w:val="000000"/>
          <w:sz w:val="24"/>
          <w:szCs w:val="24"/>
        </w:rPr>
        <w:t>rectusinferior</w:t>
      </w:r>
      <w:r w:rsidR="00B31E7C" w:rsidRPr="00CA433E">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B31E7C" w:rsidRPr="00095DD2">
        <w:rPr>
          <w:rFonts w:ascii="Times New Roman" w:hAnsi="Times New Roman" w:cs="Times New Roman"/>
          <w:i/>
          <w:color w:val="000000"/>
          <w:sz w:val="24"/>
          <w:szCs w:val="24"/>
        </w:rPr>
        <w:t>m.</w:t>
      </w:r>
      <w:r>
        <w:rPr>
          <w:rFonts w:ascii="Times New Roman" w:hAnsi="Times New Roman" w:cs="Times New Roman"/>
          <w:i/>
          <w:color w:val="000000"/>
          <w:sz w:val="24"/>
          <w:szCs w:val="24"/>
          <w:lang w:val="mk-MK"/>
        </w:rPr>
        <w:t xml:space="preserve">  </w:t>
      </w:r>
      <w:r w:rsidR="00B31E7C" w:rsidRPr="00095DD2">
        <w:rPr>
          <w:rFonts w:ascii="Times New Roman" w:hAnsi="Times New Roman" w:cs="Times New Roman"/>
          <w:i/>
          <w:color w:val="000000"/>
          <w:sz w:val="24"/>
          <w:szCs w:val="24"/>
        </w:rPr>
        <w:t>rectuslateralis</w:t>
      </w:r>
      <w:r w:rsidR="00B31E7C" w:rsidRPr="00CA433E">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B31E7C" w:rsidRPr="00095DD2">
        <w:rPr>
          <w:rFonts w:ascii="Times New Roman" w:hAnsi="Times New Roman" w:cs="Times New Roman"/>
          <w:i/>
          <w:color w:val="000000"/>
          <w:sz w:val="24"/>
          <w:szCs w:val="24"/>
        </w:rPr>
        <w:t>m.</w:t>
      </w:r>
      <w:r>
        <w:rPr>
          <w:rFonts w:ascii="Times New Roman" w:hAnsi="Times New Roman" w:cs="Times New Roman"/>
          <w:i/>
          <w:color w:val="000000"/>
          <w:sz w:val="24"/>
          <w:szCs w:val="24"/>
          <w:lang w:val="mk-MK"/>
        </w:rPr>
        <w:t xml:space="preserve">  </w:t>
      </w:r>
      <w:r w:rsidR="00B31E7C" w:rsidRPr="00095DD2">
        <w:rPr>
          <w:rFonts w:ascii="Times New Roman" w:hAnsi="Times New Roman" w:cs="Times New Roman"/>
          <w:i/>
          <w:color w:val="000000"/>
          <w:sz w:val="24"/>
          <w:szCs w:val="24"/>
        </w:rPr>
        <w:t>rectusmedialis</w:t>
      </w:r>
      <w:r w:rsidR="00B31E7C" w:rsidRPr="00CA433E">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B31E7C" w:rsidRPr="00095DD2">
        <w:rPr>
          <w:rFonts w:ascii="Times New Roman" w:hAnsi="Times New Roman" w:cs="Times New Roman"/>
          <w:i/>
          <w:color w:val="000000"/>
          <w:sz w:val="24"/>
          <w:szCs w:val="24"/>
        </w:rPr>
        <w:t>m.</w:t>
      </w:r>
      <w:r>
        <w:rPr>
          <w:rFonts w:ascii="Times New Roman" w:hAnsi="Times New Roman" w:cs="Times New Roman"/>
          <w:i/>
          <w:color w:val="000000"/>
          <w:sz w:val="24"/>
          <w:szCs w:val="24"/>
          <w:lang w:val="mk-MK"/>
        </w:rPr>
        <w:t xml:space="preserve">  </w:t>
      </w:r>
      <w:r w:rsidR="00B31E7C" w:rsidRPr="00095DD2">
        <w:rPr>
          <w:rFonts w:ascii="Times New Roman" w:hAnsi="Times New Roman" w:cs="Times New Roman"/>
          <w:i/>
          <w:color w:val="000000"/>
          <w:sz w:val="24"/>
          <w:szCs w:val="24"/>
        </w:rPr>
        <w:t>obliqus superior</w:t>
      </w:r>
      <w:r>
        <w:rPr>
          <w:rFonts w:ascii="Times New Roman" w:hAnsi="Times New Roman" w:cs="Times New Roman"/>
          <w:i/>
          <w:color w:val="000000"/>
          <w:sz w:val="24"/>
          <w:szCs w:val="24"/>
          <w:lang w:val="mk-MK"/>
        </w:rPr>
        <w:t xml:space="preserve">  </w:t>
      </w:r>
      <w:r w:rsidR="001A42C8" w:rsidRPr="00CA433E">
        <w:rPr>
          <w:rFonts w:ascii="Times New Roman" w:hAnsi="Times New Roman" w:cs="Times New Roman"/>
          <w:color w:val="000000"/>
          <w:sz w:val="24"/>
          <w:szCs w:val="24"/>
          <w:lang w:val="mk-MK"/>
        </w:rPr>
        <w:t>и</w:t>
      </w:r>
      <w:r>
        <w:rPr>
          <w:rFonts w:ascii="Times New Roman" w:hAnsi="Times New Roman" w:cs="Times New Roman"/>
          <w:color w:val="000000"/>
          <w:sz w:val="24"/>
          <w:szCs w:val="24"/>
          <w:lang w:val="mk-MK"/>
        </w:rPr>
        <w:t xml:space="preserve"> </w:t>
      </w:r>
      <w:r w:rsidR="001A42C8" w:rsidRPr="00CA433E">
        <w:rPr>
          <w:rFonts w:ascii="Times New Roman" w:hAnsi="Times New Roman" w:cs="Times New Roman"/>
          <w:color w:val="000000"/>
          <w:sz w:val="24"/>
          <w:szCs w:val="24"/>
          <w:lang w:val="mk-MK"/>
        </w:rPr>
        <w:t xml:space="preserve"> </w:t>
      </w:r>
      <w:r w:rsidR="00B31E7C" w:rsidRPr="00095DD2">
        <w:rPr>
          <w:rFonts w:ascii="Times New Roman" w:hAnsi="Times New Roman" w:cs="Times New Roman"/>
          <w:i/>
          <w:color w:val="000000"/>
          <w:sz w:val="24"/>
          <w:szCs w:val="24"/>
        </w:rPr>
        <w:lastRenderedPageBreak/>
        <w:t>m.</w:t>
      </w:r>
      <w:r>
        <w:rPr>
          <w:rFonts w:ascii="Times New Roman" w:hAnsi="Times New Roman" w:cs="Times New Roman"/>
          <w:i/>
          <w:color w:val="000000"/>
          <w:sz w:val="24"/>
          <w:szCs w:val="24"/>
          <w:lang w:val="mk-MK"/>
        </w:rPr>
        <w:t xml:space="preserve">  </w:t>
      </w:r>
      <w:r w:rsidR="00B31E7C" w:rsidRPr="00095DD2">
        <w:rPr>
          <w:rFonts w:ascii="Times New Roman" w:hAnsi="Times New Roman" w:cs="Times New Roman"/>
          <w:i/>
          <w:color w:val="000000"/>
          <w:sz w:val="24"/>
          <w:szCs w:val="24"/>
        </w:rPr>
        <w:t>obliqus inferior</w:t>
      </w:r>
      <w:r w:rsidR="00B31E7C" w:rsidRPr="00CA433E">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инервирани од три кранијални нерви</w:t>
      </w:r>
      <w:r>
        <w:rPr>
          <w:rFonts w:ascii="Times New Roman" w:hAnsi="Times New Roman" w:cs="Times New Roman"/>
          <w:color w:val="000000"/>
          <w:sz w:val="24"/>
          <w:szCs w:val="24"/>
          <w:lang w:val="mk-MK"/>
        </w:rPr>
        <w:t xml:space="preserve"> </w:t>
      </w:r>
      <w:r w:rsidR="00AD2942" w:rsidRPr="00CA433E">
        <w:rPr>
          <w:rFonts w:ascii="Times New Roman" w:hAnsi="Times New Roman" w:cs="Times New Roman"/>
          <w:color w:val="000000"/>
          <w:sz w:val="24"/>
          <w:szCs w:val="24"/>
        </w:rPr>
        <w:t>(</w:t>
      </w:r>
      <w:r w:rsidR="00AD2942" w:rsidRPr="00701569">
        <w:rPr>
          <w:rFonts w:ascii="Times New Roman" w:hAnsi="Times New Roman" w:cs="Times New Roman"/>
          <w:i/>
          <w:color w:val="000000"/>
          <w:sz w:val="24"/>
          <w:szCs w:val="24"/>
        </w:rPr>
        <w:t>n</w:t>
      </w:r>
      <w:r w:rsidR="00AD2942" w:rsidRPr="00701569">
        <w:rPr>
          <w:rFonts w:ascii="Times New Roman" w:hAnsi="Times New Roman" w:cs="Times New Roman"/>
          <w:i/>
          <w:color w:val="000000"/>
          <w:sz w:val="24"/>
          <w:szCs w:val="24"/>
          <w:lang w:val="mk-MK"/>
        </w:rPr>
        <w:t xml:space="preserve">. </w:t>
      </w:r>
      <w:r w:rsidR="00C4180C" w:rsidRPr="00701569">
        <w:rPr>
          <w:rFonts w:ascii="Times New Roman" w:hAnsi="Times New Roman" w:cs="Times New Roman"/>
          <w:i/>
          <w:color w:val="000000"/>
          <w:sz w:val="24"/>
          <w:szCs w:val="24"/>
        </w:rPr>
        <w:t>t</w:t>
      </w:r>
      <w:r w:rsidR="00AD2942" w:rsidRPr="00701569">
        <w:rPr>
          <w:rFonts w:ascii="Times New Roman" w:hAnsi="Times New Roman" w:cs="Times New Roman"/>
          <w:i/>
          <w:color w:val="000000"/>
          <w:sz w:val="24"/>
          <w:szCs w:val="24"/>
        </w:rPr>
        <w:t>rochlearis</w:t>
      </w:r>
      <w:r w:rsidR="00AD2942" w:rsidRPr="00CA433E">
        <w:rPr>
          <w:rFonts w:ascii="Times New Roman" w:hAnsi="Times New Roman" w:cs="Times New Roman"/>
          <w:color w:val="000000"/>
          <w:sz w:val="24"/>
          <w:szCs w:val="24"/>
          <w:lang w:val="mk-MK"/>
        </w:rPr>
        <w:t xml:space="preserve">, </w:t>
      </w:r>
      <w:r w:rsidR="00B31E7C" w:rsidRPr="00701569">
        <w:rPr>
          <w:rFonts w:ascii="Times New Roman" w:hAnsi="Times New Roman" w:cs="Times New Roman"/>
          <w:i/>
          <w:color w:val="000000"/>
          <w:sz w:val="24"/>
          <w:szCs w:val="24"/>
        </w:rPr>
        <w:t>n.</w:t>
      </w:r>
      <w:r>
        <w:rPr>
          <w:rFonts w:ascii="Times New Roman" w:hAnsi="Times New Roman" w:cs="Times New Roman"/>
          <w:i/>
          <w:color w:val="000000"/>
          <w:sz w:val="24"/>
          <w:szCs w:val="24"/>
          <w:lang w:val="mk-MK"/>
        </w:rPr>
        <w:t xml:space="preserve">  </w:t>
      </w:r>
      <w:r w:rsidR="00A21D61" w:rsidRPr="00701569">
        <w:rPr>
          <w:rFonts w:ascii="Times New Roman" w:hAnsi="Times New Roman" w:cs="Times New Roman"/>
          <w:i/>
          <w:color w:val="000000"/>
          <w:sz w:val="24"/>
          <w:szCs w:val="24"/>
        </w:rPr>
        <w:t>abdusens</w:t>
      </w:r>
      <w:r w:rsidR="00AD2942" w:rsidRPr="00CA433E">
        <w:rPr>
          <w:rFonts w:ascii="Times New Roman" w:hAnsi="Times New Roman" w:cs="Times New Roman"/>
          <w:color w:val="000000"/>
          <w:sz w:val="24"/>
          <w:szCs w:val="24"/>
          <w:lang w:val="mk-MK"/>
        </w:rPr>
        <w:t xml:space="preserve"> и </w:t>
      </w:r>
      <w:r w:rsidR="00A21D61" w:rsidRPr="00701569">
        <w:rPr>
          <w:rFonts w:ascii="Times New Roman" w:hAnsi="Times New Roman" w:cs="Times New Roman"/>
          <w:i/>
          <w:color w:val="000000"/>
          <w:sz w:val="24"/>
          <w:szCs w:val="24"/>
        </w:rPr>
        <w:t>n</w:t>
      </w:r>
      <w:r w:rsidR="00A21D61" w:rsidRPr="00701569">
        <w:rPr>
          <w:rFonts w:ascii="Times New Roman" w:hAnsi="Times New Roman" w:cs="Times New Roman"/>
          <w:i/>
          <w:color w:val="000000"/>
          <w:sz w:val="24"/>
          <w:szCs w:val="24"/>
          <w:lang w:val="mk-MK"/>
        </w:rPr>
        <w:t xml:space="preserve">. </w:t>
      </w:r>
      <w:r w:rsidR="00B31E7C" w:rsidRPr="00701569">
        <w:rPr>
          <w:rFonts w:ascii="Times New Roman" w:hAnsi="Times New Roman" w:cs="Times New Roman"/>
          <w:i/>
          <w:color w:val="000000"/>
          <w:sz w:val="24"/>
          <w:szCs w:val="24"/>
        </w:rPr>
        <w:t>oculomotorius</w:t>
      </w:r>
      <w:r w:rsidR="00B31E7C" w:rsidRPr="00CA433E">
        <w:rPr>
          <w:rFonts w:ascii="Times New Roman" w:hAnsi="Times New Roman" w:cs="Times New Roman"/>
          <w:color w:val="000000"/>
          <w:sz w:val="24"/>
          <w:szCs w:val="24"/>
        </w:rPr>
        <w:t>)</w:t>
      </w:r>
      <w:r w:rsidR="00AD2942" w:rsidRPr="00CA433E">
        <w:rPr>
          <w:rFonts w:ascii="Times New Roman" w:hAnsi="Times New Roman" w:cs="Times New Roman"/>
          <w:color w:val="000000"/>
          <w:sz w:val="24"/>
          <w:szCs w:val="24"/>
          <w:lang w:val="mk-MK"/>
        </w:rPr>
        <w:t>.</w:t>
      </w:r>
    </w:p>
    <w:p w:rsidR="00B31E7C" w:rsidRPr="00CA433E" w:rsidRDefault="00B31E7C" w:rsidP="00F1230E">
      <w:pPr>
        <w:spacing w:line="360" w:lineRule="auto"/>
        <w:ind w:right="1134" w:firstLine="720"/>
        <w:jc w:val="both"/>
        <w:rPr>
          <w:rFonts w:ascii="Times New Roman" w:hAnsi="Times New Roman" w:cs="Times New Roman"/>
          <w:color w:val="000000"/>
          <w:sz w:val="24"/>
          <w:szCs w:val="24"/>
          <w:lang w:val="mk-MK"/>
        </w:rPr>
      </w:pPr>
      <w:r w:rsidRPr="00CA433E">
        <w:rPr>
          <w:rFonts w:ascii="Times New Roman" w:hAnsi="Times New Roman" w:cs="Times New Roman"/>
          <w:color w:val="000000"/>
          <w:sz w:val="24"/>
          <w:szCs w:val="24"/>
          <w:lang w:val="mk-MK"/>
        </w:rPr>
        <w:t>Страбизам е аномалиј</w:t>
      </w:r>
      <w:r w:rsidR="00A21D61">
        <w:rPr>
          <w:rFonts w:ascii="Times New Roman" w:hAnsi="Times New Roman" w:cs="Times New Roman"/>
          <w:color w:val="000000"/>
          <w:sz w:val="24"/>
          <w:szCs w:val="24"/>
          <w:lang w:val="mk-MK"/>
        </w:rPr>
        <w:t>а на положбата на очите и пореме</w:t>
      </w:r>
      <w:r w:rsidRPr="00CA433E">
        <w:rPr>
          <w:rFonts w:ascii="Times New Roman" w:hAnsi="Times New Roman" w:cs="Times New Roman"/>
          <w:color w:val="000000"/>
          <w:sz w:val="24"/>
          <w:szCs w:val="24"/>
          <w:lang w:val="mk-MK"/>
        </w:rPr>
        <w:t>тување на би</w:t>
      </w:r>
      <w:r w:rsidR="00A21D61">
        <w:rPr>
          <w:rFonts w:ascii="Times New Roman" w:hAnsi="Times New Roman" w:cs="Times New Roman"/>
          <w:color w:val="000000"/>
          <w:sz w:val="24"/>
          <w:szCs w:val="24"/>
          <w:lang w:val="mk-MK"/>
        </w:rPr>
        <w:t>нокуларната видна функција во отсуство на рефле</w:t>
      </w:r>
      <w:r w:rsidRPr="00CA433E">
        <w:rPr>
          <w:rFonts w:ascii="Times New Roman" w:hAnsi="Times New Roman" w:cs="Times New Roman"/>
          <w:color w:val="000000"/>
          <w:sz w:val="24"/>
          <w:szCs w:val="24"/>
          <w:lang w:val="mk-MK"/>
        </w:rPr>
        <w:t>ксот на фузија</w:t>
      </w:r>
      <w:r w:rsidR="00AD2942" w:rsidRPr="00CA433E">
        <w:rPr>
          <w:rFonts w:ascii="Times New Roman" w:hAnsi="Times New Roman" w:cs="Times New Roman"/>
          <w:color w:val="000000"/>
          <w:sz w:val="24"/>
          <w:szCs w:val="24"/>
          <w:lang w:val="mk-MK"/>
        </w:rPr>
        <w:t>.</w:t>
      </w:r>
      <w:r w:rsidRPr="00CA433E">
        <w:rPr>
          <w:rFonts w:ascii="Times New Roman" w:hAnsi="Times New Roman" w:cs="Times New Roman"/>
          <w:color w:val="000000"/>
          <w:sz w:val="24"/>
          <w:szCs w:val="24"/>
          <w:lang w:val="mk-MK"/>
        </w:rPr>
        <w:t xml:space="preserve"> Тоа е состојба на нарушен мотилитет и окуломоторна рамнотежа на очите</w:t>
      </w:r>
      <w:r w:rsidR="003C7727">
        <w:rPr>
          <w:rFonts w:ascii="Times New Roman" w:hAnsi="Times New Roman" w:cs="Times New Roman"/>
          <w:color w:val="000000"/>
          <w:sz w:val="24"/>
          <w:szCs w:val="24"/>
          <w:lang w:val="mk-MK"/>
        </w:rPr>
        <w:t xml:space="preserve">  </w:t>
      </w:r>
      <w:r w:rsidR="00305790" w:rsidRPr="00CA433E">
        <w:rPr>
          <w:rFonts w:ascii="Times New Roman" w:hAnsi="Times New Roman" w:cs="Times New Roman"/>
          <w:color w:val="000000"/>
          <w:sz w:val="24"/>
          <w:szCs w:val="24"/>
        </w:rPr>
        <w:t>(Stefanovic</w:t>
      </w:r>
      <w:r w:rsidR="003C7727">
        <w:rPr>
          <w:rFonts w:ascii="Times New Roman" w:hAnsi="Times New Roman" w:cs="Times New Roman"/>
          <w:color w:val="000000"/>
          <w:sz w:val="24"/>
          <w:szCs w:val="24"/>
          <w:lang w:val="mk-MK"/>
        </w:rPr>
        <w:t xml:space="preserve">  </w:t>
      </w:r>
      <w:r w:rsidR="00305790" w:rsidRPr="00CA433E">
        <w:rPr>
          <w:rFonts w:ascii="Times New Roman" w:hAnsi="Times New Roman" w:cs="Times New Roman"/>
          <w:color w:val="000000"/>
          <w:sz w:val="24"/>
          <w:szCs w:val="24"/>
        </w:rPr>
        <w:t xml:space="preserve">&amp; Mitrovic, </w:t>
      </w:r>
      <w:r w:rsidR="00AD2942" w:rsidRPr="00CA433E">
        <w:rPr>
          <w:rFonts w:ascii="Times New Roman" w:hAnsi="Times New Roman" w:cs="Times New Roman"/>
          <w:color w:val="000000"/>
          <w:sz w:val="24"/>
          <w:szCs w:val="24"/>
        </w:rPr>
        <w:t>1990)</w:t>
      </w:r>
      <w:r w:rsidR="00AD2942" w:rsidRPr="00CA433E">
        <w:rPr>
          <w:rFonts w:ascii="Times New Roman" w:hAnsi="Times New Roman" w:cs="Times New Roman"/>
          <w:color w:val="000000"/>
          <w:sz w:val="24"/>
          <w:szCs w:val="24"/>
          <w:lang w:val="mk-MK"/>
        </w:rPr>
        <w:t xml:space="preserve">. </w:t>
      </w:r>
    </w:p>
    <w:p w:rsidR="00F6038B" w:rsidRDefault="00BD7888" w:rsidP="00F1230E">
      <w:pPr>
        <w:spacing w:line="360" w:lineRule="auto"/>
        <w:ind w:right="1134" w:firstLine="720"/>
        <w:jc w:val="both"/>
        <w:rPr>
          <w:rFonts w:ascii="Times New Roman" w:hAnsi="Times New Roman" w:cs="Times New Roman"/>
          <w:color w:val="000000"/>
          <w:sz w:val="24"/>
          <w:szCs w:val="24"/>
        </w:rPr>
      </w:pPr>
      <w:r w:rsidRPr="00D8637C">
        <w:rPr>
          <w:rFonts w:ascii="Times New Roman" w:hAnsi="Times New Roman" w:cs="Times New Roman"/>
          <w:color w:val="000000"/>
          <w:sz w:val="24"/>
          <w:szCs w:val="24"/>
        </w:rPr>
        <w:t xml:space="preserve">Ова нарушување е придружено со абнормална подвижност на едното или </w:t>
      </w:r>
      <w:r w:rsidR="00FA1C40">
        <w:rPr>
          <w:rFonts w:ascii="Times New Roman" w:hAnsi="Times New Roman" w:cs="Times New Roman"/>
          <w:color w:val="000000"/>
          <w:sz w:val="24"/>
          <w:szCs w:val="24"/>
          <w:lang w:val="mk-MK"/>
        </w:rPr>
        <w:t xml:space="preserve">на </w:t>
      </w:r>
      <w:r w:rsidRPr="00D8637C">
        <w:rPr>
          <w:rFonts w:ascii="Times New Roman" w:hAnsi="Times New Roman" w:cs="Times New Roman"/>
          <w:color w:val="000000"/>
          <w:sz w:val="24"/>
          <w:szCs w:val="24"/>
        </w:rPr>
        <w:t xml:space="preserve">двете очи, двојно гледање, намален вид, окуларна непријатност, главоболки и/или абнормално држење на главата. Доколку страбизмот не се лекува навремено кај децата, покрај козметичките последици, може да има и драматично влијание врз нивната способност за учење и воспитување и да ги наруши нивните физиолошки и психолошки перформанси, </w:t>
      </w:r>
      <w:r w:rsidRPr="00C823A8">
        <w:rPr>
          <w:rFonts w:ascii="Times New Roman" w:hAnsi="Times New Roman" w:cs="Times New Roman"/>
          <w:color w:val="000000"/>
          <w:sz w:val="24"/>
          <w:szCs w:val="24"/>
        </w:rPr>
        <w:t>што на крајот ќе влијае на нивниот развој</w:t>
      </w:r>
      <w:r w:rsidR="00E20422">
        <w:rPr>
          <w:rFonts w:ascii="Times New Roman" w:hAnsi="Times New Roman" w:cs="Times New Roman"/>
          <w:color w:val="000000"/>
          <w:sz w:val="24"/>
          <w:szCs w:val="24"/>
        </w:rPr>
        <w:t xml:space="preserve"> и зрелост. Поради оваа причина</w:t>
      </w:r>
      <w:r w:rsidR="00EC1F7A">
        <w:rPr>
          <w:rFonts w:ascii="Times New Roman" w:hAnsi="Times New Roman" w:cs="Times New Roman"/>
          <w:color w:val="000000"/>
          <w:sz w:val="24"/>
          <w:szCs w:val="24"/>
          <w:lang w:val="mk-MK"/>
        </w:rPr>
        <w:t>,</w:t>
      </w:r>
      <w:r w:rsidRPr="00C823A8">
        <w:rPr>
          <w:rFonts w:ascii="Times New Roman" w:hAnsi="Times New Roman" w:cs="Times New Roman"/>
          <w:color w:val="000000"/>
          <w:sz w:val="24"/>
          <w:szCs w:val="24"/>
        </w:rPr>
        <w:t xml:space="preserve"> истражувањето на </w:t>
      </w:r>
      <w:r w:rsidR="00D841EE">
        <w:rPr>
          <w:rFonts w:ascii="Times New Roman" w:hAnsi="Times New Roman" w:cs="Times New Roman"/>
          <w:color w:val="000000"/>
          <w:sz w:val="24"/>
          <w:szCs w:val="24"/>
        </w:rPr>
        <w:t>преваленција</w:t>
      </w:r>
      <w:r w:rsidRPr="00C823A8">
        <w:rPr>
          <w:rFonts w:ascii="Times New Roman" w:hAnsi="Times New Roman" w:cs="Times New Roman"/>
          <w:color w:val="000000"/>
          <w:sz w:val="24"/>
          <w:szCs w:val="24"/>
        </w:rPr>
        <w:t>та на страбизам, покрај клиничкото значење, е важно и од перспектива на јавното здравје.</w:t>
      </w:r>
    </w:p>
    <w:p w:rsidR="0024378A" w:rsidRPr="00EA265B" w:rsidRDefault="0024378A" w:rsidP="009C50AF">
      <w:pPr>
        <w:spacing w:line="360" w:lineRule="auto"/>
        <w:ind w:right="1134"/>
        <w:jc w:val="both"/>
        <w:rPr>
          <w:rFonts w:ascii="Times New Roman" w:hAnsi="Times New Roman" w:cs="Times New Roman"/>
          <w:color w:val="000000"/>
          <w:sz w:val="24"/>
          <w:szCs w:val="24"/>
          <w:lang w:val="mk-MK"/>
        </w:rPr>
      </w:pPr>
    </w:p>
    <w:p w:rsidR="00B31E7C" w:rsidRDefault="00B31E7C" w:rsidP="00F1230E">
      <w:pPr>
        <w:spacing w:line="360" w:lineRule="auto"/>
        <w:ind w:right="1134"/>
        <w:jc w:val="both"/>
        <w:rPr>
          <w:rFonts w:ascii="Times New Roman" w:hAnsi="Times New Roman" w:cs="Times New Roman"/>
          <w:b/>
          <w:color w:val="000000"/>
          <w:sz w:val="24"/>
          <w:szCs w:val="24"/>
          <w:lang w:val="mk-MK"/>
        </w:rPr>
      </w:pPr>
      <w:r w:rsidRPr="00CA433E">
        <w:rPr>
          <w:rFonts w:ascii="Times New Roman" w:hAnsi="Times New Roman" w:cs="Times New Roman"/>
          <w:b/>
          <w:color w:val="000000"/>
          <w:sz w:val="24"/>
          <w:szCs w:val="24"/>
          <w:lang w:val="mk-MK"/>
        </w:rPr>
        <w:t>1.2.2</w:t>
      </w:r>
      <w:r w:rsidR="0093786A">
        <w:rPr>
          <w:rFonts w:ascii="Times New Roman" w:hAnsi="Times New Roman" w:cs="Times New Roman"/>
          <w:b/>
          <w:color w:val="000000"/>
          <w:sz w:val="24"/>
          <w:szCs w:val="24"/>
          <w:lang w:val="mk-MK"/>
        </w:rPr>
        <w:t>. Етиологија и ризик-</w:t>
      </w:r>
      <w:r w:rsidRPr="00CA433E">
        <w:rPr>
          <w:rFonts w:ascii="Times New Roman" w:hAnsi="Times New Roman" w:cs="Times New Roman"/>
          <w:b/>
          <w:color w:val="000000"/>
          <w:sz w:val="24"/>
          <w:szCs w:val="24"/>
          <w:lang w:val="mk-MK"/>
        </w:rPr>
        <w:t>фактори</w:t>
      </w:r>
    </w:p>
    <w:p w:rsidR="00373056" w:rsidRPr="006573F6" w:rsidRDefault="004620C0" w:rsidP="00F1230E">
      <w:pPr>
        <w:spacing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373056">
        <w:rPr>
          <w:rFonts w:ascii="Times New Roman" w:hAnsi="Times New Roman" w:cs="Times New Roman"/>
          <w:color w:val="000000"/>
          <w:sz w:val="24"/>
          <w:szCs w:val="24"/>
          <w:lang w:val="mk-MK"/>
        </w:rPr>
        <w:t>Главната причина за појава на страбизам е непозната, меѓутоа тој е често придружуван со рефрактивни, сензорни/органски/анатомски/моторни промени или може да се појави во случаи на некакви интервенции кои можат секундарно да доведат до појава на страбизам, како и други медицински состојби.</w:t>
      </w:r>
    </w:p>
    <w:p w:rsidR="00B31E7C" w:rsidRPr="00CA433E" w:rsidRDefault="004620C0" w:rsidP="00F1230E">
      <w:pPr>
        <w:spacing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Страбизмот</w:t>
      </w:r>
      <w:r w:rsidR="00AD2942" w:rsidRPr="00CA433E">
        <w:rPr>
          <w:rFonts w:ascii="Times New Roman" w:hAnsi="Times New Roman" w:cs="Times New Roman"/>
          <w:color w:val="000000"/>
          <w:sz w:val="24"/>
          <w:szCs w:val="24"/>
          <w:lang w:val="mk-MK"/>
        </w:rPr>
        <w:t xml:space="preserve"> може да биде вроден и стекнат. </w:t>
      </w:r>
      <w:r w:rsidR="00B07A41">
        <w:rPr>
          <w:rFonts w:ascii="Times New Roman" w:hAnsi="Times New Roman" w:cs="Times New Roman"/>
          <w:color w:val="000000"/>
          <w:sz w:val="24"/>
          <w:szCs w:val="24"/>
          <w:lang w:val="mk-MK"/>
        </w:rPr>
        <w:t>За вроден се смета инфантилниот</w:t>
      </w:r>
      <w:r w:rsidR="00082B7B">
        <w:rPr>
          <w:rFonts w:ascii="Times New Roman" w:hAnsi="Times New Roman" w:cs="Times New Roman"/>
          <w:color w:val="000000"/>
          <w:sz w:val="24"/>
          <w:szCs w:val="24"/>
        </w:rPr>
        <w:t xml:space="preserve"> </w:t>
      </w:r>
      <w:r w:rsidR="005A4EBC">
        <w:rPr>
          <w:rFonts w:ascii="Times New Roman" w:hAnsi="Times New Roman" w:cs="Times New Roman"/>
          <w:color w:val="000000"/>
          <w:sz w:val="24"/>
          <w:szCs w:val="24"/>
          <w:lang w:val="mk-MK"/>
        </w:rPr>
        <w:t xml:space="preserve">страбизам </w:t>
      </w:r>
      <w:r w:rsidR="00B31E7C" w:rsidRPr="00CA433E">
        <w:rPr>
          <w:rFonts w:ascii="Times New Roman" w:hAnsi="Times New Roman" w:cs="Times New Roman"/>
          <w:color w:val="000000"/>
          <w:sz w:val="24"/>
          <w:szCs w:val="24"/>
          <w:lang w:val="mk-MK"/>
        </w:rPr>
        <w:t>кој се открива при раѓање и тука се вклучени об</w:t>
      </w:r>
      <w:r w:rsidR="00B07A41">
        <w:rPr>
          <w:rFonts w:ascii="Times New Roman" w:hAnsi="Times New Roman" w:cs="Times New Roman"/>
          <w:color w:val="000000"/>
          <w:sz w:val="24"/>
          <w:szCs w:val="24"/>
          <w:lang w:val="mk-MK"/>
        </w:rPr>
        <w:t>лици кои се јавуваат до првите шест</w:t>
      </w:r>
      <w:r w:rsidR="00B31E7C" w:rsidRPr="00CA433E">
        <w:rPr>
          <w:rFonts w:ascii="Times New Roman" w:hAnsi="Times New Roman" w:cs="Times New Roman"/>
          <w:color w:val="000000"/>
          <w:sz w:val="24"/>
          <w:szCs w:val="24"/>
          <w:lang w:val="mk-MK"/>
        </w:rPr>
        <w:t xml:space="preserve"> месеци од животот,</w:t>
      </w:r>
      <w:r w:rsidR="003C38E6">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 xml:space="preserve">а </w:t>
      </w:r>
      <w:r w:rsidR="00B07A41">
        <w:rPr>
          <w:rFonts w:ascii="Times New Roman" w:hAnsi="Times New Roman" w:cs="Times New Roman"/>
          <w:color w:val="000000"/>
          <w:sz w:val="24"/>
          <w:szCs w:val="24"/>
          <w:lang w:val="mk-MK"/>
        </w:rPr>
        <w:t xml:space="preserve">за </w:t>
      </w:r>
      <w:r w:rsidR="00B31E7C" w:rsidRPr="00CA433E">
        <w:rPr>
          <w:rFonts w:ascii="Times New Roman" w:hAnsi="Times New Roman" w:cs="Times New Roman"/>
          <w:color w:val="000000"/>
          <w:sz w:val="24"/>
          <w:szCs w:val="24"/>
          <w:lang w:val="mk-MK"/>
        </w:rPr>
        <w:t xml:space="preserve">стекнат се сметаат </w:t>
      </w:r>
      <w:r w:rsidR="00B07A41">
        <w:rPr>
          <w:rFonts w:ascii="Times New Roman" w:hAnsi="Times New Roman" w:cs="Times New Roman"/>
          <w:color w:val="000000"/>
          <w:sz w:val="24"/>
          <w:szCs w:val="24"/>
          <w:lang w:val="mk-MK"/>
        </w:rPr>
        <w:t>с</w:t>
      </w:r>
      <w:r w:rsidR="00677915">
        <w:rPr>
          <w:rFonts w:ascii="Times New Roman" w:hAnsi="Times New Roman" w:cs="Times New Roman"/>
          <w:color w:val="000000"/>
          <w:sz w:val="24"/>
          <w:szCs w:val="24"/>
          <w:lang w:val="mk-MK"/>
        </w:rPr>
        <w:t>ите облици кои се јавуваат по</w:t>
      </w:r>
      <w:r w:rsidR="00B07A41">
        <w:rPr>
          <w:rFonts w:ascii="Times New Roman" w:hAnsi="Times New Roman" w:cs="Times New Roman"/>
          <w:color w:val="000000"/>
          <w:sz w:val="24"/>
          <w:szCs w:val="24"/>
          <w:lang w:val="mk-MK"/>
        </w:rPr>
        <w:t xml:space="preserve"> шестиот</w:t>
      </w:r>
      <w:r w:rsidR="00B31E7C" w:rsidRPr="00CA433E">
        <w:rPr>
          <w:rFonts w:ascii="Times New Roman" w:hAnsi="Times New Roman" w:cs="Times New Roman"/>
          <w:color w:val="000000"/>
          <w:sz w:val="24"/>
          <w:szCs w:val="24"/>
          <w:lang w:val="mk-MK"/>
        </w:rPr>
        <w:t>месец.</w:t>
      </w:r>
    </w:p>
    <w:p w:rsidR="002B103B" w:rsidRPr="00CA433E" w:rsidRDefault="00A04FBC" w:rsidP="00F1230E">
      <w:pPr>
        <w:autoSpaceDE w:val="0"/>
        <w:autoSpaceDN w:val="0"/>
        <w:adjustRightInd w:val="0"/>
        <w:spacing w:after="0" w:line="360" w:lineRule="auto"/>
        <w:ind w:right="1134" w:firstLine="72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Ризик-</w:t>
      </w:r>
      <w:r w:rsidR="00B31E7C" w:rsidRPr="00CA433E">
        <w:rPr>
          <w:rFonts w:ascii="Times New Roman" w:hAnsi="Times New Roman" w:cs="Times New Roman"/>
          <w:color w:val="000000"/>
          <w:sz w:val="24"/>
          <w:szCs w:val="24"/>
          <w:lang w:val="mk-MK"/>
        </w:rPr>
        <w:t>фактори за развој на вроден</w:t>
      </w:r>
      <w:r w:rsidR="00124B2F">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rPr>
        <w:t>(</w:t>
      </w:r>
      <w:r w:rsidR="00B31E7C" w:rsidRPr="00CA433E">
        <w:rPr>
          <w:rFonts w:ascii="Times New Roman" w:hAnsi="Times New Roman" w:cs="Times New Roman"/>
          <w:color w:val="000000"/>
          <w:sz w:val="24"/>
          <w:szCs w:val="24"/>
          <w:lang w:val="mk-MK"/>
        </w:rPr>
        <w:t>инфантилен</w:t>
      </w:r>
      <w:r>
        <w:rPr>
          <w:rFonts w:ascii="Times New Roman" w:hAnsi="Times New Roman" w:cs="Times New Roman"/>
          <w:color w:val="000000"/>
          <w:sz w:val="24"/>
          <w:szCs w:val="24"/>
        </w:rPr>
        <w:t>)</w:t>
      </w:r>
      <w:r w:rsidR="00124B2F">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тип се</w:t>
      </w:r>
      <w:r>
        <w:rPr>
          <w:rFonts w:ascii="Times New Roman" w:hAnsi="Times New Roman" w:cs="Times New Roman"/>
          <w:color w:val="000000"/>
          <w:sz w:val="24"/>
          <w:szCs w:val="24"/>
          <w:lang w:val="mk-MK"/>
        </w:rPr>
        <w:t>:</w:t>
      </w:r>
      <w:r w:rsidR="00B31E7C" w:rsidRPr="00CA433E">
        <w:rPr>
          <w:rFonts w:ascii="Times New Roman" w:hAnsi="Times New Roman" w:cs="Times New Roman"/>
          <w:color w:val="000000"/>
          <w:sz w:val="24"/>
          <w:szCs w:val="24"/>
          <w:lang w:val="mk-MK"/>
        </w:rPr>
        <w:t xml:space="preserve"> позитивна фамилијарна анамнеза</w:t>
      </w:r>
      <w:r w:rsidR="00124B2F">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rPr>
        <w:t>(</w:t>
      </w:r>
      <w:r w:rsidR="00B31E7C" w:rsidRPr="00CA433E">
        <w:rPr>
          <w:rFonts w:ascii="Times New Roman" w:hAnsi="Times New Roman" w:cs="Times New Roman"/>
          <w:color w:val="000000"/>
          <w:sz w:val="24"/>
          <w:szCs w:val="24"/>
          <w:lang w:val="mk-MK"/>
        </w:rPr>
        <w:t>сродник</w:t>
      </w:r>
      <w:r>
        <w:rPr>
          <w:rFonts w:ascii="Times New Roman" w:hAnsi="Times New Roman" w:cs="Times New Roman"/>
          <w:color w:val="000000"/>
          <w:sz w:val="24"/>
          <w:szCs w:val="24"/>
          <w:lang w:val="mk-MK"/>
        </w:rPr>
        <w:t xml:space="preserve"> од </w:t>
      </w:r>
      <w:r w:rsidR="00EF2BAA">
        <w:rPr>
          <w:rFonts w:ascii="Times New Roman" w:hAnsi="Times New Roman" w:cs="Times New Roman"/>
          <w:color w:val="000000"/>
          <w:sz w:val="24"/>
          <w:szCs w:val="24"/>
          <w:lang w:val="mk-MK"/>
        </w:rPr>
        <w:t>п</w:t>
      </w:r>
      <w:r>
        <w:rPr>
          <w:rFonts w:ascii="Times New Roman" w:hAnsi="Times New Roman" w:cs="Times New Roman"/>
          <w:color w:val="000000"/>
          <w:sz w:val="24"/>
          <w:szCs w:val="24"/>
          <w:lang w:val="mk-MK"/>
        </w:rPr>
        <w:t>рво до второ</w:t>
      </w:r>
      <w:r w:rsidR="00B31E7C" w:rsidRPr="00CA433E">
        <w:rPr>
          <w:rFonts w:ascii="Times New Roman" w:hAnsi="Times New Roman" w:cs="Times New Roman"/>
          <w:color w:val="000000"/>
          <w:sz w:val="24"/>
          <w:szCs w:val="24"/>
          <w:lang w:val="mk-MK"/>
        </w:rPr>
        <w:t xml:space="preserve"> колено</w:t>
      </w:r>
      <w:r w:rsidR="00B31E7C" w:rsidRPr="00CA433E">
        <w:rPr>
          <w:rFonts w:ascii="Times New Roman" w:hAnsi="Times New Roman" w:cs="Times New Roman"/>
          <w:color w:val="000000"/>
          <w:sz w:val="24"/>
          <w:szCs w:val="24"/>
        </w:rPr>
        <w:t>)</w:t>
      </w:r>
      <w:r w:rsidR="00B31E7C" w:rsidRPr="00CA433E">
        <w:rPr>
          <w:rFonts w:ascii="Times New Roman" w:hAnsi="Times New Roman" w:cs="Times New Roman"/>
          <w:color w:val="000000"/>
          <w:sz w:val="24"/>
          <w:szCs w:val="24"/>
          <w:lang w:val="mk-MK"/>
        </w:rPr>
        <w:t>,</w:t>
      </w:r>
      <w:r w:rsidR="00124B2F">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генетски пореметувања</w:t>
      </w:r>
      <w:r w:rsidR="00124B2F">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rPr>
        <w:t>(</w:t>
      </w:r>
      <w:r w:rsidR="00B31E7C" w:rsidRPr="00CA433E">
        <w:rPr>
          <w:rFonts w:ascii="Times New Roman" w:hAnsi="Times New Roman" w:cs="Times New Roman"/>
          <w:color w:val="000000"/>
          <w:sz w:val="24"/>
          <w:szCs w:val="24"/>
          <w:lang w:val="mk-MK"/>
        </w:rPr>
        <w:t>Даунов син</w:t>
      </w:r>
      <w:r w:rsidR="00AD2942" w:rsidRPr="00CA433E">
        <w:rPr>
          <w:rFonts w:ascii="Times New Roman" w:hAnsi="Times New Roman" w:cs="Times New Roman"/>
          <w:color w:val="000000"/>
          <w:sz w:val="24"/>
          <w:szCs w:val="24"/>
          <w:lang w:val="mk-MK"/>
        </w:rPr>
        <w:t>дром,</w:t>
      </w:r>
      <w:r w:rsidR="00124B2F">
        <w:rPr>
          <w:rFonts w:ascii="Times New Roman" w:hAnsi="Times New Roman" w:cs="Times New Roman"/>
          <w:color w:val="000000"/>
          <w:sz w:val="24"/>
          <w:szCs w:val="24"/>
          <w:lang w:val="mk-MK"/>
        </w:rPr>
        <w:t xml:space="preserve">  </w:t>
      </w:r>
      <w:r w:rsidR="00AD2942" w:rsidRPr="00CA433E">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Кроузоно</w:t>
      </w:r>
      <w:r>
        <w:rPr>
          <w:rFonts w:ascii="Times New Roman" w:hAnsi="Times New Roman" w:cs="Times New Roman"/>
          <w:color w:val="000000"/>
          <w:sz w:val="24"/>
          <w:szCs w:val="24"/>
          <w:lang w:val="mk-MK"/>
        </w:rPr>
        <w:t>в</w:t>
      </w:r>
      <w:r w:rsidR="00B31E7C" w:rsidRPr="00CA433E">
        <w:rPr>
          <w:rFonts w:ascii="Times New Roman" w:hAnsi="Times New Roman" w:cs="Times New Roman"/>
          <w:color w:val="000000"/>
          <w:sz w:val="24"/>
          <w:szCs w:val="24"/>
          <w:lang w:val="mk-MK"/>
        </w:rPr>
        <w:t xml:space="preserve"> син</w:t>
      </w:r>
      <w:r w:rsidR="00AD2942" w:rsidRPr="00CA433E">
        <w:rPr>
          <w:rFonts w:ascii="Times New Roman" w:hAnsi="Times New Roman" w:cs="Times New Roman"/>
          <w:color w:val="000000"/>
          <w:sz w:val="24"/>
          <w:szCs w:val="24"/>
          <w:lang w:val="mk-MK"/>
        </w:rPr>
        <w:t>дром</w:t>
      </w:r>
      <w:r w:rsidR="00B31E7C" w:rsidRPr="00CA433E">
        <w:rPr>
          <w:rFonts w:ascii="Times New Roman" w:hAnsi="Times New Roman" w:cs="Times New Roman"/>
          <w:color w:val="000000"/>
          <w:sz w:val="24"/>
          <w:szCs w:val="24"/>
        </w:rPr>
        <w:t>),</w:t>
      </w:r>
      <w:r w:rsidR="00122C91">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пренатална изложеност на штетни материи</w:t>
      </w:r>
      <w:r w:rsidR="00124B2F">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rPr>
        <w:t>(</w:t>
      </w:r>
      <w:r w:rsidR="00B31E7C" w:rsidRPr="00CA433E">
        <w:rPr>
          <w:rFonts w:ascii="Times New Roman" w:hAnsi="Times New Roman" w:cs="Times New Roman"/>
          <w:color w:val="000000"/>
          <w:sz w:val="24"/>
          <w:szCs w:val="24"/>
          <w:lang w:val="mk-MK"/>
        </w:rPr>
        <w:t>алкохол</w:t>
      </w:r>
      <w:r w:rsidR="00B31E7C" w:rsidRPr="00CA433E">
        <w:rPr>
          <w:rFonts w:ascii="Times New Roman" w:hAnsi="Times New Roman" w:cs="Times New Roman"/>
          <w:color w:val="000000"/>
          <w:sz w:val="24"/>
          <w:szCs w:val="24"/>
        </w:rPr>
        <w:t>,</w:t>
      </w:r>
      <w:r w:rsidR="00124B2F">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разн</w:t>
      </w:r>
      <w:r w:rsidR="00AD2942" w:rsidRPr="00CA433E">
        <w:rPr>
          <w:rFonts w:ascii="Times New Roman" w:hAnsi="Times New Roman" w:cs="Times New Roman"/>
          <w:color w:val="000000"/>
          <w:sz w:val="24"/>
          <w:szCs w:val="24"/>
          <w:lang w:val="mk-MK"/>
        </w:rPr>
        <w:t>и лекови и  токсични супстанции</w:t>
      </w:r>
      <w:r w:rsidR="00B31E7C" w:rsidRPr="00CA433E">
        <w:rPr>
          <w:rFonts w:ascii="Times New Roman" w:hAnsi="Times New Roman" w:cs="Times New Roman"/>
          <w:color w:val="000000"/>
          <w:sz w:val="24"/>
          <w:szCs w:val="24"/>
          <w:lang w:val="mk-MK"/>
        </w:rPr>
        <w:t>,</w:t>
      </w:r>
      <w:r w:rsidR="00124B2F">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дрога)</w:t>
      </w:r>
      <w:r>
        <w:rPr>
          <w:rFonts w:ascii="Times New Roman" w:hAnsi="Times New Roman" w:cs="Times New Roman"/>
          <w:color w:val="000000"/>
          <w:sz w:val="24"/>
          <w:szCs w:val="24"/>
          <w:lang w:val="mk-MK"/>
        </w:rPr>
        <w:t>,</w:t>
      </w:r>
      <w:r w:rsidR="00B31E7C" w:rsidRPr="00CA433E">
        <w:rPr>
          <w:rFonts w:ascii="Times New Roman" w:hAnsi="Times New Roman" w:cs="Times New Roman"/>
          <w:color w:val="000000"/>
          <w:sz w:val="24"/>
          <w:szCs w:val="24"/>
          <w:lang w:val="mk-MK"/>
        </w:rPr>
        <w:t xml:space="preserve"> недоносеност или ниска родилна тежина,</w:t>
      </w:r>
      <w:r w:rsidR="00124B2F">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конгенитални малформации</w:t>
      </w:r>
      <w:r w:rsidR="00C4180C" w:rsidRPr="00CA433E">
        <w:rPr>
          <w:rFonts w:ascii="Times New Roman" w:hAnsi="Times New Roman" w:cs="Times New Roman"/>
          <w:color w:val="000000"/>
          <w:sz w:val="24"/>
          <w:szCs w:val="24"/>
          <w:lang w:val="mk-MK"/>
        </w:rPr>
        <w:t xml:space="preserve"> на очите и церебрална парализа</w:t>
      </w:r>
      <w:r w:rsidR="00C4180C" w:rsidRPr="00CA433E">
        <w:rPr>
          <w:rFonts w:ascii="Times New Roman" w:hAnsi="Times New Roman" w:cs="Times New Roman"/>
          <w:color w:val="000000"/>
          <w:sz w:val="24"/>
          <w:szCs w:val="24"/>
        </w:rPr>
        <w:t xml:space="preserve"> (</w:t>
      </w:r>
      <w:r w:rsidR="00180B6D" w:rsidRPr="00CA433E">
        <w:rPr>
          <w:rFonts w:ascii="Times New Roman" w:hAnsi="Times New Roman" w:cs="Times New Roman"/>
          <w:color w:val="000000"/>
          <w:sz w:val="24"/>
          <w:szCs w:val="24"/>
        </w:rPr>
        <w:t xml:space="preserve">Aurel </w:t>
      </w:r>
      <w:r w:rsidR="002B103B" w:rsidRPr="00CA433E">
        <w:rPr>
          <w:rFonts w:ascii="Times New Roman" w:hAnsi="Times New Roman" w:cs="Times New Roman"/>
          <w:color w:val="000000"/>
          <w:sz w:val="24"/>
          <w:szCs w:val="24"/>
        </w:rPr>
        <w:t>et</w:t>
      </w:r>
      <w:r w:rsidR="00124B2F">
        <w:rPr>
          <w:rFonts w:ascii="Times New Roman" w:hAnsi="Times New Roman" w:cs="Times New Roman"/>
          <w:color w:val="000000"/>
          <w:sz w:val="24"/>
          <w:szCs w:val="24"/>
          <w:lang w:val="mk-MK"/>
        </w:rPr>
        <w:t xml:space="preserve"> </w:t>
      </w:r>
      <w:r w:rsidR="002B103B" w:rsidRPr="00CA433E">
        <w:rPr>
          <w:rFonts w:ascii="Times New Roman" w:hAnsi="Times New Roman" w:cs="Times New Roman"/>
          <w:color w:val="000000"/>
          <w:sz w:val="24"/>
          <w:szCs w:val="24"/>
        </w:rPr>
        <w:t>al</w:t>
      </w:r>
      <w:r w:rsidR="00C4180C" w:rsidRPr="00CA433E">
        <w:rPr>
          <w:rFonts w:ascii="Times New Roman" w:hAnsi="Times New Roman" w:cs="Times New Roman"/>
          <w:color w:val="000000"/>
          <w:sz w:val="24"/>
          <w:szCs w:val="24"/>
        </w:rPr>
        <w:t>.</w:t>
      </w:r>
      <w:r w:rsidR="002B103B" w:rsidRPr="00CA433E">
        <w:rPr>
          <w:rFonts w:ascii="Times New Roman" w:hAnsi="Times New Roman" w:cs="Times New Roman"/>
          <w:color w:val="000000"/>
          <w:sz w:val="24"/>
          <w:szCs w:val="24"/>
        </w:rPr>
        <w:t>,1990</w:t>
      </w:r>
      <w:r w:rsidR="00C4180C" w:rsidRPr="00CA433E">
        <w:rPr>
          <w:rFonts w:ascii="Times New Roman" w:hAnsi="Times New Roman" w:cs="Times New Roman"/>
          <w:color w:val="000000"/>
          <w:sz w:val="24"/>
          <w:szCs w:val="24"/>
          <w:lang w:val="mk-MK"/>
        </w:rPr>
        <w:t xml:space="preserve">; </w:t>
      </w:r>
      <w:r w:rsidR="002B103B" w:rsidRPr="00CA433E">
        <w:rPr>
          <w:rFonts w:ascii="Times New Roman" w:hAnsi="Times New Roman" w:cs="Times New Roman"/>
          <w:color w:val="000000"/>
          <w:sz w:val="24"/>
          <w:szCs w:val="24"/>
        </w:rPr>
        <w:t>Pennefarter,</w:t>
      </w:r>
      <w:r w:rsidR="00486951">
        <w:rPr>
          <w:rFonts w:ascii="Times New Roman" w:hAnsi="Times New Roman" w:cs="Times New Roman"/>
          <w:color w:val="000000"/>
          <w:sz w:val="24"/>
          <w:szCs w:val="24"/>
          <w:lang w:val="mk-MK"/>
        </w:rPr>
        <w:t xml:space="preserve">  </w:t>
      </w:r>
      <w:r w:rsidR="00C4180C" w:rsidRPr="00CA433E">
        <w:rPr>
          <w:rFonts w:ascii="Times New Roman" w:hAnsi="Times New Roman" w:cs="Times New Roman"/>
          <w:color w:val="000000"/>
          <w:sz w:val="24"/>
          <w:szCs w:val="24"/>
        </w:rPr>
        <w:t>2000</w:t>
      </w:r>
      <w:r w:rsidR="00C4180C" w:rsidRPr="00CA433E">
        <w:rPr>
          <w:rFonts w:ascii="Times New Roman" w:hAnsi="Times New Roman" w:cs="Times New Roman"/>
          <w:color w:val="000000"/>
          <w:sz w:val="24"/>
          <w:szCs w:val="24"/>
          <w:lang w:val="mk-MK"/>
        </w:rPr>
        <w:t>).</w:t>
      </w:r>
    </w:p>
    <w:p w:rsidR="00B31E7C" w:rsidRPr="00CA433E" w:rsidRDefault="00B31E7C" w:rsidP="00F1230E">
      <w:pPr>
        <w:spacing w:line="360" w:lineRule="auto"/>
        <w:ind w:right="1134" w:firstLine="720"/>
        <w:jc w:val="both"/>
        <w:rPr>
          <w:rFonts w:ascii="Times New Roman" w:hAnsi="Times New Roman" w:cs="Times New Roman"/>
          <w:color w:val="000000"/>
          <w:sz w:val="24"/>
          <w:szCs w:val="24"/>
          <w:lang w:val="mk-MK"/>
        </w:rPr>
      </w:pPr>
      <w:r w:rsidRPr="00CA433E">
        <w:rPr>
          <w:rFonts w:ascii="Times New Roman" w:hAnsi="Times New Roman" w:cs="Times New Roman"/>
          <w:color w:val="000000"/>
          <w:sz w:val="24"/>
          <w:szCs w:val="24"/>
          <w:lang w:val="mk-MK"/>
        </w:rPr>
        <w:lastRenderedPageBreak/>
        <w:t>Стекнатиот страбизам може да се развие нагло или постепено.</w:t>
      </w:r>
      <w:r w:rsidR="00D22354">
        <w:rPr>
          <w:rFonts w:ascii="Times New Roman" w:hAnsi="Times New Roman" w:cs="Times New Roman"/>
          <w:color w:val="000000"/>
          <w:sz w:val="24"/>
          <w:szCs w:val="24"/>
          <w:lang w:val="mk-MK"/>
        </w:rPr>
        <w:t xml:space="preserve"> Ризик-ф</w:t>
      </w:r>
      <w:r w:rsidRPr="00CA433E">
        <w:rPr>
          <w:rFonts w:ascii="Times New Roman" w:hAnsi="Times New Roman" w:cs="Times New Roman"/>
          <w:color w:val="000000"/>
          <w:sz w:val="24"/>
          <w:szCs w:val="24"/>
          <w:lang w:val="mk-MK"/>
        </w:rPr>
        <w:t>актори за развој на стекнат</w:t>
      </w:r>
      <w:r w:rsidR="001E7D80">
        <w:rPr>
          <w:rFonts w:ascii="Times New Roman" w:hAnsi="Times New Roman" w:cs="Times New Roman"/>
          <w:color w:val="000000"/>
          <w:sz w:val="24"/>
          <w:szCs w:val="24"/>
          <w:lang w:val="mk-MK"/>
        </w:rPr>
        <w:t>иот</w:t>
      </w:r>
      <w:r w:rsidRPr="00CA433E">
        <w:rPr>
          <w:rFonts w:ascii="Times New Roman" w:hAnsi="Times New Roman" w:cs="Times New Roman"/>
          <w:color w:val="000000"/>
          <w:sz w:val="24"/>
          <w:szCs w:val="24"/>
          <w:lang w:val="mk-MK"/>
        </w:rPr>
        <w:t xml:space="preserve"> страбизам се</w:t>
      </w:r>
      <w:r w:rsidR="001E7D80">
        <w:rPr>
          <w:rFonts w:ascii="Times New Roman" w:hAnsi="Times New Roman" w:cs="Times New Roman"/>
          <w:color w:val="000000"/>
          <w:sz w:val="24"/>
          <w:szCs w:val="24"/>
          <w:lang w:val="mk-MK"/>
        </w:rPr>
        <w:t>:</w:t>
      </w:r>
      <w:r w:rsidRPr="00CA433E">
        <w:rPr>
          <w:rFonts w:ascii="Times New Roman" w:hAnsi="Times New Roman" w:cs="Times New Roman"/>
          <w:color w:val="000000"/>
          <w:sz w:val="24"/>
          <w:szCs w:val="24"/>
          <w:lang w:val="mk-MK"/>
        </w:rPr>
        <w:t xml:space="preserve"> тумори</w:t>
      </w:r>
      <w:r w:rsidR="001441B8">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(ретинобластом),</w:t>
      </w:r>
      <w:r w:rsidR="00486951">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повреди на глава,</w:t>
      </w:r>
      <w:r w:rsidR="00486951">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невролошки пореметувања (церебрална парализа,</w:t>
      </w:r>
      <w:r w:rsidR="00486951">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спина бифида,</w:t>
      </w:r>
      <w:r w:rsidR="00486951">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 xml:space="preserve">парализа на </w:t>
      </w:r>
      <w:r w:rsidR="00D22354">
        <w:rPr>
          <w:rFonts w:ascii="Times New Roman" w:hAnsi="Times New Roman" w:cs="Times New Roman"/>
          <w:color w:val="000000"/>
          <w:sz w:val="24"/>
          <w:szCs w:val="24"/>
          <w:lang w:val="mk-MK"/>
        </w:rPr>
        <w:t xml:space="preserve">третиот, </w:t>
      </w:r>
      <w:r w:rsidR="00486951">
        <w:rPr>
          <w:rFonts w:ascii="Times New Roman" w:hAnsi="Times New Roman" w:cs="Times New Roman"/>
          <w:color w:val="000000"/>
          <w:sz w:val="24"/>
          <w:szCs w:val="24"/>
          <w:lang w:val="mk-MK"/>
        </w:rPr>
        <w:t xml:space="preserve"> </w:t>
      </w:r>
      <w:r w:rsidR="00D22354">
        <w:rPr>
          <w:rFonts w:ascii="Times New Roman" w:hAnsi="Times New Roman" w:cs="Times New Roman"/>
          <w:color w:val="000000"/>
          <w:sz w:val="24"/>
          <w:szCs w:val="24"/>
          <w:lang w:val="mk-MK"/>
        </w:rPr>
        <w:t xml:space="preserve">четвртиот и петтиот </w:t>
      </w:r>
      <w:r w:rsidRPr="00CA433E">
        <w:rPr>
          <w:rFonts w:ascii="Times New Roman" w:hAnsi="Times New Roman" w:cs="Times New Roman"/>
          <w:color w:val="000000"/>
          <w:sz w:val="24"/>
          <w:szCs w:val="24"/>
          <w:lang w:val="mk-MK"/>
        </w:rPr>
        <w:t>мозочен нерв),</w:t>
      </w:r>
      <w:r w:rsidR="00486951">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вирусни</w:t>
      </w:r>
      <w:r w:rsidR="00486951">
        <w:rPr>
          <w:rFonts w:ascii="Times New Roman" w:hAnsi="Times New Roman" w:cs="Times New Roman"/>
          <w:color w:val="000000"/>
          <w:sz w:val="24"/>
          <w:szCs w:val="24"/>
          <w:lang w:val="mk-MK"/>
        </w:rPr>
        <w:t xml:space="preserve">  </w:t>
      </w:r>
      <w:r w:rsidR="009F41E4" w:rsidRPr="00CA433E">
        <w:rPr>
          <w:rFonts w:ascii="Times New Roman" w:hAnsi="Times New Roman" w:cs="Times New Roman"/>
          <w:color w:val="000000"/>
          <w:sz w:val="24"/>
          <w:szCs w:val="24"/>
          <w:lang w:val="mk-MK"/>
        </w:rPr>
        <w:t>инфекции</w:t>
      </w:r>
      <w:r w:rsidR="00D22354">
        <w:rPr>
          <w:rFonts w:ascii="Times New Roman" w:hAnsi="Times New Roman" w:cs="Times New Roman"/>
          <w:color w:val="000000"/>
          <w:sz w:val="24"/>
          <w:szCs w:val="24"/>
          <w:lang w:val="mk-MK"/>
        </w:rPr>
        <w:t xml:space="preserve"> (енцефа</w:t>
      </w:r>
      <w:r w:rsidRPr="00CA433E">
        <w:rPr>
          <w:rFonts w:ascii="Times New Roman" w:hAnsi="Times New Roman" w:cs="Times New Roman"/>
          <w:color w:val="000000"/>
          <w:sz w:val="24"/>
          <w:szCs w:val="24"/>
          <w:lang w:val="mk-MK"/>
        </w:rPr>
        <w:t>литис,</w:t>
      </w:r>
      <w:r w:rsidR="00486951">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менингитис) и стекнати пореметувања на очите.</w:t>
      </w:r>
    </w:p>
    <w:p w:rsidR="00360409" w:rsidRPr="00CA433E" w:rsidRDefault="00057206" w:rsidP="00F1230E">
      <w:pPr>
        <w:spacing w:line="360" w:lineRule="auto"/>
        <w:ind w:right="1134" w:firstLine="720"/>
        <w:jc w:val="both"/>
        <w:rPr>
          <w:rFonts w:ascii="Times New Roman" w:hAnsi="Times New Roman" w:cs="Times New Roman"/>
          <w:sz w:val="24"/>
          <w:szCs w:val="24"/>
          <w:lang w:val="mk-MK"/>
        </w:rPr>
      </w:pPr>
      <w:r>
        <w:rPr>
          <w:rFonts w:ascii="Times New Roman" w:hAnsi="Times New Roman" w:cs="Times New Roman"/>
          <w:color w:val="000000"/>
          <w:sz w:val="24"/>
          <w:szCs w:val="24"/>
          <w:lang w:val="mk-MK"/>
        </w:rPr>
        <w:t>Различни ризик-</w:t>
      </w:r>
      <w:r w:rsidR="00B31E7C" w:rsidRPr="00CA433E">
        <w:rPr>
          <w:rFonts w:ascii="Times New Roman" w:hAnsi="Times New Roman" w:cs="Times New Roman"/>
          <w:color w:val="000000"/>
          <w:sz w:val="24"/>
          <w:szCs w:val="24"/>
          <w:lang w:val="mk-MK"/>
        </w:rPr>
        <w:t>фактори</w:t>
      </w:r>
      <w:r w:rsidR="00486951">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се забележани кај различни облици на страбизам</w:t>
      </w:r>
      <w:r w:rsidR="00486951">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rPr>
        <w:t>(</w:t>
      </w:r>
      <w:r w:rsidR="00BB4EB3" w:rsidRPr="00CA433E">
        <w:rPr>
          <w:rFonts w:ascii="Times New Roman" w:hAnsi="Times New Roman" w:cs="Times New Roman"/>
          <w:sz w:val="24"/>
          <w:szCs w:val="24"/>
        </w:rPr>
        <w:t>Graham</w:t>
      </w:r>
      <w:r w:rsidR="00B31E7C" w:rsidRPr="00CA433E">
        <w:rPr>
          <w:rFonts w:ascii="Times New Roman" w:hAnsi="Times New Roman" w:cs="Times New Roman"/>
          <w:sz w:val="24"/>
          <w:szCs w:val="24"/>
        </w:rPr>
        <w:t>,1974)</w:t>
      </w:r>
      <w:r w:rsidR="009F41E4" w:rsidRPr="00CA433E">
        <w:rPr>
          <w:rFonts w:ascii="Times New Roman" w:hAnsi="Times New Roman" w:cs="Times New Roman"/>
          <w:sz w:val="24"/>
          <w:szCs w:val="24"/>
        </w:rPr>
        <w:t>.</w:t>
      </w:r>
    </w:p>
    <w:p w:rsidR="00B31E7C" w:rsidRPr="00CA433E" w:rsidRDefault="009F41E4" w:rsidP="00F1230E">
      <w:pPr>
        <w:spacing w:line="360" w:lineRule="auto"/>
        <w:ind w:right="1134" w:firstLine="720"/>
        <w:jc w:val="both"/>
        <w:rPr>
          <w:rFonts w:ascii="Times New Roman" w:hAnsi="Times New Roman" w:cs="Times New Roman"/>
          <w:color w:val="000000"/>
          <w:sz w:val="24"/>
          <w:szCs w:val="24"/>
          <w:lang w:val="mk-MK"/>
        </w:rPr>
      </w:pPr>
      <w:r w:rsidRPr="00CA433E">
        <w:rPr>
          <w:rFonts w:ascii="Times New Roman" w:hAnsi="Times New Roman" w:cs="Times New Roman"/>
          <w:color w:val="000000"/>
          <w:sz w:val="24"/>
          <w:szCs w:val="24"/>
          <w:lang w:val="mk-MK"/>
        </w:rPr>
        <w:t>Рефрактивните аномалии (миопија</w:t>
      </w:r>
      <w:r w:rsidR="00B31E7C" w:rsidRPr="00CA433E">
        <w:rPr>
          <w:rFonts w:ascii="Times New Roman" w:hAnsi="Times New Roman" w:cs="Times New Roman"/>
          <w:color w:val="000000"/>
          <w:sz w:val="24"/>
          <w:szCs w:val="24"/>
          <w:lang w:val="mk-MK"/>
        </w:rPr>
        <w:t>,</w:t>
      </w:r>
      <w:r w:rsidR="001441B8">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хиперметропија и астигматизам) се вбројуваат како п</w:t>
      </w:r>
      <w:r w:rsidR="00571EC2">
        <w:rPr>
          <w:rFonts w:ascii="Times New Roman" w:hAnsi="Times New Roman" w:cs="Times New Roman"/>
          <w:color w:val="000000"/>
          <w:sz w:val="24"/>
          <w:szCs w:val="24"/>
          <w:lang w:val="mk-MK"/>
        </w:rPr>
        <w:t>ридружни состојби на</w:t>
      </w:r>
      <w:r w:rsidR="00B31E7C" w:rsidRPr="00CA433E">
        <w:rPr>
          <w:rFonts w:ascii="Times New Roman" w:hAnsi="Times New Roman" w:cs="Times New Roman"/>
          <w:color w:val="000000"/>
          <w:sz w:val="24"/>
          <w:szCs w:val="24"/>
          <w:lang w:val="mk-MK"/>
        </w:rPr>
        <w:t xml:space="preserve"> страбизмот.</w:t>
      </w:r>
      <w:r w:rsidR="001441B8">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 xml:space="preserve">Околу 6 % од децата на </w:t>
      </w:r>
      <w:r w:rsidR="00571EC2">
        <w:rPr>
          <w:rFonts w:ascii="Times New Roman" w:hAnsi="Times New Roman" w:cs="Times New Roman"/>
          <w:color w:val="000000"/>
          <w:sz w:val="24"/>
          <w:szCs w:val="24"/>
          <w:lang w:val="mk-MK"/>
        </w:rPr>
        <w:t xml:space="preserve">возраст од </w:t>
      </w:r>
      <w:r w:rsidR="00B31E7C" w:rsidRPr="00CA433E">
        <w:rPr>
          <w:rFonts w:ascii="Times New Roman" w:hAnsi="Times New Roman" w:cs="Times New Roman"/>
          <w:color w:val="000000"/>
          <w:sz w:val="24"/>
          <w:szCs w:val="24"/>
          <w:lang w:val="mk-MK"/>
        </w:rPr>
        <w:t>една година имаат некаква рефрактивна аномалија.</w:t>
      </w:r>
      <w:r w:rsidR="00246FEC">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Х</w:t>
      </w:r>
      <w:r w:rsidRPr="00CA433E">
        <w:rPr>
          <w:rFonts w:ascii="Times New Roman" w:hAnsi="Times New Roman" w:cs="Times New Roman"/>
          <w:color w:val="000000"/>
          <w:sz w:val="24"/>
          <w:szCs w:val="24"/>
          <w:lang w:val="mk-MK"/>
        </w:rPr>
        <w:t>иперметропија</w:t>
      </w:r>
      <w:r w:rsidR="00571EC2">
        <w:rPr>
          <w:rFonts w:ascii="Times New Roman" w:hAnsi="Times New Roman" w:cs="Times New Roman"/>
          <w:color w:val="000000"/>
          <w:sz w:val="24"/>
          <w:szCs w:val="24"/>
          <w:lang w:val="mk-MK"/>
        </w:rPr>
        <w:t>та</w:t>
      </w:r>
      <w:r w:rsidRPr="00CA433E">
        <w:rPr>
          <w:rFonts w:ascii="Times New Roman" w:hAnsi="Times New Roman" w:cs="Times New Roman"/>
          <w:color w:val="000000"/>
          <w:sz w:val="24"/>
          <w:szCs w:val="24"/>
          <w:lang w:val="mk-MK"/>
        </w:rPr>
        <w:t xml:space="preserve"> и анизометропија</w:t>
      </w:r>
      <w:r w:rsidR="00571EC2">
        <w:rPr>
          <w:rFonts w:ascii="Times New Roman" w:hAnsi="Times New Roman" w:cs="Times New Roman"/>
          <w:color w:val="000000"/>
          <w:sz w:val="24"/>
          <w:szCs w:val="24"/>
          <w:lang w:val="mk-MK"/>
        </w:rPr>
        <w:t>та</w:t>
      </w:r>
      <w:r w:rsidR="001441B8">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 xml:space="preserve">го зголемуваат ризикот од </w:t>
      </w:r>
      <w:r w:rsidRPr="00CA433E">
        <w:rPr>
          <w:rFonts w:ascii="Times New Roman" w:hAnsi="Times New Roman" w:cs="Times New Roman"/>
          <w:color w:val="000000"/>
          <w:sz w:val="24"/>
          <w:szCs w:val="24"/>
          <w:lang w:val="mk-MK"/>
        </w:rPr>
        <w:t>развој на амблиопија и страбиза</w:t>
      </w:r>
      <w:r w:rsidR="00571EC2">
        <w:rPr>
          <w:rFonts w:ascii="Times New Roman" w:hAnsi="Times New Roman" w:cs="Times New Roman"/>
          <w:color w:val="000000"/>
          <w:sz w:val="24"/>
          <w:szCs w:val="24"/>
          <w:lang w:val="mk-MK"/>
        </w:rPr>
        <w:t xml:space="preserve">м </w:t>
      </w:r>
      <w:r w:rsidR="00B31E7C" w:rsidRPr="00CA433E">
        <w:rPr>
          <w:rFonts w:ascii="Times New Roman" w:hAnsi="Times New Roman" w:cs="Times New Roman"/>
          <w:color w:val="000000"/>
          <w:sz w:val="24"/>
          <w:szCs w:val="24"/>
        </w:rPr>
        <w:t>(</w:t>
      </w:r>
      <w:r w:rsidRPr="00CA433E">
        <w:rPr>
          <w:rFonts w:ascii="Times New Roman" w:hAnsi="Times New Roman" w:cs="Times New Roman"/>
          <w:sz w:val="24"/>
          <w:szCs w:val="24"/>
        </w:rPr>
        <w:t>Ingram</w:t>
      </w:r>
      <w:r w:rsidR="001441B8">
        <w:rPr>
          <w:rFonts w:ascii="Times New Roman" w:hAnsi="Times New Roman" w:cs="Times New Roman"/>
          <w:sz w:val="24"/>
          <w:szCs w:val="24"/>
          <w:lang w:val="mk-MK"/>
        </w:rPr>
        <w:t xml:space="preserve">  </w:t>
      </w:r>
      <w:r w:rsidRPr="00CA433E">
        <w:rPr>
          <w:rFonts w:ascii="Times New Roman" w:hAnsi="Times New Roman" w:cs="Times New Roman"/>
          <w:sz w:val="24"/>
          <w:szCs w:val="24"/>
        </w:rPr>
        <w:t xml:space="preserve">&amp; Barr, </w:t>
      </w:r>
      <w:r w:rsidR="00B31E7C" w:rsidRPr="00CA433E">
        <w:rPr>
          <w:rFonts w:ascii="Times New Roman" w:hAnsi="Times New Roman" w:cs="Times New Roman"/>
          <w:sz w:val="24"/>
          <w:szCs w:val="24"/>
        </w:rPr>
        <w:t>1979)</w:t>
      </w:r>
      <w:r w:rsidRPr="00CA433E">
        <w:rPr>
          <w:rFonts w:ascii="Times New Roman" w:hAnsi="Times New Roman" w:cs="Times New Roman"/>
          <w:sz w:val="24"/>
          <w:szCs w:val="24"/>
        </w:rPr>
        <w:t>.</w:t>
      </w:r>
    </w:p>
    <w:p w:rsidR="00B31E7C" w:rsidRDefault="00B31E7C" w:rsidP="00F1230E">
      <w:pPr>
        <w:autoSpaceDE w:val="0"/>
        <w:autoSpaceDN w:val="0"/>
        <w:adjustRightInd w:val="0"/>
        <w:spacing w:after="0" w:line="360" w:lineRule="auto"/>
        <w:ind w:right="1134"/>
        <w:jc w:val="both"/>
        <w:rPr>
          <w:rFonts w:ascii="Times New Roman" w:hAnsi="Times New Roman" w:cs="Times New Roman"/>
          <w:sz w:val="24"/>
          <w:szCs w:val="24"/>
          <w:lang w:val="mk-MK"/>
        </w:rPr>
      </w:pPr>
    </w:p>
    <w:p w:rsidR="0024378A" w:rsidRDefault="0024378A" w:rsidP="00F1230E">
      <w:pPr>
        <w:autoSpaceDE w:val="0"/>
        <w:autoSpaceDN w:val="0"/>
        <w:adjustRightInd w:val="0"/>
        <w:spacing w:after="0" w:line="360" w:lineRule="auto"/>
        <w:ind w:right="1134"/>
        <w:jc w:val="both"/>
        <w:rPr>
          <w:rFonts w:ascii="Times New Roman" w:hAnsi="Times New Roman" w:cs="Times New Roman"/>
          <w:sz w:val="24"/>
          <w:szCs w:val="24"/>
        </w:rPr>
      </w:pPr>
    </w:p>
    <w:p w:rsidR="00EA7DB6" w:rsidRPr="0009379F" w:rsidRDefault="00EA7DB6" w:rsidP="00F1230E">
      <w:pPr>
        <w:autoSpaceDE w:val="0"/>
        <w:autoSpaceDN w:val="0"/>
        <w:adjustRightInd w:val="0"/>
        <w:spacing w:after="0" w:line="360" w:lineRule="auto"/>
        <w:ind w:right="1134"/>
        <w:jc w:val="both"/>
        <w:rPr>
          <w:rFonts w:ascii="Times New Roman" w:hAnsi="Times New Roman" w:cs="Times New Roman"/>
          <w:sz w:val="24"/>
          <w:szCs w:val="24"/>
          <w:lang w:val="mk-MK"/>
        </w:rPr>
      </w:pPr>
    </w:p>
    <w:p w:rsidR="00B31E7C" w:rsidRPr="00CA433E" w:rsidRDefault="00B31E7C" w:rsidP="00F1230E">
      <w:pPr>
        <w:spacing w:line="360" w:lineRule="auto"/>
        <w:ind w:right="1134"/>
        <w:jc w:val="both"/>
        <w:rPr>
          <w:rFonts w:ascii="Times New Roman" w:hAnsi="Times New Roman" w:cs="Times New Roman"/>
          <w:b/>
          <w:color w:val="000000"/>
          <w:sz w:val="24"/>
          <w:szCs w:val="24"/>
          <w:lang w:val="mk-MK"/>
        </w:rPr>
      </w:pPr>
      <w:r w:rsidRPr="00CA433E">
        <w:rPr>
          <w:rFonts w:ascii="Times New Roman" w:hAnsi="Times New Roman" w:cs="Times New Roman"/>
          <w:b/>
          <w:color w:val="000000"/>
          <w:sz w:val="24"/>
          <w:szCs w:val="24"/>
          <w:lang w:val="mk-MK"/>
        </w:rPr>
        <w:t>1</w:t>
      </w:r>
      <w:r w:rsidR="009F41E4" w:rsidRPr="00CA433E">
        <w:rPr>
          <w:rFonts w:ascii="Times New Roman" w:hAnsi="Times New Roman" w:cs="Times New Roman"/>
          <w:b/>
          <w:color w:val="000000"/>
          <w:sz w:val="24"/>
          <w:szCs w:val="24"/>
        </w:rPr>
        <w:t>.</w:t>
      </w:r>
      <w:r w:rsidRPr="00CA433E">
        <w:rPr>
          <w:rFonts w:ascii="Times New Roman" w:hAnsi="Times New Roman" w:cs="Times New Roman"/>
          <w:b/>
          <w:color w:val="000000"/>
          <w:sz w:val="24"/>
          <w:szCs w:val="24"/>
          <w:lang w:val="mk-MK"/>
        </w:rPr>
        <w:t>2.3</w:t>
      </w:r>
      <w:r w:rsidR="0009379F">
        <w:rPr>
          <w:rFonts w:ascii="Times New Roman" w:hAnsi="Times New Roman" w:cs="Times New Roman"/>
          <w:b/>
          <w:color w:val="000000"/>
          <w:sz w:val="24"/>
          <w:szCs w:val="24"/>
          <w:lang w:val="mk-MK"/>
        </w:rPr>
        <w:t>.</w:t>
      </w:r>
      <w:r w:rsidR="005B077F">
        <w:rPr>
          <w:rFonts w:ascii="Times New Roman" w:hAnsi="Times New Roman" w:cs="Times New Roman"/>
          <w:b/>
          <w:color w:val="000000"/>
          <w:sz w:val="24"/>
          <w:szCs w:val="24"/>
          <w:lang w:val="mk-MK"/>
        </w:rPr>
        <w:t xml:space="preserve"> Епидемиологија на страбизмот</w:t>
      </w:r>
    </w:p>
    <w:p w:rsidR="00DE33E0" w:rsidRDefault="008703C2" w:rsidP="00F1230E">
      <w:pPr>
        <w:spacing w:line="360" w:lineRule="auto"/>
        <w:ind w:right="1134"/>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EC28D9">
        <w:rPr>
          <w:rFonts w:ascii="Times New Roman" w:hAnsi="Times New Roman" w:cs="Times New Roman"/>
          <w:color w:val="000000"/>
          <w:sz w:val="24"/>
          <w:szCs w:val="24"/>
          <w:lang w:val="mk-MK"/>
        </w:rPr>
        <w:t xml:space="preserve">Глобалната </w:t>
      </w:r>
      <w:r w:rsidR="00D841EE">
        <w:rPr>
          <w:rFonts w:ascii="Times New Roman" w:hAnsi="Times New Roman" w:cs="Times New Roman"/>
          <w:color w:val="000000"/>
          <w:sz w:val="24"/>
          <w:szCs w:val="24"/>
          <w:lang w:val="mk-MK"/>
        </w:rPr>
        <w:t>преваленција</w:t>
      </w:r>
      <w:r w:rsidR="00EC28D9">
        <w:rPr>
          <w:rFonts w:ascii="Times New Roman" w:hAnsi="Times New Roman" w:cs="Times New Roman"/>
          <w:color w:val="000000"/>
          <w:sz w:val="24"/>
          <w:szCs w:val="24"/>
          <w:lang w:val="mk-MK"/>
        </w:rPr>
        <w:t xml:space="preserve"> на страби</w:t>
      </w:r>
      <w:r w:rsidR="000477F8">
        <w:rPr>
          <w:rFonts w:ascii="Times New Roman" w:hAnsi="Times New Roman" w:cs="Times New Roman"/>
          <w:color w:val="000000"/>
          <w:sz w:val="24"/>
          <w:szCs w:val="24"/>
          <w:lang w:val="mk-MK"/>
        </w:rPr>
        <w:t>зам меѓу децата е во опсег од 0,14</w:t>
      </w:r>
      <w:r>
        <w:rPr>
          <w:rFonts w:ascii="Times New Roman" w:hAnsi="Times New Roman" w:cs="Times New Roman"/>
          <w:color w:val="000000"/>
          <w:sz w:val="24"/>
          <w:szCs w:val="24"/>
          <w:lang w:val="mk-MK"/>
        </w:rPr>
        <w:t xml:space="preserve"> </w:t>
      </w:r>
      <w:r w:rsidR="00266CFC">
        <w:rPr>
          <w:rFonts w:ascii="Times New Roman" w:hAnsi="Times New Roman" w:cs="Times New Roman"/>
          <w:color w:val="000000"/>
          <w:sz w:val="24"/>
          <w:szCs w:val="24"/>
          <w:lang w:val="mk-MK"/>
        </w:rPr>
        <w:t>%</w:t>
      </w:r>
      <w:r w:rsidR="000477F8">
        <w:rPr>
          <w:rFonts w:ascii="Times New Roman" w:hAnsi="Times New Roman" w:cs="Times New Roman"/>
          <w:color w:val="000000"/>
          <w:sz w:val="24"/>
          <w:szCs w:val="24"/>
          <w:lang w:val="mk-MK"/>
        </w:rPr>
        <w:t xml:space="preserve"> </w:t>
      </w:r>
      <w:r w:rsidR="00740A50">
        <w:rPr>
          <w:rFonts w:ascii="Georgia" w:hAnsi="Georgia" w:cs="Times New Roman"/>
          <w:color w:val="000000"/>
          <w:sz w:val="24"/>
          <w:szCs w:val="24"/>
          <w:lang w:val="mk-MK"/>
        </w:rPr>
        <w:t>до</w:t>
      </w:r>
      <w:r w:rsidR="000477F8">
        <w:rPr>
          <w:rFonts w:ascii="Times New Roman" w:hAnsi="Times New Roman" w:cs="Times New Roman"/>
          <w:color w:val="000000"/>
          <w:sz w:val="24"/>
          <w:szCs w:val="24"/>
          <w:lang w:val="mk-MK"/>
        </w:rPr>
        <w:t xml:space="preserve"> 5,65</w:t>
      </w:r>
      <w:r>
        <w:rPr>
          <w:rFonts w:ascii="Times New Roman" w:hAnsi="Times New Roman" w:cs="Times New Roman"/>
          <w:color w:val="000000"/>
          <w:sz w:val="24"/>
          <w:szCs w:val="24"/>
          <w:lang w:val="mk-MK"/>
        </w:rPr>
        <w:t xml:space="preserve"> </w:t>
      </w:r>
      <w:r w:rsidR="00266CFC">
        <w:rPr>
          <w:rFonts w:ascii="Times New Roman" w:hAnsi="Times New Roman" w:cs="Times New Roman"/>
          <w:color w:val="000000"/>
          <w:sz w:val="24"/>
          <w:szCs w:val="24"/>
          <w:lang w:val="mk-MK"/>
        </w:rPr>
        <w:t>%</w:t>
      </w:r>
      <w:r>
        <w:rPr>
          <w:rFonts w:ascii="Times New Roman" w:hAnsi="Times New Roman" w:cs="Times New Roman"/>
          <w:color w:val="000000"/>
          <w:sz w:val="24"/>
          <w:szCs w:val="24"/>
          <w:lang w:val="mk-MK"/>
        </w:rPr>
        <w:t>.</w:t>
      </w:r>
    </w:p>
    <w:p w:rsidR="00EA7DB6" w:rsidRPr="00C06687" w:rsidRDefault="00266CFC" w:rsidP="00F1230E">
      <w:pPr>
        <w:spacing w:line="360" w:lineRule="auto"/>
        <w:ind w:right="1134"/>
        <w:rPr>
          <w:rFonts w:ascii="Times New Roman" w:hAnsi="Times New Roman" w:cs="Times New Roman"/>
          <w:color w:val="C00000"/>
          <w:sz w:val="24"/>
          <w:szCs w:val="24"/>
          <w:u w:val="single"/>
          <w:lang w:val="mk-MK"/>
        </w:rPr>
      </w:pPr>
      <w:r>
        <w:rPr>
          <w:rFonts w:ascii="Times New Roman" w:hAnsi="Times New Roman" w:cs="Times New Roman"/>
          <w:sz w:val="24"/>
          <w:szCs w:val="24"/>
          <w:lang w:val="mk-MK"/>
        </w:rPr>
        <w:t xml:space="preserve">          </w:t>
      </w:r>
      <w:r w:rsidR="007101EF" w:rsidRPr="00C06687">
        <w:rPr>
          <w:rFonts w:ascii="Times New Roman" w:hAnsi="Times New Roman" w:cs="Times New Roman"/>
          <w:sz w:val="24"/>
          <w:szCs w:val="24"/>
          <w:lang w:val="mk-MK"/>
        </w:rPr>
        <w:t>Таа е</w:t>
      </w:r>
      <w:r w:rsidR="000477F8" w:rsidRPr="00C06687">
        <w:rPr>
          <w:rFonts w:ascii="Times New Roman" w:hAnsi="Times New Roman" w:cs="Times New Roman"/>
          <w:sz w:val="24"/>
          <w:szCs w:val="24"/>
          <w:lang w:val="mk-MK"/>
        </w:rPr>
        <w:t xml:space="preserve"> придружена со породилна траума</w:t>
      </w:r>
      <w:r w:rsidR="007101EF" w:rsidRPr="00C06687">
        <w:rPr>
          <w:rFonts w:ascii="Times New Roman" w:hAnsi="Times New Roman" w:cs="Times New Roman"/>
          <w:sz w:val="24"/>
          <w:szCs w:val="24"/>
          <w:lang w:val="mk-MK"/>
        </w:rPr>
        <w:t>/форцепс или вак</w:t>
      </w:r>
      <w:r w:rsidR="000477F8" w:rsidRPr="00C06687">
        <w:rPr>
          <w:rFonts w:ascii="Times New Roman" w:hAnsi="Times New Roman" w:cs="Times New Roman"/>
          <w:sz w:val="24"/>
          <w:szCs w:val="24"/>
          <w:lang w:val="mk-MK"/>
        </w:rPr>
        <w:t>у</w:t>
      </w:r>
      <w:r w:rsidR="007101EF" w:rsidRPr="00C06687">
        <w:rPr>
          <w:rFonts w:ascii="Times New Roman" w:hAnsi="Times New Roman" w:cs="Times New Roman"/>
          <w:sz w:val="24"/>
          <w:szCs w:val="24"/>
          <w:lang w:val="mk-MK"/>
        </w:rPr>
        <w:t>ум/мала роди</w:t>
      </w:r>
      <w:r>
        <w:rPr>
          <w:rFonts w:ascii="Times New Roman" w:hAnsi="Times New Roman" w:cs="Times New Roman"/>
          <w:sz w:val="24"/>
          <w:szCs w:val="24"/>
          <w:lang w:val="mk-MK"/>
        </w:rPr>
        <w:t>лна килажа</w:t>
      </w:r>
      <w:r w:rsidR="000477F8" w:rsidRPr="00C06687">
        <w:rPr>
          <w:rFonts w:ascii="Times New Roman" w:hAnsi="Times New Roman" w:cs="Times New Roman"/>
          <w:sz w:val="24"/>
          <w:szCs w:val="24"/>
          <w:lang w:val="mk-MK"/>
        </w:rPr>
        <w:t xml:space="preserve"> нев</w:t>
      </w:r>
      <w:r>
        <w:rPr>
          <w:rFonts w:ascii="Times New Roman" w:hAnsi="Times New Roman" w:cs="Times New Roman"/>
          <w:sz w:val="24"/>
          <w:szCs w:val="24"/>
          <w:lang w:val="mk-MK"/>
        </w:rPr>
        <w:t xml:space="preserve">роразвојни </w:t>
      </w:r>
      <w:r w:rsidR="000477F8" w:rsidRPr="00C06687">
        <w:rPr>
          <w:rFonts w:ascii="Times New Roman" w:hAnsi="Times New Roman" w:cs="Times New Roman"/>
          <w:sz w:val="24"/>
          <w:szCs w:val="24"/>
          <w:lang w:val="mk-MK"/>
        </w:rPr>
        <w:t>нарушувања</w:t>
      </w:r>
      <w:r w:rsidR="007101EF" w:rsidRPr="00C06687">
        <w:rPr>
          <w:rFonts w:ascii="Times New Roman" w:hAnsi="Times New Roman" w:cs="Times New Roman"/>
          <w:sz w:val="24"/>
          <w:szCs w:val="24"/>
          <w:lang w:val="mk-MK"/>
        </w:rPr>
        <w:t>,</w:t>
      </w:r>
      <w:r w:rsidR="00697EDB">
        <w:rPr>
          <w:rFonts w:ascii="Times New Roman" w:hAnsi="Times New Roman" w:cs="Times New Roman"/>
          <w:sz w:val="24"/>
          <w:szCs w:val="24"/>
          <w:lang w:val="mk-MK"/>
        </w:rPr>
        <w:t xml:space="preserve">  </w:t>
      </w:r>
      <w:r w:rsidR="00882A91" w:rsidRPr="00C06687">
        <w:rPr>
          <w:rFonts w:ascii="Times New Roman" w:hAnsi="Times New Roman" w:cs="Times New Roman"/>
          <w:sz w:val="24"/>
          <w:szCs w:val="24"/>
          <w:lang w:val="mk-MK"/>
        </w:rPr>
        <w:t>рефрактивни</w:t>
      </w:r>
      <w:r w:rsidR="006A0B5D" w:rsidRPr="00C06687">
        <w:rPr>
          <w:rFonts w:ascii="Times New Roman" w:hAnsi="Times New Roman" w:cs="Times New Roman"/>
          <w:sz w:val="24"/>
          <w:szCs w:val="24"/>
          <w:lang w:val="mk-MK"/>
        </w:rPr>
        <w:t xml:space="preserve"> аномалии,</w:t>
      </w:r>
      <w:r w:rsidR="00697EDB">
        <w:rPr>
          <w:rFonts w:ascii="Times New Roman" w:hAnsi="Times New Roman" w:cs="Times New Roman"/>
          <w:sz w:val="24"/>
          <w:szCs w:val="24"/>
          <w:lang w:val="mk-MK"/>
        </w:rPr>
        <w:t xml:space="preserve">  </w:t>
      </w:r>
      <w:r w:rsidR="006A0B5D" w:rsidRPr="00C06687">
        <w:rPr>
          <w:rFonts w:ascii="Times New Roman" w:hAnsi="Times New Roman" w:cs="Times New Roman"/>
          <w:sz w:val="24"/>
          <w:szCs w:val="24"/>
          <w:lang w:val="mk-MK"/>
        </w:rPr>
        <w:t>анизометропија,</w:t>
      </w:r>
      <w:r w:rsidR="00697EDB">
        <w:rPr>
          <w:rFonts w:ascii="Times New Roman" w:hAnsi="Times New Roman" w:cs="Times New Roman"/>
          <w:sz w:val="24"/>
          <w:szCs w:val="24"/>
          <w:lang w:val="mk-MK"/>
        </w:rPr>
        <w:t xml:space="preserve">  </w:t>
      </w:r>
      <w:r w:rsidR="006A0B5D" w:rsidRPr="00C06687">
        <w:rPr>
          <w:rFonts w:ascii="Times New Roman" w:hAnsi="Times New Roman" w:cs="Times New Roman"/>
          <w:sz w:val="24"/>
          <w:szCs w:val="24"/>
          <w:lang w:val="mk-MK"/>
        </w:rPr>
        <w:t>кранијална парализа,</w:t>
      </w:r>
      <w:r w:rsidR="00697EDB">
        <w:rPr>
          <w:rFonts w:ascii="Times New Roman" w:hAnsi="Times New Roman" w:cs="Times New Roman"/>
          <w:sz w:val="24"/>
          <w:szCs w:val="24"/>
          <w:lang w:val="mk-MK"/>
        </w:rPr>
        <w:t xml:space="preserve">  </w:t>
      </w:r>
      <w:r w:rsidR="006A0B5D" w:rsidRPr="00C06687">
        <w:rPr>
          <w:rFonts w:ascii="Times New Roman" w:hAnsi="Times New Roman" w:cs="Times New Roman"/>
          <w:sz w:val="24"/>
          <w:szCs w:val="24"/>
          <w:lang w:val="mk-MK"/>
        </w:rPr>
        <w:t>постара возраст на мајката во однос на раѓање на децата,</w:t>
      </w:r>
      <w:r w:rsidR="00697EDB">
        <w:rPr>
          <w:rFonts w:ascii="Times New Roman" w:hAnsi="Times New Roman" w:cs="Times New Roman"/>
          <w:sz w:val="24"/>
          <w:szCs w:val="24"/>
          <w:lang w:val="mk-MK"/>
        </w:rPr>
        <w:t xml:space="preserve">  </w:t>
      </w:r>
      <w:r w:rsidR="006A0B5D" w:rsidRPr="00C06687">
        <w:rPr>
          <w:rFonts w:ascii="Times New Roman" w:hAnsi="Times New Roman" w:cs="Times New Roman"/>
          <w:sz w:val="24"/>
          <w:szCs w:val="24"/>
          <w:lang w:val="mk-MK"/>
        </w:rPr>
        <w:t>пушење на мајкат</w:t>
      </w:r>
      <w:r w:rsidR="000477F8" w:rsidRPr="00C06687">
        <w:rPr>
          <w:rFonts w:ascii="Times New Roman" w:hAnsi="Times New Roman" w:cs="Times New Roman"/>
          <w:sz w:val="24"/>
          <w:szCs w:val="24"/>
          <w:lang w:val="mk-MK"/>
        </w:rPr>
        <w:t xml:space="preserve">а за време на бременоста </w:t>
      </w:r>
      <w:r w:rsidR="006A0B5D" w:rsidRPr="00C06687">
        <w:rPr>
          <w:rFonts w:ascii="Times New Roman" w:hAnsi="Times New Roman" w:cs="Times New Roman"/>
          <w:sz w:val="24"/>
          <w:szCs w:val="24"/>
          <w:lang w:val="mk-MK"/>
        </w:rPr>
        <w:t>и фа</w:t>
      </w:r>
      <w:r w:rsidR="000477F8" w:rsidRPr="00C06687">
        <w:rPr>
          <w:rFonts w:ascii="Times New Roman" w:hAnsi="Times New Roman" w:cs="Times New Roman"/>
          <w:sz w:val="24"/>
          <w:szCs w:val="24"/>
          <w:lang w:val="mk-MK"/>
        </w:rPr>
        <w:t>милијарна анамнеза за страбизам</w:t>
      </w:r>
      <w:r w:rsidR="00C06687">
        <w:rPr>
          <w:rFonts w:ascii="Times New Roman" w:hAnsi="Times New Roman" w:cs="Times New Roman"/>
          <w:color w:val="C00000"/>
          <w:sz w:val="24"/>
          <w:szCs w:val="24"/>
          <w:lang w:val="mk-MK"/>
        </w:rPr>
        <w:t>.</w:t>
      </w:r>
    </w:p>
    <w:p w:rsidR="00B31E7C" w:rsidRPr="00CA433E" w:rsidRDefault="00B1711C" w:rsidP="00F1230E">
      <w:pPr>
        <w:spacing w:line="360" w:lineRule="auto"/>
        <w:ind w:right="1134" w:firstLine="72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Според обемната анализа направена</w:t>
      </w:r>
      <w:r w:rsidR="00B31E7C" w:rsidRPr="00CA433E">
        <w:rPr>
          <w:rFonts w:ascii="Times New Roman" w:hAnsi="Times New Roman" w:cs="Times New Roman"/>
          <w:color w:val="000000"/>
          <w:sz w:val="24"/>
          <w:szCs w:val="24"/>
          <w:lang w:val="mk-MK"/>
        </w:rPr>
        <w:t xml:space="preserve"> за глобалната и регионалната преваленција </w:t>
      </w:r>
      <w:r w:rsidR="008B7826">
        <w:rPr>
          <w:rFonts w:ascii="Times New Roman" w:hAnsi="Times New Roman" w:cs="Times New Roman"/>
          <w:color w:val="000000"/>
          <w:sz w:val="24"/>
          <w:szCs w:val="24"/>
          <w:lang w:val="mk-MK"/>
        </w:rPr>
        <w:t xml:space="preserve">на </w:t>
      </w:r>
      <w:r w:rsidR="00B31E7C" w:rsidRPr="00CA433E">
        <w:rPr>
          <w:rFonts w:ascii="Times New Roman" w:hAnsi="Times New Roman" w:cs="Times New Roman"/>
          <w:color w:val="000000"/>
          <w:sz w:val="24"/>
          <w:szCs w:val="24"/>
          <w:lang w:val="mk-MK"/>
        </w:rPr>
        <w:t xml:space="preserve"> страбизам,</w:t>
      </w:r>
      <w:r w:rsidR="00697EDB">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во извештај од различни региони се утврдило дек</w:t>
      </w:r>
      <w:r w:rsidR="009F41E4" w:rsidRPr="00CA433E">
        <w:rPr>
          <w:rFonts w:ascii="Times New Roman" w:hAnsi="Times New Roman" w:cs="Times New Roman"/>
          <w:color w:val="000000"/>
          <w:sz w:val="24"/>
          <w:szCs w:val="24"/>
        </w:rPr>
        <w:t>a</w:t>
      </w:r>
      <w:r w:rsidR="00B31E7C" w:rsidRPr="00CA433E">
        <w:rPr>
          <w:rFonts w:ascii="Times New Roman" w:hAnsi="Times New Roman" w:cs="Times New Roman"/>
          <w:color w:val="000000"/>
          <w:sz w:val="24"/>
          <w:szCs w:val="24"/>
          <w:lang w:val="mk-MK"/>
        </w:rPr>
        <w:t xml:space="preserve"> преваленција</w:t>
      </w:r>
      <w:r w:rsidR="002269C1">
        <w:rPr>
          <w:rFonts w:ascii="Times New Roman" w:hAnsi="Times New Roman" w:cs="Times New Roman"/>
          <w:color w:val="000000"/>
          <w:sz w:val="24"/>
          <w:szCs w:val="24"/>
          <w:lang w:val="mk-MK"/>
        </w:rPr>
        <w:t>та</w:t>
      </w:r>
      <w:r w:rsidR="00B31E7C" w:rsidRPr="00CA433E">
        <w:rPr>
          <w:rFonts w:ascii="Times New Roman" w:hAnsi="Times New Roman" w:cs="Times New Roman"/>
          <w:color w:val="000000"/>
          <w:sz w:val="24"/>
          <w:szCs w:val="24"/>
          <w:lang w:val="mk-MK"/>
        </w:rPr>
        <w:t xml:space="preserve"> на страбизам</w:t>
      </w:r>
      <w:r w:rsidR="009F41E4" w:rsidRPr="00CA433E">
        <w:rPr>
          <w:rFonts w:ascii="Times New Roman" w:hAnsi="Times New Roman" w:cs="Times New Roman"/>
          <w:color w:val="000000"/>
          <w:sz w:val="24"/>
          <w:szCs w:val="24"/>
          <w:lang w:val="mk-MK"/>
        </w:rPr>
        <w:t xml:space="preserve"> меѓу децата изнесува околу 4 %</w:t>
      </w:r>
      <w:r w:rsidR="009F41E4" w:rsidRPr="00CA433E">
        <w:rPr>
          <w:rFonts w:ascii="Times New Roman" w:hAnsi="Times New Roman" w:cs="Times New Roman"/>
          <w:color w:val="000000"/>
          <w:sz w:val="24"/>
          <w:szCs w:val="24"/>
        </w:rPr>
        <w:t xml:space="preserve">, </w:t>
      </w:r>
      <w:r w:rsidR="00B31E7C" w:rsidRPr="00CA433E">
        <w:rPr>
          <w:rFonts w:ascii="Times New Roman" w:hAnsi="Times New Roman" w:cs="Times New Roman"/>
          <w:color w:val="000000"/>
          <w:sz w:val="24"/>
          <w:szCs w:val="24"/>
          <w:lang w:val="mk-MK"/>
        </w:rPr>
        <w:t>и тоа во сооднос</w:t>
      </w:r>
      <w:r w:rsidR="00B31E7C" w:rsidRPr="00CA433E">
        <w:rPr>
          <w:rFonts w:ascii="Times New Roman" w:hAnsi="Times New Roman" w:cs="Times New Roman"/>
          <w:color w:val="000000"/>
          <w:sz w:val="24"/>
          <w:szCs w:val="24"/>
        </w:rPr>
        <w:t>:</w:t>
      </w:r>
      <w:r w:rsidR="00697EDB">
        <w:rPr>
          <w:rFonts w:ascii="Times New Roman" w:hAnsi="Times New Roman" w:cs="Times New Roman"/>
          <w:color w:val="000000"/>
          <w:sz w:val="24"/>
          <w:szCs w:val="24"/>
          <w:lang w:val="mk-MK"/>
        </w:rPr>
        <w:t xml:space="preserve">  </w:t>
      </w:r>
      <w:r w:rsidR="009F41E4" w:rsidRPr="00CA433E">
        <w:rPr>
          <w:rFonts w:ascii="Times New Roman" w:hAnsi="Times New Roman" w:cs="Times New Roman"/>
          <w:color w:val="000000"/>
          <w:sz w:val="24"/>
          <w:szCs w:val="24"/>
          <w:lang w:val="mk-MK"/>
        </w:rPr>
        <w:t>р</w:t>
      </w:r>
      <w:r w:rsidR="009307EC">
        <w:rPr>
          <w:rFonts w:ascii="Times New Roman" w:hAnsi="Times New Roman" w:cs="Times New Roman"/>
          <w:color w:val="000000"/>
          <w:sz w:val="24"/>
          <w:szCs w:val="24"/>
          <w:lang w:val="mk-MK"/>
        </w:rPr>
        <w:t>азни облици на страбизам 1,</w:t>
      </w:r>
      <w:r w:rsidR="00B31E7C" w:rsidRPr="00CA433E">
        <w:rPr>
          <w:rFonts w:ascii="Times New Roman" w:hAnsi="Times New Roman" w:cs="Times New Roman"/>
          <w:color w:val="000000"/>
          <w:sz w:val="24"/>
          <w:szCs w:val="24"/>
          <w:lang w:val="mk-MK"/>
        </w:rPr>
        <w:t>93</w:t>
      </w:r>
      <w:r w:rsidR="00697EDB">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w:t>
      </w:r>
      <w:r w:rsidR="009307EC">
        <w:rPr>
          <w:rFonts w:ascii="Times New Roman" w:hAnsi="Times New Roman" w:cs="Times New Roman"/>
          <w:color w:val="000000"/>
          <w:sz w:val="24"/>
          <w:szCs w:val="24"/>
          <w:lang w:val="mk-MK"/>
        </w:rPr>
        <w:t xml:space="preserve"> (1,</w:t>
      </w:r>
      <w:r w:rsidR="009F41E4" w:rsidRPr="00CA433E">
        <w:rPr>
          <w:rFonts w:ascii="Times New Roman" w:hAnsi="Times New Roman" w:cs="Times New Roman"/>
          <w:color w:val="000000"/>
          <w:sz w:val="24"/>
          <w:szCs w:val="24"/>
          <w:lang w:val="mk-MK"/>
        </w:rPr>
        <w:t>64</w:t>
      </w:r>
      <w:r w:rsidR="009307EC">
        <w:rPr>
          <w:rFonts w:ascii="Times New Roman" w:hAnsi="Times New Roman" w:cs="Times New Roman"/>
          <w:color w:val="000000"/>
          <w:sz w:val="24"/>
          <w:szCs w:val="24"/>
          <w:lang w:val="mk-MK"/>
        </w:rPr>
        <w:t xml:space="preserve"> % </w:t>
      </w:r>
      <w:r w:rsidR="00697EDB">
        <w:rPr>
          <w:rFonts w:ascii="Times New Roman" w:hAnsi="Times New Roman" w:cs="Times New Roman"/>
          <w:color w:val="000000"/>
          <w:sz w:val="24"/>
          <w:szCs w:val="24"/>
          <w:lang w:val="mk-MK"/>
        </w:rPr>
        <w:t xml:space="preserve"> </w:t>
      </w:r>
      <w:r w:rsidR="009307EC">
        <w:rPr>
          <w:rFonts w:ascii="Georgia" w:hAnsi="Georgia" w:cs="Times New Roman"/>
          <w:color w:val="000000"/>
          <w:sz w:val="24"/>
          <w:szCs w:val="24"/>
          <w:lang w:val="mk-MK"/>
        </w:rPr>
        <w:t>−</w:t>
      </w:r>
      <w:r w:rsidR="00697EDB">
        <w:rPr>
          <w:rFonts w:ascii="Georgia" w:hAnsi="Georgia" w:cs="Times New Roman"/>
          <w:color w:val="000000"/>
          <w:sz w:val="24"/>
          <w:szCs w:val="24"/>
          <w:lang w:val="mk-MK"/>
        </w:rPr>
        <w:t xml:space="preserve">  </w:t>
      </w:r>
      <w:r w:rsidR="009F41E4" w:rsidRPr="00CA433E">
        <w:rPr>
          <w:rFonts w:ascii="Times New Roman" w:hAnsi="Times New Roman" w:cs="Times New Roman"/>
          <w:color w:val="000000"/>
          <w:sz w:val="24"/>
          <w:szCs w:val="24"/>
          <w:lang w:val="mk-MK"/>
        </w:rPr>
        <w:t>2,21</w:t>
      </w:r>
      <w:r w:rsidR="00697EDB">
        <w:rPr>
          <w:rFonts w:ascii="Times New Roman" w:hAnsi="Times New Roman" w:cs="Times New Roman"/>
          <w:color w:val="000000"/>
          <w:sz w:val="24"/>
          <w:szCs w:val="24"/>
          <w:lang w:val="mk-MK"/>
        </w:rPr>
        <w:t xml:space="preserve"> </w:t>
      </w:r>
      <w:r w:rsidR="009F41E4" w:rsidRPr="00CA433E">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егзотропии</w:t>
      </w:r>
      <w:r w:rsidR="00697EDB">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1,23</w:t>
      </w:r>
      <w:r w:rsidR="00697EDB">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w:t>
      </w:r>
      <w:r w:rsidR="009307EC">
        <w:rPr>
          <w:rFonts w:ascii="Times New Roman" w:hAnsi="Times New Roman" w:cs="Times New Roman"/>
          <w:color w:val="000000"/>
          <w:sz w:val="24"/>
          <w:szCs w:val="24"/>
          <w:lang w:val="mk-MK"/>
        </w:rPr>
        <w:t xml:space="preserve"> (1,</w:t>
      </w:r>
      <w:r w:rsidR="00B31E7C" w:rsidRPr="00CA433E">
        <w:rPr>
          <w:rFonts w:ascii="Times New Roman" w:hAnsi="Times New Roman" w:cs="Times New Roman"/>
          <w:color w:val="000000"/>
          <w:sz w:val="24"/>
          <w:szCs w:val="24"/>
          <w:lang w:val="mk-MK"/>
        </w:rPr>
        <w:t>00</w:t>
      </w:r>
      <w:r w:rsidR="009307EC">
        <w:rPr>
          <w:rFonts w:ascii="Times New Roman" w:hAnsi="Times New Roman" w:cs="Times New Roman"/>
          <w:color w:val="000000"/>
          <w:sz w:val="24"/>
          <w:szCs w:val="24"/>
          <w:lang w:val="mk-MK"/>
        </w:rPr>
        <w:t xml:space="preserve"> % </w:t>
      </w:r>
      <w:r w:rsidR="009307EC">
        <w:rPr>
          <w:rFonts w:ascii="Georgia" w:hAnsi="Georgia" w:cs="Times New Roman"/>
          <w:color w:val="000000"/>
          <w:sz w:val="24"/>
          <w:szCs w:val="24"/>
          <w:lang w:val="mk-MK"/>
        </w:rPr>
        <w:t>−</w:t>
      </w:r>
      <w:r w:rsidR="009307EC">
        <w:rPr>
          <w:rFonts w:ascii="Times New Roman" w:hAnsi="Times New Roman" w:cs="Times New Roman"/>
          <w:color w:val="000000"/>
          <w:sz w:val="24"/>
          <w:szCs w:val="24"/>
          <w:lang w:val="mk-MK"/>
        </w:rPr>
        <w:t xml:space="preserve"> 1,</w:t>
      </w:r>
      <w:r w:rsidR="00B31E7C" w:rsidRPr="00CA433E">
        <w:rPr>
          <w:rFonts w:ascii="Times New Roman" w:hAnsi="Times New Roman" w:cs="Times New Roman"/>
          <w:color w:val="000000"/>
          <w:sz w:val="24"/>
          <w:szCs w:val="24"/>
          <w:lang w:val="mk-MK"/>
        </w:rPr>
        <w:t>46</w:t>
      </w:r>
      <w:r w:rsidR="00697EDB">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 и есотропии</w:t>
      </w:r>
      <w:r w:rsidR="009307EC">
        <w:rPr>
          <w:rFonts w:ascii="Times New Roman" w:hAnsi="Times New Roman" w:cs="Times New Roman"/>
          <w:color w:val="000000"/>
          <w:sz w:val="24"/>
          <w:szCs w:val="24"/>
          <w:lang w:val="mk-MK"/>
        </w:rPr>
        <w:t xml:space="preserve"> 0,</w:t>
      </w:r>
      <w:r w:rsidR="00B31E7C" w:rsidRPr="00CA433E">
        <w:rPr>
          <w:rFonts w:ascii="Times New Roman" w:hAnsi="Times New Roman" w:cs="Times New Roman"/>
          <w:color w:val="000000"/>
          <w:sz w:val="24"/>
          <w:szCs w:val="24"/>
          <w:lang w:val="mk-MK"/>
        </w:rPr>
        <w:t>77</w:t>
      </w:r>
      <w:r w:rsidR="00697EDB">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w:t>
      </w:r>
      <w:r w:rsidR="009307EC">
        <w:rPr>
          <w:rFonts w:ascii="Times New Roman" w:hAnsi="Times New Roman" w:cs="Times New Roman"/>
          <w:color w:val="000000"/>
          <w:sz w:val="24"/>
          <w:szCs w:val="24"/>
          <w:lang w:val="mk-MK"/>
        </w:rPr>
        <w:t xml:space="preserve"> (0,</w:t>
      </w:r>
      <w:r w:rsidR="00B31E7C" w:rsidRPr="00CA433E">
        <w:rPr>
          <w:rFonts w:ascii="Times New Roman" w:hAnsi="Times New Roman" w:cs="Times New Roman"/>
          <w:color w:val="000000"/>
          <w:sz w:val="24"/>
          <w:szCs w:val="24"/>
          <w:lang w:val="mk-MK"/>
        </w:rPr>
        <w:t>59</w:t>
      </w:r>
      <w:r w:rsidR="009307EC">
        <w:rPr>
          <w:rFonts w:ascii="Times New Roman" w:hAnsi="Times New Roman" w:cs="Times New Roman"/>
          <w:color w:val="000000"/>
          <w:sz w:val="24"/>
          <w:szCs w:val="24"/>
          <w:lang w:val="mk-MK"/>
        </w:rPr>
        <w:t xml:space="preserve"> % </w:t>
      </w:r>
      <w:r w:rsidR="009307EC">
        <w:rPr>
          <w:rFonts w:ascii="Georgia" w:hAnsi="Georgia" w:cs="Times New Roman"/>
          <w:color w:val="000000"/>
          <w:sz w:val="24"/>
          <w:szCs w:val="24"/>
          <w:lang w:val="mk-MK"/>
        </w:rPr>
        <w:t>−</w:t>
      </w:r>
      <w:r w:rsidR="009307EC">
        <w:rPr>
          <w:rFonts w:ascii="Times New Roman" w:hAnsi="Times New Roman" w:cs="Times New Roman"/>
          <w:color w:val="000000"/>
          <w:sz w:val="24"/>
          <w:szCs w:val="24"/>
          <w:lang w:val="mk-MK"/>
        </w:rPr>
        <w:t xml:space="preserve"> 0,</w:t>
      </w:r>
      <w:r w:rsidR="00B31E7C" w:rsidRPr="00CA433E">
        <w:rPr>
          <w:rFonts w:ascii="Times New Roman" w:hAnsi="Times New Roman" w:cs="Times New Roman"/>
          <w:color w:val="000000"/>
          <w:sz w:val="24"/>
          <w:szCs w:val="24"/>
          <w:lang w:val="mk-MK"/>
        </w:rPr>
        <w:t>95</w:t>
      </w:r>
      <w:r w:rsidR="00697EDB">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w:t>
      </w:r>
      <w:r w:rsidR="009F41E4" w:rsidRPr="00CA433E">
        <w:rPr>
          <w:rFonts w:ascii="Times New Roman" w:hAnsi="Times New Roman" w:cs="Times New Roman"/>
          <w:color w:val="000000"/>
          <w:sz w:val="24"/>
          <w:szCs w:val="24"/>
          <w:lang w:val="mk-MK"/>
        </w:rPr>
        <w:t xml:space="preserve"> (</w:t>
      </w:r>
      <w:r w:rsidR="00F3143E">
        <w:rPr>
          <w:rFonts w:ascii="Times New Roman" w:hAnsi="Times New Roman" w:cs="Times New Roman"/>
          <w:color w:val="000000"/>
          <w:sz w:val="24"/>
          <w:szCs w:val="24"/>
        </w:rPr>
        <w:t>Hashemi</w:t>
      </w:r>
      <w:r w:rsidR="0049461E" w:rsidRPr="00CA433E">
        <w:rPr>
          <w:rFonts w:ascii="Times New Roman" w:hAnsi="Times New Roman" w:cs="Times New Roman"/>
          <w:color w:val="000000"/>
          <w:sz w:val="24"/>
          <w:szCs w:val="24"/>
          <w:lang w:val="mk-MK"/>
        </w:rPr>
        <w:t xml:space="preserve"> е</w:t>
      </w:r>
      <w:r w:rsidR="009F41E4" w:rsidRPr="00CA433E">
        <w:rPr>
          <w:rFonts w:ascii="Times New Roman" w:hAnsi="Times New Roman" w:cs="Times New Roman"/>
          <w:color w:val="000000"/>
          <w:sz w:val="24"/>
          <w:szCs w:val="24"/>
        </w:rPr>
        <w:t>t al</w:t>
      </w:r>
      <w:r w:rsidR="00F562AF">
        <w:rPr>
          <w:rFonts w:ascii="Times New Roman" w:hAnsi="Times New Roman" w:cs="Times New Roman"/>
          <w:color w:val="000000"/>
          <w:sz w:val="24"/>
          <w:szCs w:val="24"/>
          <w:lang w:val="mk-MK"/>
        </w:rPr>
        <w:t>.</w:t>
      </w:r>
      <w:r w:rsidR="009F41E4" w:rsidRPr="00CA433E">
        <w:rPr>
          <w:rFonts w:ascii="Times New Roman" w:hAnsi="Times New Roman" w:cs="Times New Roman"/>
          <w:color w:val="000000"/>
          <w:sz w:val="24"/>
          <w:szCs w:val="24"/>
        </w:rPr>
        <w:t>,</w:t>
      </w:r>
      <w:r w:rsidR="00697EDB">
        <w:rPr>
          <w:rFonts w:ascii="Times New Roman" w:hAnsi="Times New Roman" w:cs="Times New Roman"/>
          <w:color w:val="000000"/>
          <w:sz w:val="24"/>
          <w:szCs w:val="24"/>
          <w:lang w:val="mk-MK"/>
        </w:rPr>
        <w:t xml:space="preserve">  </w:t>
      </w:r>
      <w:r w:rsidR="009F41E4" w:rsidRPr="00CA433E">
        <w:rPr>
          <w:rFonts w:ascii="Times New Roman" w:hAnsi="Times New Roman" w:cs="Times New Roman"/>
          <w:color w:val="000000"/>
          <w:sz w:val="24"/>
          <w:szCs w:val="24"/>
        </w:rPr>
        <w:t>2019)</w:t>
      </w:r>
      <w:r w:rsidR="009F41E4" w:rsidRPr="00CA433E">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Оваа обемна анализа покажала голема хетерогеност во преваленцијата на страбизам во однос на регионот на истражување,</w:t>
      </w:r>
      <w:r w:rsidR="00D82A05">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lang w:val="mk-MK"/>
        </w:rPr>
        <w:t>во однос на детерминирање на страбизмот</w:t>
      </w:r>
      <w:r w:rsidR="009F41E4" w:rsidRPr="00CA433E">
        <w:rPr>
          <w:rFonts w:ascii="Times New Roman" w:hAnsi="Times New Roman" w:cs="Times New Roman"/>
          <w:color w:val="000000"/>
          <w:sz w:val="24"/>
          <w:szCs w:val="24"/>
          <w:lang w:val="mk-MK"/>
        </w:rPr>
        <w:t>,</w:t>
      </w:r>
      <w:r w:rsidR="00B31E7C" w:rsidRPr="00CA433E">
        <w:rPr>
          <w:rFonts w:ascii="Times New Roman" w:hAnsi="Times New Roman" w:cs="Times New Roman"/>
          <w:color w:val="000000"/>
          <w:sz w:val="24"/>
          <w:szCs w:val="24"/>
          <w:lang w:val="mk-MK"/>
        </w:rPr>
        <w:t xml:space="preserve"> како и во соодносот на типот на страбизам.</w:t>
      </w:r>
      <w:r w:rsidR="00697EDB">
        <w:rPr>
          <w:rFonts w:ascii="Times New Roman" w:hAnsi="Times New Roman" w:cs="Times New Roman"/>
          <w:color w:val="000000"/>
          <w:sz w:val="24"/>
          <w:szCs w:val="24"/>
          <w:lang w:val="mk-MK"/>
        </w:rPr>
        <w:t xml:space="preserve"> </w:t>
      </w:r>
      <w:r w:rsidR="00B31E7C" w:rsidRPr="00CA433E">
        <w:rPr>
          <w:rFonts w:ascii="Times New Roman" w:hAnsi="Times New Roman" w:cs="Times New Roman"/>
          <w:sz w:val="24"/>
          <w:szCs w:val="24"/>
          <w:lang w:val="mk-MK"/>
        </w:rPr>
        <w:t xml:space="preserve">Неколку студии </w:t>
      </w:r>
      <w:r w:rsidR="00F562AF">
        <w:rPr>
          <w:rFonts w:ascii="Times New Roman" w:hAnsi="Times New Roman" w:cs="Times New Roman"/>
          <w:sz w:val="24"/>
          <w:szCs w:val="24"/>
          <w:lang w:val="mk-MK"/>
        </w:rPr>
        <w:t xml:space="preserve">направени меѓу </w:t>
      </w:r>
      <w:r w:rsidR="00F562AF">
        <w:rPr>
          <w:rFonts w:ascii="Times New Roman" w:hAnsi="Times New Roman" w:cs="Times New Roman"/>
          <w:sz w:val="24"/>
          <w:szCs w:val="24"/>
          <w:lang w:val="mk-MK"/>
        </w:rPr>
        <w:lastRenderedPageBreak/>
        <w:t>а</w:t>
      </w:r>
      <w:r w:rsidR="00B31E7C" w:rsidRPr="00CA433E">
        <w:rPr>
          <w:rFonts w:ascii="Times New Roman" w:hAnsi="Times New Roman" w:cs="Times New Roman"/>
          <w:sz w:val="24"/>
          <w:szCs w:val="24"/>
          <w:lang w:val="mk-MK"/>
        </w:rPr>
        <w:t xml:space="preserve">фриканските </w:t>
      </w:r>
      <w:r w:rsidR="00F562AF">
        <w:rPr>
          <w:rFonts w:ascii="Times New Roman" w:hAnsi="Times New Roman" w:cs="Times New Roman"/>
          <w:sz w:val="24"/>
          <w:szCs w:val="24"/>
          <w:lang w:val="mk-MK"/>
        </w:rPr>
        <w:t>деца покажале преваленција од 0,</w:t>
      </w:r>
      <w:r w:rsidR="00B31E7C" w:rsidRPr="00CA433E">
        <w:rPr>
          <w:rFonts w:ascii="Times New Roman" w:hAnsi="Times New Roman" w:cs="Times New Roman"/>
          <w:sz w:val="24"/>
          <w:szCs w:val="24"/>
          <w:lang w:val="mk-MK"/>
        </w:rPr>
        <w:t>5</w:t>
      </w:r>
      <w:r w:rsidR="00F562AF">
        <w:rPr>
          <w:rFonts w:ascii="Times New Roman" w:hAnsi="Times New Roman" w:cs="Times New Roman"/>
          <w:sz w:val="24"/>
          <w:szCs w:val="24"/>
          <w:lang w:val="mk-MK"/>
        </w:rPr>
        <w:t xml:space="preserve"> % </w:t>
      </w:r>
      <w:r w:rsidR="0020212B">
        <w:rPr>
          <w:rFonts w:ascii="Georgia" w:hAnsi="Georgia" w:cs="Times New Roman"/>
          <w:sz w:val="24"/>
          <w:szCs w:val="24"/>
          <w:lang w:val="mk-MK"/>
        </w:rPr>
        <w:t>до</w:t>
      </w:r>
      <w:r w:rsidR="00697EDB">
        <w:rPr>
          <w:rFonts w:ascii="Georgia" w:hAnsi="Georgia" w:cs="Times New Roman"/>
          <w:sz w:val="24"/>
          <w:szCs w:val="24"/>
          <w:lang w:val="mk-MK"/>
        </w:rPr>
        <w:t xml:space="preserve">  </w:t>
      </w:r>
      <w:r w:rsidR="00B31E7C" w:rsidRPr="00CA433E">
        <w:rPr>
          <w:rFonts w:ascii="Times New Roman" w:hAnsi="Times New Roman" w:cs="Times New Roman"/>
          <w:sz w:val="24"/>
          <w:szCs w:val="24"/>
          <w:lang w:val="mk-MK"/>
        </w:rPr>
        <w:t>4</w:t>
      </w:r>
      <w:r w:rsidR="00F562AF">
        <w:rPr>
          <w:rFonts w:ascii="Times New Roman" w:hAnsi="Times New Roman" w:cs="Times New Roman"/>
          <w:sz w:val="24"/>
          <w:szCs w:val="24"/>
          <w:lang w:val="mk-MK"/>
        </w:rPr>
        <w:t>,</w:t>
      </w:r>
      <w:r w:rsidR="00B31E7C" w:rsidRPr="00CA433E">
        <w:rPr>
          <w:rFonts w:ascii="Times New Roman" w:hAnsi="Times New Roman" w:cs="Times New Roman"/>
          <w:sz w:val="24"/>
          <w:szCs w:val="24"/>
          <w:lang w:val="mk-MK"/>
        </w:rPr>
        <w:t>4</w:t>
      </w:r>
      <w:r w:rsidR="00697EDB">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w:t>
      </w:r>
      <w:r w:rsidR="00F562AF">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доде</w:t>
      </w:r>
      <w:r w:rsidR="00F562AF">
        <w:rPr>
          <w:rFonts w:ascii="Times New Roman" w:hAnsi="Times New Roman" w:cs="Times New Roman"/>
          <w:sz w:val="24"/>
          <w:szCs w:val="24"/>
          <w:lang w:val="mk-MK"/>
        </w:rPr>
        <w:t>ка во другите делови е помеѓу 0,</w:t>
      </w:r>
      <w:r w:rsidR="00B31E7C" w:rsidRPr="00CA433E">
        <w:rPr>
          <w:rFonts w:ascii="Times New Roman" w:hAnsi="Times New Roman" w:cs="Times New Roman"/>
          <w:sz w:val="24"/>
          <w:szCs w:val="24"/>
          <w:lang w:val="mk-MK"/>
        </w:rPr>
        <w:t>9</w:t>
      </w:r>
      <w:r w:rsidR="00F562AF">
        <w:rPr>
          <w:rFonts w:ascii="Times New Roman" w:hAnsi="Times New Roman" w:cs="Times New Roman"/>
          <w:sz w:val="24"/>
          <w:szCs w:val="24"/>
          <w:lang w:val="mk-MK"/>
        </w:rPr>
        <w:t xml:space="preserve"> %</w:t>
      </w:r>
      <w:r w:rsidR="00697EDB">
        <w:rPr>
          <w:rFonts w:ascii="Times New Roman" w:hAnsi="Times New Roman" w:cs="Times New Roman"/>
          <w:sz w:val="24"/>
          <w:szCs w:val="24"/>
          <w:lang w:val="mk-MK"/>
        </w:rPr>
        <w:t xml:space="preserve"> </w:t>
      </w:r>
      <w:r w:rsidR="00F562AF">
        <w:rPr>
          <w:rFonts w:ascii="Times New Roman" w:hAnsi="Times New Roman" w:cs="Times New Roman"/>
          <w:sz w:val="24"/>
          <w:szCs w:val="24"/>
          <w:lang w:val="mk-MK"/>
        </w:rPr>
        <w:t xml:space="preserve"> </w:t>
      </w:r>
      <w:r w:rsidR="0020212B">
        <w:rPr>
          <w:rFonts w:ascii="Georgia" w:hAnsi="Georgia" w:cs="Times New Roman"/>
          <w:sz w:val="24"/>
          <w:szCs w:val="24"/>
          <w:lang w:val="mk-MK"/>
        </w:rPr>
        <w:t>до</w:t>
      </w:r>
      <w:r w:rsidR="00697EDB">
        <w:rPr>
          <w:rFonts w:ascii="Georgia" w:hAnsi="Georgia" w:cs="Times New Roman"/>
          <w:sz w:val="24"/>
          <w:szCs w:val="24"/>
          <w:lang w:val="mk-MK"/>
        </w:rPr>
        <w:t xml:space="preserve">  </w:t>
      </w:r>
      <w:r w:rsidR="00B31E7C" w:rsidRPr="00CA433E">
        <w:rPr>
          <w:rFonts w:ascii="Times New Roman" w:hAnsi="Times New Roman" w:cs="Times New Roman"/>
          <w:sz w:val="24"/>
          <w:szCs w:val="24"/>
          <w:lang w:val="mk-MK"/>
        </w:rPr>
        <w:t>7</w:t>
      </w:r>
      <w:r w:rsidR="00F562AF">
        <w:rPr>
          <w:rFonts w:ascii="Times New Roman" w:hAnsi="Times New Roman" w:cs="Times New Roman"/>
          <w:sz w:val="24"/>
          <w:szCs w:val="24"/>
          <w:lang w:val="mk-MK"/>
        </w:rPr>
        <w:t>,</w:t>
      </w:r>
      <w:r w:rsidR="00B31E7C" w:rsidRPr="00CA433E">
        <w:rPr>
          <w:rFonts w:ascii="Times New Roman" w:hAnsi="Times New Roman" w:cs="Times New Roman"/>
          <w:sz w:val="24"/>
          <w:szCs w:val="24"/>
          <w:lang w:val="mk-MK"/>
        </w:rPr>
        <w:t>4</w:t>
      </w:r>
      <w:r w:rsidR="00D120BA">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w:t>
      </w:r>
      <w:r w:rsidR="00697EDB">
        <w:rPr>
          <w:rFonts w:ascii="Times New Roman" w:hAnsi="Times New Roman" w:cs="Times New Roman"/>
          <w:sz w:val="24"/>
          <w:szCs w:val="24"/>
          <w:lang w:val="mk-MK"/>
        </w:rPr>
        <w:t xml:space="preserve">  </w:t>
      </w:r>
      <w:r w:rsidR="00F562AF">
        <w:rPr>
          <w:rFonts w:ascii="Times New Roman" w:hAnsi="Times New Roman" w:cs="Times New Roman"/>
          <w:color w:val="000000"/>
          <w:sz w:val="24"/>
          <w:szCs w:val="24"/>
        </w:rPr>
        <w:t>(Amir</w:t>
      </w:r>
      <w:r w:rsidR="00B31E7C" w:rsidRPr="00CA433E">
        <w:rPr>
          <w:rFonts w:ascii="Times New Roman" w:hAnsi="Times New Roman" w:cs="Times New Roman"/>
          <w:color w:val="000000"/>
          <w:sz w:val="24"/>
          <w:szCs w:val="24"/>
        </w:rPr>
        <w:t xml:space="preserve"> et al.,</w:t>
      </w:r>
      <w:r w:rsidR="00697EDB">
        <w:rPr>
          <w:rFonts w:ascii="Times New Roman" w:hAnsi="Times New Roman" w:cs="Times New Roman"/>
          <w:color w:val="000000"/>
          <w:sz w:val="24"/>
          <w:szCs w:val="24"/>
          <w:lang w:val="mk-MK"/>
        </w:rPr>
        <w:t xml:space="preserve">  </w:t>
      </w:r>
      <w:r w:rsidR="00B31E7C" w:rsidRPr="00CA433E">
        <w:rPr>
          <w:rFonts w:ascii="Times New Roman" w:hAnsi="Times New Roman" w:cs="Times New Roman"/>
          <w:color w:val="000000"/>
          <w:sz w:val="24"/>
          <w:szCs w:val="24"/>
        </w:rPr>
        <w:t>2017)</w:t>
      </w:r>
      <w:r w:rsidR="00DD09BE" w:rsidRPr="00CA433E">
        <w:rPr>
          <w:rFonts w:ascii="Times New Roman" w:hAnsi="Times New Roman" w:cs="Times New Roman"/>
          <w:color w:val="000000"/>
          <w:sz w:val="24"/>
          <w:szCs w:val="24"/>
          <w:lang w:val="mk-MK"/>
        </w:rPr>
        <w:t>.</w:t>
      </w:r>
    </w:p>
    <w:p w:rsidR="00B31E7C" w:rsidRPr="00CA433E" w:rsidRDefault="00B31E7C" w:rsidP="00F1230E">
      <w:pPr>
        <w:pStyle w:val="Default"/>
        <w:spacing w:line="360" w:lineRule="auto"/>
        <w:ind w:right="1134" w:firstLine="720"/>
        <w:jc w:val="both"/>
        <w:rPr>
          <w:rFonts w:ascii="Times New Roman" w:hAnsi="Times New Roman" w:cs="Times New Roman"/>
        </w:rPr>
      </w:pPr>
      <w:r w:rsidRPr="00CA433E">
        <w:rPr>
          <w:rFonts w:ascii="Times New Roman" w:hAnsi="Times New Roman" w:cs="Times New Roman"/>
          <w:lang w:val="mk-MK"/>
        </w:rPr>
        <w:t xml:space="preserve">Помеѓу 5 и 15 милиони </w:t>
      </w:r>
      <w:r w:rsidR="00943342">
        <w:rPr>
          <w:rFonts w:ascii="Times New Roman" w:hAnsi="Times New Roman" w:cs="Times New Roman"/>
          <w:lang w:val="mk-MK"/>
        </w:rPr>
        <w:t>луѓе</w:t>
      </w:r>
      <w:r w:rsidRPr="00CA433E">
        <w:rPr>
          <w:rFonts w:ascii="Times New Roman" w:hAnsi="Times New Roman" w:cs="Times New Roman"/>
          <w:lang w:val="mk-MK"/>
        </w:rPr>
        <w:t xml:space="preserve"> во САД имаат некаков облик на страбизам</w:t>
      </w:r>
      <w:r w:rsidR="00283485">
        <w:rPr>
          <w:rFonts w:ascii="Times New Roman" w:hAnsi="Times New Roman" w:cs="Times New Roman"/>
          <w:lang w:val="mk-MK"/>
        </w:rPr>
        <w:t>.</w:t>
      </w:r>
      <w:r w:rsidRPr="00CA433E">
        <w:rPr>
          <w:rFonts w:ascii="Times New Roman" w:hAnsi="Times New Roman" w:cs="Times New Roman"/>
          <w:lang w:val="mk-MK"/>
        </w:rPr>
        <w:t xml:space="preserve"> Неколку студии работени врз популацијата покажале дека есотропи</w:t>
      </w:r>
      <w:r w:rsidR="00283485">
        <w:rPr>
          <w:rFonts w:ascii="Times New Roman" w:hAnsi="Times New Roman" w:cs="Times New Roman"/>
          <w:lang w:val="mk-MK"/>
        </w:rPr>
        <w:t>ј</w:t>
      </w:r>
      <w:r w:rsidRPr="00CA433E">
        <w:rPr>
          <w:rFonts w:ascii="Times New Roman" w:hAnsi="Times New Roman" w:cs="Times New Roman"/>
          <w:lang w:val="mk-MK"/>
        </w:rPr>
        <w:t>а</w:t>
      </w:r>
      <w:r w:rsidR="00283485">
        <w:rPr>
          <w:rFonts w:ascii="Times New Roman" w:hAnsi="Times New Roman" w:cs="Times New Roman"/>
          <w:lang w:val="mk-MK"/>
        </w:rPr>
        <w:t>та</w:t>
      </w:r>
      <w:r w:rsidR="00024065">
        <w:rPr>
          <w:rFonts w:ascii="Times New Roman" w:hAnsi="Times New Roman" w:cs="Times New Roman"/>
          <w:lang w:val="mk-MK"/>
        </w:rPr>
        <w:t xml:space="preserve"> се јавува три</w:t>
      </w:r>
      <w:r w:rsidRPr="00CA433E">
        <w:rPr>
          <w:rFonts w:ascii="Times New Roman" w:hAnsi="Times New Roman" w:cs="Times New Roman"/>
          <w:lang w:val="mk-MK"/>
        </w:rPr>
        <w:t xml:space="preserve"> пати почесто од егзотропи</w:t>
      </w:r>
      <w:r w:rsidR="00283485">
        <w:rPr>
          <w:rFonts w:ascii="Times New Roman" w:hAnsi="Times New Roman" w:cs="Times New Roman"/>
          <w:lang w:val="mk-MK"/>
        </w:rPr>
        <w:t>ј</w:t>
      </w:r>
      <w:r w:rsidRPr="00CA433E">
        <w:rPr>
          <w:rFonts w:ascii="Times New Roman" w:hAnsi="Times New Roman" w:cs="Times New Roman"/>
          <w:lang w:val="mk-MK"/>
        </w:rPr>
        <w:t>а</w:t>
      </w:r>
      <w:r w:rsidR="00283485">
        <w:rPr>
          <w:rFonts w:ascii="Times New Roman" w:hAnsi="Times New Roman" w:cs="Times New Roman"/>
          <w:lang w:val="mk-MK"/>
        </w:rPr>
        <w:t>та</w:t>
      </w:r>
      <w:r w:rsidRPr="00CA433E">
        <w:rPr>
          <w:rFonts w:ascii="Times New Roman" w:hAnsi="Times New Roman" w:cs="Times New Roman"/>
          <w:lang w:val="mk-MK"/>
        </w:rPr>
        <w:t xml:space="preserve"> кај децата.</w:t>
      </w:r>
      <w:r w:rsidR="000E426C">
        <w:rPr>
          <w:rFonts w:ascii="Times New Roman" w:hAnsi="Times New Roman" w:cs="Times New Roman"/>
          <w:lang w:val="mk-MK"/>
        </w:rPr>
        <w:t xml:space="preserve"> </w:t>
      </w:r>
      <w:r w:rsidR="005E39DD" w:rsidRPr="00CA433E">
        <w:rPr>
          <w:rFonts w:ascii="Times New Roman" w:hAnsi="Times New Roman" w:cs="Times New Roman"/>
          <w:lang w:val="mk-MK"/>
        </w:rPr>
        <w:t>Испитувањето</w:t>
      </w:r>
      <w:r w:rsidR="000E426C">
        <w:rPr>
          <w:rFonts w:ascii="Times New Roman" w:hAnsi="Times New Roman" w:cs="Times New Roman"/>
          <w:lang w:val="mk-MK"/>
        </w:rPr>
        <w:t xml:space="preserve">  </w:t>
      </w:r>
      <w:r w:rsidR="00B4628B">
        <w:rPr>
          <w:rFonts w:ascii="Times New Roman" w:hAnsi="Times New Roman" w:cs="Times New Roman"/>
          <w:lang w:val="mk-MK"/>
        </w:rPr>
        <w:t>кај лица</w:t>
      </w:r>
      <w:r w:rsidRPr="00CA433E">
        <w:rPr>
          <w:rFonts w:ascii="Times New Roman" w:hAnsi="Times New Roman" w:cs="Times New Roman"/>
          <w:lang w:val="mk-MK"/>
        </w:rPr>
        <w:t xml:space="preserve"> од</w:t>
      </w:r>
      <w:r w:rsidR="00283485">
        <w:rPr>
          <w:rFonts w:ascii="Times New Roman" w:hAnsi="Times New Roman" w:cs="Times New Roman"/>
          <w:lang w:val="mk-MK"/>
        </w:rPr>
        <w:t xml:space="preserve"> 4 до </w:t>
      </w:r>
      <w:r w:rsidRPr="00CA433E">
        <w:rPr>
          <w:rFonts w:ascii="Times New Roman" w:hAnsi="Times New Roman" w:cs="Times New Roman"/>
          <w:lang w:val="mk-MK"/>
        </w:rPr>
        <w:t>74</w:t>
      </w:r>
      <w:r w:rsidR="000E426C">
        <w:rPr>
          <w:rFonts w:ascii="Times New Roman" w:hAnsi="Times New Roman" w:cs="Times New Roman"/>
          <w:lang w:val="mk-MK"/>
        </w:rPr>
        <w:t xml:space="preserve">  </w:t>
      </w:r>
      <w:r w:rsidRPr="00CA433E">
        <w:rPr>
          <w:rFonts w:ascii="Times New Roman" w:hAnsi="Times New Roman" w:cs="Times New Roman"/>
          <w:lang w:val="mk-MK"/>
        </w:rPr>
        <w:t>год</w:t>
      </w:r>
      <w:r w:rsidR="00283485">
        <w:rPr>
          <w:rFonts w:ascii="Times New Roman" w:hAnsi="Times New Roman" w:cs="Times New Roman"/>
          <w:lang w:val="mk-MK"/>
        </w:rPr>
        <w:t xml:space="preserve">ини </w:t>
      </w:r>
      <w:r w:rsidRPr="00CA433E">
        <w:rPr>
          <w:rFonts w:ascii="Times New Roman" w:hAnsi="Times New Roman" w:cs="Times New Roman"/>
          <w:lang w:val="mk-MK"/>
        </w:rPr>
        <w:t>покажало пого</w:t>
      </w:r>
      <w:r w:rsidR="00283485">
        <w:rPr>
          <w:rFonts w:ascii="Times New Roman" w:hAnsi="Times New Roman" w:cs="Times New Roman"/>
          <w:lang w:val="mk-MK"/>
        </w:rPr>
        <w:t>лема преваленција на егзотропии (2,</w:t>
      </w:r>
      <w:r w:rsidRPr="00CA433E">
        <w:rPr>
          <w:rFonts w:ascii="Times New Roman" w:hAnsi="Times New Roman" w:cs="Times New Roman"/>
          <w:lang w:val="mk-MK"/>
        </w:rPr>
        <w:t>1</w:t>
      </w:r>
      <w:r w:rsidR="00790BD4">
        <w:rPr>
          <w:rFonts w:ascii="Times New Roman" w:hAnsi="Times New Roman" w:cs="Times New Roman"/>
          <w:lang w:val="mk-MK"/>
        </w:rPr>
        <w:t xml:space="preserve"> </w:t>
      </w:r>
      <w:r w:rsidRPr="00CA433E">
        <w:rPr>
          <w:rFonts w:ascii="Times New Roman" w:hAnsi="Times New Roman" w:cs="Times New Roman"/>
          <w:lang w:val="mk-MK"/>
        </w:rPr>
        <w:t>%)</w:t>
      </w:r>
      <w:r w:rsidR="000E426C">
        <w:rPr>
          <w:rFonts w:ascii="Times New Roman" w:hAnsi="Times New Roman" w:cs="Times New Roman"/>
          <w:lang w:val="mk-MK"/>
        </w:rPr>
        <w:t xml:space="preserve">  </w:t>
      </w:r>
      <w:r w:rsidR="003335D6">
        <w:rPr>
          <w:rFonts w:ascii="Times New Roman" w:hAnsi="Times New Roman" w:cs="Times New Roman"/>
          <w:lang w:val="mk-MK"/>
        </w:rPr>
        <w:t>во однос на есо</w:t>
      </w:r>
      <w:r w:rsidRPr="00CA433E">
        <w:rPr>
          <w:rFonts w:ascii="Times New Roman" w:hAnsi="Times New Roman" w:cs="Times New Roman"/>
          <w:lang w:val="mk-MK"/>
        </w:rPr>
        <w:t>тропии</w:t>
      </w:r>
      <w:r w:rsidR="00283485">
        <w:rPr>
          <w:rFonts w:ascii="Times New Roman" w:hAnsi="Times New Roman" w:cs="Times New Roman"/>
          <w:lang w:val="mk-MK"/>
        </w:rPr>
        <w:t xml:space="preserve"> (1,</w:t>
      </w:r>
      <w:r w:rsidRPr="00CA433E">
        <w:rPr>
          <w:rFonts w:ascii="Times New Roman" w:hAnsi="Times New Roman" w:cs="Times New Roman"/>
          <w:lang w:val="mk-MK"/>
        </w:rPr>
        <w:t>2</w:t>
      </w:r>
      <w:r w:rsidR="000E426C">
        <w:rPr>
          <w:rFonts w:ascii="Times New Roman" w:hAnsi="Times New Roman" w:cs="Times New Roman"/>
          <w:lang w:val="mk-MK"/>
        </w:rPr>
        <w:t xml:space="preserve"> </w:t>
      </w:r>
      <w:r w:rsidRPr="00CA433E">
        <w:rPr>
          <w:rFonts w:ascii="Times New Roman" w:hAnsi="Times New Roman" w:cs="Times New Roman"/>
          <w:lang w:val="mk-MK"/>
        </w:rPr>
        <w:t>%)</w:t>
      </w:r>
      <w:r w:rsidR="000E426C">
        <w:rPr>
          <w:rFonts w:ascii="Times New Roman" w:hAnsi="Times New Roman" w:cs="Times New Roman"/>
          <w:lang w:val="mk-MK"/>
        </w:rPr>
        <w:t xml:space="preserve">  </w:t>
      </w:r>
      <w:r w:rsidRPr="00CA433E">
        <w:rPr>
          <w:rFonts w:ascii="Times New Roman" w:hAnsi="Times New Roman" w:cs="Times New Roman"/>
          <w:lang w:val="mk-MK"/>
        </w:rPr>
        <w:t>кај популацијата во САД</w:t>
      </w:r>
      <w:r w:rsidR="0049461E" w:rsidRPr="00CA433E">
        <w:rPr>
          <w:rFonts w:ascii="Times New Roman" w:hAnsi="Times New Roman" w:cs="Times New Roman"/>
          <w:lang w:val="mk-MK"/>
        </w:rPr>
        <w:t>.</w:t>
      </w:r>
      <w:r w:rsidR="00A97121">
        <w:rPr>
          <w:rFonts w:ascii="Times New Roman" w:hAnsi="Times New Roman" w:cs="Times New Roman"/>
          <w:lang w:val="mk-MK"/>
        </w:rPr>
        <w:t xml:space="preserve"> Таа разлика е објаснета со</w:t>
      </w:r>
      <w:r w:rsidRPr="00CA433E">
        <w:rPr>
          <w:rFonts w:ascii="Times New Roman" w:hAnsi="Times New Roman" w:cs="Times New Roman"/>
          <w:lang w:val="mk-MK"/>
        </w:rPr>
        <w:t xml:space="preserve"> фа</w:t>
      </w:r>
      <w:r w:rsidR="00BB4EB3" w:rsidRPr="00CA433E">
        <w:rPr>
          <w:rFonts w:ascii="Times New Roman" w:hAnsi="Times New Roman" w:cs="Times New Roman"/>
          <w:lang w:val="mk-MK"/>
        </w:rPr>
        <w:t>к</w:t>
      </w:r>
      <w:r w:rsidRPr="00CA433E">
        <w:rPr>
          <w:rFonts w:ascii="Times New Roman" w:hAnsi="Times New Roman" w:cs="Times New Roman"/>
          <w:lang w:val="mk-MK"/>
        </w:rPr>
        <w:t>тот што поголема преваленција на страбизам и</w:t>
      </w:r>
      <w:r w:rsidR="00A97121">
        <w:rPr>
          <w:rFonts w:ascii="Times New Roman" w:hAnsi="Times New Roman" w:cs="Times New Roman"/>
          <w:lang w:val="mk-MK"/>
        </w:rPr>
        <w:t xml:space="preserve">ма меѓу луѓето на возраст од 55 до </w:t>
      </w:r>
      <w:r w:rsidRPr="00CA433E">
        <w:rPr>
          <w:rFonts w:ascii="Times New Roman" w:hAnsi="Times New Roman" w:cs="Times New Roman"/>
          <w:lang w:val="mk-MK"/>
        </w:rPr>
        <w:t>77</w:t>
      </w:r>
      <w:r w:rsidR="000E426C">
        <w:rPr>
          <w:rFonts w:ascii="Times New Roman" w:hAnsi="Times New Roman" w:cs="Times New Roman"/>
          <w:lang w:val="mk-MK"/>
        </w:rPr>
        <w:t xml:space="preserve">  </w:t>
      </w:r>
      <w:r w:rsidRPr="00CA433E">
        <w:rPr>
          <w:rFonts w:ascii="Times New Roman" w:hAnsi="Times New Roman" w:cs="Times New Roman"/>
          <w:lang w:val="mk-MK"/>
        </w:rPr>
        <w:t>години</w:t>
      </w:r>
      <w:r w:rsidR="00A97121">
        <w:rPr>
          <w:rFonts w:ascii="Times New Roman" w:hAnsi="Times New Roman" w:cs="Times New Roman"/>
          <w:lang w:val="mk-MK"/>
        </w:rPr>
        <w:t xml:space="preserve"> кај кои</w:t>
      </w:r>
      <w:r w:rsidRPr="00CA433E">
        <w:rPr>
          <w:rFonts w:ascii="Times New Roman" w:hAnsi="Times New Roman" w:cs="Times New Roman"/>
          <w:lang w:val="mk-MK"/>
        </w:rPr>
        <w:t xml:space="preserve"> егзотропи</w:t>
      </w:r>
      <w:r w:rsidR="00A97121">
        <w:rPr>
          <w:rFonts w:ascii="Times New Roman" w:hAnsi="Times New Roman" w:cs="Times New Roman"/>
          <w:lang w:val="mk-MK"/>
        </w:rPr>
        <w:t>ј</w:t>
      </w:r>
      <w:r w:rsidRPr="00CA433E">
        <w:rPr>
          <w:rFonts w:ascii="Times New Roman" w:hAnsi="Times New Roman" w:cs="Times New Roman"/>
          <w:lang w:val="mk-MK"/>
        </w:rPr>
        <w:t>ата е почеста</w:t>
      </w:r>
      <w:r w:rsidR="00A97121">
        <w:rPr>
          <w:rFonts w:ascii="Times New Roman" w:hAnsi="Times New Roman" w:cs="Times New Roman"/>
          <w:lang w:val="mk-MK"/>
        </w:rPr>
        <w:t xml:space="preserve"> и изнесува 6,</w:t>
      </w:r>
      <w:r w:rsidR="0049461E" w:rsidRPr="00CA433E">
        <w:rPr>
          <w:rFonts w:ascii="Times New Roman" w:hAnsi="Times New Roman" w:cs="Times New Roman"/>
          <w:lang w:val="mk-MK"/>
        </w:rPr>
        <w:t>1</w:t>
      </w:r>
      <w:r w:rsidR="000E426C">
        <w:rPr>
          <w:rFonts w:ascii="Times New Roman" w:hAnsi="Times New Roman" w:cs="Times New Roman"/>
          <w:lang w:val="mk-MK"/>
        </w:rPr>
        <w:t xml:space="preserve"> </w:t>
      </w:r>
      <w:r w:rsidR="0049461E" w:rsidRPr="00CA433E">
        <w:rPr>
          <w:rFonts w:ascii="Times New Roman" w:hAnsi="Times New Roman" w:cs="Times New Roman"/>
          <w:lang w:val="mk-MK"/>
        </w:rPr>
        <w:t xml:space="preserve">%, </w:t>
      </w:r>
      <w:r w:rsidR="00351DBC">
        <w:rPr>
          <w:rFonts w:ascii="Times New Roman" w:hAnsi="Times New Roman" w:cs="Times New Roman"/>
          <w:lang w:val="mk-MK"/>
        </w:rPr>
        <w:t>отколку во групата на деца од 1 до 3 години (1,</w:t>
      </w:r>
      <w:r w:rsidRPr="00CA433E">
        <w:rPr>
          <w:rFonts w:ascii="Times New Roman" w:hAnsi="Times New Roman" w:cs="Times New Roman"/>
          <w:lang w:val="mk-MK"/>
        </w:rPr>
        <w:t>9</w:t>
      </w:r>
      <w:r w:rsidR="000E426C">
        <w:rPr>
          <w:rFonts w:ascii="Times New Roman" w:hAnsi="Times New Roman" w:cs="Times New Roman"/>
          <w:lang w:val="mk-MK"/>
        </w:rPr>
        <w:t xml:space="preserve"> </w:t>
      </w:r>
      <w:r w:rsidRPr="00CA433E">
        <w:rPr>
          <w:rFonts w:ascii="Times New Roman" w:hAnsi="Times New Roman" w:cs="Times New Roman"/>
          <w:lang w:val="mk-MK"/>
        </w:rPr>
        <w:t>%) или кај деца и возрасн</w:t>
      </w:r>
      <w:r w:rsidR="0049461E" w:rsidRPr="00CA433E">
        <w:rPr>
          <w:rFonts w:ascii="Times New Roman" w:hAnsi="Times New Roman" w:cs="Times New Roman"/>
          <w:lang w:val="mk-MK"/>
        </w:rPr>
        <w:t xml:space="preserve">и </w:t>
      </w:r>
      <w:r w:rsidR="00351DBC">
        <w:rPr>
          <w:rFonts w:ascii="Times New Roman" w:hAnsi="Times New Roman" w:cs="Times New Roman"/>
          <w:lang w:val="mk-MK"/>
        </w:rPr>
        <w:t xml:space="preserve">од 4 до </w:t>
      </w:r>
      <w:r w:rsidRPr="00CA433E">
        <w:rPr>
          <w:rFonts w:ascii="Times New Roman" w:hAnsi="Times New Roman" w:cs="Times New Roman"/>
          <w:lang w:val="mk-MK"/>
        </w:rPr>
        <w:t>54 години</w:t>
      </w:r>
      <w:r w:rsidR="00351DBC">
        <w:rPr>
          <w:rFonts w:ascii="Times New Roman" w:hAnsi="Times New Roman" w:cs="Times New Roman"/>
          <w:lang w:val="mk-MK"/>
        </w:rPr>
        <w:t xml:space="preserve"> (3,</w:t>
      </w:r>
      <w:r w:rsidRPr="00CA433E">
        <w:rPr>
          <w:rFonts w:ascii="Times New Roman" w:hAnsi="Times New Roman" w:cs="Times New Roman"/>
          <w:lang w:val="mk-MK"/>
        </w:rPr>
        <w:t>3</w:t>
      </w:r>
      <w:r w:rsidR="000E426C">
        <w:rPr>
          <w:rFonts w:ascii="Times New Roman" w:hAnsi="Times New Roman" w:cs="Times New Roman"/>
          <w:lang w:val="mk-MK"/>
        </w:rPr>
        <w:t xml:space="preserve"> </w:t>
      </w:r>
      <w:r w:rsidRPr="00CA433E">
        <w:rPr>
          <w:rFonts w:ascii="Times New Roman" w:hAnsi="Times New Roman" w:cs="Times New Roman"/>
          <w:lang w:val="mk-MK"/>
        </w:rPr>
        <w:t>%)</w:t>
      </w:r>
      <w:r w:rsidR="0049461E" w:rsidRPr="00CA433E">
        <w:rPr>
          <w:rFonts w:ascii="Times New Roman" w:hAnsi="Times New Roman" w:cs="Times New Roman"/>
          <w:lang w:val="mk-MK"/>
        </w:rPr>
        <w:t xml:space="preserve">. </w:t>
      </w:r>
      <w:r w:rsidR="006A542A">
        <w:rPr>
          <w:rFonts w:ascii="Times New Roman" w:hAnsi="Times New Roman" w:cs="Times New Roman"/>
          <w:lang w:val="mk-MK"/>
        </w:rPr>
        <w:t>Преваленцијата н</w:t>
      </w:r>
      <w:r w:rsidRPr="00CA433E">
        <w:rPr>
          <w:rFonts w:ascii="Times New Roman" w:hAnsi="Times New Roman" w:cs="Times New Roman"/>
          <w:lang w:val="mk-MK"/>
        </w:rPr>
        <w:t>а егзотропи</w:t>
      </w:r>
      <w:r w:rsidR="00351DBC">
        <w:rPr>
          <w:rFonts w:ascii="Times New Roman" w:hAnsi="Times New Roman" w:cs="Times New Roman"/>
          <w:lang w:val="mk-MK"/>
        </w:rPr>
        <w:t>ја</w:t>
      </w:r>
      <w:r w:rsidRPr="00CA433E">
        <w:rPr>
          <w:rFonts w:ascii="Times New Roman" w:hAnsi="Times New Roman" w:cs="Times New Roman"/>
          <w:lang w:val="mk-MK"/>
        </w:rPr>
        <w:t xml:space="preserve"> е разбирлива бидејќи во повозрасната група позачестена е интермитентната егзодевијација</w:t>
      </w:r>
      <w:r w:rsidR="000E426C">
        <w:rPr>
          <w:rFonts w:ascii="Times New Roman" w:hAnsi="Times New Roman" w:cs="Times New Roman"/>
          <w:lang w:val="mk-MK"/>
        </w:rPr>
        <w:t xml:space="preserve">  </w:t>
      </w:r>
      <w:r w:rsidR="00DD09BE" w:rsidRPr="00CA433E">
        <w:rPr>
          <w:rFonts w:ascii="Times New Roman" w:hAnsi="Times New Roman" w:cs="Times New Roman"/>
        </w:rPr>
        <w:t>(Attada,</w:t>
      </w:r>
      <w:r w:rsidR="000E426C">
        <w:rPr>
          <w:rFonts w:ascii="Times New Roman" w:hAnsi="Times New Roman" w:cs="Times New Roman"/>
          <w:lang w:val="mk-MK"/>
        </w:rPr>
        <w:t xml:space="preserve">  </w:t>
      </w:r>
      <w:r w:rsidR="00A73548">
        <w:rPr>
          <w:rFonts w:ascii="Times New Roman" w:hAnsi="Times New Roman" w:cs="Times New Roman"/>
        </w:rPr>
        <w:t>Deepika</w:t>
      </w:r>
      <w:r w:rsidR="000E426C">
        <w:rPr>
          <w:rFonts w:ascii="Times New Roman" w:hAnsi="Times New Roman" w:cs="Times New Roman"/>
          <w:lang w:val="mk-MK"/>
        </w:rPr>
        <w:t xml:space="preserve">  </w:t>
      </w:r>
      <w:r w:rsidR="00DD09BE" w:rsidRPr="00CA433E">
        <w:rPr>
          <w:rFonts w:ascii="Times New Roman" w:hAnsi="Times New Roman" w:cs="Times New Roman"/>
        </w:rPr>
        <w:t>&amp;</w:t>
      </w:r>
      <w:r w:rsidR="000E426C">
        <w:rPr>
          <w:rFonts w:ascii="Times New Roman" w:hAnsi="Times New Roman" w:cs="Times New Roman"/>
          <w:lang w:val="mk-MK"/>
        </w:rPr>
        <w:t xml:space="preserve">  </w:t>
      </w:r>
      <w:r w:rsidRPr="00CA433E">
        <w:rPr>
          <w:rFonts w:ascii="Times New Roman" w:hAnsi="Times New Roman" w:cs="Times New Roman"/>
        </w:rPr>
        <w:t>L</w:t>
      </w:r>
      <w:r w:rsidR="00DD09BE" w:rsidRPr="00CA433E">
        <w:rPr>
          <w:rFonts w:ascii="Times New Roman" w:hAnsi="Times New Roman" w:cs="Times New Roman"/>
        </w:rPr>
        <w:t xml:space="preserve">axmi, </w:t>
      </w:r>
      <w:r w:rsidRPr="00CA433E">
        <w:rPr>
          <w:rFonts w:ascii="Times New Roman" w:hAnsi="Times New Roman" w:cs="Times New Roman"/>
        </w:rPr>
        <w:t>2016)</w:t>
      </w:r>
      <w:r w:rsidR="0049461E" w:rsidRPr="00CA433E">
        <w:rPr>
          <w:rFonts w:ascii="Times New Roman" w:hAnsi="Times New Roman" w:cs="Times New Roman"/>
          <w:lang w:val="mk-MK"/>
        </w:rPr>
        <w:t>.</w:t>
      </w:r>
    </w:p>
    <w:p w:rsidR="00AF3BCD" w:rsidRDefault="00AF3BCD" w:rsidP="00F1230E">
      <w:pPr>
        <w:pStyle w:val="Default"/>
        <w:spacing w:line="360" w:lineRule="auto"/>
        <w:ind w:right="1134"/>
        <w:jc w:val="both"/>
        <w:rPr>
          <w:rFonts w:ascii="Times New Roman" w:hAnsi="Times New Roman" w:cs="Times New Roman"/>
          <w:lang w:val="mk-MK"/>
        </w:rPr>
      </w:pPr>
    </w:p>
    <w:p w:rsidR="002B3581" w:rsidRDefault="002B3581" w:rsidP="00F1230E">
      <w:pPr>
        <w:pStyle w:val="Default"/>
        <w:spacing w:line="360" w:lineRule="auto"/>
        <w:ind w:right="1134"/>
        <w:jc w:val="both"/>
        <w:rPr>
          <w:rFonts w:ascii="Times New Roman" w:hAnsi="Times New Roman" w:cs="Times New Roman"/>
          <w:lang w:val="mk-MK"/>
        </w:rPr>
      </w:pPr>
    </w:p>
    <w:p w:rsidR="00EA7DB6" w:rsidRPr="00351DBC" w:rsidRDefault="00EA7DB6" w:rsidP="00F1230E">
      <w:pPr>
        <w:pStyle w:val="Default"/>
        <w:spacing w:line="360" w:lineRule="auto"/>
        <w:ind w:right="1134"/>
        <w:jc w:val="both"/>
        <w:rPr>
          <w:rFonts w:ascii="Times New Roman" w:hAnsi="Times New Roman" w:cs="Times New Roman"/>
          <w:lang w:val="mk-MK"/>
        </w:rPr>
      </w:pPr>
    </w:p>
    <w:p w:rsidR="00B31E7C" w:rsidRPr="00CA433E" w:rsidRDefault="0049461E" w:rsidP="00F1230E">
      <w:pPr>
        <w:spacing w:line="360" w:lineRule="auto"/>
        <w:ind w:right="1134"/>
        <w:jc w:val="both"/>
        <w:rPr>
          <w:rFonts w:ascii="Times New Roman" w:hAnsi="Times New Roman" w:cs="Times New Roman"/>
          <w:b/>
          <w:color w:val="000000"/>
          <w:sz w:val="24"/>
          <w:szCs w:val="24"/>
          <w:lang w:val="mk-MK"/>
        </w:rPr>
      </w:pPr>
      <w:r w:rsidRPr="00CA433E">
        <w:rPr>
          <w:rFonts w:ascii="Times New Roman" w:hAnsi="Times New Roman" w:cs="Times New Roman"/>
          <w:b/>
          <w:color w:val="000000"/>
          <w:sz w:val="24"/>
          <w:szCs w:val="24"/>
          <w:lang w:val="mk-MK"/>
        </w:rPr>
        <w:t>1.</w:t>
      </w:r>
      <w:r w:rsidR="00B31E7C" w:rsidRPr="00CA433E">
        <w:rPr>
          <w:rFonts w:ascii="Times New Roman" w:hAnsi="Times New Roman" w:cs="Times New Roman"/>
          <w:b/>
          <w:color w:val="000000"/>
          <w:sz w:val="24"/>
          <w:szCs w:val="24"/>
          <w:lang w:val="mk-MK"/>
        </w:rPr>
        <w:t>2.4</w:t>
      </w:r>
      <w:r w:rsidR="00351DBC">
        <w:rPr>
          <w:rFonts w:ascii="Times New Roman" w:hAnsi="Times New Roman" w:cs="Times New Roman"/>
          <w:b/>
          <w:color w:val="000000"/>
          <w:sz w:val="24"/>
          <w:szCs w:val="24"/>
          <w:lang w:val="mk-MK"/>
        </w:rPr>
        <w:t>.</w:t>
      </w:r>
      <w:r w:rsidR="00B31E7C" w:rsidRPr="00CA433E">
        <w:rPr>
          <w:rFonts w:ascii="Times New Roman" w:hAnsi="Times New Roman" w:cs="Times New Roman"/>
          <w:b/>
          <w:color w:val="000000"/>
          <w:sz w:val="24"/>
          <w:szCs w:val="24"/>
          <w:lang w:val="mk-MK"/>
        </w:rPr>
        <w:t xml:space="preserve">  Класификација на страбиз</w:t>
      </w:r>
      <w:r w:rsidR="005B077F">
        <w:rPr>
          <w:rFonts w:ascii="Times New Roman" w:hAnsi="Times New Roman" w:cs="Times New Roman"/>
          <w:b/>
          <w:color w:val="000000"/>
          <w:sz w:val="24"/>
          <w:szCs w:val="24"/>
          <w:lang w:val="mk-MK"/>
        </w:rPr>
        <w:t>мот</w:t>
      </w:r>
    </w:p>
    <w:p w:rsidR="00B31E7C" w:rsidRPr="00CA433E" w:rsidRDefault="0024565C" w:rsidP="00F1230E">
      <w:pPr>
        <w:spacing w:line="360" w:lineRule="auto"/>
        <w:ind w:right="1134"/>
        <w:jc w:val="both"/>
        <w:rPr>
          <w:rFonts w:ascii="Times New Roman" w:hAnsi="Times New Roman" w:cs="Times New Roman"/>
          <w:color w:val="000000"/>
          <w:sz w:val="24"/>
          <w:szCs w:val="24"/>
        </w:rPr>
      </w:pPr>
      <w:r>
        <w:rPr>
          <w:rFonts w:ascii="Times New Roman" w:hAnsi="Times New Roman" w:cs="Times New Roman"/>
          <w:color w:val="000000"/>
          <w:sz w:val="24"/>
          <w:szCs w:val="24"/>
          <w:lang w:val="mk-MK"/>
        </w:rPr>
        <w:t xml:space="preserve">          </w:t>
      </w:r>
      <w:r w:rsidR="00351DBC">
        <w:rPr>
          <w:rFonts w:ascii="Times New Roman" w:hAnsi="Times New Roman" w:cs="Times New Roman"/>
          <w:color w:val="000000"/>
          <w:sz w:val="24"/>
          <w:szCs w:val="24"/>
          <w:lang w:val="mk-MK"/>
        </w:rPr>
        <w:t>Страбизмот се дели на две</w:t>
      </w:r>
      <w:r w:rsidR="00B31E7C" w:rsidRPr="00CA433E">
        <w:rPr>
          <w:rFonts w:ascii="Times New Roman" w:hAnsi="Times New Roman" w:cs="Times New Roman"/>
          <w:color w:val="000000"/>
          <w:sz w:val="24"/>
          <w:szCs w:val="24"/>
          <w:lang w:val="mk-MK"/>
        </w:rPr>
        <w:t xml:space="preserve"> главни групи</w:t>
      </w:r>
      <w:r w:rsidR="00DD09BE" w:rsidRPr="00CA433E">
        <w:rPr>
          <w:rFonts w:ascii="Times New Roman" w:hAnsi="Times New Roman" w:cs="Times New Roman"/>
          <w:color w:val="000000"/>
          <w:sz w:val="24"/>
          <w:szCs w:val="24"/>
        </w:rPr>
        <w:t>:</w:t>
      </w:r>
    </w:p>
    <w:p w:rsidR="00B31E7C" w:rsidRPr="00B27DDB" w:rsidRDefault="00B31E7C" w:rsidP="00F1230E">
      <w:pPr>
        <w:pStyle w:val="ListParagraph"/>
        <w:numPr>
          <w:ilvl w:val="0"/>
          <w:numId w:val="6"/>
        </w:numPr>
        <w:spacing w:line="360" w:lineRule="auto"/>
        <w:ind w:right="1134"/>
        <w:jc w:val="both"/>
        <w:rPr>
          <w:rFonts w:ascii="Times New Roman" w:hAnsi="Times New Roman" w:cs="Times New Roman"/>
          <w:color w:val="000000"/>
          <w:sz w:val="24"/>
          <w:szCs w:val="24"/>
          <w:lang w:val="mk-MK"/>
        </w:rPr>
      </w:pPr>
      <w:r w:rsidRPr="00B27DDB">
        <w:rPr>
          <w:rFonts w:ascii="Times New Roman" w:hAnsi="Times New Roman" w:cs="Times New Roman"/>
          <w:i/>
          <w:color w:val="000000"/>
          <w:sz w:val="24"/>
          <w:szCs w:val="24"/>
          <w:lang w:val="mk-MK"/>
        </w:rPr>
        <w:t>Хетерофорија</w:t>
      </w:r>
      <w:r w:rsidR="0024565C">
        <w:rPr>
          <w:rFonts w:ascii="Times New Roman" w:hAnsi="Times New Roman" w:cs="Times New Roman"/>
          <w:i/>
          <w:color w:val="000000"/>
          <w:sz w:val="24"/>
          <w:szCs w:val="24"/>
          <w:lang w:val="mk-MK"/>
        </w:rPr>
        <w:t xml:space="preserve">  </w:t>
      </w:r>
      <w:r w:rsidR="00B27DDB" w:rsidRPr="00B27DDB">
        <w:rPr>
          <w:rFonts w:ascii="Georgia" w:hAnsi="Georgia" w:cs="Times New Roman"/>
          <w:color w:val="000000"/>
          <w:sz w:val="24"/>
          <w:szCs w:val="24"/>
          <w:lang w:val="mk-MK"/>
        </w:rPr>
        <w:t>−</w:t>
      </w:r>
      <w:r w:rsidR="0024565C">
        <w:rPr>
          <w:rFonts w:ascii="Georgia" w:hAnsi="Georgia" w:cs="Times New Roman"/>
          <w:color w:val="000000"/>
          <w:sz w:val="24"/>
          <w:szCs w:val="24"/>
          <w:lang w:val="mk-MK"/>
        </w:rPr>
        <w:t xml:space="preserve">  </w:t>
      </w:r>
      <w:r w:rsidRPr="00B27DDB">
        <w:rPr>
          <w:rFonts w:ascii="Times New Roman" w:hAnsi="Times New Roman" w:cs="Times New Roman"/>
          <w:color w:val="000000"/>
          <w:sz w:val="24"/>
          <w:szCs w:val="24"/>
          <w:lang w:val="mk-MK"/>
        </w:rPr>
        <w:t>латентен страбизам,</w:t>
      </w:r>
      <w:r w:rsidR="0024565C">
        <w:rPr>
          <w:rFonts w:ascii="Times New Roman" w:hAnsi="Times New Roman" w:cs="Times New Roman"/>
          <w:color w:val="000000"/>
          <w:sz w:val="24"/>
          <w:szCs w:val="24"/>
          <w:lang w:val="mk-MK"/>
        </w:rPr>
        <w:t xml:space="preserve">  </w:t>
      </w:r>
      <w:r w:rsidRPr="00B27DDB">
        <w:rPr>
          <w:rFonts w:ascii="Times New Roman" w:hAnsi="Times New Roman" w:cs="Times New Roman"/>
          <w:color w:val="000000"/>
          <w:sz w:val="24"/>
          <w:szCs w:val="24"/>
          <w:lang w:val="mk-MK"/>
        </w:rPr>
        <w:t>кој се јавува кога ќе престане дејството на рефлексот на фузија</w:t>
      </w:r>
      <w:r w:rsidR="00DD09BE" w:rsidRPr="00B27DDB">
        <w:rPr>
          <w:rFonts w:ascii="Times New Roman" w:hAnsi="Times New Roman" w:cs="Times New Roman"/>
          <w:color w:val="000000"/>
          <w:sz w:val="24"/>
          <w:szCs w:val="24"/>
        </w:rPr>
        <w:t>.</w:t>
      </w:r>
      <w:r w:rsidRPr="00B27DDB">
        <w:rPr>
          <w:rFonts w:ascii="Times New Roman" w:hAnsi="Times New Roman" w:cs="Times New Roman"/>
          <w:color w:val="000000"/>
          <w:sz w:val="24"/>
          <w:szCs w:val="24"/>
          <w:lang w:val="mk-MK"/>
        </w:rPr>
        <w:t xml:space="preserve"> Облици на хетерофорија се</w:t>
      </w:r>
      <w:r w:rsidR="005C2EDB">
        <w:rPr>
          <w:rFonts w:ascii="Times New Roman" w:hAnsi="Times New Roman" w:cs="Times New Roman"/>
          <w:color w:val="000000"/>
          <w:sz w:val="24"/>
          <w:szCs w:val="24"/>
          <w:lang w:val="mk-MK"/>
        </w:rPr>
        <w:t>:</w:t>
      </w:r>
      <w:r w:rsidRPr="00B27DDB">
        <w:rPr>
          <w:rFonts w:ascii="Times New Roman" w:hAnsi="Times New Roman" w:cs="Times New Roman"/>
          <w:color w:val="000000"/>
          <w:sz w:val="24"/>
          <w:szCs w:val="24"/>
          <w:lang w:val="mk-MK"/>
        </w:rPr>
        <w:t xml:space="preserve"> есофорија,</w:t>
      </w:r>
      <w:r w:rsidR="0024565C">
        <w:rPr>
          <w:rFonts w:ascii="Times New Roman" w:hAnsi="Times New Roman" w:cs="Times New Roman"/>
          <w:color w:val="000000"/>
          <w:sz w:val="24"/>
          <w:szCs w:val="24"/>
          <w:lang w:val="mk-MK"/>
        </w:rPr>
        <w:t xml:space="preserve"> </w:t>
      </w:r>
      <w:r w:rsidRPr="00B27DDB">
        <w:rPr>
          <w:rFonts w:ascii="Times New Roman" w:hAnsi="Times New Roman" w:cs="Times New Roman"/>
          <w:color w:val="000000"/>
          <w:sz w:val="24"/>
          <w:szCs w:val="24"/>
          <w:lang w:val="mk-MK"/>
        </w:rPr>
        <w:t>егзофорија,</w:t>
      </w:r>
      <w:r w:rsidR="0024565C">
        <w:rPr>
          <w:rFonts w:ascii="Times New Roman" w:hAnsi="Times New Roman" w:cs="Times New Roman"/>
          <w:color w:val="000000"/>
          <w:sz w:val="24"/>
          <w:szCs w:val="24"/>
          <w:lang w:val="mk-MK"/>
        </w:rPr>
        <w:t xml:space="preserve">    </w:t>
      </w:r>
      <w:r w:rsidRPr="00B27DDB">
        <w:rPr>
          <w:rFonts w:ascii="Times New Roman" w:hAnsi="Times New Roman" w:cs="Times New Roman"/>
          <w:color w:val="000000"/>
          <w:sz w:val="24"/>
          <w:szCs w:val="24"/>
          <w:lang w:val="mk-MK"/>
        </w:rPr>
        <w:t>хипофорија</w:t>
      </w:r>
      <w:r w:rsidR="0024565C">
        <w:rPr>
          <w:rFonts w:ascii="Times New Roman" w:hAnsi="Times New Roman" w:cs="Times New Roman"/>
          <w:color w:val="000000"/>
          <w:sz w:val="24"/>
          <w:szCs w:val="24"/>
          <w:lang w:val="mk-MK"/>
        </w:rPr>
        <w:t xml:space="preserve">  </w:t>
      </w:r>
      <w:r w:rsidR="00DD09BE" w:rsidRPr="00B27DDB">
        <w:rPr>
          <w:rFonts w:ascii="Times New Roman" w:hAnsi="Times New Roman" w:cs="Times New Roman"/>
          <w:color w:val="000000"/>
          <w:sz w:val="24"/>
          <w:szCs w:val="24"/>
          <w:lang w:val="mk-MK"/>
        </w:rPr>
        <w:t xml:space="preserve">и </w:t>
      </w:r>
      <w:r w:rsidRPr="00B27DDB">
        <w:rPr>
          <w:rFonts w:ascii="Times New Roman" w:hAnsi="Times New Roman" w:cs="Times New Roman"/>
          <w:color w:val="000000"/>
          <w:sz w:val="24"/>
          <w:szCs w:val="24"/>
          <w:lang w:val="mk-MK"/>
        </w:rPr>
        <w:t>хиперфорија</w:t>
      </w:r>
      <w:r w:rsidR="00DD09BE" w:rsidRPr="00B27DDB">
        <w:rPr>
          <w:rFonts w:ascii="Times New Roman" w:hAnsi="Times New Roman" w:cs="Times New Roman"/>
          <w:color w:val="000000"/>
          <w:sz w:val="24"/>
          <w:szCs w:val="24"/>
          <w:lang w:val="mk-MK"/>
        </w:rPr>
        <w:t>.</w:t>
      </w:r>
    </w:p>
    <w:p w:rsidR="00B31E7C" w:rsidRPr="00CA433E" w:rsidRDefault="00B31E7C" w:rsidP="00F1230E">
      <w:pPr>
        <w:pStyle w:val="ListParagraph"/>
        <w:numPr>
          <w:ilvl w:val="0"/>
          <w:numId w:val="6"/>
        </w:numPr>
        <w:spacing w:line="360" w:lineRule="auto"/>
        <w:ind w:right="1134"/>
        <w:jc w:val="both"/>
        <w:rPr>
          <w:rFonts w:ascii="Times New Roman" w:hAnsi="Times New Roman" w:cs="Times New Roman"/>
          <w:color w:val="000000"/>
          <w:sz w:val="24"/>
          <w:szCs w:val="24"/>
        </w:rPr>
      </w:pPr>
      <w:r w:rsidRPr="00CA433E">
        <w:rPr>
          <w:rFonts w:ascii="Times New Roman" w:hAnsi="Times New Roman" w:cs="Times New Roman"/>
          <w:i/>
          <w:color w:val="000000"/>
          <w:sz w:val="24"/>
          <w:szCs w:val="24"/>
          <w:lang w:val="mk-MK"/>
        </w:rPr>
        <w:t>Хетеротропија</w:t>
      </w:r>
      <w:r w:rsidR="0024565C">
        <w:rPr>
          <w:rFonts w:ascii="Times New Roman" w:hAnsi="Times New Roman" w:cs="Times New Roman"/>
          <w:i/>
          <w:color w:val="000000"/>
          <w:sz w:val="24"/>
          <w:szCs w:val="24"/>
          <w:lang w:val="mk-MK"/>
        </w:rPr>
        <w:t xml:space="preserve">  </w:t>
      </w:r>
      <w:r w:rsidR="005C2EDB">
        <w:rPr>
          <w:rFonts w:ascii="Georgia" w:hAnsi="Georgia" w:cs="Times New Roman"/>
          <w:color w:val="000000"/>
          <w:sz w:val="24"/>
          <w:szCs w:val="24"/>
          <w:lang w:val="mk-MK"/>
        </w:rPr>
        <w:t>−</w:t>
      </w:r>
      <w:r w:rsidR="0024565C">
        <w:rPr>
          <w:rFonts w:ascii="Georgia" w:hAnsi="Georgia" w:cs="Times New Roman"/>
          <w:color w:val="000000"/>
          <w:sz w:val="24"/>
          <w:szCs w:val="24"/>
          <w:lang w:val="mk-MK"/>
        </w:rPr>
        <w:t xml:space="preserve">  </w:t>
      </w:r>
      <w:r w:rsidRPr="00CA433E">
        <w:rPr>
          <w:rFonts w:ascii="Times New Roman" w:hAnsi="Times New Roman" w:cs="Times New Roman"/>
          <w:color w:val="000000"/>
          <w:sz w:val="24"/>
          <w:szCs w:val="24"/>
          <w:lang w:val="mk-MK"/>
        </w:rPr>
        <w:t xml:space="preserve">манифестен или </w:t>
      </w:r>
      <w:r w:rsidR="005F01F9">
        <w:rPr>
          <w:rFonts w:ascii="Times New Roman" w:hAnsi="Times New Roman" w:cs="Times New Roman"/>
          <w:color w:val="000000"/>
          <w:sz w:val="24"/>
          <w:szCs w:val="24"/>
          <w:lang w:val="mk-MK"/>
        </w:rPr>
        <w:t>конкомитантен</w:t>
      </w:r>
      <w:r w:rsidRPr="00CA433E">
        <w:rPr>
          <w:rFonts w:ascii="Times New Roman" w:hAnsi="Times New Roman" w:cs="Times New Roman"/>
          <w:color w:val="000000"/>
          <w:sz w:val="24"/>
          <w:szCs w:val="24"/>
          <w:lang w:val="mk-MK"/>
        </w:rPr>
        <w:t xml:space="preserve"> страбизам кој претставува аномалија на положбата на очите и пореметувањ</w:t>
      </w:r>
      <w:r w:rsidR="00E749E7">
        <w:rPr>
          <w:rFonts w:ascii="Times New Roman" w:hAnsi="Times New Roman" w:cs="Times New Roman"/>
          <w:color w:val="000000"/>
          <w:sz w:val="24"/>
          <w:szCs w:val="24"/>
          <w:lang w:val="mk-MK"/>
        </w:rPr>
        <w:t>е на бинокуларните функции во от</w:t>
      </w:r>
      <w:r w:rsidRPr="00CA433E">
        <w:rPr>
          <w:rFonts w:ascii="Times New Roman" w:hAnsi="Times New Roman" w:cs="Times New Roman"/>
          <w:color w:val="000000"/>
          <w:sz w:val="24"/>
          <w:szCs w:val="24"/>
          <w:lang w:val="mk-MK"/>
        </w:rPr>
        <w:t>суство на рефлекс на фузија</w:t>
      </w:r>
      <w:r w:rsidR="00DD09BE" w:rsidRPr="00CA433E">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Основни облици на</w:t>
      </w:r>
      <w:r w:rsidR="00DE4EF3">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хетеротропија се</w:t>
      </w:r>
      <w:r w:rsidR="00D02508">
        <w:rPr>
          <w:rFonts w:ascii="Times New Roman" w:hAnsi="Times New Roman" w:cs="Times New Roman"/>
          <w:color w:val="000000"/>
          <w:sz w:val="24"/>
          <w:szCs w:val="24"/>
          <w:lang w:val="mk-MK"/>
        </w:rPr>
        <w:t>:</w:t>
      </w:r>
      <w:r w:rsidRPr="00CA433E">
        <w:rPr>
          <w:rFonts w:ascii="Times New Roman" w:hAnsi="Times New Roman" w:cs="Times New Roman"/>
          <w:color w:val="000000"/>
          <w:sz w:val="24"/>
          <w:szCs w:val="24"/>
          <w:lang w:val="mk-MK"/>
        </w:rPr>
        <w:t xml:space="preserve"> есотропија,</w:t>
      </w:r>
      <w:r w:rsidR="00DE4EF3">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егзотропија,</w:t>
      </w:r>
      <w:r w:rsidR="00DD09BE" w:rsidRPr="00CA433E">
        <w:rPr>
          <w:rFonts w:ascii="Times New Roman" w:hAnsi="Times New Roman" w:cs="Times New Roman"/>
          <w:color w:val="000000"/>
          <w:sz w:val="24"/>
          <w:szCs w:val="24"/>
          <w:lang w:val="mk-MK"/>
        </w:rPr>
        <w:t xml:space="preserve"> хипертропија и </w:t>
      </w:r>
      <w:r w:rsidRPr="00CA433E">
        <w:rPr>
          <w:rFonts w:ascii="Times New Roman" w:hAnsi="Times New Roman" w:cs="Times New Roman"/>
          <w:color w:val="000000"/>
          <w:sz w:val="24"/>
          <w:szCs w:val="24"/>
          <w:lang w:val="mk-MK"/>
        </w:rPr>
        <w:t>хипотропија</w:t>
      </w:r>
      <w:r w:rsidR="00DD09BE" w:rsidRPr="00CA433E">
        <w:rPr>
          <w:rFonts w:ascii="Times New Roman" w:hAnsi="Times New Roman" w:cs="Times New Roman"/>
          <w:color w:val="000000"/>
          <w:sz w:val="24"/>
          <w:szCs w:val="24"/>
          <w:lang w:val="mk-MK"/>
        </w:rPr>
        <w:t>.</w:t>
      </w:r>
    </w:p>
    <w:p w:rsidR="00B31E7C" w:rsidRPr="00CA433E" w:rsidRDefault="00B31E7C" w:rsidP="00F1230E">
      <w:pPr>
        <w:spacing w:line="360" w:lineRule="auto"/>
        <w:ind w:right="1134" w:firstLine="720"/>
        <w:jc w:val="both"/>
        <w:rPr>
          <w:rFonts w:ascii="Times New Roman" w:hAnsi="Times New Roman" w:cs="Times New Roman"/>
          <w:color w:val="000000"/>
          <w:sz w:val="24"/>
          <w:szCs w:val="24"/>
        </w:rPr>
      </w:pPr>
      <w:r w:rsidRPr="00CA433E">
        <w:rPr>
          <w:rFonts w:ascii="Times New Roman" w:hAnsi="Times New Roman" w:cs="Times New Roman"/>
          <w:color w:val="000000"/>
          <w:sz w:val="24"/>
          <w:szCs w:val="24"/>
          <w:lang w:val="mk-MK"/>
        </w:rPr>
        <w:t>Во о</w:t>
      </w:r>
      <w:r w:rsidR="00F86871">
        <w:rPr>
          <w:rFonts w:ascii="Times New Roman" w:hAnsi="Times New Roman" w:cs="Times New Roman"/>
          <w:color w:val="000000"/>
          <w:sz w:val="24"/>
          <w:szCs w:val="24"/>
          <w:lang w:val="mk-MK"/>
        </w:rPr>
        <w:t xml:space="preserve">днос на окото што се криви </w:t>
      </w:r>
      <w:r w:rsidR="00BB405C">
        <w:rPr>
          <w:rFonts w:ascii="Times New Roman" w:hAnsi="Times New Roman" w:cs="Times New Roman"/>
          <w:color w:val="000000"/>
          <w:sz w:val="24"/>
          <w:szCs w:val="24"/>
          <w:lang w:val="mk-MK"/>
        </w:rPr>
        <w:t xml:space="preserve">страбизмот </w:t>
      </w:r>
      <w:r w:rsidR="00F86871">
        <w:rPr>
          <w:rFonts w:ascii="Times New Roman" w:hAnsi="Times New Roman" w:cs="Times New Roman"/>
          <w:color w:val="000000"/>
          <w:sz w:val="24"/>
          <w:szCs w:val="24"/>
          <w:lang w:val="mk-MK"/>
        </w:rPr>
        <w:t xml:space="preserve">може да биде монокуларен </w:t>
      </w:r>
      <w:r w:rsidRPr="00CA433E">
        <w:rPr>
          <w:rFonts w:ascii="Times New Roman" w:hAnsi="Times New Roman" w:cs="Times New Roman"/>
          <w:color w:val="000000"/>
          <w:sz w:val="24"/>
          <w:szCs w:val="24"/>
          <w:lang w:val="mk-MK"/>
        </w:rPr>
        <w:t>(на едно око)</w:t>
      </w:r>
      <w:r w:rsidR="00F970E6">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или алтернирачк</w:t>
      </w:r>
      <w:r w:rsidR="00F86871">
        <w:rPr>
          <w:rFonts w:ascii="Times New Roman" w:hAnsi="Times New Roman" w:cs="Times New Roman"/>
          <w:color w:val="000000"/>
          <w:sz w:val="24"/>
          <w:szCs w:val="24"/>
          <w:lang w:val="mk-MK"/>
        </w:rPr>
        <w:t xml:space="preserve">и </w:t>
      </w:r>
      <w:r w:rsidRPr="00CA433E">
        <w:rPr>
          <w:rFonts w:ascii="Times New Roman" w:hAnsi="Times New Roman" w:cs="Times New Roman"/>
          <w:color w:val="000000"/>
          <w:sz w:val="24"/>
          <w:szCs w:val="24"/>
          <w:lang w:val="mk-MK"/>
        </w:rPr>
        <w:t>(наизменично на две</w:t>
      </w:r>
      <w:r w:rsidR="002447A5">
        <w:rPr>
          <w:rFonts w:ascii="Times New Roman" w:hAnsi="Times New Roman" w:cs="Times New Roman"/>
          <w:color w:val="000000"/>
          <w:sz w:val="24"/>
          <w:szCs w:val="24"/>
          <w:lang w:val="mk-MK"/>
        </w:rPr>
        <w:t>те</w:t>
      </w:r>
      <w:r w:rsidRPr="00CA433E">
        <w:rPr>
          <w:rFonts w:ascii="Times New Roman" w:hAnsi="Times New Roman" w:cs="Times New Roman"/>
          <w:color w:val="000000"/>
          <w:sz w:val="24"/>
          <w:szCs w:val="24"/>
          <w:lang w:val="mk-MK"/>
        </w:rPr>
        <w:t xml:space="preserve"> очи)</w:t>
      </w:r>
      <w:r w:rsidR="00DD09BE" w:rsidRPr="00CA433E">
        <w:rPr>
          <w:rFonts w:ascii="Times New Roman" w:hAnsi="Times New Roman" w:cs="Times New Roman"/>
          <w:color w:val="000000"/>
          <w:sz w:val="24"/>
          <w:szCs w:val="24"/>
        </w:rPr>
        <w:t>.</w:t>
      </w:r>
      <w:r w:rsidR="00F970E6">
        <w:rPr>
          <w:rFonts w:ascii="Times New Roman" w:hAnsi="Times New Roman" w:cs="Times New Roman"/>
          <w:color w:val="000000"/>
          <w:sz w:val="24"/>
          <w:szCs w:val="24"/>
          <w:lang w:val="mk-MK"/>
        </w:rPr>
        <w:t xml:space="preserve">  </w:t>
      </w:r>
      <w:r w:rsidRPr="00CA433E">
        <w:rPr>
          <w:rFonts w:ascii="Times New Roman" w:hAnsi="Times New Roman" w:cs="Times New Roman"/>
          <w:color w:val="000000"/>
          <w:sz w:val="24"/>
          <w:szCs w:val="24"/>
          <w:lang w:val="mk-MK"/>
        </w:rPr>
        <w:t>Во однос на постојаноста на кривењето м</w:t>
      </w:r>
      <w:r w:rsidR="00F86871">
        <w:rPr>
          <w:rFonts w:ascii="Times New Roman" w:hAnsi="Times New Roman" w:cs="Times New Roman"/>
          <w:color w:val="000000"/>
          <w:sz w:val="24"/>
          <w:szCs w:val="24"/>
          <w:lang w:val="mk-MK"/>
        </w:rPr>
        <w:t xml:space="preserve">оже да биде </w:t>
      </w:r>
      <w:r w:rsidR="005F01F9">
        <w:rPr>
          <w:rFonts w:ascii="Times New Roman" w:hAnsi="Times New Roman" w:cs="Times New Roman"/>
          <w:color w:val="000000"/>
          <w:sz w:val="24"/>
          <w:szCs w:val="24"/>
          <w:lang w:val="mk-MK"/>
        </w:rPr>
        <w:t>конкомитантен</w:t>
      </w:r>
      <w:r w:rsidR="00F86871">
        <w:rPr>
          <w:rFonts w:ascii="Times New Roman" w:hAnsi="Times New Roman" w:cs="Times New Roman"/>
          <w:color w:val="000000"/>
          <w:sz w:val="24"/>
          <w:szCs w:val="24"/>
          <w:lang w:val="mk-MK"/>
        </w:rPr>
        <w:t xml:space="preserve"> (постојан</w:t>
      </w:r>
      <w:r w:rsidRPr="00CA433E">
        <w:rPr>
          <w:rFonts w:ascii="Times New Roman" w:hAnsi="Times New Roman" w:cs="Times New Roman"/>
          <w:color w:val="000000"/>
          <w:sz w:val="24"/>
          <w:szCs w:val="24"/>
          <w:lang w:val="mk-MK"/>
        </w:rPr>
        <w:t>)</w:t>
      </w:r>
      <w:r w:rsidR="00F86871">
        <w:rPr>
          <w:rFonts w:ascii="Times New Roman" w:hAnsi="Times New Roman" w:cs="Times New Roman"/>
          <w:color w:val="000000"/>
          <w:sz w:val="24"/>
          <w:szCs w:val="24"/>
          <w:lang w:val="mk-MK"/>
        </w:rPr>
        <w:t xml:space="preserve"> или интермитентен (повремен</w:t>
      </w:r>
      <w:r w:rsidRPr="00CA433E">
        <w:rPr>
          <w:rFonts w:ascii="Times New Roman" w:hAnsi="Times New Roman" w:cs="Times New Roman"/>
          <w:color w:val="000000"/>
          <w:sz w:val="24"/>
          <w:szCs w:val="24"/>
          <w:lang w:val="mk-MK"/>
        </w:rPr>
        <w:t>)</w:t>
      </w:r>
      <w:r w:rsidR="00DD09BE" w:rsidRPr="00CA433E">
        <w:rPr>
          <w:rFonts w:ascii="Times New Roman" w:hAnsi="Times New Roman" w:cs="Times New Roman"/>
          <w:color w:val="000000"/>
          <w:sz w:val="24"/>
          <w:szCs w:val="24"/>
        </w:rPr>
        <w:t>.</w:t>
      </w:r>
    </w:p>
    <w:p w:rsidR="00DE4310" w:rsidRDefault="00DE4310"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rPr>
      </w:pPr>
    </w:p>
    <w:p w:rsidR="00DF454E" w:rsidRPr="00DF454E" w:rsidRDefault="00DF454E"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rPr>
      </w:pPr>
    </w:p>
    <w:p w:rsidR="00B31E7C" w:rsidRPr="00CA433E" w:rsidRDefault="00B31E7C" w:rsidP="00F1230E">
      <w:pPr>
        <w:shd w:val="clear" w:color="auto" w:fill="FFFFFF"/>
        <w:spacing w:before="100" w:beforeAutospacing="1" w:after="100" w:afterAutospacing="1" w:line="360" w:lineRule="auto"/>
        <w:ind w:right="1134"/>
        <w:jc w:val="both"/>
        <w:rPr>
          <w:rFonts w:ascii="Times New Roman" w:hAnsi="Times New Roman" w:cs="Times New Roman"/>
          <w:b/>
          <w:color w:val="000000"/>
          <w:sz w:val="24"/>
          <w:szCs w:val="24"/>
          <w:lang w:val="mk-MK"/>
        </w:rPr>
      </w:pPr>
      <w:r w:rsidRPr="00CA433E">
        <w:rPr>
          <w:rFonts w:ascii="Times New Roman" w:hAnsi="Times New Roman" w:cs="Times New Roman"/>
          <w:b/>
          <w:color w:val="000000"/>
          <w:sz w:val="24"/>
          <w:szCs w:val="24"/>
          <w:lang w:val="mk-MK"/>
        </w:rPr>
        <w:lastRenderedPageBreak/>
        <w:t>1.2.5</w:t>
      </w:r>
      <w:r w:rsidR="002447A5">
        <w:rPr>
          <w:rFonts w:ascii="Times New Roman" w:hAnsi="Times New Roman" w:cs="Times New Roman"/>
          <w:b/>
          <w:color w:val="000000"/>
          <w:sz w:val="24"/>
          <w:szCs w:val="24"/>
          <w:lang w:val="mk-MK"/>
        </w:rPr>
        <w:t>.</w:t>
      </w:r>
      <w:r w:rsidRPr="00CA433E">
        <w:rPr>
          <w:rFonts w:ascii="Times New Roman" w:hAnsi="Times New Roman" w:cs="Times New Roman"/>
          <w:b/>
          <w:color w:val="000000"/>
          <w:sz w:val="24"/>
          <w:szCs w:val="24"/>
          <w:lang w:val="mk-MK"/>
        </w:rPr>
        <w:t xml:space="preserve"> Клинички форми на манифестен страбизам </w:t>
      </w:r>
    </w:p>
    <w:p w:rsidR="00B31E7C" w:rsidRPr="00C63D4E" w:rsidRDefault="00823737" w:rsidP="00F1230E">
      <w:pPr>
        <w:shd w:val="clear" w:color="auto" w:fill="FFFFFF"/>
        <w:spacing w:before="100" w:beforeAutospacing="1" w:after="100" w:afterAutospacing="1" w:line="360" w:lineRule="auto"/>
        <w:ind w:right="1134"/>
        <w:jc w:val="both"/>
        <w:rPr>
          <w:rFonts w:ascii="Times New Roman" w:hAnsi="Times New Roman" w:cs="Times New Roman"/>
          <w:b/>
          <w:i/>
          <w:color w:val="000000"/>
          <w:sz w:val="24"/>
          <w:szCs w:val="24"/>
          <w:lang w:val="mk-MK"/>
        </w:rPr>
      </w:pPr>
      <w:r>
        <w:rPr>
          <w:rFonts w:ascii="Times New Roman" w:hAnsi="Times New Roman" w:cs="Times New Roman"/>
          <w:b/>
          <w:i/>
          <w:color w:val="000000"/>
          <w:sz w:val="24"/>
          <w:szCs w:val="24"/>
          <w:lang w:val="mk-MK"/>
        </w:rPr>
        <w:t>Е</w:t>
      </w:r>
      <w:r w:rsidR="00B932A7">
        <w:rPr>
          <w:rFonts w:ascii="Times New Roman" w:hAnsi="Times New Roman" w:cs="Times New Roman"/>
          <w:b/>
          <w:i/>
          <w:color w:val="000000"/>
          <w:sz w:val="24"/>
          <w:szCs w:val="24"/>
          <w:lang w:val="mk-MK"/>
        </w:rPr>
        <w:t>г</w:t>
      </w:r>
      <w:r>
        <w:rPr>
          <w:rFonts w:ascii="Times New Roman" w:hAnsi="Times New Roman" w:cs="Times New Roman"/>
          <w:b/>
          <w:i/>
          <w:color w:val="000000"/>
          <w:sz w:val="24"/>
          <w:szCs w:val="24"/>
          <w:lang w:val="mk-MK"/>
        </w:rPr>
        <w:t xml:space="preserve">зодевијации </w:t>
      </w:r>
      <w:r>
        <w:rPr>
          <w:rFonts w:ascii="Georgia" w:hAnsi="Georgia" w:cs="Times New Roman"/>
          <w:b/>
          <w:i/>
          <w:color w:val="000000"/>
          <w:sz w:val="24"/>
          <w:szCs w:val="24"/>
          <w:lang w:val="mk-MK"/>
        </w:rPr>
        <w:t>−</w:t>
      </w:r>
      <w:r w:rsidR="00B31E7C" w:rsidRPr="00C63D4E">
        <w:rPr>
          <w:rFonts w:ascii="Times New Roman" w:hAnsi="Times New Roman" w:cs="Times New Roman"/>
          <w:b/>
          <w:i/>
          <w:color w:val="000000"/>
          <w:sz w:val="24"/>
          <w:szCs w:val="24"/>
          <w:lang w:val="mk-MK"/>
        </w:rPr>
        <w:t>конвергентен страбизам</w:t>
      </w:r>
    </w:p>
    <w:p w:rsidR="00B31E7C" w:rsidRPr="00DE33E0" w:rsidRDefault="00FA791A"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823737">
        <w:rPr>
          <w:rFonts w:ascii="Times New Roman" w:hAnsi="Times New Roman" w:cs="Times New Roman"/>
          <w:color w:val="000000"/>
          <w:sz w:val="24"/>
          <w:szCs w:val="24"/>
          <w:lang w:val="mk-MK"/>
        </w:rPr>
        <w:t xml:space="preserve">а) </w:t>
      </w:r>
      <w:r w:rsidR="00180B6D" w:rsidRPr="00DE33E0">
        <w:rPr>
          <w:rFonts w:ascii="Times New Roman" w:hAnsi="Times New Roman" w:cs="Times New Roman"/>
          <w:i/>
          <w:color w:val="000000"/>
          <w:sz w:val="24"/>
          <w:szCs w:val="24"/>
          <w:lang w:val="mk-MK"/>
        </w:rPr>
        <w:t>Есенцијална инфалтилна есотропи</w:t>
      </w:r>
      <w:r w:rsidR="00C63D4E" w:rsidRPr="00DE33E0">
        <w:rPr>
          <w:rFonts w:ascii="Times New Roman" w:hAnsi="Times New Roman" w:cs="Times New Roman"/>
          <w:i/>
          <w:color w:val="000000"/>
          <w:sz w:val="24"/>
          <w:szCs w:val="24"/>
          <w:lang w:val="mk-MK"/>
        </w:rPr>
        <w:t>ј</w:t>
      </w:r>
      <w:r w:rsidR="00180B6D" w:rsidRPr="00DE33E0">
        <w:rPr>
          <w:rFonts w:ascii="Times New Roman" w:hAnsi="Times New Roman" w:cs="Times New Roman"/>
          <w:i/>
          <w:color w:val="000000"/>
          <w:sz w:val="24"/>
          <w:szCs w:val="24"/>
          <w:lang w:val="mk-MK"/>
        </w:rPr>
        <w:t>а</w:t>
      </w:r>
      <w:r w:rsidR="00180B6D" w:rsidRPr="00DE33E0">
        <w:rPr>
          <w:rFonts w:ascii="Times New Roman" w:hAnsi="Times New Roman" w:cs="Times New Roman"/>
          <w:color w:val="000000"/>
          <w:sz w:val="24"/>
          <w:szCs w:val="24"/>
        </w:rPr>
        <w:t xml:space="preserve"> (</w:t>
      </w:r>
      <w:r w:rsidR="00180B6D" w:rsidRPr="00DE33E0">
        <w:rPr>
          <w:rFonts w:ascii="Times New Roman" w:hAnsi="Times New Roman" w:cs="Times New Roman"/>
          <w:color w:val="000000"/>
          <w:sz w:val="24"/>
          <w:szCs w:val="24"/>
          <w:lang w:val="mk-MK"/>
        </w:rPr>
        <w:t>конгенитална есотропи</w:t>
      </w:r>
      <w:r w:rsidR="00B932A7">
        <w:rPr>
          <w:rFonts w:ascii="Times New Roman" w:hAnsi="Times New Roman" w:cs="Times New Roman"/>
          <w:color w:val="000000"/>
          <w:sz w:val="24"/>
          <w:szCs w:val="24"/>
          <w:lang w:val="mk-MK"/>
        </w:rPr>
        <w:t>ј</w:t>
      </w:r>
      <w:r w:rsidR="00180B6D" w:rsidRPr="00DE33E0">
        <w:rPr>
          <w:rFonts w:ascii="Times New Roman" w:hAnsi="Times New Roman" w:cs="Times New Roman"/>
          <w:color w:val="000000"/>
          <w:sz w:val="24"/>
          <w:szCs w:val="24"/>
          <w:lang w:val="mk-MK"/>
        </w:rPr>
        <w:t>а</w:t>
      </w:r>
      <w:r w:rsidR="00180B6D" w:rsidRPr="00DE33E0">
        <w:rPr>
          <w:rFonts w:ascii="Times New Roman" w:hAnsi="Times New Roman" w:cs="Times New Roman"/>
          <w:color w:val="000000"/>
          <w:sz w:val="24"/>
          <w:szCs w:val="24"/>
        </w:rPr>
        <w:t xml:space="preserve">) </w:t>
      </w:r>
      <w:r w:rsidR="00887EA5">
        <w:rPr>
          <w:rFonts w:ascii="Times New Roman" w:hAnsi="Times New Roman" w:cs="Times New Roman"/>
          <w:color w:val="000000"/>
          <w:sz w:val="24"/>
          <w:szCs w:val="24"/>
          <w:lang w:val="mk-MK"/>
        </w:rPr>
        <w:t>се јавува во првите шест</w:t>
      </w:r>
      <w:r>
        <w:rPr>
          <w:rFonts w:ascii="Times New Roman" w:hAnsi="Times New Roman" w:cs="Times New Roman"/>
          <w:color w:val="000000"/>
          <w:sz w:val="24"/>
          <w:szCs w:val="24"/>
          <w:lang w:val="mk-MK"/>
        </w:rPr>
        <w:t xml:space="preserve">  </w:t>
      </w:r>
      <w:r w:rsidR="00DE33E0">
        <w:rPr>
          <w:rFonts w:ascii="Times New Roman" w:hAnsi="Times New Roman" w:cs="Times New Roman"/>
          <w:color w:val="000000"/>
          <w:sz w:val="24"/>
          <w:szCs w:val="24"/>
          <w:lang w:val="mk-MK"/>
        </w:rPr>
        <w:t>месеци</w:t>
      </w:r>
      <w:r w:rsidR="002A6C2E">
        <w:rPr>
          <w:rFonts w:ascii="Times New Roman" w:hAnsi="Times New Roman" w:cs="Times New Roman"/>
          <w:color w:val="000000"/>
          <w:sz w:val="24"/>
          <w:szCs w:val="24"/>
          <w:lang w:val="mk-MK"/>
        </w:rPr>
        <w:t xml:space="preserve"> од животот</w:t>
      </w:r>
      <w:r w:rsidR="00C85CD4">
        <w:rPr>
          <w:rFonts w:ascii="Times New Roman" w:hAnsi="Times New Roman" w:cs="Times New Roman"/>
          <w:color w:val="000000"/>
          <w:sz w:val="24"/>
          <w:szCs w:val="24"/>
          <w:lang w:val="mk-MK"/>
        </w:rPr>
        <w:t xml:space="preserve"> со</w:t>
      </w:r>
      <w:r>
        <w:rPr>
          <w:rFonts w:ascii="Times New Roman" w:hAnsi="Times New Roman" w:cs="Times New Roman"/>
          <w:color w:val="000000"/>
          <w:sz w:val="24"/>
          <w:szCs w:val="24"/>
          <w:lang w:val="mk-MK"/>
        </w:rPr>
        <w:t xml:space="preserve">  </w:t>
      </w:r>
      <w:r w:rsidR="00C85CD4" w:rsidRPr="00C85CD4">
        <w:rPr>
          <w:rFonts w:ascii="Times New Roman" w:hAnsi="Times New Roman" w:cs="Times New Roman"/>
          <w:sz w:val="24"/>
          <w:szCs w:val="24"/>
          <w:lang w:val="mk-MK"/>
        </w:rPr>
        <w:t>п</w:t>
      </w:r>
      <w:r w:rsidR="00B31E7C" w:rsidRPr="00C85CD4">
        <w:rPr>
          <w:rFonts w:ascii="Times New Roman" w:hAnsi="Times New Roman" w:cs="Times New Roman"/>
          <w:sz w:val="24"/>
          <w:szCs w:val="24"/>
          <w:lang w:val="mk-MK"/>
        </w:rPr>
        <w:t>остоење на т</w:t>
      </w:r>
      <w:r w:rsidR="00DE4310" w:rsidRPr="00C85CD4">
        <w:rPr>
          <w:rFonts w:ascii="Times New Roman" w:hAnsi="Times New Roman" w:cs="Times New Roman"/>
          <w:sz w:val="24"/>
          <w:szCs w:val="24"/>
        </w:rPr>
        <w:t>.</w:t>
      </w:r>
      <w:r w:rsidR="00B31E7C" w:rsidRPr="00C85CD4">
        <w:rPr>
          <w:rFonts w:ascii="Times New Roman" w:hAnsi="Times New Roman" w:cs="Times New Roman"/>
          <w:sz w:val="24"/>
          <w:szCs w:val="24"/>
          <w:lang w:val="mk-MK"/>
        </w:rPr>
        <w:t>н</w:t>
      </w:r>
      <w:r w:rsidR="00DE4310" w:rsidRPr="00C85CD4">
        <w:rPr>
          <w:rFonts w:ascii="Times New Roman" w:hAnsi="Times New Roman" w:cs="Times New Roman"/>
          <w:sz w:val="24"/>
          <w:szCs w:val="24"/>
        </w:rPr>
        <w:t>.</w:t>
      </w:r>
      <w:r>
        <w:rPr>
          <w:rFonts w:ascii="Times New Roman" w:hAnsi="Times New Roman" w:cs="Times New Roman"/>
          <w:sz w:val="24"/>
          <w:szCs w:val="24"/>
          <w:lang w:val="mk-MK"/>
        </w:rPr>
        <w:t xml:space="preserve">  </w:t>
      </w:r>
      <w:r w:rsidR="005E39DD" w:rsidRPr="00C85CD4">
        <w:rPr>
          <w:rFonts w:ascii="Times New Roman" w:hAnsi="Times New Roman" w:cs="Times New Roman"/>
          <w:sz w:val="24"/>
          <w:szCs w:val="24"/>
          <w:lang w:val="mk-MK"/>
        </w:rPr>
        <w:t>крос или вкрстена</w:t>
      </w:r>
      <w:r w:rsidR="00B31E7C" w:rsidRPr="00C85CD4">
        <w:rPr>
          <w:rFonts w:ascii="Times New Roman" w:hAnsi="Times New Roman" w:cs="Times New Roman"/>
          <w:sz w:val="24"/>
          <w:szCs w:val="24"/>
          <w:lang w:val="mk-MK"/>
        </w:rPr>
        <w:t xml:space="preserve"> фиксација,</w:t>
      </w:r>
      <w:r>
        <w:rPr>
          <w:rFonts w:ascii="Times New Roman" w:hAnsi="Times New Roman" w:cs="Times New Roman"/>
          <w:sz w:val="24"/>
          <w:szCs w:val="24"/>
          <w:lang w:val="mk-MK"/>
        </w:rPr>
        <w:t xml:space="preserve">  </w:t>
      </w:r>
      <w:r w:rsidR="00B31E7C" w:rsidRPr="00C85CD4">
        <w:rPr>
          <w:rFonts w:ascii="Times New Roman" w:hAnsi="Times New Roman" w:cs="Times New Roman"/>
          <w:sz w:val="24"/>
          <w:szCs w:val="24"/>
          <w:lang w:val="mk-MK"/>
        </w:rPr>
        <w:t>асиметричен оптокинетски одговор и латентен хоризонтален нистагмус.</w:t>
      </w:r>
      <w:r>
        <w:rPr>
          <w:rFonts w:ascii="Times New Roman" w:hAnsi="Times New Roman" w:cs="Times New Roman"/>
          <w:sz w:val="24"/>
          <w:szCs w:val="24"/>
          <w:lang w:val="mk-MK"/>
        </w:rPr>
        <w:t xml:space="preserve"> </w:t>
      </w:r>
      <w:r w:rsidR="00B31E7C" w:rsidRPr="00DE33E0">
        <w:rPr>
          <w:rFonts w:ascii="Times New Roman" w:hAnsi="Times New Roman" w:cs="Times New Roman"/>
          <w:color w:val="000000"/>
          <w:sz w:val="24"/>
          <w:szCs w:val="24"/>
          <w:lang w:val="mk-MK"/>
        </w:rPr>
        <w:t>Ди</w:t>
      </w:r>
      <w:r w:rsidR="00DE4310" w:rsidRPr="00DE33E0">
        <w:rPr>
          <w:rFonts w:ascii="Times New Roman" w:hAnsi="Times New Roman" w:cs="Times New Roman"/>
          <w:color w:val="000000"/>
          <w:sz w:val="24"/>
          <w:szCs w:val="24"/>
          <w:lang w:val="mk-MK"/>
        </w:rPr>
        <w:t>социрачка вертикална девијација</w:t>
      </w:r>
      <w:r>
        <w:rPr>
          <w:rFonts w:ascii="Times New Roman" w:hAnsi="Times New Roman" w:cs="Times New Roman"/>
          <w:color w:val="000000"/>
          <w:sz w:val="24"/>
          <w:szCs w:val="24"/>
          <w:lang w:val="mk-MK"/>
        </w:rPr>
        <w:t xml:space="preserve"> </w:t>
      </w:r>
      <w:r w:rsidR="00480F85">
        <w:rPr>
          <w:rFonts w:ascii="Georgia" w:hAnsi="Georgia" w:cs="Times New Roman"/>
          <w:color w:val="000000"/>
          <w:sz w:val="24"/>
          <w:szCs w:val="24"/>
          <w:lang w:val="mk-MK"/>
        </w:rPr>
        <w:t>–</w:t>
      </w:r>
      <w:r w:rsidR="00480F85">
        <w:rPr>
          <w:rFonts w:ascii="Times New Roman" w:hAnsi="Times New Roman" w:cs="Times New Roman"/>
          <w:color w:val="000000"/>
          <w:sz w:val="24"/>
          <w:szCs w:val="24"/>
          <w:lang w:val="mk-MK"/>
        </w:rPr>
        <w:t xml:space="preserve"> ДВД </w:t>
      </w:r>
      <w:r w:rsidR="00DE4310" w:rsidRPr="00DE33E0">
        <w:rPr>
          <w:rFonts w:ascii="Times New Roman" w:hAnsi="Times New Roman" w:cs="Times New Roman"/>
          <w:color w:val="000000"/>
          <w:sz w:val="24"/>
          <w:szCs w:val="24"/>
        </w:rPr>
        <w:t xml:space="preserve"> (DVD) </w:t>
      </w:r>
      <w:r w:rsidR="00B31E7C" w:rsidRPr="00DE33E0">
        <w:rPr>
          <w:rFonts w:ascii="Times New Roman" w:hAnsi="Times New Roman" w:cs="Times New Roman"/>
          <w:color w:val="000000"/>
          <w:sz w:val="24"/>
          <w:szCs w:val="24"/>
          <w:lang w:val="mk-MK"/>
        </w:rPr>
        <w:t>се развива кај 80 процен</w:t>
      </w:r>
      <w:r w:rsidR="00480F85">
        <w:rPr>
          <w:rFonts w:ascii="Times New Roman" w:hAnsi="Times New Roman" w:cs="Times New Roman"/>
          <w:color w:val="000000"/>
          <w:sz w:val="24"/>
          <w:szCs w:val="24"/>
          <w:lang w:val="mk-MK"/>
        </w:rPr>
        <w:t>т</w:t>
      </w:r>
      <w:r w:rsidR="000E75DA">
        <w:rPr>
          <w:rFonts w:ascii="Times New Roman" w:hAnsi="Times New Roman" w:cs="Times New Roman"/>
          <w:color w:val="000000"/>
          <w:sz w:val="24"/>
          <w:szCs w:val="24"/>
          <w:lang w:val="mk-MK"/>
        </w:rPr>
        <w:t>и од</w:t>
      </w:r>
      <w:r w:rsidR="00B31E7C" w:rsidRPr="00DE33E0">
        <w:rPr>
          <w:rFonts w:ascii="Times New Roman" w:hAnsi="Times New Roman" w:cs="Times New Roman"/>
          <w:color w:val="000000"/>
          <w:sz w:val="24"/>
          <w:szCs w:val="24"/>
          <w:lang w:val="mk-MK"/>
        </w:rPr>
        <w:t xml:space="preserve"> децата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до третата годин</w:t>
      </w:r>
      <w:r w:rsidR="0052001E">
        <w:rPr>
          <w:rFonts w:ascii="Times New Roman" w:hAnsi="Times New Roman" w:cs="Times New Roman"/>
          <w:color w:val="000000"/>
          <w:sz w:val="24"/>
          <w:szCs w:val="24"/>
          <w:lang w:val="mk-MK"/>
        </w:rPr>
        <w:t>а.</w:t>
      </w:r>
      <w:r>
        <w:rPr>
          <w:rFonts w:ascii="Times New Roman" w:hAnsi="Times New Roman" w:cs="Times New Roman"/>
          <w:color w:val="000000"/>
          <w:sz w:val="24"/>
          <w:szCs w:val="24"/>
          <w:lang w:val="mk-MK"/>
        </w:rPr>
        <w:t xml:space="preserve">  </w:t>
      </w:r>
      <w:r w:rsidR="0052001E">
        <w:rPr>
          <w:rFonts w:ascii="Times New Roman" w:hAnsi="Times New Roman" w:cs="Times New Roman"/>
          <w:color w:val="000000"/>
          <w:sz w:val="24"/>
          <w:szCs w:val="24"/>
          <w:lang w:val="mk-MK"/>
        </w:rPr>
        <w:t xml:space="preserve">Третманот се состои во корекција на </w:t>
      </w:r>
      <w:r w:rsidR="00B31E7C" w:rsidRPr="00DE33E0">
        <w:rPr>
          <w:rFonts w:ascii="Times New Roman" w:hAnsi="Times New Roman" w:cs="Times New Roman"/>
          <w:color w:val="000000"/>
          <w:sz w:val="24"/>
          <w:szCs w:val="24"/>
          <w:lang w:val="mk-MK"/>
        </w:rPr>
        <w:t xml:space="preserve">рефракцијата и </w:t>
      </w:r>
      <w:r w:rsidR="0052001E">
        <w:rPr>
          <w:rFonts w:ascii="Times New Roman" w:hAnsi="Times New Roman" w:cs="Times New Roman"/>
          <w:color w:val="000000"/>
          <w:sz w:val="24"/>
          <w:szCs w:val="24"/>
          <w:lang w:val="mk-MK"/>
        </w:rPr>
        <w:t>во</w:t>
      </w:r>
      <w:r w:rsidR="00B31E7C" w:rsidRPr="00DE33E0">
        <w:rPr>
          <w:rFonts w:ascii="Times New Roman" w:hAnsi="Times New Roman" w:cs="Times New Roman"/>
          <w:color w:val="000000"/>
          <w:sz w:val="24"/>
          <w:szCs w:val="24"/>
          <w:lang w:val="mk-MK"/>
        </w:rPr>
        <w:t xml:space="preserve"> третира</w:t>
      </w:r>
      <w:r w:rsidR="0052001E">
        <w:rPr>
          <w:rFonts w:ascii="Times New Roman" w:hAnsi="Times New Roman" w:cs="Times New Roman"/>
          <w:color w:val="000000"/>
          <w:sz w:val="24"/>
          <w:szCs w:val="24"/>
          <w:lang w:val="mk-MK"/>
        </w:rPr>
        <w:t xml:space="preserve">ње на </w:t>
      </w:r>
      <w:r w:rsidR="00B31E7C" w:rsidRPr="00DE33E0">
        <w:rPr>
          <w:rFonts w:ascii="Times New Roman" w:hAnsi="Times New Roman" w:cs="Times New Roman"/>
          <w:color w:val="000000"/>
          <w:sz w:val="24"/>
          <w:szCs w:val="24"/>
          <w:lang w:val="mk-MK"/>
        </w:rPr>
        <w:t xml:space="preserve"> амблиопија</w:t>
      </w:r>
      <w:r w:rsidR="0052001E">
        <w:rPr>
          <w:rFonts w:ascii="Times New Roman" w:hAnsi="Times New Roman" w:cs="Times New Roman"/>
          <w:color w:val="000000"/>
          <w:sz w:val="24"/>
          <w:szCs w:val="24"/>
          <w:lang w:val="mk-MK"/>
        </w:rPr>
        <w:t>та</w:t>
      </w:r>
      <w:r w:rsidR="00DE4310" w:rsidRPr="00DE33E0">
        <w:rPr>
          <w:rFonts w:ascii="Times New Roman" w:hAnsi="Times New Roman" w:cs="Times New Roman"/>
          <w:color w:val="000000"/>
          <w:sz w:val="24"/>
          <w:szCs w:val="24"/>
        </w:rPr>
        <w:t xml:space="preserve">. </w:t>
      </w:r>
      <w:r w:rsidR="00B31E7C" w:rsidRPr="00DE33E0">
        <w:rPr>
          <w:rFonts w:ascii="Times New Roman" w:hAnsi="Times New Roman" w:cs="Times New Roman"/>
          <w:color w:val="000000"/>
          <w:sz w:val="24"/>
          <w:szCs w:val="24"/>
          <w:lang w:val="mk-MK"/>
        </w:rPr>
        <w:t>Хируршка интервенција тр</w:t>
      </w:r>
      <w:r w:rsidR="00D02508">
        <w:rPr>
          <w:rFonts w:ascii="Times New Roman" w:hAnsi="Times New Roman" w:cs="Times New Roman"/>
          <w:color w:val="000000"/>
          <w:sz w:val="24"/>
          <w:szCs w:val="24"/>
          <w:lang w:val="mk-MK"/>
        </w:rPr>
        <w:t>е</w:t>
      </w:r>
      <w:r w:rsidR="00B31E7C" w:rsidRPr="00DE33E0">
        <w:rPr>
          <w:rFonts w:ascii="Times New Roman" w:hAnsi="Times New Roman" w:cs="Times New Roman"/>
          <w:color w:val="000000"/>
          <w:sz w:val="24"/>
          <w:szCs w:val="24"/>
          <w:lang w:val="mk-MK"/>
        </w:rPr>
        <w:t>ба да се изведе рано</w:t>
      </w:r>
      <w:r w:rsidR="00F52EDC">
        <w:rPr>
          <w:rFonts w:ascii="Times New Roman" w:hAnsi="Times New Roman" w:cs="Times New Roman"/>
          <w:color w:val="000000"/>
          <w:sz w:val="24"/>
          <w:szCs w:val="24"/>
          <w:lang w:val="mk-MK"/>
        </w:rPr>
        <w:t>, односно по</w:t>
      </w:r>
      <w:r w:rsidR="00B31E7C" w:rsidRPr="00DE33E0">
        <w:rPr>
          <w:rFonts w:ascii="Times New Roman" w:hAnsi="Times New Roman" w:cs="Times New Roman"/>
          <w:color w:val="000000"/>
          <w:sz w:val="24"/>
          <w:szCs w:val="24"/>
          <w:lang w:val="mk-MK"/>
        </w:rPr>
        <w:t>меѓу</w:t>
      </w:r>
      <w:r w:rsidR="0052001E">
        <w:rPr>
          <w:rFonts w:ascii="Times New Roman" w:hAnsi="Times New Roman" w:cs="Times New Roman"/>
          <w:color w:val="000000"/>
          <w:sz w:val="24"/>
          <w:szCs w:val="24"/>
          <w:lang w:val="mk-MK"/>
        </w:rPr>
        <w:t xml:space="preserve"> шестиот месец и втората</w:t>
      </w:r>
      <w:r w:rsidR="00B31E7C" w:rsidRPr="00DE33E0">
        <w:rPr>
          <w:rFonts w:ascii="Times New Roman" w:hAnsi="Times New Roman" w:cs="Times New Roman"/>
          <w:color w:val="000000"/>
          <w:sz w:val="24"/>
          <w:szCs w:val="24"/>
          <w:lang w:val="mk-MK"/>
        </w:rPr>
        <w:t xml:space="preserve"> година</w:t>
      </w:r>
      <w:r w:rsidR="002B2080">
        <w:rPr>
          <w:rFonts w:ascii="Times New Roman" w:hAnsi="Times New Roman" w:cs="Times New Roman"/>
          <w:color w:val="000000"/>
          <w:sz w:val="24"/>
          <w:szCs w:val="24"/>
          <w:lang w:val="mk-MK"/>
        </w:rPr>
        <w:t>.</w:t>
      </w:r>
    </w:p>
    <w:p w:rsidR="00B31E7C" w:rsidRPr="00DE33E0" w:rsidRDefault="00FA791A"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823737" w:rsidRPr="00823737">
        <w:rPr>
          <w:rFonts w:ascii="Times New Roman" w:hAnsi="Times New Roman" w:cs="Times New Roman"/>
          <w:color w:val="000000"/>
          <w:sz w:val="24"/>
          <w:szCs w:val="24"/>
          <w:lang w:val="mk-MK"/>
        </w:rPr>
        <w:t>б)</w:t>
      </w:r>
      <w:r>
        <w:rPr>
          <w:rFonts w:ascii="Times New Roman" w:hAnsi="Times New Roman" w:cs="Times New Roman"/>
          <w:color w:val="000000"/>
          <w:sz w:val="24"/>
          <w:szCs w:val="24"/>
          <w:lang w:val="mk-MK"/>
        </w:rPr>
        <w:t xml:space="preserve"> </w:t>
      </w:r>
      <w:r w:rsidR="00DE4310" w:rsidRPr="00DE33E0">
        <w:rPr>
          <w:rFonts w:ascii="Times New Roman" w:hAnsi="Times New Roman" w:cs="Times New Roman"/>
          <w:i/>
          <w:color w:val="000000"/>
          <w:sz w:val="24"/>
          <w:szCs w:val="24"/>
          <w:lang w:val="mk-MK"/>
        </w:rPr>
        <w:t>Делумно акомодативана есотропи</w:t>
      </w:r>
      <w:r w:rsidR="00C63D4E" w:rsidRPr="00DE33E0">
        <w:rPr>
          <w:rFonts w:ascii="Times New Roman" w:hAnsi="Times New Roman" w:cs="Times New Roman"/>
          <w:i/>
          <w:color w:val="000000"/>
          <w:sz w:val="24"/>
          <w:szCs w:val="24"/>
          <w:lang w:val="mk-MK"/>
        </w:rPr>
        <w:t>ј</w:t>
      </w:r>
      <w:r w:rsidR="00DE4310" w:rsidRPr="00DE33E0">
        <w:rPr>
          <w:rFonts w:ascii="Times New Roman" w:hAnsi="Times New Roman" w:cs="Times New Roman"/>
          <w:i/>
          <w:color w:val="000000"/>
          <w:sz w:val="24"/>
          <w:szCs w:val="24"/>
          <w:lang w:val="mk-MK"/>
        </w:rPr>
        <w:t>а</w:t>
      </w:r>
      <w:r w:rsidR="00DE4310" w:rsidRPr="00DE33E0">
        <w:rPr>
          <w:rFonts w:ascii="Times New Roman" w:hAnsi="Times New Roman" w:cs="Times New Roman"/>
          <w:color w:val="000000"/>
          <w:sz w:val="24"/>
          <w:szCs w:val="24"/>
        </w:rPr>
        <w:t xml:space="preserve"> (</w:t>
      </w:r>
      <w:r w:rsidR="00B31E7C" w:rsidRPr="00DE33E0">
        <w:rPr>
          <w:rFonts w:ascii="Times New Roman" w:hAnsi="Times New Roman" w:cs="Times New Roman"/>
          <w:color w:val="000000"/>
          <w:sz w:val="24"/>
          <w:szCs w:val="24"/>
          <w:lang w:val="mk-MK"/>
        </w:rPr>
        <w:t>константна,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конкомитантна</w:t>
      </w:r>
      <w:r w:rsidR="00DE4310" w:rsidRPr="00DE33E0">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се јавува помеѓу</w:t>
      </w:r>
      <w:r w:rsidR="00FD7756">
        <w:rPr>
          <w:rFonts w:ascii="Times New Roman" w:hAnsi="Times New Roman" w:cs="Times New Roman"/>
          <w:color w:val="000000"/>
          <w:sz w:val="24"/>
          <w:szCs w:val="24"/>
          <w:lang w:val="mk-MK"/>
        </w:rPr>
        <w:t xml:space="preserve"> втората и петтата</w:t>
      </w:r>
      <w:r w:rsidR="00B31E7C" w:rsidRPr="00DE33E0">
        <w:rPr>
          <w:rFonts w:ascii="Times New Roman" w:hAnsi="Times New Roman" w:cs="Times New Roman"/>
          <w:color w:val="000000"/>
          <w:sz w:val="24"/>
          <w:szCs w:val="24"/>
          <w:lang w:val="mk-MK"/>
        </w:rPr>
        <w:t xml:space="preserve"> година</w:t>
      </w:r>
      <w:r w:rsidR="00FD7756">
        <w:rPr>
          <w:rFonts w:ascii="Times New Roman" w:hAnsi="Times New Roman" w:cs="Times New Roman"/>
          <w:color w:val="000000"/>
          <w:sz w:val="24"/>
          <w:szCs w:val="24"/>
          <w:lang w:val="mk-MK"/>
        </w:rPr>
        <w:t xml:space="preserve"> од животот</w:t>
      </w:r>
      <w:r w:rsidR="00B31E7C" w:rsidRPr="00DE33E0">
        <w:rPr>
          <w:rFonts w:ascii="Times New Roman" w:hAnsi="Times New Roman" w:cs="Times New Roman"/>
          <w:color w:val="000000"/>
          <w:sz w:val="24"/>
          <w:szCs w:val="24"/>
          <w:lang w:val="mk-MK"/>
        </w:rPr>
        <w:t>,</w:t>
      </w:r>
      <w:r>
        <w:rPr>
          <w:rFonts w:ascii="Times New Roman" w:hAnsi="Times New Roman" w:cs="Times New Roman"/>
          <w:color w:val="000000"/>
          <w:sz w:val="24"/>
          <w:szCs w:val="24"/>
          <w:lang w:val="mk-MK"/>
        </w:rPr>
        <w:t xml:space="preserve"> </w:t>
      </w:r>
      <w:r w:rsidR="00DE4310" w:rsidRPr="00DE33E0">
        <w:rPr>
          <w:rFonts w:ascii="Times New Roman" w:hAnsi="Times New Roman" w:cs="Times New Roman"/>
          <w:color w:val="000000"/>
          <w:sz w:val="24"/>
          <w:szCs w:val="24"/>
          <w:lang w:val="mk-MK"/>
        </w:rPr>
        <w:t>со константен агол на кривење</w:t>
      </w:r>
      <w:r w:rsidR="00B31E7C" w:rsidRPr="00DE33E0">
        <w:rPr>
          <w:rFonts w:ascii="Times New Roman" w:hAnsi="Times New Roman" w:cs="Times New Roman"/>
          <w:color w:val="000000"/>
          <w:sz w:val="24"/>
          <w:szCs w:val="24"/>
          <w:lang w:val="mk-MK"/>
        </w:rPr>
        <w:t>,</w:t>
      </w:r>
      <w:r w:rsidR="00FD7756">
        <w:rPr>
          <w:rFonts w:ascii="Times New Roman" w:hAnsi="Times New Roman" w:cs="Times New Roman"/>
          <w:color w:val="000000"/>
          <w:sz w:val="24"/>
          <w:szCs w:val="24"/>
          <w:lang w:val="mk-MK"/>
        </w:rPr>
        <w:t xml:space="preserve"> позитив</w:t>
      </w:r>
      <w:r w:rsidR="00B31E7C" w:rsidRPr="00DE33E0">
        <w:rPr>
          <w:rFonts w:ascii="Times New Roman" w:hAnsi="Times New Roman" w:cs="Times New Roman"/>
          <w:color w:val="000000"/>
          <w:sz w:val="24"/>
          <w:szCs w:val="24"/>
          <w:lang w:val="mk-MK"/>
        </w:rPr>
        <w:t>на фамилијарна историја и присуство на амблиопија и рефрактивни аномалии</w:t>
      </w:r>
      <w:r w:rsidR="00DE4310" w:rsidRPr="00DE33E0">
        <w:rPr>
          <w:rFonts w:ascii="Times New Roman" w:hAnsi="Times New Roman" w:cs="Times New Roman"/>
          <w:color w:val="000000"/>
          <w:sz w:val="24"/>
          <w:szCs w:val="24"/>
        </w:rPr>
        <w:t>,</w:t>
      </w:r>
      <w:r w:rsidR="00B31E7C" w:rsidRPr="00DE33E0">
        <w:rPr>
          <w:rFonts w:ascii="Times New Roman" w:hAnsi="Times New Roman" w:cs="Times New Roman"/>
          <w:color w:val="000000"/>
          <w:sz w:val="24"/>
          <w:szCs w:val="24"/>
          <w:lang w:val="mk-MK"/>
        </w:rPr>
        <w:t xml:space="preserve"> најчесто хиперметропија и астигматизам.</w:t>
      </w:r>
      <w:r w:rsidR="00A86B0B">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Третманот се состои во корекција на рефракција</w:t>
      </w:r>
      <w:r w:rsidR="00FD7756">
        <w:rPr>
          <w:rFonts w:ascii="Times New Roman" w:hAnsi="Times New Roman" w:cs="Times New Roman"/>
          <w:color w:val="000000"/>
          <w:sz w:val="24"/>
          <w:szCs w:val="24"/>
          <w:lang w:val="mk-MK"/>
        </w:rPr>
        <w:t>та</w:t>
      </w:r>
      <w:r w:rsidR="00B31E7C" w:rsidRPr="00DE33E0">
        <w:rPr>
          <w:rFonts w:ascii="Times New Roman" w:hAnsi="Times New Roman" w:cs="Times New Roman"/>
          <w:color w:val="000000"/>
          <w:sz w:val="24"/>
          <w:szCs w:val="24"/>
          <w:lang w:val="mk-MK"/>
        </w:rPr>
        <w:t>,</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третман на амблиопија,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хируршка интервенц</w:t>
      </w:r>
      <w:r w:rsidR="00AE03AB">
        <w:rPr>
          <w:rFonts w:ascii="Times New Roman" w:hAnsi="Times New Roman" w:cs="Times New Roman"/>
          <w:color w:val="000000"/>
          <w:sz w:val="24"/>
          <w:szCs w:val="24"/>
          <w:lang w:val="mk-MK"/>
        </w:rPr>
        <w:t>ија и развој на бинокуларен вид</w:t>
      </w:r>
      <w:r w:rsidR="00B31E7C" w:rsidRPr="00DE33E0">
        <w:rPr>
          <w:rFonts w:ascii="Times New Roman" w:hAnsi="Times New Roman" w:cs="Times New Roman"/>
          <w:color w:val="000000"/>
          <w:sz w:val="24"/>
          <w:szCs w:val="24"/>
          <w:lang w:val="mk-MK"/>
        </w:rPr>
        <w:t xml:space="preserve">. </w:t>
      </w:r>
    </w:p>
    <w:p w:rsidR="00C4322A" w:rsidRPr="00DE33E0" w:rsidRDefault="009F0095"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F06DDC" w:rsidRPr="00F06DDC">
        <w:rPr>
          <w:rFonts w:ascii="Times New Roman" w:hAnsi="Times New Roman" w:cs="Times New Roman"/>
          <w:color w:val="000000"/>
          <w:sz w:val="24"/>
          <w:szCs w:val="24"/>
          <w:lang w:val="mk-MK"/>
        </w:rPr>
        <w:t>в)</w:t>
      </w:r>
      <w:r>
        <w:rPr>
          <w:rFonts w:ascii="Times New Roman" w:hAnsi="Times New Roman" w:cs="Times New Roman"/>
          <w:color w:val="000000"/>
          <w:sz w:val="24"/>
          <w:szCs w:val="24"/>
          <w:lang w:val="mk-MK"/>
        </w:rPr>
        <w:t xml:space="preserve">  </w:t>
      </w:r>
      <w:r w:rsidR="00C4322A" w:rsidRPr="00DE33E0">
        <w:rPr>
          <w:rFonts w:ascii="Times New Roman" w:hAnsi="Times New Roman" w:cs="Times New Roman"/>
          <w:i/>
          <w:color w:val="000000"/>
          <w:sz w:val="24"/>
          <w:szCs w:val="24"/>
          <w:lang w:val="mk-MK"/>
        </w:rPr>
        <w:t>Акомодативна есотропија</w:t>
      </w:r>
      <w:r w:rsidR="005707B1">
        <w:rPr>
          <w:rFonts w:ascii="Times New Roman" w:hAnsi="Times New Roman" w:cs="Times New Roman"/>
          <w:i/>
          <w:color w:val="000000"/>
          <w:sz w:val="24"/>
          <w:szCs w:val="24"/>
          <w:lang w:val="mk-MK"/>
        </w:rPr>
        <w:t xml:space="preserve">  </w:t>
      </w:r>
      <w:r w:rsidR="00C4322A" w:rsidRPr="00DE33E0">
        <w:rPr>
          <w:rFonts w:ascii="Times New Roman" w:hAnsi="Times New Roman" w:cs="Times New Roman"/>
          <w:color w:val="000000"/>
          <w:sz w:val="24"/>
          <w:szCs w:val="24"/>
          <w:lang w:val="mk-MK"/>
        </w:rPr>
        <w:t xml:space="preserve">се јавува помеѓу </w:t>
      </w:r>
      <w:r w:rsidR="00C4322A">
        <w:rPr>
          <w:rFonts w:ascii="Times New Roman" w:hAnsi="Times New Roman" w:cs="Times New Roman"/>
          <w:color w:val="000000"/>
          <w:sz w:val="24"/>
          <w:szCs w:val="24"/>
          <w:lang w:val="mk-MK"/>
        </w:rPr>
        <w:t>втората и петтата година</w:t>
      </w:r>
      <w:r w:rsidR="005707B1">
        <w:rPr>
          <w:rFonts w:ascii="Times New Roman" w:hAnsi="Times New Roman" w:cs="Times New Roman"/>
          <w:color w:val="000000"/>
          <w:sz w:val="24"/>
          <w:szCs w:val="24"/>
          <w:lang w:val="mk-MK"/>
        </w:rPr>
        <w:t xml:space="preserve">  </w:t>
      </w:r>
      <w:r w:rsidR="00C4322A">
        <w:rPr>
          <w:rFonts w:ascii="Times New Roman" w:hAnsi="Times New Roman" w:cs="Times New Roman"/>
          <w:color w:val="000000"/>
          <w:sz w:val="24"/>
          <w:szCs w:val="24"/>
          <w:lang w:val="mk-MK"/>
        </w:rPr>
        <w:t xml:space="preserve">од животот </w:t>
      </w:r>
      <w:r w:rsidR="00C4322A" w:rsidRPr="00DE33E0">
        <w:rPr>
          <w:rFonts w:ascii="Times New Roman" w:hAnsi="Times New Roman" w:cs="Times New Roman"/>
          <w:color w:val="000000"/>
          <w:sz w:val="24"/>
          <w:szCs w:val="24"/>
          <w:lang w:val="mk-MK"/>
        </w:rPr>
        <w:t>со агол поголем од 10 ПД</w:t>
      </w:r>
      <w:r w:rsidR="00C4322A">
        <w:rPr>
          <w:rFonts w:ascii="Times New Roman" w:hAnsi="Times New Roman" w:cs="Times New Roman"/>
          <w:color w:val="000000"/>
          <w:sz w:val="24"/>
          <w:szCs w:val="24"/>
          <w:lang w:val="mk-MK"/>
        </w:rPr>
        <w:t>,</w:t>
      </w:r>
      <w:r w:rsidR="00C4322A" w:rsidRPr="00DE33E0">
        <w:rPr>
          <w:rFonts w:ascii="Times New Roman" w:hAnsi="Times New Roman" w:cs="Times New Roman"/>
          <w:color w:val="000000"/>
          <w:sz w:val="24"/>
          <w:szCs w:val="24"/>
          <w:lang w:val="mk-MK"/>
        </w:rPr>
        <w:t xml:space="preserve"> без податоци за траума и болест.</w:t>
      </w:r>
      <w:r w:rsidR="005707B1">
        <w:rPr>
          <w:rFonts w:ascii="Times New Roman" w:hAnsi="Times New Roman" w:cs="Times New Roman"/>
          <w:color w:val="000000"/>
          <w:sz w:val="24"/>
          <w:szCs w:val="24"/>
          <w:lang w:val="mk-MK"/>
        </w:rPr>
        <w:t xml:space="preserve"> </w:t>
      </w:r>
      <w:r w:rsidR="00C4322A" w:rsidRPr="00DE33E0">
        <w:rPr>
          <w:rFonts w:ascii="Times New Roman" w:hAnsi="Times New Roman" w:cs="Times New Roman"/>
          <w:color w:val="000000"/>
          <w:sz w:val="24"/>
          <w:szCs w:val="24"/>
          <w:lang w:val="mk-MK"/>
        </w:rPr>
        <w:t xml:space="preserve">Фамилијарно присуство и амблиопија </w:t>
      </w:r>
      <w:r w:rsidR="00C4322A">
        <w:rPr>
          <w:rFonts w:ascii="Times New Roman" w:hAnsi="Times New Roman" w:cs="Times New Roman"/>
          <w:color w:val="000000"/>
          <w:sz w:val="24"/>
          <w:szCs w:val="24"/>
          <w:lang w:val="mk-MK"/>
        </w:rPr>
        <w:t xml:space="preserve">се </w:t>
      </w:r>
      <w:r w:rsidR="00C4322A" w:rsidRPr="00DE33E0">
        <w:rPr>
          <w:rFonts w:ascii="Times New Roman" w:hAnsi="Times New Roman" w:cs="Times New Roman"/>
          <w:color w:val="000000"/>
          <w:sz w:val="24"/>
          <w:szCs w:val="24"/>
          <w:lang w:val="mk-MK"/>
        </w:rPr>
        <w:t>ретк</w:t>
      </w:r>
      <w:r w:rsidR="00C4322A">
        <w:rPr>
          <w:rFonts w:ascii="Times New Roman" w:hAnsi="Times New Roman" w:cs="Times New Roman"/>
          <w:color w:val="000000"/>
          <w:sz w:val="24"/>
          <w:szCs w:val="24"/>
          <w:lang w:val="mk-MK"/>
        </w:rPr>
        <w:t>и. Механизам за овој тип е некори</w:t>
      </w:r>
      <w:r w:rsidR="00C4322A" w:rsidRPr="00DE33E0">
        <w:rPr>
          <w:rFonts w:ascii="Times New Roman" w:hAnsi="Times New Roman" w:cs="Times New Roman"/>
          <w:color w:val="000000"/>
          <w:sz w:val="24"/>
          <w:szCs w:val="24"/>
          <w:lang w:val="mk-MK"/>
        </w:rPr>
        <w:t>гирана хип</w:t>
      </w:r>
      <w:r w:rsidR="00C4322A">
        <w:rPr>
          <w:rFonts w:ascii="Times New Roman" w:hAnsi="Times New Roman" w:cs="Times New Roman"/>
          <w:color w:val="000000"/>
          <w:sz w:val="24"/>
          <w:szCs w:val="24"/>
          <w:lang w:val="mk-MK"/>
        </w:rPr>
        <w:t>е</w:t>
      </w:r>
      <w:r w:rsidR="00C4322A" w:rsidRPr="00DE33E0">
        <w:rPr>
          <w:rFonts w:ascii="Times New Roman" w:hAnsi="Times New Roman" w:cs="Times New Roman"/>
          <w:color w:val="000000"/>
          <w:sz w:val="24"/>
          <w:szCs w:val="24"/>
          <w:lang w:val="mk-MK"/>
        </w:rPr>
        <w:t>рметропија,</w:t>
      </w:r>
      <w:r w:rsidR="00C4322A">
        <w:rPr>
          <w:rFonts w:ascii="Times New Roman" w:hAnsi="Times New Roman" w:cs="Times New Roman"/>
          <w:color w:val="000000"/>
          <w:sz w:val="24"/>
          <w:szCs w:val="24"/>
          <w:lang w:val="mk-MK"/>
        </w:rPr>
        <w:t xml:space="preserve"> нарушен АЦ/А-однос и хиперметропија поголема од две</w:t>
      </w:r>
      <w:r w:rsidR="00C4322A" w:rsidRPr="00DE33E0">
        <w:rPr>
          <w:rFonts w:ascii="Times New Roman" w:hAnsi="Times New Roman" w:cs="Times New Roman"/>
          <w:color w:val="000000"/>
          <w:sz w:val="24"/>
          <w:szCs w:val="24"/>
          <w:lang w:val="mk-MK"/>
        </w:rPr>
        <w:t xml:space="preserve"> диоптрии</w:t>
      </w:r>
      <w:r w:rsidR="00C4322A" w:rsidRPr="00DE33E0">
        <w:rPr>
          <w:rFonts w:ascii="Times New Roman" w:hAnsi="Times New Roman" w:cs="Times New Roman"/>
          <w:color w:val="000000"/>
          <w:sz w:val="24"/>
          <w:szCs w:val="24"/>
        </w:rPr>
        <w:t>.</w:t>
      </w:r>
      <w:r w:rsidR="00C4322A" w:rsidRPr="00DE33E0">
        <w:rPr>
          <w:rFonts w:ascii="Times New Roman" w:hAnsi="Times New Roman" w:cs="Times New Roman"/>
          <w:color w:val="000000"/>
          <w:sz w:val="24"/>
          <w:szCs w:val="24"/>
          <w:lang w:val="mk-MK"/>
        </w:rPr>
        <w:t xml:space="preserve"> Третманот вклучува полна оптичка корекција,</w:t>
      </w:r>
      <w:r w:rsidR="005707B1">
        <w:rPr>
          <w:rFonts w:ascii="Times New Roman" w:hAnsi="Times New Roman" w:cs="Times New Roman"/>
          <w:color w:val="000000"/>
          <w:sz w:val="24"/>
          <w:szCs w:val="24"/>
          <w:lang w:val="mk-MK"/>
        </w:rPr>
        <w:t xml:space="preserve">  </w:t>
      </w:r>
      <w:r w:rsidR="00C4322A" w:rsidRPr="00DE33E0">
        <w:rPr>
          <w:rFonts w:ascii="Times New Roman" w:hAnsi="Times New Roman" w:cs="Times New Roman"/>
          <w:color w:val="000000"/>
          <w:sz w:val="24"/>
          <w:szCs w:val="24"/>
          <w:lang w:val="mk-MK"/>
        </w:rPr>
        <w:t>во некои случаи бифокални очила</w:t>
      </w:r>
      <w:r w:rsidR="00C4322A" w:rsidRPr="00DE33E0">
        <w:rPr>
          <w:rFonts w:ascii="Times New Roman" w:hAnsi="Times New Roman" w:cs="Times New Roman"/>
          <w:color w:val="000000"/>
          <w:sz w:val="24"/>
          <w:szCs w:val="24"/>
        </w:rPr>
        <w:t xml:space="preserve">. </w:t>
      </w:r>
      <w:r w:rsidR="00C4322A" w:rsidRPr="00DE33E0">
        <w:rPr>
          <w:rFonts w:ascii="Times New Roman" w:hAnsi="Times New Roman" w:cs="Times New Roman"/>
          <w:color w:val="000000"/>
          <w:sz w:val="24"/>
          <w:szCs w:val="24"/>
          <w:lang w:val="mk-MK"/>
        </w:rPr>
        <w:t xml:space="preserve">Хируршка интервенција </w:t>
      </w:r>
      <w:r w:rsidR="00C4322A">
        <w:rPr>
          <w:rFonts w:ascii="Times New Roman" w:hAnsi="Times New Roman" w:cs="Times New Roman"/>
          <w:color w:val="000000"/>
          <w:sz w:val="24"/>
          <w:szCs w:val="24"/>
          <w:lang w:val="mk-MK"/>
        </w:rPr>
        <w:t xml:space="preserve">е потребна </w:t>
      </w:r>
      <w:r w:rsidR="00C4322A" w:rsidRPr="00DE33E0">
        <w:rPr>
          <w:rFonts w:ascii="Times New Roman" w:hAnsi="Times New Roman" w:cs="Times New Roman"/>
          <w:color w:val="000000"/>
          <w:sz w:val="24"/>
          <w:szCs w:val="24"/>
          <w:lang w:val="mk-MK"/>
        </w:rPr>
        <w:t>кога резидуалната есотропи</w:t>
      </w:r>
      <w:r w:rsidR="00C4322A">
        <w:rPr>
          <w:rFonts w:ascii="Times New Roman" w:hAnsi="Times New Roman" w:cs="Times New Roman"/>
          <w:color w:val="000000"/>
          <w:sz w:val="24"/>
          <w:szCs w:val="24"/>
          <w:lang w:val="mk-MK"/>
        </w:rPr>
        <w:t>ј</w:t>
      </w:r>
      <w:r w:rsidR="00C4322A" w:rsidRPr="00DE33E0">
        <w:rPr>
          <w:rFonts w:ascii="Times New Roman" w:hAnsi="Times New Roman" w:cs="Times New Roman"/>
          <w:color w:val="000000"/>
          <w:sz w:val="24"/>
          <w:szCs w:val="24"/>
          <w:lang w:val="mk-MK"/>
        </w:rPr>
        <w:t>а е поголема од 10 ПД</w:t>
      </w:r>
      <w:r w:rsidR="00C4322A" w:rsidRPr="00DE33E0">
        <w:rPr>
          <w:rFonts w:ascii="Times New Roman" w:hAnsi="Times New Roman" w:cs="Times New Roman"/>
          <w:color w:val="000000"/>
          <w:sz w:val="24"/>
          <w:szCs w:val="24"/>
        </w:rPr>
        <w:t>.</w:t>
      </w:r>
    </w:p>
    <w:p w:rsidR="00365F58" w:rsidRDefault="009F0095"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365F58" w:rsidRPr="00365F58">
        <w:rPr>
          <w:rFonts w:ascii="Times New Roman" w:hAnsi="Times New Roman" w:cs="Times New Roman"/>
          <w:color w:val="000000"/>
          <w:sz w:val="24"/>
          <w:szCs w:val="24"/>
          <w:lang w:val="mk-MK"/>
        </w:rPr>
        <w:t>г)</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i/>
          <w:color w:val="000000"/>
          <w:sz w:val="24"/>
          <w:szCs w:val="24"/>
          <w:lang w:val="mk-MK"/>
        </w:rPr>
        <w:t>Неакомодативна есотропи</w:t>
      </w:r>
      <w:r w:rsidR="00C63D4E" w:rsidRPr="00DE33E0">
        <w:rPr>
          <w:rFonts w:ascii="Times New Roman" w:hAnsi="Times New Roman" w:cs="Times New Roman"/>
          <w:i/>
          <w:color w:val="000000"/>
          <w:sz w:val="24"/>
          <w:szCs w:val="24"/>
          <w:lang w:val="mk-MK"/>
        </w:rPr>
        <w:t>ј</w:t>
      </w:r>
      <w:r w:rsidR="00B31E7C" w:rsidRPr="00DE33E0">
        <w:rPr>
          <w:rFonts w:ascii="Times New Roman" w:hAnsi="Times New Roman" w:cs="Times New Roman"/>
          <w:i/>
          <w:color w:val="000000"/>
          <w:sz w:val="24"/>
          <w:szCs w:val="24"/>
          <w:lang w:val="mk-MK"/>
        </w:rPr>
        <w:t>а</w:t>
      </w:r>
      <w:r w:rsidR="00DE4310" w:rsidRPr="00DE33E0">
        <w:rPr>
          <w:rFonts w:ascii="Times New Roman" w:hAnsi="Times New Roman" w:cs="Times New Roman"/>
          <w:color w:val="000000"/>
          <w:sz w:val="24"/>
          <w:szCs w:val="24"/>
          <w:lang w:val="mk-MK"/>
        </w:rPr>
        <w:t xml:space="preserve"> се јавува </w:t>
      </w:r>
      <w:r w:rsidR="00F35193" w:rsidRPr="00DE33E0">
        <w:rPr>
          <w:rFonts w:ascii="Times New Roman" w:hAnsi="Times New Roman" w:cs="Times New Roman"/>
          <w:color w:val="000000"/>
          <w:sz w:val="24"/>
          <w:szCs w:val="24"/>
          <w:lang w:val="mk-MK"/>
        </w:rPr>
        <w:t xml:space="preserve">помеѓу </w:t>
      </w:r>
      <w:r w:rsidR="00F35193">
        <w:rPr>
          <w:rFonts w:ascii="Times New Roman" w:hAnsi="Times New Roman" w:cs="Times New Roman"/>
          <w:color w:val="000000"/>
          <w:sz w:val="24"/>
          <w:szCs w:val="24"/>
          <w:lang w:val="mk-MK"/>
        </w:rPr>
        <w:t>втората и петтата</w:t>
      </w:r>
      <w:r w:rsidR="003839DE">
        <w:rPr>
          <w:rFonts w:ascii="Times New Roman" w:hAnsi="Times New Roman" w:cs="Times New Roman"/>
          <w:color w:val="000000"/>
          <w:sz w:val="24"/>
          <w:szCs w:val="24"/>
          <w:lang w:val="mk-MK"/>
        </w:rPr>
        <w:t xml:space="preserve"> година</w:t>
      </w:r>
      <w:r w:rsidR="0099022D">
        <w:rPr>
          <w:rFonts w:ascii="Times New Roman" w:hAnsi="Times New Roman" w:cs="Times New Roman"/>
          <w:color w:val="000000"/>
          <w:sz w:val="24"/>
          <w:szCs w:val="24"/>
          <w:lang w:val="mk-MK"/>
        </w:rPr>
        <w:t xml:space="preserve">  </w:t>
      </w:r>
      <w:r w:rsidR="00F35193">
        <w:rPr>
          <w:rFonts w:ascii="Times New Roman" w:hAnsi="Times New Roman" w:cs="Times New Roman"/>
          <w:color w:val="000000"/>
          <w:sz w:val="24"/>
          <w:szCs w:val="24"/>
          <w:lang w:val="mk-MK"/>
        </w:rPr>
        <w:t>од животот</w:t>
      </w:r>
      <w:r w:rsidR="00B31E7C" w:rsidRPr="00DE33E0">
        <w:rPr>
          <w:rFonts w:ascii="Times New Roman" w:hAnsi="Times New Roman" w:cs="Times New Roman"/>
          <w:color w:val="000000"/>
          <w:sz w:val="24"/>
          <w:szCs w:val="24"/>
          <w:lang w:val="mk-MK"/>
        </w:rPr>
        <w:t>,</w:t>
      </w:r>
      <w:r w:rsidR="0099022D">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со постоење на агол н</w:t>
      </w:r>
      <w:r w:rsidR="00833C31">
        <w:rPr>
          <w:rFonts w:ascii="Times New Roman" w:hAnsi="Times New Roman" w:cs="Times New Roman"/>
          <w:color w:val="000000"/>
          <w:sz w:val="24"/>
          <w:szCs w:val="24"/>
          <w:lang w:val="mk-MK"/>
        </w:rPr>
        <w:t>а девијација кој не е е поврзан</w:t>
      </w:r>
      <w:r w:rsidR="00B31E7C" w:rsidRPr="00DE33E0">
        <w:rPr>
          <w:rFonts w:ascii="Times New Roman" w:hAnsi="Times New Roman" w:cs="Times New Roman"/>
          <w:color w:val="000000"/>
          <w:sz w:val="24"/>
          <w:szCs w:val="24"/>
          <w:lang w:val="mk-MK"/>
        </w:rPr>
        <w:t xml:space="preserve"> со рефрактивна амблиопија и можно постоење на амблиопија.</w:t>
      </w:r>
      <w:r w:rsidR="0099022D">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 xml:space="preserve">Третманот се </w:t>
      </w:r>
      <w:r w:rsidR="00DE4310" w:rsidRPr="00DE33E0">
        <w:rPr>
          <w:rFonts w:ascii="Times New Roman" w:hAnsi="Times New Roman" w:cs="Times New Roman"/>
          <w:color w:val="000000"/>
          <w:sz w:val="24"/>
          <w:szCs w:val="24"/>
          <w:lang w:val="mk-MK"/>
        </w:rPr>
        <w:t>состои во третман на амблиопија</w:t>
      </w:r>
      <w:r w:rsidR="00B31E7C" w:rsidRPr="00DE33E0">
        <w:rPr>
          <w:rFonts w:ascii="Times New Roman" w:hAnsi="Times New Roman" w:cs="Times New Roman"/>
          <w:color w:val="000000"/>
          <w:sz w:val="24"/>
          <w:szCs w:val="24"/>
          <w:lang w:val="mk-MK"/>
        </w:rPr>
        <w:t>,</w:t>
      </w:r>
      <w:r w:rsidR="0099022D">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развој на бинокуларен вид и евентуална хируршка интервенција</w:t>
      </w:r>
      <w:r w:rsidR="001A76CF">
        <w:rPr>
          <w:rFonts w:ascii="Times New Roman" w:hAnsi="Times New Roman" w:cs="Times New Roman"/>
          <w:color w:val="000000"/>
          <w:sz w:val="24"/>
          <w:szCs w:val="24"/>
          <w:lang w:val="mk-MK"/>
        </w:rPr>
        <w:t>,</w:t>
      </w:r>
      <w:r w:rsidR="00B31E7C" w:rsidRPr="00DE33E0">
        <w:rPr>
          <w:rFonts w:ascii="Times New Roman" w:hAnsi="Times New Roman" w:cs="Times New Roman"/>
          <w:color w:val="000000"/>
          <w:sz w:val="24"/>
          <w:szCs w:val="24"/>
          <w:lang w:val="mk-MK"/>
        </w:rPr>
        <w:t xml:space="preserve"> ако има индикација.</w:t>
      </w:r>
    </w:p>
    <w:p w:rsidR="00B31E7C" w:rsidRPr="00DE33E0" w:rsidRDefault="0099022D"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365F58">
        <w:rPr>
          <w:rFonts w:ascii="Times New Roman" w:hAnsi="Times New Roman" w:cs="Times New Roman"/>
          <w:color w:val="000000"/>
          <w:sz w:val="24"/>
          <w:szCs w:val="24"/>
          <w:lang w:val="mk-MK"/>
        </w:rPr>
        <w:t>д)</w:t>
      </w:r>
      <w:r>
        <w:rPr>
          <w:rFonts w:ascii="Times New Roman" w:hAnsi="Times New Roman" w:cs="Times New Roman"/>
          <w:color w:val="000000"/>
          <w:sz w:val="24"/>
          <w:szCs w:val="24"/>
          <w:lang w:val="mk-MK"/>
        </w:rPr>
        <w:t xml:space="preserve">  </w:t>
      </w:r>
      <w:r w:rsidR="00DE4310" w:rsidRPr="00DE33E0">
        <w:rPr>
          <w:rFonts w:ascii="Times New Roman" w:hAnsi="Times New Roman" w:cs="Times New Roman"/>
          <w:i/>
          <w:color w:val="000000"/>
          <w:sz w:val="24"/>
          <w:szCs w:val="24"/>
          <w:lang w:val="mk-MK"/>
        </w:rPr>
        <w:t>Микротропи</w:t>
      </w:r>
      <w:r w:rsidR="00C63D4E" w:rsidRPr="00DE33E0">
        <w:rPr>
          <w:rFonts w:ascii="Times New Roman" w:hAnsi="Times New Roman" w:cs="Times New Roman"/>
          <w:i/>
          <w:color w:val="000000"/>
          <w:sz w:val="24"/>
          <w:szCs w:val="24"/>
          <w:lang w:val="mk-MK"/>
        </w:rPr>
        <w:t>ј</w:t>
      </w:r>
      <w:r w:rsidR="00DE4310" w:rsidRPr="00DE33E0">
        <w:rPr>
          <w:rFonts w:ascii="Times New Roman" w:hAnsi="Times New Roman" w:cs="Times New Roman"/>
          <w:i/>
          <w:color w:val="000000"/>
          <w:sz w:val="24"/>
          <w:szCs w:val="24"/>
          <w:lang w:val="mk-MK"/>
        </w:rPr>
        <w:t>а</w:t>
      </w:r>
      <w:r w:rsidR="00B31E7C" w:rsidRPr="00DE33E0">
        <w:rPr>
          <w:rFonts w:ascii="Times New Roman" w:hAnsi="Times New Roman" w:cs="Times New Roman"/>
          <w:i/>
          <w:color w:val="000000"/>
          <w:sz w:val="24"/>
          <w:szCs w:val="24"/>
          <w:lang w:val="mk-MK"/>
        </w:rPr>
        <w:t>,</w:t>
      </w:r>
      <w:r>
        <w:rPr>
          <w:rFonts w:ascii="Times New Roman" w:hAnsi="Times New Roman" w:cs="Times New Roman"/>
          <w:i/>
          <w:color w:val="000000"/>
          <w:sz w:val="24"/>
          <w:szCs w:val="24"/>
          <w:lang w:val="mk-MK"/>
        </w:rPr>
        <w:t xml:space="preserve">  </w:t>
      </w:r>
      <w:r w:rsidR="00B31E7C" w:rsidRPr="00DE33E0">
        <w:rPr>
          <w:rFonts w:ascii="Times New Roman" w:hAnsi="Times New Roman" w:cs="Times New Roman"/>
          <w:i/>
          <w:color w:val="000000"/>
          <w:sz w:val="24"/>
          <w:szCs w:val="24"/>
          <w:lang w:val="mk-MK"/>
        </w:rPr>
        <w:t>микрострабизам или монофиксирачки синдром</w:t>
      </w:r>
      <w:r w:rsidR="00E85D0D">
        <w:rPr>
          <w:rFonts w:ascii="Times New Roman" w:hAnsi="Times New Roman" w:cs="Times New Roman"/>
          <w:color w:val="000000"/>
          <w:sz w:val="24"/>
          <w:szCs w:val="24"/>
          <w:lang w:val="mk-MK"/>
        </w:rPr>
        <w:t xml:space="preserve"> е монокулар</w:t>
      </w:r>
      <w:r w:rsidR="00B31E7C" w:rsidRPr="00DE33E0">
        <w:rPr>
          <w:rFonts w:ascii="Times New Roman" w:hAnsi="Times New Roman" w:cs="Times New Roman"/>
          <w:color w:val="000000"/>
          <w:sz w:val="24"/>
          <w:szCs w:val="24"/>
          <w:lang w:val="mk-MK"/>
        </w:rPr>
        <w:t>на</w:t>
      </w:r>
      <w:r w:rsidR="004A6BE6">
        <w:rPr>
          <w:rFonts w:ascii="Times New Roman" w:hAnsi="Times New Roman" w:cs="Times New Roman"/>
          <w:color w:val="000000"/>
          <w:sz w:val="24"/>
          <w:szCs w:val="24"/>
          <w:lang w:val="mk-MK"/>
        </w:rPr>
        <w:t xml:space="preserve"> (унилатерална</w:t>
      </w:r>
      <w:r w:rsidR="00B31E7C" w:rsidRPr="00DE33E0">
        <w:rPr>
          <w:rFonts w:ascii="Times New Roman" w:hAnsi="Times New Roman" w:cs="Times New Roman"/>
          <w:color w:val="000000"/>
          <w:sz w:val="24"/>
          <w:szCs w:val="24"/>
          <w:lang w:val="mk-MK"/>
        </w:rPr>
        <w:t>)</w:t>
      </w:r>
      <w:r w:rsidR="004A6BE6">
        <w:rPr>
          <w:rFonts w:ascii="Times New Roman" w:hAnsi="Times New Roman" w:cs="Times New Roman"/>
          <w:color w:val="000000"/>
          <w:sz w:val="24"/>
          <w:szCs w:val="24"/>
          <w:lang w:val="mk-MK"/>
        </w:rPr>
        <w:t xml:space="preserve"> форма с</w:t>
      </w:r>
      <w:r w:rsidR="00B31E7C" w:rsidRPr="00DE33E0">
        <w:rPr>
          <w:rFonts w:ascii="Times New Roman" w:hAnsi="Times New Roman" w:cs="Times New Roman"/>
          <w:color w:val="000000"/>
          <w:sz w:val="24"/>
          <w:szCs w:val="24"/>
          <w:lang w:val="mk-MK"/>
        </w:rPr>
        <w:t>о амблиопија,</w:t>
      </w:r>
      <w:r w:rsidR="004A6BE6">
        <w:rPr>
          <w:rFonts w:ascii="Times New Roman" w:hAnsi="Times New Roman" w:cs="Times New Roman"/>
          <w:color w:val="000000"/>
          <w:sz w:val="24"/>
          <w:szCs w:val="24"/>
          <w:lang w:val="mk-MK"/>
        </w:rPr>
        <w:t xml:space="preserve"> мал агол на девијација</w:t>
      </w:r>
      <w:r w:rsidR="00B31E7C" w:rsidRPr="00DE33E0">
        <w:rPr>
          <w:rFonts w:ascii="Times New Roman" w:hAnsi="Times New Roman" w:cs="Times New Roman"/>
          <w:color w:val="000000"/>
          <w:sz w:val="24"/>
          <w:szCs w:val="24"/>
          <w:lang w:val="mk-MK"/>
        </w:rPr>
        <w:t xml:space="preserve"> од 5 степени или 8 ПД,</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lastRenderedPageBreak/>
        <w:t>присутна анизометропија,</w:t>
      </w:r>
      <w:r w:rsidR="004A6BE6">
        <w:rPr>
          <w:rFonts w:ascii="Times New Roman" w:hAnsi="Times New Roman" w:cs="Times New Roman"/>
          <w:color w:val="000000"/>
          <w:sz w:val="24"/>
          <w:szCs w:val="24"/>
          <w:lang w:val="mk-MK"/>
        </w:rPr>
        <w:t xml:space="preserve"> абнормал</w:t>
      </w:r>
      <w:r w:rsidR="00B31E7C" w:rsidRPr="00DE33E0">
        <w:rPr>
          <w:rFonts w:ascii="Times New Roman" w:hAnsi="Times New Roman" w:cs="Times New Roman"/>
          <w:color w:val="000000"/>
          <w:sz w:val="24"/>
          <w:szCs w:val="24"/>
          <w:lang w:val="mk-MK"/>
        </w:rPr>
        <w:t>на ретинална кореспо</w:t>
      </w:r>
      <w:r w:rsidR="00E8383B">
        <w:rPr>
          <w:rFonts w:ascii="Times New Roman" w:hAnsi="Times New Roman" w:cs="Times New Roman"/>
          <w:color w:val="000000"/>
          <w:sz w:val="24"/>
          <w:szCs w:val="24"/>
          <w:lang w:val="mk-MK"/>
        </w:rPr>
        <w:t>н</w:t>
      </w:r>
      <w:r w:rsidR="00B31E7C" w:rsidRPr="00DE33E0">
        <w:rPr>
          <w:rFonts w:ascii="Times New Roman" w:hAnsi="Times New Roman" w:cs="Times New Roman"/>
          <w:color w:val="000000"/>
          <w:sz w:val="24"/>
          <w:szCs w:val="24"/>
          <w:lang w:val="mk-MK"/>
        </w:rPr>
        <w:t>денција,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нормална моторна фузија и фовеален скотом на супресија.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Третманот вклучува корекција на рефракција и амблиопија</w:t>
      </w:r>
      <w:r w:rsidR="009F1E9B">
        <w:rPr>
          <w:rFonts w:ascii="Times New Roman" w:hAnsi="Times New Roman" w:cs="Times New Roman"/>
          <w:color w:val="000000"/>
          <w:sz w:val="24"/>
          <w:szCs w:val="24"/>
          <w:lang w:val="mk-MK"/>
        </w:rPr>
        <w:t>.</w:t>
      </w:r>
    </w:p>
    <w:p w:rsidR="00B31E7C" w:rsidRPr="00DE33E0" w:rsidRDefault="0099022D"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365F58">
        <w:rPr>
          <w:rFonts w:ascii="Times New Roman" w:hAnsi="Times New Roman" w:cs="Times New Roman"/>
          <w:color w:val="000000"/>
          <w:sz w:val="24"/>
          <w:szCs w:val="24"/>
          <w:lang w:val="mk-MK"/>
        </w:rPr>
        <w:t>ѓ</w:t>
      </w:r>
      <w:r w:rsidR="00365F58" w:rsidRPr="00365F58">
        <w:rPr>
          <w:rFonts w:ascii="Times New Roman" w:hAnsi="Times New Roman" w:cs="Times New Roman"/>
          <w:color w:val="000000"/>
          <w:sz w:val="24"/>
          <w:szCs w:val="24"/>
          <w:lang w:val="mk-MK"/>
        </w:rPr>
        <w:t>)</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i/>
          <w:color w:val="000000"/>
          <w:sz w:val="24"/>
          <w:szCs w:val="24"/>
          <w:lang w:val="mk-MK"/>
        </w:rPr>
        <w:t xml:space="preserve">Акутна </w:t>
      </w:r>
      <w:r w:rsidR="00B31E7C" w:rsidRPr="00DE33E0">
        <w:rPr>
          <w:rFonts w:ascii="Times New Roman" w:hAnsi="Times New Roman" w:cs="Times New Roman"/>
          <w:i/>
          <w:color w:val="000000"/>
          <w:sz w:val="24"/>
          <w:szCs w:val="24"/>
        </w:rPr>
        <w:t>есотропи</w:t>
      </w:r>
      <w:r w:rsidR="00C63D4E" w:rsidRPr="00DE33E0">
        <w:rPr>
          <w:rFonts w:ascii="Times New Roman" w:hAnsi="Times New Roman" w:cs="Times New Roman"/>
          <w:i/>
          <w:color w:val="000000"/>
          <w:sz w:val="24"/>
          <w:szCs w:val="24"/>
          <w:lang w:val="mk-MK"/>
        </w:rPr>
        <w:t>ј</w:t>
      </w:r>
      <w:r w:rsidR="00B31E7C" w:rsidRPr="00DE33E0">
        <w:rPr>
          <w:rFonts w:ascii="Times New Roman" w:hAnsi="Times New Roman" w:cs="Times New Roman"/>
          <w:i/>
          <w:color w:val="000000"/>
          <w:sz w:val="24"/>
          <w:szCs w:val="24"/>
        </w:rPr>
        <w:t>а</w:t>
      </w:r>
      <w:r w:rsidR="008D22D6">
        <w:rPr>
          <w:rFonts w:ascii="Times New Roman" w:hAnsi="Times New Roman" w:cs="Times New Roman"/>
          <w:color w:val="000000"/>
          <w:sz w:val="24"/>
          <w:szCs w:val="24"/>
          <w:lang w:val="mk-MK"/>
        </w:rPr>
        <w:t xml:space="preserve">. Таа </w:t>
      </w:r>
      <w:r w:rsidR="00B31E7C" w:rsidRPr="00DE33E0">
        <w:rPr>
          <w:rFonts w:ascii="Times New Roman" w:hAnsi="Times New Roman" w:cs="Times New Roman"/>
          <w:color w:val="000000"/>
          <w:sz w:val="24"/>
          <w:szCs w:val="24"/>
        </w:rPr>
        <w:t>настанува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rPr>
        <w:t>нагло</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rPr>
        <w:t>поради</w:t>
      </w:r>
      <w:r w:rsidR="00B83166" w:rsidRPr="00DE33E0">
        <w:rPr>
          <w:rFonts w:ascii="Times New Roman" w:hAnsi="Times New Roman" w:cs="Times New Roman"/>
          <w:color w:val="000000"/>
          <w:sz w:val="24"/>
          <w:szCs w:val="24"/>
          <w:lang w:val="mk-MK"/>
        </w:rPr>
        <w:t xml:space="preserve"> д</w:t>
      </w:r>
      <w:r w:rsidR="00B31E7C" w:rsidRPr="00DE33E0">
        <w:rPr>
          <w:rFonts w:ascii="Times New Roman" w:hAnsi="Times New Roman" w:cs="Times New Roman"/>
          <w:color w:val="000000"/>
          <w:sz w:val="24"/>
          <w:szCs w:val="24"/>
        </w:rPr>
        <w:t>екомпензирана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rPr>
        <w:t>есофорија</w:t>
      </w:r>
      <w:r w:rsidR="00FD6723">
        <w:rPr>
          <w:rFonts w:ascii="Times New Roman" w:hAnsi="Times New Roman" w:cs="Times New Roman"/>
          <w:color w:val="000000"/>
          <w:sz w:val="24"/>
          <w:szCs w:val="24"/>
          <w:lang w:val="mk-MK"/>
        </w:rPr>
        <w:t>,</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rPr>
        <w:t>со</w:t>
      </w:r>
      <w:r w:rsidR="00D17B65">
        <w:rPr>
          <w:rFonts w:ascii="Times New Roman" w:hAnsi="Times New Roman" w:cs="Times New Roman"/>
          <w:color w:val="000000"/>
          <w:sz w:val="24"/>
          <w:szCs w:val="24"/>
          <w:lang w:val="mk-MK"/>
        </w:rPr>
        <w:t xml:space="preserve"> и</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rPr>
        <w:t>без</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rPr>
        <w:t>акомодација,</w:t>
      </w:r>
      <w:r>
        <w:rPr>
          <w:rFonts w:ascii="Times New Roman" w:hAnsi="Times New Roman" w:cs="Times New Roman"/>
          <w:color w:val="000000"/>
          <w:sz w:val="24"/>
          <w:szCs w:val="24"/>
          <w:lang w:val="mk-MK"/>
        </w:rPr>
        <w:t xml:space="preserve">  </w:t>
      </w:r>
      <w:r w:rsidR="00B83166" w:rsidRPr="00DE33E0">
        <w:rPr>
          <w:rFonts w:ascii="Times New Roman" w:hAnsi="Times New Roman" w:cs="Times New Roman"/>
          <w:color w:val="000000"/>
          <w:sz w:val="24"/>
          <w:szCs w:val="24"/>
          <w:lang w:val="mk-MK"/>
        </w:rPr>
        <w:t xml:space="preserve">со </w:t>
      </w:r>
      <w:r w:rsidR="00B31E7C" w:rsidRPr="00DE33E0">
        <w:rPr>
          <w:rFonts w:ascii="Times New Roman" w:hAnsi="Times New Roman" w:cs="Times New Roman"/>
          <w:color w:val="000000"/>
          <w:sz w:val="24"/>
          <w:szCs w:val="24"/>
        </w:rPr>
        <w:t>невролошка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rPr>
        <w:t>патологија,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стрес,</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после оклузија на око поради разни причини.</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Третманот е базиран на диј</w:t>
      </w:r>
      <w:r w:rsidR="000A4D0D">
        <w:rPr>
          <w:rFonts w:ascii="Times New Roman" w:hAnsi="Times New Roman" w:cs="Times New Roman"/>
          <w:color w:val="000000"/>
          <w:sz w:val="24"/>
          <w:szCs w:val="24"/>
          <w:lang w:val="mk-MK"/>
        </w:rPr>
        <w:t>а</w:t>
      </w:r>
      <w:r w:rsidR="00B31E7C" w:rsidRPr="00DE33E0">
        <w:rPr>
          <w:rFonts w:ascii="Times New Roman" w:hAnsi="Times New Roman" w:cs="Times New Roman"/>
          <w:color w:val="000000"/>
          <w:sz w:val="24"/>
          <w:szCs w:val="24"/>
          <w:lang w:val="mk-MK"/>
        </w:rPr>
        <w:t>гностички процедури околу причините и според тоа се прави план за третман.</w:t>
      </w:r>
    </w:p>
    <w:p w:rsidR="00DE4310" w:rsidRPr="00CA433E" w:rsidRDefault="00DE4310"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p>
    <w:p w:rsidR="00B31E7C" w:rsidRPr="00C63D4E" w:rsidRDefault="00CB2B70" w:rsidP="00F1230E">
      <w:pPr>
        <w:shd w:val="clear" w:color="auto" w:fill="FFFFFF"/>
        <w:spacing w:before="100" w:beforeAutospacing="1" w:after="100" w:afterAutospacing="1" w:line="360" w:lineRule="auto"/>
        <w:ind w:right="1134"/>
        <w:jc w:val="both"/>
        <w:rPr>
          <w:rFonts w:ascii="Times New Roman" w:hAnsi="Times New Roman" w:cs="Times New Roman"/>
          <w:b/>
          <w:i/>
          <w:color w:val="000000"/>
          <w:sz w:val="24"/>
          <w:szCs w:val="24"/>
          <w:lang w:val="mk-MK"/>
        </w:rPr>
      </w:pPr>
      <w:r>
        <w:rPr>
          <w:rFonts w:ascii="Times New Roman" w:hAnsi="Times New Roman" w:cs="Times New Roman"/>
          <w:b/>
          <w:i/>
          <w:color w:val="000000"/>
          <w:sz w:val="24"/>
          <w:szCs w:val="24"/>
          <w:lang w:val="mk-MK"/>
        </w:rPr>
        <w:t xml:space="preserve">Егзодевијации </w:t>
      </w:r>
      <w:r w:rsidR="00111496">
        <w:rPr>
          <w:rFonts w:ascii="Times New Roman" w:hAnsi="Times New Roman" w:cs="Times New Roman"/>
          <w:b/>
          <w:i/>
          <w:color w:val="000000"/>
          <w:sz w:val="24"/>
          <w:szCs w:val="24"/>
          <w:lang w:val="mk-MK"/>
        </w:rPr>
        <w:t xml:space="preserve"> </w:t>
      </w:r>
      <w:r>
        <w:rPr>
          <w:rFonts w:ascii="Georgia" w:hAnsi="Georgia" w:cs="Times New Roman"/>
          <w:b/>
          <w:i/>
          <w:color w:val="000000"/>
          <w:sz w:val="24"/>
          <w:szCs w:val="24"/>
          <w:lang w:val="mk-MK"/>
        </w:rPr>
        <w:t>−</w:t>
      </w:r>
      <w:r w:rsidR="00111496">
        <w:rPr>
          <w:rFonts w:ascii="Georgia" w:hAnsi="Georgia" w:cs="Times New Roman"/>
          <w:b/>
          <w:i/>
          <w:color w:val="000000"/>
          <w:sz w:val="24"/>
          <w:szCs w:val="24"/>
          <w:lang w:val="mk-MK"/>
        </w:rPr>
        <w:t xml:space="preserve">  </w:t>
      </w:r>
      <w:r w:rsidR="00B31E7C" w:rsidRPr="00C63D4E">
        <w:rPr>
          <w:rFonts w:ascii="Times New Roman" w:hAnsi="Times New Roman" w:cs="Times New Roman"/>
          <w:b/>
          <w:i/>
          <w:color w:val="000000"/>
          <w:sz w:val="24"/>
          <w:szCs w:val="24"/>
          <w:lang w:val="mk-MK"/>
        </w:rPr>
        <w:t>дивергентен</w:t>
      </w:r>
      <w:r w:rsidR="00C63D4E">
        <w:rPr>
          <w:rFonts w:ascii="Times New Roman" w:hAnsi="Times New Roman" w:cs="Times New Roman"/>
          <w:b/>
          <w:i/>
          <w:color w:val="000000"/>
          <w:sz w:val="24"/>
          <w:szCs w:val="24"/>
          <w:lang w:val="mk-MK"/>
        </w:rPr>
        <w:t xml:space="preserve"> страбизам</w:t>
      </w:r>
    </w:p>
    <w:p w:rsidR="00B31E7C" w:rsidRPr="00DE33E0" w:rsidRDefault="00A17D4E"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38507A" w:rsidRPr="0038507A">
        <w:rPr>
          <w:rFonts w:ascii="Times New Roman" w:hAnsi="Times New Roman" w:cs="Times New Roman"/>
          <w:color w:val="000000"/>
          <w:sz w:val="24"/>
          <w:szCs w:val="24"/>
          <w:lang w:val="mk-MK"/>
        </w:rPr>
        <w:t>а)</w:t>
      </w:r>
      <w:r>
        <w:rPr>
          <w:rFonts w:ascii="Times New Roman" w:hAnsi="Times New Roman" w:cs="Times New Roman"/>
          <w:color w:val="000000"/>
          <w:sz w:val="24"/>
          <w:szCs w:val="24"/>
          <w:lang w:val="mk-MK"/>
        </w:rPr>
        <w:t xml:space="preserve">  </w:t>
      </w:r>
      <w:r w:rsidR="005F6A0F">
        <w:rPr>
          <w:rFonts w:ascii="Times New Roman" w:hAnsi="Times New Roman" w:cs="Times New Roman"/>
          <w:i/>
          <w:color w:val="000000"/>
          <w:sz w:val="24"/>
          <w:szCs w:val="24"/>
          <w:lang w:val="mk-MK"/>
        </w:rPr>
        <w:t>Конко</w:t>
      </w:r>
      <w:r w:rsidR="00B31E7C" w:rsidRPr="00DE33E0">
        <w:rPr>
          <w:rFonts w:ascii="Times New Roman" w:hAnsi="Times New Roman" w:cs="Times New Roman"/>
          <w:i/>
          <w:color w:val="000000"/>
          <w:sz w:val="24"/>
          <w:szCs w:val="24"/>
          <w:lang w:val="mk-MK"/>
        </w:rPr>
        <w:t>митантна егзотропи</w:t>
      </w:r>
      <w:r w:rsidR="00C63D4E" w:rsidRPr="00DE33E0">
        <w:rPr>
          <w:rFonts w:ascii="Times New Roman" w:hAnsi="Times New Roman" w:cs="Times New Roman"/>
          <w:i/>
          <w:color w:val="000000"/>
          <w:sz w:val="24"/>
          <w:szCs w:val="24"/>
          <w:lang w:val="mk-MK"/>
        </w:rPr>
        <w:t>ј</w:t>
      </w:r>
      <w:r w:rsidR="00B31E7C" w:rsidRPr="00DE33E0">
        <w:rPr>
          <w:rFonts w:ascii="Times New Roman" w:hAnsi="Times New Roman" w:cs="Times New Roman"/>
          <w:i/>
          <w:color w:val="000000"/>
          <w:sz w:val="24"/>
          <w:szCs w:val="24"/>
          <w:lang w:val="mk-MK"/>
        </w:rPr>
        <w:t>а</w:t>
      </w:r>
      <w:r>
        <w:rPr>
          <w:rFonts w:ascii="Times New Roman" w:hAnsi="Times New Roman" w:cs="Times New Roman"/>
          <w:i/>
          <w:color w:val="000000"/>
          <w:sz w:val="24"/>
          <w:szCs w:val="24"/>
          <w:lang w:val="mk-MK"/>
        </w:rPr>
        <w:t xml:space="preserve"> </w:t>
      </w:r>
      <w:r w:rsidR="00B31E7C" w:rsidRPr="00DE33E0">
        <w:rPr>
          <w:rFonts w:ascii="Times New Roman" w:hAnsi="Times New Roman" w:cs="Times New Roman"/>
          <w:color w:val="000000"/>
          <w:sz w:val="24"/>
          <w:szCs w:val="24"/>
          <w:lang w:val="mk-MK"/>
        </w:rPr>
        <w:t>се јавува како унилатерална или бинокуларна,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со ко</w:t>
      </w:r>
      <w:r w:rsidR="008278D2">
        <w:rPr>
          <w:rFonts w:ascii="Times New Roman" w:hAnsi="Times New Roman" w:cs="Times New Roman"/>
          <w:color w:val="000000"/>
          <w:sz w:val="24"/>
          <w:szCs w:val="24"/>
          <w:lang w:val="mk-MK"/>
        </w:rPr>
        <w:t>нстантен агол на девијација и во близина и во</w:t>
      </w:r>
      <w:r w:rsidR="00B31E7C" w:rsidRPr="00DE33E0">
        <w:rPr>
          <w:rFonts w:ascii="Times New Roman" w:hAnsi="Times New Roman" w:cs="Times New Roman"/>
          <w:color w:val="000000"/>
          <w:sz w:val="24"/>
          <w:szCs w:val="24"/>
          <w:lang w:val="mk-MK"/>
        </w:rPr>
        <w:t xml:space="preserve"> далечина.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Се јавува и како последица на ин</w:t>
      </w:r>
      <w:r w:rsidR="008127E4">
        <w:rPr>
          <w:rFonts w:ascii="Times New Roman" w:hAnsi="Times New Roman" w:cs="Times New Roman"/>
          <w:color w:val="000000"/>
          <w:sz w:val="24"/>
          <w:szCs w:val="24"/>
          <w:lang w:val="mk-MK"/>
        </w:rPr>
        <w:t>тер</w:t>
      </w:r>
      <w:r w:rsidR="00B31E7C" w:rsidRPr="00DE33E0">
        <w:rPr>
          <w:rFonts w:ascii="Times New Roman" w:hAnsi="Times New Roman" w:cs="Times New Roman"/>
          <w:color w:val="000000"/>
          <w:sz w:val="24"/>
          <w:szCs w:val="24"/>
          <w:lang w:val="mk-MK"/>
        </w:rPr>
        <w:t>митентна</w:t>
      </w:r>
      <w:r w:rsidR="00D00C7D">
        <w:rPr>
          <w:rFonts w:ascii="Times New Roman" w:hAnsi="Times New Roman" w:cs="Times New Roman"/>
          <w:color w:val="000000"/>
          <w:sz w:val="24"/>
          <w:szCs w:val="24"/>
          <w:lang w:val="mk-MK"/>
        </w:rPr>
        <w:t>та</w:t>
      </w:r>
      <w:r w:rsidR="00B31E7C" w:rsidRPr="00DE33E0">
        <w:rPr>
          <w:rFonts w:ascii="Times New Roman" w:hAnsi="Times New Roman" w:cs="Times New Roman"/>
          <w:color w:val="000000"/>
          <w:sz w:val="24"/>
          <w:szCs w:val="24"/>
          <w:lang w:val="mk-MK"/>
        </w:rPr>
        <w:t xml:space="preserve"> егзотропија или кај декомпензирана егзофорија.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Можно е присуство на рефрактивна аномалија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и ретка појава на амблиопија кај унилатералниот облик која може да е од органско потекло</w:t>
      </w:r>
      <w:r w:rsidR="00CE2911" w:rsidRPr="00DE33E0">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Се тр</w:t>
      </w:r>
      <w:r w:rsidR="001A76CF">
        <w:rPr>
          <w:rFonts w:ascii="Times New Roman" w:hAnsi="Times New Roman" w:cs="Times New Roman"/>
          <w:color w:val="000000"/>
          <w:sz w:val="24"/>
          <w:szCs w:val="24"/>
          <w:lang w:val="mk-MK"/>
        </w:rPr>
        <w:t>е</w:t>
      </w:r>
      <w:r w:rsidR="00B31E7C" w:rsidRPr="00DE33E0">
        <w:rPr>
          <w:rFonts w:ascii="Times New Roman" w:hAnsi="Times New Roman" w:cs="Times New Roman"/>
          <w:color w:val="000000"/>
          <w:sz w:val="24"/>
          <w:szCs w:val="24"/>
          <w:lang w:val="mk-MK"/>
        </w:rPr>
        <w:t>тира хируршки и потоа се работи на во</w:t>
      </w:r>
      <w:r w:rsidR="00CE2911" w:rsidRPr="00DE33E0">
        <w:rPr>
          <w:rFonts w:ascii="Times New Roman" w:hAnsi="Times New Roman" w:cs="Times New Roman"/>
          <w:color w:val="000000"/>
          <w:sz w:val="24"/>
          <w:szCs w:val="24"/>
          <w:lang w:val="mk-MK"/>
        </w:rPr>
        <w:t xml:space="preserve">споставување на бинокуларен вид, </w:t>
      </w:r>
      <w:r w:rsidR="00B31E7C" w:rsidRPr="00DE33E0">
        <w:rPr>
          <w:rFonts w:ascii="Times New Roman" w:hAnsi="Times New Roman" w:cs="Times New Roman"/>
          <w:color w:val="000000"/>
          <w:sz w:val="24"/>
          <w:szCs w:val="24"/>
          <w:lang w:val="mk-MK"/>
        </w:rPr>
        <w:t>ако нема органска компонента во случај на молокуларен облик.</w:t>
      </w:r>
    </w:p>
    <w:p w:rsidR="00F1094B" w:rsidRPr="00DE33E0" w:rsidRDefault="00A17D4E"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920646">
        <w:rPr>
          <w:rFonts w:ascii="Times New Roman" w:hAnsi="Times New Roman" w:cs="Times New Roman"/>
          <w:color w:val="000000"/>
          <w:sz w:val="24"/>
          <w:szCs w:val="24"/>
          <w:lang w:val="mk-MK"/>
        </w:rPr>
        <w:t>б</w:t>
      </w:r>
      <w:r w:rsidR="00920646" w:rsidRPr="00920646">
        <w:rPr>
          <w:rFonts w:ascii="Times New Roman" w:hAnsi="Times New Roman" w:cs="Times New Roman"/>
          <w:color w:val="000000"/>
          <w:sz w:val="24"/>
          <w:szCs w:val="24"/>
          <w:lang w:val="mk-MK"/>
        </w:rPr>
        <w:t>)</w:t>
      </w:r>
      <w:r w:rsidR="00DF454E">
        <w:rPr>
          <w:rFonts w:ascii="Times New Roman" w:hAnsi="Times New Roman" w:cs="Times New Roman"/>
          <w:color w:val="000000"/>
          <w:sz w:val="24"/>
          <w:szCs w:val="24"/>
        </w:rPr>
        <w:t xml:space="preserve">  </w:t>
      </w:r>
      <w:r w:rsidR="00B31E7C" w:rsidRPr="00DE33E0">
        <w:rPr>
          <w:rFonts w:ascii="Times New Roman" w:hAnsi="Times New Roman" w:cs="Times New Roman"/>
          <w:i/>
          <w:color w:val="000000"/>
          <w:sz w:val="24"/>
          <w:szCs w:val="24"/>
          <w:lang w:val="mk-MK"/>
        </w:rPr>
        <w:t>Интермитентна егзотропи</w:t>
      </w:r>
      <w:r w:rsidR="00C63D4E" w:rsidRPr="00DE33E0">
        <w:rPr>
          <w:rFonts w:ascii="Times New Roman" w:hAnsi="Times New Roman" w:cs="Times New Roman"/>
          <w:i/>
          <w:color w:val="000000"/>
          <w:sz w:val="24"/>
          <w:szCs w:val="24"/>
          <w:lang w:val="mk-MK"/>
        </w:rPr>
        <w:t>ј</w:t>
      </w:r>
      <w:r w:rsidR="00B31E7C" w:rsidRPr="00DE33E0">
        <w:rPr>
          <w:rFonts w:ascii="Times New Roman" w:hAnsi="Times New Roman" w:cs="Times New Roman"/>
          <w:i/>
          <w:color w:val="000000"/>
          <w:sz w:val="24"/>
          <w:szCs w:val="24"/>
          <w:lang w:val="mk-MK"/>
        </w:rPr>
        <w:t>а</w:t>
      </w:r>
      <w:r>
        <w:rPr>
          <w:rFonts w:ascii="Times New Roman" w:hAnsi="Times New Roman" w:cs="Times New Roman"/>
          <w:i/>
          <w:color w:val="000000"/>
          <w:sz w:val="24"/>
          <w:szCs w:val="24"/>
          <w:lang w:val="mk-MK"/>
        </w:rPr>
        <w:t xml:space="preserve"> </w:t>
      </w:r>
      <w:r w:rsidR="00B31E7C" w:rsidRPr="00DE33E0">
        <w:rPr>
          <w:rFonts w:ascii="Times New Roman" w:hAnsi="Times New Roman" w:cs="Times New Roman"/>
          <w:color w:val="000000"/>
          <w:sz w:val="24"/>
          <w:szCs w:val="24"/>
          <w:lang w:val="mk-MK"/>
        </w:rPr>
        <w:t>се јаву</w:t>
      </w:r>
      <w:r w:rsidR="009D03E0">
        <w:rPr>
          <w:rFonts w:ascii="Times New Roman" w:hAnsi="Times New Roman" w:cs="Times New Roman"/>
          <w:color w:val="000000"/>
          <w:sz w:val="24"/>
          <w:szCs w:val="24"/>
          <w:lang w:val="mk-MK"/>
        </w:rPr>
        <w:t>ва околу втората</w:t>
      </w:r>
      <w:r w:rsidR="00B31E7C" w:rsidRPr="00DE33E0">
        <w:rPr>
          <w:rFonts w:ascii="Times New Roman" w:hAnsi="Times New Roman" w:cs="Times New Roman"/>
          <w:color w:val="000000"/>
          <w:sz w:val="24"/>
          <w:szCs w:val="24"/>
          <w:lang w:val="mk-MK"/>
        </w:rPr>
        <w:t xml:space="preserve"> година </w:t>
      </w:r>
      <w:r w:rsidR="00F359C1">
        <w:rPr>
          <w:rFonts w:ascii="Times New Roman" w:hAnsi="Times New Roman" w:cs="Times New Roman"/>
          <w:color w:val="000000"/>
          <w:sz w:val="24"/>
          <w:szCs w:val="24"/>
          <w:lang w:val="mk-MK"/>
        </w:rPr>
        <w:t xml:space="preserve">од животот </w:t>
      </w:r>
      <w:r w:rsidR="00B86BE7">
        <w:rPr>
          <w:rFonts w:ascii="Times New Roman" w:hAnsi="Times New Roman" w:cs="Times New Roman"/>
          <w:color w:val="000000"/>
          <w:sz w:val="24"/>
          <w:szCs w:val="24"/>
          <w:lang w:val="mk-MK"/>
        </w:rPr>
        <w:t>со егзофорија која</w:t>
      </w:r>
      <w:r w:rsidR="00B31E7C" w:rsidRPr="00DE33E0">
        <w:rPr>
          <w:rFonts w:ascii="Times New Roman" w:hAnsi="Times New Roman" w:cs="Times New Roman"/>
          <w:color w:val="000000"/>
          <w:sz w:val="24"/>
          <w:szCs w:val="24"/>
          <w:lang w:val="mk-MK"/>
        </w:rPr>
        <w:t xml:space="preserve"> поми</w:t>
      </w:r>
      <w:r w:rsidR="00F359C1">
        <w:rPr>
          <w:rFonts w:ascii="Times New Roman" w:hAnsi="Times New Roman" w:cs="Times New Roman"/>
          <w:color w:val="000000"/>
          <w:sz w:val="24"/>
          <w:szCs w:val="24"/>
          <w:lang w:val="mk-MK"/>
        </w:rPr>
        <w:t>нува во егзотропија во услови</w:t>
      </w:r>
      <w:r w:rsidR="00B31E7C" w:rsidRPr="00DE33E0">
        <w:rPr>
          <w:rFonts w:ascii="Times New Roman" w:hAnsi="Times New Roman" w:cs="Times New Roman"/>
          <w:color w:val="000000"/>
          <w:sz w:val="24"/>
          <w:szCs w:val="24"/>
          <w:lang w:val="mk-MK"/>
        </w:rPr>
        <w:t xml:space="preserve"> на некаква болест или состојба.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Третманот се состои во корекција на рефрактивната аномал</w:t>
      </w:r>
      <w:r w:rsidR="00F359C1">
        <w:rPr>
          <w:rFonts w:ascii="Times New Roman" w:hAnsi="Times New Roman" w:cs="Times New Roman"/>
          <w:color w:val="000000"/>
          <w:sz w:val="24"/>
          <w:szCs w:val="24"/>
          <w:lang w:val="mk-MK"/>
        </w:rPr>
        <w:t>ија и третирање на амблиопијата; о</w:t>
      </w:r>
      <w:r w:rsidR="00B31E7C" w:rsidRPr="00DE33E0">
        <w:rPr>
          <w:rFonts w:ascii="Times New Roman" w:hAnsi="Times New Roman" w:cs="Times New Roman"/>
          <w:color w:val="000000"/>
          <w:sz w:val="24"/>
          <w:szCs w:val="24"/>
          <w:lang w:val="mk-MK"/>
        </w:rPr>
        <w:t>ртоптички вежби за конвергенција и фузија</w:t>
      </w:r>
      <w:r w:rsidR="00CE2911" w:rsidRPr="00DE33E0">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 xml:space="preserve">Во некои случаи </w:t>
      </w:r>
      <w:r w:rsidR="00F359C1">
        <w:rPr>
          <w:rFonts w:ascii="Times New Roman" w:hAnsi="Times New Roman" w:cs="Times New Roman"/>
          <w:color w:val="000000"/>
          <w:sz w:val="24"/>
          <w:szCs w:val="24"/>
          <w:lang w:val="mk-MK"/>
        </w:rPr>
        <w:t xml:space="preserve">е </w:t>
      </w:r>
      <w:r w:rsidR="00B31E7C" w:rsidRPr="00DE33E0">
        <w:rPr>
          <w:rFonts w:ascii="Times New Roman" w:hAnsi="Times New Roman" w:cs="Times New Roman"/>
          <w:color w:val="000000"/>
          <w:sz w:val="24"/>
          <w:szCs w:val="24"/>
          <w:lang w:val="mk-MK"/>
        </w:rPr>
        <w:t>п</w:t>
      </w:r>
      <w:r w:rsidR="00F359C1">
        <w:rPr>
          <w:rFonts w:ascii="Times New Roman" w:hAnsi="Times New Roman" w:cs="Times New Roman"/>
          <w:color w:val="000000"/>
          <w:sz w:val="24"/>
          <w:szCs w:val="24"/>
          <w:lang w:val="mk-MK"/>
        </w:rPr>
        <w:t>отребна и  хир</w:t>
      </w:r>
      <w:r w:rsidR="00B31E7C" w:rsidRPr="00DE33E0">
        <w:rPr>
          <w:rFonts w:ascii="Times New Roman" w:hAnsi="Times New Roman" w:cs="Times New Roman"/>
          <w:color w:val="000000"/>
          <w:sz w:val="24"/>
          <w:szCs w:val="24"/>
          <w:lang w:val="mk-MK"/>
        </w:rPr>
        <w:t>уршка интервенција</w:t>
      </w:r>
      <w:r w:rsidR="00F359C1">
        <w:rPr>
          <w:rFonts w:ascii="Times New Roman" w:hAnsi="Times New Roman" w:cs="Times New Roman"/>
          <w:color w:val="000000"/>
          <w:sz w:val="24"/>
          <w:szCs w:val="24"/>
          <w:lang w:val="mk-MK"/>
        </w:rPr>
        <w:t xml:space="preserve"> (</w:t>
      </w:r>
      <w:r w:rsidR="00F1094B" w:rsidRPr="00DE33E0">
        <w:rPr>
          <w:rFonts w:ascii="Times New Roman" w:hAnsi="Times New Roman" w:cs="Times New Roman"/>
          <w:sz w:val="24"/>
          <w:szCs w:val="24"/>
        </w:rPr>
        <w:t>Clarke MP</w:t>
      </w:r>
      <w:r w:rsidR="00F359C1">
        <w:rPr>
          <w:rFonts w:ascii="Times New Roman" w:hAnsi="Times New Roman" w:cs="Times New Roman"/>
          <w:sz w:val="24"/>
          <w:szCs w:val="24"/>
          <w:lang w:val="mk-MK"/>
        </w:rPr>
        <w:t xml:space="preserve">, </w:t>
      </w:r>
      <w:r w:rsidR="00F1094B" w:rsidRPr="00DE33E0">
        <w:rPr>
          <w:rFonts w:ascii="Times New Roman" w:hAnsi="Times New Roman" w:cs="Times New Roman"/>
          <w:sz w:val="24"/>
          <w:szCs w:val="24"/>
          <w:lang w:val="mk-MK"/>
        </w:rPr>
        <w:t>2007</w:t>
      </w:r>
      <w:r w:rsidR="00F1094B" w:rsidRPr="00DE33E0">
        <w:rPr>
          <w:rFonts w:ascii="Times New Roman" w:hAnsi="Times New Roman" w:cs="Times New Roman"/>
          <w:sz w:val="24"/>
          <w:szCs w:val="24"/>
        </w:rPr>
        <w:t>)</w:t>
      </w:r>
    </w:p>
    <w:p w:rsidR="00D14120" w:rsidRPr="00CA47A8" w:rsidRDefault="00A17D4E" w:rsidP="00F1230E">
      <w:pPr>
        <w:shd w:val="clear" w:color="auto" w:fill="FFFFFF"/>
        <w:spacing w:before="100" w:beforeAutospacing="1" w:after="100" w:afterAutospacing="1" w:line="360" w:lineRule="auto"/>
        <w:ind w:right="1134"/>
        <w:jc w:val="both"/>
        <w:rPr>
          <w:rFonts w:ascii="Times New Roman" w:hAnsi="Times New Roman" w:cs="Times New Roman"/>
          <w:sz w:val="24"/>
          <w:szCs w:val="24"/>
        </w:rPr>
      </w:pPr>
      <w:r>
        <w:rPr>
          <w:rFonts w:ascii="Times New Roman" w:hAnsi="Times New Roman" w:cs="Times New Roman"/>
          <w:color w:val="000000"/>
          <w:sz w:val="24"/>
          <w:szCs w:val="24"/>
          <w:lang w:val="mk-MK"/>
        </w:rPr>
        <w:t xml:space="preserve">            </w:t>
      </w:r>
      <w:r w:rsidR="00920646" w:rsidRPr="00920646">
        <w:rPr>
          <w:rFonts w:ascii="Times New Roman" w:hAnsi="Times New Roman" w:cs="Times New Roman"/>
          <w:color w:val="000000"/>
          <w:sz w:val="24"/>
          <w:szCs w:val="24"/>
          <w:lang w:val="mk-MK"/>
        </w:rPr>
        <w:t>в)</w:t>
      </w:r>
      <w:r>
        <w:rPr>
          <w:rFonts w:ascii="Times New Roman" w:hAnsi="Times New Roman" w:cs="Times New Roman"/>
          <w:color w:val="000000"/>
          <w:sz w:val="24"/>
          <w:szCs w:val="24"/>
          <w:lang w:val="mk-MK"/>
        </w:rPr>
        <w:t xml:space="preserve">  </w:t>
      </w:r>
      <w:r w:rsidR="00CE2911" w:rsidRPr="00DE33E0">
        <w:rPr>
          <w:rFonts w:ascii="Times New Roman" w:hAnsi="Times New Roman" w:cs="Times New Roman"/>
          <w:i/>
          <w:color w:val="000000"/>
          <w:sz w:val="24"/>
          <w:szCs w:val="24"/>
          <w:lang w:val="mk-MK"/>
        </w:rPr>
        <w:t>С</w:t>
      </w:r>
      <w:r w:rsidR="00B31E7C" w:rsidRPr="00DE33E0">
        <w:rPr>
          <w:rFonts w:ascii="Times New Roman" w:hAnsi="Times New Roman" w:cs="Times New Roman"/>
          <w:i/>
          <w:color w:val="000000"/>
          <w:sz w:val="24"/>
          <w:szCs w:val="24"/>
          <w:lang w:val="mk-MK"/>
        </w:rPr>
        <w:t>ензорна егзотропи</w:t>
      </w:r>
      <w:r w:rsidR="00C63D4E" w:rsidRPr="00DE33E0">
        <w:rPr>
          <w:rFonts w:ascii="Times New Roman" w:hAnsi="Times New Roman" w:cs="Times New Roman"/>
          <w:i/>
          <w:color w:val="000000"/>
          <w:sz w:val="24"/>
          <w:szCs w:val="24"/>
          <w:lang w:val="mk-MK"/>
        </w:rPr>
        <w:t>ј</w:t>
      </w:r>
      <w:r w:rsidR="00B31E7C" w:rsidRPr="00DE33E0">
        <w:rPr>
          <w:rFonts w:ascii="Times New Roman" w:hAnsi="Times New Roman" w:cs="Times New Roman"/>
          <w:i/>
          <w:color w:val="000000"/>
          <w:sz w:val="24"/>
          <w:szCs w:val="24"/>
          <w:lang w:val="mk-MK"/>
        </w:rPr>
        <w:t>а</w:t>
      </w:r>
      <w:r>
        <w:rPr>
          <w:rFonts w:ascii="Times New Roman" w:hAnsi="Times New Roman" w:cs="Times New Roman"/>
          <w:i/>
          <w:color w:val="000000"/>
          <w:sz w:val="24"/>
          <w:szCs w:val="24"/>
          <w:lang w:val="mk-MK"/>
        </w:rPr>
        <w:t xml:space="preserve"> </w:t>
      </w:r>
      <w:r w:rsidR="00B31E7C" w:rsidRPr="00DE33E0">
        <w:rPr>
          <w:rFonts w:ascii="Times New Roman" w:hAnsi="Times New Roman" w:cs="Times New Roman"/>
          <w:color w:val="000000"/>
          <w:sz w:val="24"/>
          <w:szCs w:val="24"/>
          <w:lang w:val="mk-MK"/>
        </w:rPr>
        <w:t>се јавува на едно</w:t>
      </w:r>
      <w:r w:rsidR="004A0FBB">
        <w:rPr>
          <w:rFonts w:ascii="Times New Roman" w:hAnsi="Times New Roman" w:cs="Times New Roman"/>
          <w:color w:val="000000"/>
          <w:sz w:val="24"/>
          <w:szCs w:val="24"/>
          <w:lang w:val="mk-MK"/>
        </w:rPr>
        <w:t>то</w:t>
      </w:r>
      <w:r w:rsidR="00B31E7C" w:rsidRPr="00DE33E0">
        <w:rPr>
          <w:rFonts w:ascii="Times New Roman" w:hAnsi="Times New Roman" w:cs="Times New Roman"/>
          <w:color w:val="000000"/>
          <w:sz w:val="24"/>
          <w:szCs w:val="24"/>
          <w:lang w:val="mk-MK"/>
        </w:rPr>
        <w:t xml:space="preserve"> или </w:t>
      </w:r>
      <w:r w:rsidR="004A0FBB">
        <w:rPr>
          <w:rFonts w:ascii="Times New Roman" w:hAnsi="Times New Roman" w:cs="Times New Roman"/>
          <w:color w:val="000000"/>
          <w:sz w:val="24"/>
          <w:szCs w:val="24"/>
          <w:lang w:val="mk-MK"/>
        </w:rPr>
        <w:t xml:space="preserve">на </w:t>
      </w:r>
      <w:r w:rsidR="00B31E7C" w:rsidRPr="00DE33E0">
        <w:rPr>
          <w:rFonts w:ascii="Times New Roman" w:hAnsi="Times New Roman" w:cs="Times New Roman"/>
          <w:color w:val="000000"/>
          <w:sz w:val="24"/>
          <w:szCs w:val="24"/>
          <w:lang w:val="mk-MK"/>
        </w:rPr>
        <w:t>две</w:t>
      </w:r>
      <w:r w:rsidR="004A0FBB">
        <w:rPr>
          <w:rFonts w:ascii="Times New Roman" w:hAnsi="Times New Roman" w:cs="Times New Roman"/>
          <w:color w:val="000000"/>
          <w:sz w:val="24"/>
          <w:szCs w:val="24"/>
          <w:lang w:val="mk-MK"/>
        </w:rPr>
        <w:t>те</w:t>
      </w:r>
      <w:r w:rsidR="00B31E7C" w:rsidRPr="00DE33E0">
        <w:rPr>
          <w:rFonts w:ascii="Times New Roman" w:hAnsi="Times New Roman" w:cs="Times New Roman"/>
          <w:color w:val="000000"/>
          <w:sz w:val="24"/>
          <w:szCs w:val="24"/>
          <w:lang w:val="mk-MK"/>
        </w:rPr>
        <w:t xml:space="preserve"> очи со различна етиологија.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Се забележуваат</w:t>
      </w:r>
      <w:r w:rsidR="004A0FBB">
        <w:rPr>
          <w:rFonts w:ascii="Times New Roman" w:hAnsi="Times New Roman" w:cs="Times New Roman"/>
          <w:color w:val="000000"/>
          <w:sz w:val="24"/>
          <w:szCs w:val="24"/>
          <w:lang w:val="mk-MK"/>
        </w:rPr>
        <w:t xml:space="preserve"> промени</w:t>
      </w:r>
      <w:r w:rsidR="00B31E7C" w:rsidRPr="00DE33E0">
        <w:rPr>
          <w:rFonts w:ascii="Times New Roman" w:hAnsi="Times New Roman" w:cs="Times New Roman"/>
          <w:color w:val="000000"/>
          <w:sz w:val="24"/>
          <w:szCs w:val="24"/>
          <w:lang w:val="mk-MK"/>
        </w:rPr>
        <w:t xml:space="preserve"> на очните структури при повреди на окото,</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катаракта,</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макуларни и ретинални заболувања и промени на очниот нерв.</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Се нарекува и секундарна егзотропија затоа што промените се од органска природа и настанале како резултат на последица</w:t>
      </w:r>
      <w:r w:rsidR="00026754">
        <w:rPr>
          <w:rFonts w:ascii="Times New Roman" w:hAnsi="Times New Roman" w:cs="Times New Roman"/>
          <w:color w:val="000000"/>
          <w:sz w:val="24"/>
          <w:szCs w:val="24"/>
          <w:lang w:val="mk-MK"/>
        </w:rPr>
        <w:t>,</w:t>
      </w:r>
      <w:r w:rsidR="00B31E7C" w:rsidRPr="00DE33E0">
        <w:rPr>
          <w:rFonts w:ascii="Times New Roman" w:hAnsi="Times New Roman" w:cs="Times New Roman"/>
          <w:color w:val="000000"/>
          <w:sz w:val="24"/>
          <w:szCs w:val="24"/>
          <w:lang w:val="mk-MK"/>
        </w:rPr>
        <w:t xml:space="preserve"> траума или болест и нарушен е интегритетот на очниот апарат.</w:t>
      </w:r>
      <w:r w:rsidR="00201AC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 xml:space="preserve">Третманот е насочен кон санирање на последиците </w:t>
      </w:r>
      <w:r w:rsidR="00201AC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w:t>
      </w:r>
      <w:r w:rsidR="00201AC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да се третира</w:t>
      </w:r>
      <w:r w:rsidR="00026754">
        <w:rPr>
          <w:rFonts w:ascii="Times New Roman" w:hAnsi="Times New Roman" w:cs="Times New Roman"/>
          <w:color w:val="000000"/>
          <w:sz w:val="24"/>
          <w:szCs w:val="24"/>
          <w:lang w:val="mk-MK"/>
        </w:rPr>
        <w:t>,</w:t>
      </w:r>
      <w:r w:rsidR="00B31E7C" w:rsidRPr="00DE33E0">
        <w:rPr>
          <w:rFonts w:ascii="Times New Roman" w:hAnsi="Times New Roman" w:cs="Times New Roman"/>
          <w:color w:val="000000"/>
          <w:sz w:val="24"/>
          <w:szCs w:val="24"/>
          <w:lang w:val="mk-MK"/>
        </w:rPr>
        <w:t xml:space="preserve"> ако е возможно</w:t>
      </w:r>
      <w:r w:rsidR="00026754">
        <w:rPr>
          <w:rFonts w:ascii="Times New Roman" w:hAnsi="Times New Roman" w:cs="Times New Roman"/>
          <w:color w:val="000000"/>
          <w:sz w:val="24"/>
          <w:szCs w:val="24"/>
          <w:lang w:val="mk-MK"/>
        </w:rPr>
        <w:t xml:space="preserve">, </w:t>
      </w:r>
      <w:r w:rsidR="006B2497">
        <w:rPr>
          <w:rFonts w:ascii="Times New Roman" w:hAnsi="Times New Roman" w:cs="Times New Roman"/>
          <w:color w:val="000000"/>
          <w:sz w:val="24"/>
          <w:szCs w:val="24"/>
          <w:lang w:val="mk-MK"/>
        </w:rPr>
        <w:t>амблиопија од секундарен тип. Во некои случаи е потребна и</w:t>
      </w:r>
      <w:r w:rsidR="00026754">
        <w:rPr>
          <w:rFonts w:ascii="Times New Roman" w:hAnsi="Times New Roman" w:cs="Times New Roman"/>
          <w:color w:val="000000"/>
          <w:sz w:val="24"/>
          <w:szCs w:val="24"/>
          <w:lang w:val="mk-MK"/>
        </w:rPr>
        <w:t xml:space="preserve"> е</w:t>
      </w:r>
      <w:r w:rsidR="00B31E7C" w:rsidRPr="00DE33E0">
        <w:rPr>
          <w:rFonts w:ascii="Times New Roman" w:hAnsi="Times New Roman" w:cs="Times New Roman"/>
          <w:color w:val="000000"/>
          <w:sz w:val="24"/>
          <w:szCs w:val="24"/>
          <w:lang w:val="mk-MK"/>
        </w:rPr>
        <w:t>стетска хирургија на окото со девијација</w:t>
      </w:r>
      <w:r w:rsidR="00201ACF">
        <w:rPr>
          <w:rFonts w:ascii="Times New Roman" w:hAnsi="Times New Roman" w:cs="Times New Roman"/>
          <w:color w:val="000000"/>
          <w:sz w:val="24"/>
          <w:szCs w:val="24"/>
          <w:lang w:val="mk-MK"/>
        </w:rPr>
        <w:t xml:space="preserve">  </w:t>
      </w:r>
      <w:r w:rsidR="00026754">
        <w:rPr>
          <w:rFonts w:ascii="Times New Roman" w:hAnsi="Times New Roman" w:cs="Times New Roman"/>
          <w:sz w:val="24"/>
          <w:szCs w:val="24"/>
        </w:rPr>
        <w:t>(Figueira &amp;</w:t>
      </w:r>
      <w:r w:rsidR="00EA7DB6" w:rsidRPr="00DE33E0">
        <w:rPr>
          <w:rFonts w:ascii="Times New Roman" w:hAnsi="Times New Roman" w:cs="Times New Roman"/>
          <w:sz w:val="24"/>
          <w:szCs w:val="24"/>
        </w:rPr>
        <w:t xml:space="preserve"> Hing, </w:t>
      </w:r>
      <w:r w:rsidR="00892166" w:rsidRPr="00DE33E0">
        <w:rPr>
          <w:rFonts w:ascii="Times New Roman" w:hAnsi="Times New Roman" w:cs="Times New Roman"/>
          <w:sz w:val="24"/>
          <w:szCs w:val="24"/>
          <w:lang w:val="mk-MK"/>
        </w:rPr>
        <w:t>2006</w:t>
      </w:r>
      <w:r w:rsidR="00892166" w:rsidRPr="00DE33E0">
        <w:rPr>
          <w:rFonts w:ascii="Times New Roman" w:hAnsi="Times New Roman" w:cs="Times New Roman"/>
          <w:sz w:val="24"/>
          <w:szCs w:val="24"/>
        </w:rPr>
        <w:t>)</w:t>
      </w:r>
      <w:r w:rsidR="00EA7DB6" w:rsidRPr="00DE33E0">
        <w:rPr>
          <w:rFonts w:ascii="Times New Roman" w:hAnsi="Times New Roman" w:cs="Times New Roman"/>
          <w:sz w:val="24"/>
          <w:szCs w:val="24"/>
        </w:rPr>
        <w:t>.</w:t>
      </w:r>
    </w:p>
    <w:p w:rsidR="00B31E7C" w:rsidRPr="00C63D4E" w:rsidRDefault="00B31E7C" w:rsidP="00F1230E">
      <w:pPr>
        <w:shd w:val="clear" w:color="auto" w:fill="FFFFFF"/>
        <w:spacing w:before="100" w:beforeAutospacing="1" w:after="100" w:afterAutospacing="1" w:line="360" w:lineRule="auto"/>
        <w:ind w:right="1134"/>
        <w:jc w:val="both"/>
        <w:rPr>
          <w:rFonts w:ascii="Times New Roman" w:hAnsi="Times New Roman" w:cs="Times New Roman"/>
          <w:b/>
          <w:i/>
          <w:color w:val="000000"/>
          <w:sz w:val="24"/>
          <w:szCs w:val="24"/>
          <w:lang w:val="mk-MK"/>
        </w:rPr>
      </w:pPr>
      <w:r w:rsidRPr="00C63D4E">
        <w:rPr>
          <w:rFonts w:ascii="Times New Roman" w:hAnsi="Times New Roman" w:cs="Times New Roman"/>
          <w:b/>
          <w:i/>
          <w:color w:val="000000"/>
          <w:sz w:val="24"/>
          <w:szCs w:val="24"/>
          <w:lang w:val="mk-MK"/>
        </w:rPr>
        <w:lastRenderedPageBreak/>
        <w:t>Вертикални девијации</w:t>
      </w:r>
    </w:p>
    <w:p w:rsidR="00B31E7C" w:rsidRPr="00DE33E0" w:rsidRDefault="00201ACF"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B22943">
        <w:rPr>
          <w:rFonts w:ascii="Times New Roman" w:hAnsi="Times New Roman" w:cs="Times New Roman"/>
          <w:color w:val="000000"/>
          <w:sz w:val="24"/>
          <w:szCs w:val="24"/>
          <w:lang w:val="mk-MK"/>
        </w:rPr>
        <w:t xml:space="preserve">а) </w:t>
      </w:r>
      <w:r w:rsidR="00B31E7C" w:rsidRPr="00DE33E0">
        <w:rPr>
          <w:rFonts w:ascii="Times New Roman" w:hAnsi="Times New Roman" w:cs="Times New Roman"/>
          <w:color w:val="000000"/>
          <w:sz w:val="24"/>
          <w:szCs w:val="24"/>
          <w:lang w:val="mk-MK"/>
        </w:rPr>
        <w:t>ИООА</w:t>
      </w:r>
      <w:r w:rsidR="001954A1">
        <w:rPr>
          <w:rFonts w:ascii="Times New Roman" w:hAnsi="Times New Roman" w:cs="Times New Roman"/>
          <w:color w:val="000000"/>
          <w:sz w:val="24"/>
          <w:szCs w:val="24"/>
          <w:lang w:val="mk-MK"/>
        </w:rPr>
        <w:t xml:space="preserve"> </w:t>
      </w:r>
      <w:r w:rsidR="00D139B0" w:rsidRPr="00DE33E0">
        <w:rPr>
          <w:rFonts w:ascii="Times New Roman" w:hAnsi="Times New Roman" w:cs="Times New Roman"/>
          <w:color w:val="000000"/>
          <w:sz w:val="24"/>
          <w:szCs w:val="24"/>
          <w:lang w:val="mk-MK"/>
        </w:rPr>
        <w:t>(</w:t>
      </w:r>
      <w:r w:rsidR="00194BD5" w:rsidRPr="00DE33E0">
        <w:rPr>
          <w:rFonts w:ascii="Times New Roman" w:hAnsi="Times New Roman" w:cs="Times New Roman"/>
          <w:color w:val="000000"/>
          <w:sz w:val="24"/>
          <w:szCs w:val="24"/>
          <w:lang w:val="mk-MK"/>
        </w:rPr>
        <w:t>прекумерна акција на обликвус инфериор)</w:t>
      </w:r>
      <w:r w:rsidR="001954A1">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се</w:t>
      </w:r>
      <w:r w:rsidR="000A63E5">
        <w:rPr>
          <w:rFonts w:ascii="Times New Roman" w:hAnsi="Times New Roman" w:cs="Times New Roman"/>
          <w:color w:val="000000"/>
          <w:sz w:val="24"/>
          <w:szCs w:val="24"/>
          <w:lang w:val="mk-MK"/>
        </w:rPr>
        <w:t xml:space="preserve"> јавува како вроден облик</w:t>
      </w:r>
      <w:r w:rsidR="00D16A16">
        <w:rPr>
          <w:rFonts w:ascii="Times New Roman" w:hAnsi="Times New Roman" w:cs="Times New Roman"/>
          <w:color w:val="000000"/>
          <w:sz w:val="24"/>
          <w:szCs w:val="24"/>
          <w:lang w:val="mk-MK"/>
        </w:rPr>
        <w:t xml:space="preserve">, </w:t>
      </w:r>
      <w:r w:rsidR="000A63E5">
        <w:rPr>
          <w:rFonts w:ascii="Times New Roman" w:hAnsi="Times New Roman" w:cs="Times New Roman"/>
          <w:color w:val="000000"/>
          <w:sz w:val="24"/>
          <w:szCs w:val="24"/>
          <w:lang w:val="mk-MK"/>
        </w:rPr>
        <w:t xml:space="preserve"> често</w:t>
      </w:r>
      <w:r w:rsidR="00B31E7C" w:rsidRPr="00DE33E0">
        <w:rPr>
          <w:rFonts w:ascii="Times New Roman" w:hAnsi="Times New Roman" w:cs="Times New Roman"/>
          <w:color w:val="000000"/>
          <w:sz w:val="24"/>
          <w:szCs w:val="24"/>
          <w:lang w:val="mk-MK"/>
        </w:rPr>
        <w:t>пати придружуван со инфантилна есотропи</w:t>
      </w:r>
      <w:r w:rsidR="00BB11CD">
        <w:rPr>
          <w:rFonts w:ascii="Times New Roman" w:hAnsi="Times New Roman" w:cs="Times New Roman"/>
          <w:color w:val="000000"/>
          <w:sz w:val="24"/>
          <w:szCs w:val="24"/>
          <w:lang w:val="mk-MK"/>
        </w:rPr>
        <w:t>ј</w:t>
      </w:r>
      <w:r w:rsidR="00B31E7C" w:rsidRPr="00DE33E0">
        <w:rPr>
          <w:rFonts w:ascii="Times New Roman" w:hAnsi="Times New Roman" w:cs="Times New Roman"/>
          <w:color w:val="000000"/>
          <w:sz w:val="24"/>
          <w:szCs w:val="24"/>
          <w:lang w:val="mk-MK"/>
        </w:rPr>
        <w:t xml:space="preserve">а без невролошка </w:t>
      </w:r>
      <w:r w:rsidR="00CE2911" w:rsidRPr="00DE33E0">
        <w:rPr>
          <w:rFonts w:ascii="Times New Roman" w:hAnsi="Times New Roman" w:cs="Times New Roman"/>
          <w:color w:val="000000"/>
          <w:sz w:val="24"/>
          <w:szCs w:val="24"/>
          <w:lang w:val="mk-MK"/>
        </w:rPr>
        <w:t>компонента (</w:t>
      </w:r>
      <w:r w:rsidR="00B31E7C" w:rsidRPr="00DE33E0">
        <w:rPr>
          <w:rFonts w:ascii="Times New Roman" w:hAnsi="Times New Roman" w:cs="Times New Roman"/>
          <w:color w:val="000000"/>
          <w:sz w:val="24"/>
          <w:szCs w:val="24"/>
          <w:lang w:val="mk-MK"/>
        </w:rPr>
        <w:t>да се исклучи парализа на обликвус супериор</w:t>
      </w:r>
      <w:r w:rsidR="00CE2911" w:rsidRPr="00DE33E0">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и се манифестира со претерана а</w:t>
      </w:r>
      <w:r w:rsidR="00CE2911" w:rsidRPr="00DE33E0">
        <w:rPr>
          <w:rFonts w:ascii="Times New Roman" w:hAnsi="Times New Roman" w:cs="Times New Roman"/>
          <w:color w:val="000000"/>
          <w:sz w:val="24"/>
          <w:szCs w:val="24"/>
          <w:lang w:val="mk-MK"/>
        </w:rPr>
        <w:t>к</w:t>
      </w:r>
      <w:r w:rsidR="00B31E7C" w:rsidRPr="00DE33E0">
        <w:rPr>
          <w:rFonts w:ascii="Times New Roman" w:hAnsi="Times New Roman" w:cs="Times New Roman"/>
          <w:color w:val="000000"/>
          <w:sz w:val="24"/>
          <w:szCs w:val="24"/>
          <w:lang w:val="mk-MK"/>
        </w:rPr>
        <w:t>тивност на обликвус инфериор,</w:t>
      </w:r>
      <w:r w:rsidR="001954A1">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забележано п</w:t>
      </w:r>
      <w:r w:rsidR="00BB11CD">
        <w:rPr>
          <w:rFonts w:ascii="Times New Roman" w:hAnsi="Times New Roman" w:cs="Times New Roman"/>
          <w:color w:val="000000"/>
          <w:sz w:val="24"/>
          <w:szCs w:val="24"/>
          <w:lang w:val="mk-MK"/>
        </w:rPr>
        <w:t>рисуство на рефрактивни аномали</w:t>
      </w:r>
      <w:r w:rsidR="00B31E7C" w:rsidRPr="00DE33E0">
        <w:rPr>
          <w:rFonts w:ascii="Times New Roman" w:hAnsi="Times New Roman" w:cs="Times New Roman"/>
          <w:color w:val="000000"/>
          <w:sz w:val="24"/>
          <w:szCs w:val="24"/>
          <w:lang w:val="mk-MK"/>
        </w:rPr>
        <w:t>и и амблиопија.</w:t>
      </w:r>
      <w:r w:rsidR="001954A1">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Третманот се состои во корекција на рефрактивната аномалија и третман на амблиопија.</w:t>
      </w:r>
      <w:r w:rsidR="001954A1">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Во некои случаи</w:t>
      </w:r>
      <w:r w:rsidR="0062080D">
        <w:rPr>
          <w:rFonts w:ascii="Times New Roman" w:hAnsi="Times New Roman" w:cs="Times New Roman"/>
          <w:color w:val="000000"/>
          <w:sz w:val="24"/>
          <w:szCs w:val="24"/>
          <w:lang w:val="mk-MK"/>
        </w:rPr>
        <w:t xml:space="preserve"> има</w:t>
      </w:r>
      <w:r w:rsidR="00B31E7C" w:rsidRPr="00DE33E0">
        <w:rPr>
          <w:rFonts w:ascii="Times New Roman" w:hAnsi="Times New Roman" w:cs="Times New Roman"/>
          <w:color w:val="000000"/>
          <w:sz w:val="24"/>
          <w:szCs w:val="24"/>
          <w:lang w:val="mk-MK"/>
        </w:rPr>
        <w:t xml:space="preserve"> потреба од хируршка интервенција</w:t>
      </w:r>
      <w:r w:rsidR="001954A1">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поради постоење на окуларен тортиколис.</w:t>
      </w:r>
    </w:p>
    <w:p w:rsidR="00B31E7C" w:rsidRPr="00DE33E0" w:rsidRDefault="00201ACF"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B22943">
        <w:rPr>
          <w:rFonts w:ascii="Times New Roman" w:hAnsi="Times New Roman" w:cs="Times New Roman"/>
          <w:color w:val="000000"/>
          <w:sz w:val="24"/>
          <w:szCs w:val="24"/>
          <w:lang w:val="mk-MK"/>
        </w:rPr>
        <w:t xml:space="preserve">б) </w:t>
      </w:r>
      <w:r w:rsidR="00B31E7C" w:rsidRPr="00DE33E0">
        <w:rPr>
          <w:rFonts w:ascii="Times New Roman" w:hAnsi="Times New Roman" w:cs="Times New Roman"/>
          <w:color w:val="000000"/>
          <w:sz w:val="24"/>
          <w:szCs w:val="24"/>
          <w:lang w:val="mk-MK"/>
        </w:rPr>
        <w:t>Дисоцира</w:t>
      </w:r>
      <w:r w:rsidR="0086325D">
        <w:rPr>
          <w:rFonts w:ascii="Times New Roman" w:hAnsi="Times New Roman" w:cs="Times New Roman"/>
          <w:color w:val="000000"/>
          <w:sz w:val="24"/>
          <w:szCs w:val="24"/>
          <w:lang w:val="mk-MK"/>
        </w:rPr>
        <w:t xml:space="preserve">чка вертикална девијација (ДВД) </w:t>
      </w:r>
      <w:r w:rsidR="00EE2E9F">
        <w:rPr>
          <w:rFonts w:ascii="Times New Roman" w:hAnsi="Times New Roman" w:cs="Times New Roman"/>
          <w:color w:val="000000"/>
          <w:sz w:val="24"/>
          <w:szCs w:val="24"/>
          <w:lang w:val="mk-MK"/>
        </w:rPr>
        <w:t xml:space="preserve"> </w:t>
      </w:r>
      <w:r w:rsidR="0086325D">
        <w:rPr>
          <w:rFonts w:ascii="Georgia" w:hAnsi="Georgia" w:cs="Times New Roman"/>
          <w:color w:val="000000"/>
          <w:sz w:val="24"/>
          <w:szCs w:val="24"/>
          <w:lang w:val="mk-MK"/>
        </w:rPr>
        <w:t>−</w:t>
      </w:r>
      <w:r w:rsidR="001954A1">
        <w:rPr>
          <w:rFonts w:ascii="Georgia" w:hAnsi="Georgia"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билатерален,</w:t>
      </w:r>
      <w:r w:rsidR="001954A1">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асиметричен и асим</w:t>
      </w:r>
      <w:r w:rsidR="00926F17">
        <w:rPr>
          <w:rFonts w:ascii="Times New Roman" w:hAnsi="Times New Roman" w:cs="Times New Roman"/>
          <w:color w:val="000000"/>
          <w:sz w:val="24"/>
          <w:szCs w:val="24"/>
          <w:lang w:val="mk-MK"/>
        </w:rPr>
        <w:t>п</w:t>
      </w:r>
      <w:r w:rsidR="00B31E7C" w:rsidRPr="00DE33E0">
        <w:rPr>
          <w:rFonts w:ascii="Times New Roman" w:hAnsi="Times New Roman" w:cs="Times New Roman"/>
          <w:color w:val="000000"/>
          <w:sz w:val="24"/>
          <w:szCs w:val="24"/>
          <w:lang w:val="mk-MK"/>
        </w:rPr>
        <w:t>томатски стра</w:t>
      </w:r>
      <w:r w:rsidR="0086325D">
        <w:rPr>
          <w:rFonts w:ascii="Times New Roman" w:hAnsi="Times New Roman" w:cs="Times New Roman"/>
          <w:color w:val="000000"/>
          <w:sz w:val="24"/>
          <w:szCs w:val="24"/>
          <w:lang w:val="mk-MK"/>
        </w:rPr>
        <w:t>бизам кој се манифестира околу втората</w:t>
      </w:r>
      <w:r w:rsidR="00B31E7C" w:rsidRPr="00DE33E0">
        <w:rPr>
          <w:rFonts w:ascii="Times New Roman" w:hAnsi="Times New Roman" w:cs="Times New Roman"/>
          <w:color w:val="000000"/>
          <w:sz w:val="24"/>
          <w:szCs w:val="24"/>
          <w:lang w:val="mk-MK"/>
        </w:rPr>
        <w:t xml:space="preserve"> година </w:t>
      </w:r>
      <w:r w:rsidR="0086325D">
        <w:rPr>
          <w:rFonts w:ascii="Times New Roman" w:hAnsi="Times New Roman" w:cs="Times New Roman"/>
          <w:color w:val="000000"/>
          <w:sz w:val="24"/>
          <w:szCs w:val="24"/>
          <w:lang w:val="mk-MK"/>
        </w:rPr>
        <w:t xml:space="preserve">од животот </w:t>
      </w:r>
      <w:r w:rsidR="00B31E7C" w:rsidRPr="00DE33E0">
        <w:rPr>
          <w:rFonts w:ascii="Times New Roman" w:hAnsi="Times New Roman" w:cs="Times New Roman"/>
          <w:color w:val="000000"/>
          <w:sz w:val="24"/>
          <w:szCs w:val="24"/>
          <w:lang w:val="mk-MK"/>
        </w:rPr>
        <w:t>и често</w:t>
      </w:r>
      <w:r w:rsidR="0086325D">
        <w:rPr>
          <w:rFonts w:ascii="Times New Roman" w:hAnsi="Times New Roman" w:cs="Times New Roman"/>
          <w:color w:val="000000"/>
          <w:sz w:val="24"/>
          <w:szCs w:val="24"/>
          <w:lang w:val="mk-MK"/>
        </w:rPr>
        <w:t>пати</w:t>
      </w:r>
      <w:r w:rsidR="00B31E7C" w:rsidRPr="00DE33E0">
        <w:rPr>
          <w:rFonts w:ascii="Times New Roman" w:hAnsi="Times New Roman" w:cs="Times New Roman"/>
          <w:color w:val="000000"/>
          <w:sz w:val="24"/>
          <w:szCs w:val="24"/>
          <w:lang w:val="mk-MK"/>
        </w:rPr>
        <w:t xml:space="preserve"> се појавува заедно со конгенитална есотропи</w:t>
      </w:r>
      <w:r w:rsidR="00D45B05">
        <w:rPr>
          <w:rFonts w:ascii="Times New Roman" w:hAnsi="Times New Roman" w:cs="Times New Roman"/>
          <w:color w:val="000000"/>
          <w:sz w:val="24"/>
          <w:szCs w:val="24"/>
          <w:lang w:val="mk-MK"/>
        </w:rPr>
        <w:t>ј</w:t>
      </w:r>
      <w:r w:rsidR="00B31E7C" w:rsidRPr="00DE33E0">
        <w:rPr>
          <w:rFonts w:ascii="Times New Roman" w:hAnsi="Times New Roman" w:cs="Times New Roman"/>
          <w:color w:val="000000"/>
          <w:sz w:val="24"/>
          <w:szCs w:val="24"/>
          <w:lang w:val="mk-MK"/>
        </w:rPr>
        <w:t>а (75</w:t>
      </w:r>
      <w:r w:rsidR="00EE2E9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w:t>
      </w:r>
      <w:r w:rsidR="00EE2E9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и нистагмус</w:t>
      </w:r>
      <w:r w:rsidR="00CE2911" w:rsidRPr="00DE33E0">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 xml:space="preserve">За овој облик </w:t>
      </w:r>
      <w:r w:rsidR="008038E4">
        <w:rPr>
          <w:rFonts w:ascii="Times New Roman" w:hAnsi="Times New Roman" w:cs="Times New Roman"/>
          <w:color w:val="000000"/>
          <w:sz w:val="24"/>
          <w:szCs w:val="24"/>
          <w:lang w:val="mk-MK"/>
        </w:rPr>
        <w:t xml:space="preserve">е </w:t>
      </w:r>
      <w:r w:rsidR="00B31E7C" w:rsidRPr="00DE33E0">
        <w:rPr>
          <w:rFonts w:ascii="Times New Roman" w:hAnsi="Times New Roman" w:cs="Times New Roman"/>
          <w:color w:val="000000"/>
          <w:sz w:val="24"/>
          <w:szCs w:val="24"/>
          <w:lang w:val="mk-MK"/>
        </w:rPr>
        <w:t>специфичен т</w:t>
      </w:r>
      <w:r w:rsidR="00CE2911" w:rsidRPr="00DE33E0">
        <w:rPr>
          <w:rFonts w:ascii="Times New Roman" w:hAnsi="Times New Roman" w:cs="Times New Roman"/>
          <w:color w:val="000000"/>
          <w:sz w:val="24"/>
          <w:szCs w:val="24"/>
          <w:lang w:val="mk-MK"/>
        </w:rPr>
        <w:t>.</w:t>
      </w:r>
      <w:r w:rsidR="00B31E7C" w:rsidRPr="00DE33E0">
        <w:rPr>
          <w:rFonts w:ascii="Times New Roman" w:hAnsi="Times New Roman" w:cs="Times New Roman"/>
          <w:color w:val="000000"/>
          <w:sz w:val="24"/>
          <w:szCs w:val="24"/>
          <w:lang w:val="mk-MK"/>
        </w:rPr>
        <w:t>н</w:t>
      </w:r>
      <w:r w:rsidR="00CE2911" w:rsidRPr="00DE33E0">
        <w:rPr>
          <w:rFonts w:ascii="Times New Roman" w:hAnsi="Times New Roman" w:cs="Times New Roman"/>
          <w:color w:val="000000"/>
          <w:sz w:val="24"/>
          <w:szCs w:val="24"/>
          <w:lang w:val="mk-MK"/>
        </w:rPr>
        <w:t>.</w:t>
      </w:r>
      <w:r w:rsidR="00EE2E9F">
        <w:rPr>
          <w:rFonts w:ascii="Times New Roman" w:hAnsi="Times New Roman" w:cs="Times New Roman"/>
          <w:color w:val="000000"/>
          <w:sz w:val="24"/>
          <w:szCs w:val="24"/>
          <w:lang w:val="mk-MK"/>
        </w:rPr>
        <w:t xml:space="preserve"> </w:t>
      </w:r>
      <w:r w:rsidR="00500586">
        <w:rPr>
          <w:rFonts w:ascii="Times New Roman" w:hAnsi="Times New Roman" w:cs="Times New Roman"/>
          <w:color w:val="000000"/>
          <w:sz w:val="24"/>
          <w:szCs w:val="24"/>
          <w:lang w:val="mk-MK"/>
        </w:rPr>
        <w:t>Бил</w:t>
      </w:r>
      <w:r w:rsidR="009E7333">
        <w:rPr>
          <w:rFonts w:ascii="Times New Roman" w:hAnsi="Times New Roman" w:cs="Times New Roman"/>
          <w:color w:val="000000"/>
          <w:sz w:val="24"/>
          <w:szCs w:val="24"/>
          <w:lang w:val="mk-MK"/>
        </w:rPr>
        <w:t>ш</w:t>
      </w:r>
      <w:r w:rsidR="00500586">
        <w:rPr>
          <w:rFonts w:ascii="Times New Roman" w:hAnsi="Times New Roman" w:cs="Times New Roman"/>
          <w:color w:val="000000"/>
          <w:sz w:val="24"/>
          <w:szCs w:val="24"/>
          <w:lang w:val="mk-MK"/>
        </w:rPr>
        <w:t>овски (</w:t>
      </w:r>
      <w:r w:rsidR="00B31E7C" w:rsidRPr="00DE33E0">
        <w:rPr>
          <w:rFonts w:ascii="Times New Roman" w:eastAsia="Times New Roman" w:hAnsi="Times New Roman" w:cs="Times New Roman"/>
          <w:color w:val="000000"/>
          <w:sz w:val="24"/>
          <w:szCs w:val="24"/>
        </w:rPr>
        <w:t>Bielschowsky</w:t>
      </w:r>
      <w:r w:rsidR="00500586">
        <w:rPr>
          <w:rFonts w:ascii="Times New Roman" w:eastAsia="Times New Roman" w:hAnsi="Times New Roman" w:cs="Times New Roman"/>
          <w:color w:val="000000"/>
          <w:sz w:val="24"/>
          <w:szCs w:val="24"/>
          <w:lang w:val="mk-MK"/>
        </w:rPr>
        <w:t>)</w:t>
      </w:r>
      <w:r w:rsidR="00EE2E9F">
        <w:rPr>
          <w:rFonts w:ascii="Times New Roman" w:eastAsia="Times New Roman" w:hAnsi="Times New Roman" w:cs="Times New Roman"/>
          <w:color w:val="000000"/>
          <w:sz w:val="24"/>
          <w:szCs w:val="24"/>
          <w:lang w:val="mk-MK"/>
        </w:rPr>
        <w:t xml:space="preserve"> </w:t>
      </w:r>
      <w:r w:rsidR="00D45B05">
        <w:rPr>
          <w:rFonts w:ascii="Times New Roman" w:hAnsi="Times New Roman" w:cs="Times New Roman"/>
          <w:color w:val="000000"/>
          <w:sz w:val="24"/>
          <w:szCs w:val="24"/>
          <w:lang w:val="mk-MK"/>
        </w:rPr>
        <w:t>феномен</w:t>
      </w:r>
      <w:r w:rsidR="008038E4">
        <w:rPr>
          <w:rFonts w:ascii="Times New Roman" w:hAnsi="Times New Roman" w:cs="Times New Roman"/>
          <w:color w:val="000000"/>
          <w:sz w:val="24"/>
          <w:szCs w:val="24"/>
          <w:lang w:val="mk-MK"/>
        </w:rPr>
        <w:t>от</w:t>
      </w:r>
      <w:r w:rsidR="00EE2E9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и</w:t>
      </w:r>
      <w:r w:rsidR="00527C35">
        <w:rPr>
          <w:rFonts w:ascii="Times New Roman" w:hAnsi="Times New Roman" w:cs="Times New Roman"/>
          <w:color w:val="000000"/>
          <w:sz w:val="24"/>
          <w:szCs w:val="24"/>
          <w:lang w:val="mk-MK"/>
        </w:rPr>
        <w:t>,</w:t>
      </w:r>
      <w:r w:rsidR="00B31E7C" w:rsidRPr="00DE33E0">
        <w:rPr>
          <w:rFonts w:ascii="Times New Roman" w:hAnsi="Times New Roman" w:cs="Times New Roman"/>
          <w:color w:val="000000"/>
          <w:sz w:val="24"/>
          <w:szCs w:val="24"/>
          <w:lang w:val="mk-MK"/>
        </w:rPr>
        <w:t xml:space="preserve"> к</w:t>
      </w:r>
      <w:r w:rsidR="009A17F6">
        <w:rPr>
          <w:rFonts w:ascii="Times New Roman" w:hAnsi="Times New Roman" w:cs="Times New Roman"/>
          <w:color w:val="000000"/>
          <w:sz w:val="24"/>
          <w:szCs w:val="24"/>
          <w:lang w:val="mk-MK"/>
        </w:rPr>
        <w:t>омпензаторно</w:t>
      </w:r>
      <w:r w:rsidR="00527C35">
        <w:rPr>
          <w:rFonts w:ascii="Times New Roman" w:hAnsi="Times New Roman" w:cs="Times New Roman"/>
          <w:color w:val="000000"/>
          <w:sz w:val="24"/>
          <w:szCs w:val="24"/>
          <w:lang w:val="mk-MK"/>
        </w:rPr>
        <w:t>,</w:t>
      </w:r>
      <w:r w:rsidR="009A17F6">
        <w:rPr>
          <w:rFonts w:ascii="Times New Roman" w:hAnsi="Times New Roman" w:cs="Times New Roman"/>
          <w:color w:val="000000"/>
          <w:sz w:val="24"/>
          <w:szCs w:val="24"/>
          <w:lang w:val="mk-MK"/>
        </w:rPr>
        <w:t xml:space="preserve"> положба на главата </w:t>
      </w:r>
      <w:r w:rsidR="00B31E7C" w:rsidRPr="00DE33E0">
        <w:rPr>
          <w:rFonts w:ascii="Times New Roman" w:hAnsi="Times New Roman" w:cs="Times New Roman"/>
          <w:color w:val="000000"/>
          <w:sz w:val="24"/>
          <w:szCs w:val="24"/>
          <w:lang w:val="mk-MK"/>
        </w:rPr>
        <w:t>и неразвиен бинокуларен вид.</w:t>
      </w:r>
      <w:r w:rsidR="00EE2E9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Третманот се состои од хируршка интервенција и ортоптички вежби за развој на бинокуларен вид.</w:t>
      </w:r>
    </w:p>
    <w:p w:rsidR="00B31E7C" w:rsidRPr="00DE33E0" w:rsidRDefault="00784C7F"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г) </w:t>
      </w:r>
      <w:r w:rsidR="00B31E7C" w:rsidRPr="00DE33E0">
        <w:rPr>
          <w:rFonts w:ascii="Times New Roman" w:hAnsi="Times New Roman" w:cs="Times New Roman"/>
          <w:color w:val="000000"/>
          <w:sz w:val="24"/>
          <w:szCs w:val="24"/>
          <w:lang w:val="mk-MK"/>
        </w:rPr>
        <w:t>Унилатера</w:t>
      </w:r>
      <w:r w:rsidR="009D0144">
        <w:rPr>
          <w:rFonts w:ascii="Times New Roman" w:hAnsi="Times New Roman" w:cs="Times New Roman"/>
          <w:color w:val="000000"/>
          <w:sz w:val="24"/>
          <w:szCs w:val="24"/>
          <w:lang w:val="mk-MK"/>
        </w:rPr>
        <w:t>л</w:t>
      </w:r>
      <w:r w:rsidR="00B31E7C" w:rsidRPr="00DE33E0">
        <w:rPr>
          <w:rFonts w:ascii="Times New Roman" w:hAnsi="Times New Roman" w:cs="Times New Roman"/>
          <w:color w:val="000000"/>
          <w:sz w:val="24"/>
          <w:szCs w:val="24"/>
          <w:lang w:val="mk-MK"/>
        </w:rPr>
        <w:t>на и билатера</w:t>
      </w:r>
      <w:r>
        <w:rPr>
          <w:rFonts w:ascii="Times New Roman" w:hAnsi="Times New Roman" w:cs="Times New Roman"/>
          <w:color w:val="000000"/>
          <w:sz w:val="24"/>
          <w:szCs w:val="24"/>
          <w:lang w:val="mk-MK"/>
        </w:rPr>
        <w:t xml:space="preserve">лна парализа на ректус супериор </w:t>
      </w:r>
      <w:r>
        <w:rPr>
          <w:rFonts w:ascii="Georgia" w:hAnsi="Georgia" w:cs="Times New Roman"/>
          <w:color w:val="000000"/>
          <w:sz w:val="24"/>
          <w:szCs w:val="24"/>
          <w:lang w:val="mk-MK"/>
        </w:rPr>
        <w:t>−</w:t>
      </w:r>
      <w:r w:rsidR="00EE2E9F">
        <w:rPr>
          <w:rFonts w:ascii="Georgia" w:hAnsi="Georgia"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конгенитални,</w:t>
      </w:r>
      <w:r w:rsidR="00EE2E9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идиопатски облици предизвикан</w:t>
      </w:r>
      <w:r>
        <w:rPr>
          <w:rFonts w:ascii="Times New Roman" w:hAnsi="Times New Roman" w:cs="Times New Roman"/>
          <w:color w:val="000000"/>
          <w:sz w:val="24"/>
          <w:szCs w:val="24"/>
          <w:lang w:val="mk-MK"/>
        </w:rPr>
        <w:t>и</w:t>
      </w:r>
      <w:r w:rsidR="00B31E7C" w:rsidRPr="00DE33E0">
        <w:rPr>
          <w:rFonts w:ascii="Times New Roman" w:hAnsi="Times New Roman" w:cs="Times New Roman"/>
          <w:color w:val="000000"/>
          <w:sz w:val="24"/>
          <w:szCs w:val="24"/>
          <w:lang w:val="mk-MK"/>
        </w:rPr>
        <w:t xml:space="preserve"> од траума</w:t>
      </w:r>
      <w:r w:rsidR="00EE2E9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на главата,</w:t>
      </w:r>
      <w:r w:rsidR="00EE2E9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микроваскула</w:t>
      </w:r>
      <w:r>
        <w:rPr>
          <w:rFonts w:ascii="Times New Roman" w:hAnsi="Times New Roman" w:cs="Times New Roman"/>
          <w:color w:val="000000"/>
          <w:sz w:val="24"/>
          <w:szCs w:val="24"/>
          <w:lang w:val="mk-MK"/>
        </w:rPr>
        <w:t>рни пореметувања и ретки тумори</w:t>
      </w:r>
      <w:r w:rsidR="00B35A01">
        <w:rPr>
          <w:rFonts w:ascii="Times New Roman" w:hAnsi="Times New Roman" w:cs="Times New Roman"/>
          <w:color w:val="000000"/>
          <w:sz w:val="24"/>
          <w:szCs w:val="24"/>
          <w:lang w:val="mk-MK"/>
        </w:rPr>
        <w:t>,</w:t>
      </w:r>
      <w:r w:rsidR="00B31E7C" w:rsidRPr="00DE33E0">
        <w:rPr>
          <w:rFonts w:ascii="Times New Roman" w:hAnsi="Times New Roman" w:cs="Times New Roman"/>
          <w:color w:val="000000"/>
          <w:sz w:val="24"/>
          <w:szCs w:val="24"/>
          <w:lang w:val="mk-MK"/>
        </w:rPr>
        <w:t xml:space="preserve"> со присуство на вертикална диплопија,</w:t>
      </w:r>
      <w:r w:rsidR="00EE2E9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окуларен тортиколис</w:t>
      </w:r>
      <w:r w:rsidR="00CE2911" w:rsidRPr="00DE33E0">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Третманот е базиран на возраста и се состои од справување со последиците од предизвикувачот –</w:t>
      </w:r>
      <w:r w:rsidR="00EE2E9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решавање на диплопија,</w:t>
      </w:r>
      <w:r w:rsidR="00EE2E9F">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третман на амбли</w:t>
      </w:r>
      <w:r>
        <w:rPr>
          <w:rFonts w:ascii="Times New Roman" w:hAnsi="Times New Roman" w:cs="Times New Roman"/>
          <w:color w:val="000000"/>
          <w:sz w:val="24"/>
          <w:szCs w:val="24"/>
          <w:lang w:val="mk-MK"/>
        </w:rPr>
        <w:t>о</w:t>
      </w:r>
      <w:r w:rsidR="00B31E7C" w:rsidRPr="00DE33E0">
        <w:rPr>
          <w:rFonts w:ascii="Times New Roman" w:hAnsi="Times New Roman" w:cs="Times New Roman"/>
          <w:color w:val="000000"/>
          <w:sz w:val="24"/>
          <w:szCs w:val="24"/>
          <w:lang w:val="mk-MK"/>
        </w:rPr>
        <w:t>пија</w:t>
      </w:r>
      <w:r>
        <w:rPr>
          <w:rFonts w:ascii="Times New Roman" w:hAnsi="Times New Roman" w:cs="Times New Roman"/>
          <w:color w:val="000000"/>
          <w:sz w:val="24"/>
          <w:szCs w:val="24"/>
          <w:lang w:val="mk-MK"/>
        </w:rPr>
        <w:t>,</w:t>
      </w:r>
      <w:r w:rsidR="00B31E7C" w:rsidRPr="00DE33E0">
        <w:rPr>
          <w:rFonts w:ascii="Times New Roman" w:hAnsi="Times New Roman" w:cs="Times New Roman"/>
          <w:color w:val="000000"/>
          <w:sz w:val="24"/>
          <w:szCs w:val="24"/>
          <w:lang w:val="mk-MK"/>
        </w:rPr>
        <w:t xml:space="preserve"> ако е присутна кај монокуларниот облик и хируршка интервенција по проценка</w:t>
      </w:r>
      <w:r w:rsidR="00CE2911" w:rsidRPr="00DE33E0">
        <w:rPr>
          <w:rFonts w:ascii="Times New Roman" w:hAnsi="Times New Roman" w:cs="Times New Roman"/>
          <w:color w:val="000000"/>
          <w:sz w:val="24"/>
          <w:szCs w:val="24"/>
          <w:lang w:val="mk-MK"/>
        </w:rPr>
        <w:t>.</w:t>
      </w:r>
    </w:p>
    <w:p w:rsidR="00B31E7C" w:rsidRPr="00DE33E0" w:rsidRDefault="0078652F"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b/>
          <w:color w:val="000000"/>
          <w:sz w:val="24"/>
          <w:szCs w:val="24"/>
          <w:lang w:val="mk-MK"/>
        </w:rPr>
        <w:t xml:space="preserve">               </w:t>
      </w:r>
      <w:r w:rsidR="00B31E7C" w:rsidRPr="00DE33E0">
        <w:rPr>
          <w:rFonts w:ascii="Times New Roman" w:hAnsi="Times New Roman" w:cs="Times New Roman"/>
          <w:b/>
          <w:color w:val="000000"/>
          <w:sz w:val="24"/>
          <w:szCs w:val="24"/>
          <w:lang w:val="mk-MK"/>
        </w:rPr>
        <w:t>Конгенитални аномалии на моторниот систем на очите</w:t>
      </w:r>
      <w:r w:rsidR="000C19CA">
        <w:rPr>
          <w:rFonts w:ascii="Times New Roman" w:hAnsi="Times New Roman" w:cs="Times New Roman"/>
          <w:b/>
          <w:color w:val="000000"/>
          <w:sz w:val="24"/>
          <w:szCs w:val="24"/>
          <w:lang w:val="mk-MK"/>
        </w:rPr>
        <w:t xml:space="preserve">. </w:t>
      </w:r>
      <w:r w:rsidR="00DE3534" w:rsidRPr="00DE3534">
        <w:rPr>
          <w:rFonts w:ascii="Times New Roman" w:hAnsi="Times New Roman" w:cs="Times New Roman"/>
          <w:color w:val="000000"/>
          <w:sz w:val="24"/>
          <w:szCs w:val="24"/>
          <w:lang w:val="mk-MK"/>
        </w:rPr>
        <w:t>Т</w:t>
      </w:r>
      <w:r w:rsidR="002430C5">
        <w:rPr>
          <w:rFonts w:ascii="Times New Roman" w:hAnsi="Times New Roman" w:cs="Times New Roman"/>
          <w:color w:val="000000"/>
          <w:sz w:val="24"/>
          <w:szCs w:val="24"/>
          <w:lang w:val="mk-MK"/>
        </w:rPr>
        <w:t>ие</w:t>
      </w:r>
      <w:r w:rsidR="00DE3534" w:rsidRPr="00DE3534">
        <w:rPr>
          <w:rFonts w:ascii="Times New Roman" w:hAnsi="Times New Roman" w:cs="Times New Roman"/>
          <w:color w:val="000000"/>
          <w:sz w:val="24"/>
          <w:szCs w:val="24"/>
          <w:lang w:val="mk-MK"/>
        </w:rPr>
        <w:t xml:space="preserve"> се</w:t>
      </w:r>
      <w:r>
        <w:rPr>
          <w:rFonts w:ascii="Times New Roman" w:hAnsi="Times New Roman" w:cs="Times New Roman"/>
          <w:color w:val="000000"/>
          <w:sz w:val="24"/>
          <w:szCs w:val="24"/>
          <w:lang w:val="mk-MK"/>
        </w:rPr>
        <w:t xml:space="preserve"> </w:t>
      </w:r>
      <w:r w:rsidR="00DE3534">
        <w:rPr>
          <w:rFonts w:ascii="Times New Roman" w:hAnsi="Times New Roman" w:cs="Times New Roman"/>
          <w:color w:val="000000"/>
          <w:sz w:val="24"/>
          <w:szCs w:val="24"/>
          <w:lang w:val="mk-MK"/>
        </w:rPr>
        <w:t>г</w:t>
      </w:r>
      <w:r w:rsidR="00B31E7C" w:rsidRPr="00DE33E0">
        <w:rPr>
          <w:rFonts w:ascii="Times New Roman" w:hAnsi="Times New Roman" w:cs="Times New Roman"/>
          <w:color w:val="000000"/>
          <w:sz w:val="24"/>
          <w:szCs w:val="24"/>
          <w:lang w:val="mk-MK"/>
        </w:rPr>
        <w:t>олема група аномалии</w:t>
      </w:r>
      <w:r w:rsidR="00CE2911" w:rsidRPr="00DE33E0">
        <w:rPr>
          <w:rFonts w:ascii="Times New Roman" w:hAnsi="Times New Roman" w:cs="Times New Roman"/>
          <w:color w:val="000000"/>
          <w:sz w:val="24"/>
          <w:szCs w:val="24"/>
          <w:lang w:val="mk-MK"/>
        </w:rPr>
        <w:t xml:space="preserve">, </w:t>
      </w:r>
      <w:r w:rsidR="00594398">
        <w:rPr>
          <w:rFonts w:ascii="Times New Roman" w:hAnsi="Times New Roman" w:cs="Times New Roman"/>
          <w:color w:val="000000"/>
          <w:sz w:val="24"/>
          <w:szCs w:val="24"/>
          <w:lang w:val="mk-MK"/>
        </w:rPr>
        <w:t xml:space="preserve">а </w:t>
      </w:r>
      <w:r w:rsidR="00CE2911" w:rsidRPr="00DE33E0">
        <w:rPr>
          <w:rFonts w:ascii="Times New Roman" w:hAnsi="Times New Roman" w:cs="Times New Roman"/>
          <w:color w:val="000000"/>
          <w:sz w:val="24"/>
          <w:szCs w:val="24"/>
          <w:lang w:val="mk-MK"/>
        </w:rPr>
        <w:t>н</w:t>
      </w:r>
      <w:r w:rsidR="000C19CA">
        <w:rPr>
          <w:rFonts w:ascii="Times New Roman" w:hAnsi="Times New Roman" w:cs="Times New Roman"/>
          <w:color w:val="000000"/>
          <w:sz w:val="24"/>
          <w:szCs w:val="24"/>
          <w:lang w:val="mk-MK"/>
        </w:rPr>
        <w:t>ајчести се</w:t>
      </w:r>
      <w:r w:rsidR="006B68CB">
        <w:rPr>
          <w:rFonts w:ascii="Times New Roman" w:hAnsi="Times New Roman" w:cs="Times New Roman"/>
          <w:color w:val="000000"/>
          <w:sz w:val="24"/>
          <w:szCs w:val="24"/>
          <w:lang w:val="mk-MK"/>
        </w:rPr>
        <w:t>:</w:t>
      </w:r>
      <w:r w:rsidR="000C19CA">
        <w:rPr>
          <w:rFonts w:ascii="Times New Roman" w:hAnsi="Times New Roman" w:cs="Times New Roman"/>
          <w:color w:val="000000"/>
          <w:sz w:val="24"/>
          <w:szCs w:val="24"/>
          <w:lang w:val="mk-MK"/>
        </w:rPr>
        <w:t xml:space="preserve"> Дау</w:t>
      </w:r>
      <w:r w:rsidR="00B31E7C" w:rsidRPr="00DE33E0">
        <w:rPr>
          <w:rFonts w:ascii="Times New Roman" w:hAnsi="Times New Roman" w:cs="Times New Roman"/>
          <w:color w:val="000000"/>
          <w:sz w:val="24"/>
          <w:szCs w:val="24"/>
          <w:lang w:val="mk-MK"/>
        </w:rPr>
        <w:t>нов синдром,</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Браунов синдром,</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дистрофична миотонија,</w:t>
      </w:r>
      <w:r w:rsidR="006B68CB">
        <w:rPr>
          <w:rFonts w:ascii="Times New Roman" w:hAnsi="Times New Roman" w:cs="Times New Roman"/>
          <w:color w:val="000000"/>
          <w:sz w:val="24"/>
          <w:szCs w:val="24"/>
          <w:lang w:val="mk-MK"/>
        </w:rPr>
        <w:t xml:space="preserve"> прогресивна мускулна дис</w:t>
      </w:r>
      <w:r w:rsidR="00B31E7C" w:rsidRPr="00DE33E0">
        <w:rPr>
          <w:rFonts w:ascii="Times New Roman" w:hAnsi="Times New Roman" w:cs="Times New Roman"/>
          <w:color w:val="000000"/>
          <w:sz w:val="24"/>
          <w:szCs w:val="24"/>
          <w:lang w:val="mk-MK"/>
        </w:rPr>
        <w:t>т</w:t>
      </w:r>
      <w:r w:rsidR="006B68CB">
        <w:rPr>
          <w:rFonts w:ascii="Times New Roman" w:hAnsi="Times New Roman" w:cs="Times New Roman"/>
          <w:color w:val="000000"/>
          <w:sz w:val="24"/>
          <w:szCs w:val="24"/>
          <w:lang w:val="mk-MK"/>
        </w:rPr>
        <w:t>р</w:t>
      </w:r>
      <w:r w:rsidR="00B31E7C" w:rsidRPr="00DE33E0">
        <w:rPr>
          <w:rFonts w:ascii="Times New Roman" w:hAnsi="Times New Roman" w:cs="Times New Roman"/>
          <w:color w:val="000000"/>
          <w:sz w:val="24"/>
          <w:szCs w:val="24"/>
          <w:lang w:val="mk-MK"/>
        </w:rPr>
        <w:t>офија</w:t>
      </w:r>
      <w:r w:rsidR="00CE2911" w:rsidRPr="00DE33E0">
        <w:rPr>
          <w:rFonts w:ascii="Times New Roman" w:hAnsi="Times New Roman" w:cs="Times New Roman"/>
          <w:color w:val="000000"/>
          <w:sz w:val="24"/>
          <w:szCs w:val="24"/>
          <w:lang w:val="mk-MK"/>
        </w:rPr>
        <w:t>.</w:t>
      </w:r>
    </w:p>
    <w:p w:rsidR="00B31E7C" w:rsidRPr="00DE33E0" w:rsidRDefault="002F38E5"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b/>
          <w:color w:val="000000"/>
          <w:sz w:val="24"/>
          <w:szCs w:val="24"/>
          <w:lang w:val="mk-MK"/>
        </w:rPr>
        <w:t xml:space="preserve">            </w:t>
      </w:r>
      <w:r w:rsidR="00B31E7C" w:rsidRPr="00DE33E0">
        <w:rPr>
          <w:rFonts w:ascii="Times New Roman" w:hAnsi="Times New Roman" w:cs="Times New Roman"/>
          <w:b/>
          <w:color w:val="000000"/>
          <w:sz w:val="24"/>
          <w:szCs w:val="24"/>
          <w:lang w:val="mk-MK"/>
        </w:rPr>
        <w:t>Паралитични страбизми</w:t>
      </w:r>
      <w:r w:rsidR="002430C5">
        <w:rPr>
          <w:rFonts w:ascii="Times New Roman" w:hAnsi="Times New Roman" w:cs="Times New Roman"/>
          <w:b/>
          <w:color w:val="000000"/>
          <w:sz w:val="24"/>
          <w:szCs w:val="24"/>
          <w:lang w:val="mk-MK"/>
        </w:rPr>
        <w:t xml:space="preserve">. </w:t>
      </w:r>
      <w:r w:rsidR="002430C5" w:rsidRPr="002430C5">
        <w:rPr>
          <w:rFonts w:ascii="Times New Roman" w:hAnsi="Times New Roman" w:cs="Times New Roman"/>
          <w:color w:val="000000"/>
          <w:sz w:val="24"/>
          <w:szCs w:val="24"/>
          <w:lang w:val="mk-MK"/>
        </w:rPr>
        <w:t>Тие се</w:t>
      </w:r>
      <w:r>
        <w:rPr>
          <w:rFonts w:ascii="Times New Roman" w:hAnsi="Times New Roman" w:cs="Times New Roman"/>
          <w:color w:val="000000"/>
          <w:sz w:val="24"/>
          <w:szCs w:val="24"/>
          <w:lang w:val="mk-MK"/>
        </w:rPr>
        <w:t xml:space="preserve"> </w:t>
      </w:r>
      <w:r w:rsidR="00B31E7C" w:rsidRPr="00DE33E0">
        <w:rPr>
          <w:rFonts w:ascii="Times New Roman" w:hAnsi="Times New Roman" w:cs="Times New Roman"/>
          <w:color w:val="000000"/>
          <w:sz w:val="24"/>
          <w:szCs w:val="24"/>
          <w:lang w:val="mk-MK"/>
        </w:rPr>
        <w:t>предизвикани од парализа на очни</w:t>
      </w:r>
      <w:r w:rsidR="008641F3">
        <w:rPr>
          <w:rFonts w:ascii="Times New Roman" w:hAnsi="Times New Roman" w:cs="Times New Roman"/>
          <w:color w:val="000000"/>
          <w:sz w:val="24"/>
          <w:szCs w:val="24"/>
          <w:lang w:val="mk-MK"/>
        </w:rPr>
        <w:t>те</w:t>
      </w:r>
      <w:r w:rsidR="00B31E7C" w:rsidRPr="00DE33E0">
        <w:rPr>
          <w:rFonts w:ascii="Times New Roman" w:hAnsi="Times New Roman" w:cs="Times New Roman"/>
          <w:color w:val="000000"/>
          <w:sz w:val="24"/>
          <w:szCs w:val="24"/>
          <w:lang w:val="mk-MK"/>
        </w:rPr>
        <w:t xml:space="preserve"> нерви кои ги инервираат очните мускули (</w:t>
      </w:r>
      <w:r w:rsidR="00645860">
        <w:rPr>
          <w:rFonts w:ascii="Times New Roman" w:hAnsi="Times New Roman" w:cs="Times New Roman"/>
          <w:color w:val="000000"/>
          <w:sz w:val="24"/>
          <w:szCs w:val="24"/>
          <w:lang w:val="mk-MK"/>
        </w:rPr>
        <w:t xml:space="preserve">третиот, четвртиот и шестиот </w:t>
      </w:r>
      <w:r w:rsidR="00B31E7C" w:rsidRPr="00DE33E0">
        <w:rPr>
          <w:rFonts w:ascii="Times New Roman" w:hAnsi="Times New Roman" w:cs="Times New Roman"/>
          <w:color w:val="000000"/>
          <w:sz w:val="24"/>
          <w:szCs w:val="24"/>
          <w:lang w:val="mk-MK"/>
        </w:rPr>
        <w:t>мозочен нерв)</w:t>
      </w:r>
      <w:r w:rsidR="00CE2911" w:rsidRPr="00DE33E0">
        <w:rPr>
          <w:rFonts w:ascii="Times New Roman" w:hAnsi="Times New Roman" w:cs="Times New Roman"/>
          <w:color w:val="000000"/>
          <w:sz w:val="24"/>
          <w:szCs w:val="24"/>
          <w:lang w:val="mk-MK"/>
        </w:rPr>
        <w:t>.</w:t>
      </w:r>
    </w:p>
    <w:p w:rsidR="0052063B" w:rsidRPr="00015D70" w:rsidRDefault="002F38E5" w:rsidP="00F1230E">
      <w:pPr>
        <w:shd w:val="clear" w:color="auto" w:fill="FFFFFF"/>
        <w:spacing w:before="100" w:beforeAutospacing="1" w:after="100" w:afterAutospacing="1" w:line="360" w:lineRule="auto"/>
        <w:ind w:right="1134"/>
        <w:jc w:val="both"/>
        <w:rPr>
          <w:rFonts w:ascii="Times New Roman" w:hAnsi="Times New Roman" w:cs="Times New Roman"/>
          <w:color w:val="000000"/>
          <w:sz w:val="24"/>
          <w:szCs w:val="24"/>
          <w:lang w:val="mk-MK"/>
        </w:rPr>
      </w:pPr>
      <w:r>
        <w:rPr>
          <w:rFonts w:ascii="Times New Roman" w:hAnsi="Times New Roman" w:cs="Times New Roman"/>
          <w:b/>
          <w:color w:val="000000"/>
          <w:sz w:val="24"/>
          <w:szCs w:val="24"/>
          <w:lang w:val="mk-MK"/>
        </w:rPr>
        <w:t xml:space="preserve">             </w:t>
      </w:r>
      <w:r w:rsidR="00B31E7C" w:rsidRPr="00DE33E0">
        <w:rPr>
          <w:rFonts w:ascii="Times New Roman" w:hAnsi="Times New Roman" w:cs="Times New Roman"/>
          <w:b/>
          <w:color w:val="000000"/>
          <w:sz w:val="24"/>
          <w:szCs w:val="24"/>
          <w:lang w:val="mk-MK"/>
        </w:rPr>
        <w:t>Страбизам кај пореметување на тироидн</w:t>
      </w:r>
      <w:r w:rsidR="008504C9">
        <w:rPr>
          <w:rFonts w:ascii="Times New Roman" w:hAnsi="Times New Roman" w:cs="Times New Roman"/>
          <w:b/>
          <w:color w:val="000000"/>
          <w:sz w:val="24"/>
          <w:szCs w:val="24"/>
          <w:lang w:val="mk-MK"/>
        </w:rPr>
        <w:t>а</w:t>
      </w:r>
      <w:r w:rsidR="00C37426">
        <w:rPr>
          <w:rFonts w:ascii="Times New Roman" w:hAnsi="Times New Roman" w:cs="Times New Roman"/>
          <w:b/>
          <w:color w:val="000000"/>
          <w:sz w:val="24"/>
          <w:szCs w:val="24"/>
          <w:lang w:val="mk-MK"/>
        </w:rPr>
        <w:t>та</w:t>
      </w:r>
      <w:r w:rsidR="00B31E7C" w:rsidRPr="00DE33E0">
        <w:rPr>
          <w:rFonts w:ascii="Times New Roman" w:hAnsi="Times New Roman" w:cs="Times New Roman"/>
          <w:b/>
          <w:color w:val="000000"/>
          <w:sz w:val="24"/>
          <w:szCs w:val="24"/>
          <w:lang w:val="mk-MK"/>
        </w:rPr>
        <w:t xml:space="preserve"> жлезда и мијастенија гравис</w:t>
      </w:r>
      <w:r w:rsidR="00CE2911" w:rsidRPr="00DE33E0">
        <w:rPr>
          <w:rFonts w:ascii="Times New Roman" w:hAnsi="Times New Roman" w:cs="Times New Roman"/>
          <w:color w:val="000000"/>
          <w:sz w:val="24"/>
          <w:szCs w:val="24"/>
          <w:lang w:val="mk-MK"/>
        </w:rPr>
        <w:t>.</w:t>
      </w:r>
    </w:p>
    <w:p w:rsidR="002B3581" w:rsidRDefault="002F38E5" w:rsidP="00F1230E">
      <w:pPr>
        <w:shd w:val="clear" w:color="auto" w:fill="FFFFFF"/>
        <w:spacing w:before="100" w:beforeAutospacing="1" w:after="100" w:afterAutospacing="1" w:line="360" w:lineRule="auto"/>
        <w:ind w:right="1134"/>
        <w:jc w:val="both"/>
        <w:rPr>
          <w:rFonts w:ascii="Times New Roman" w:hAnsi="Times New Roman" w:cs="Times New Roman"/>
          <w:b/>
          <w:color w:val="000000"/>
          <w:sz w:val="24"/>
          <w:szCs w:val="24"/>
          <w:lang w:val="mk-MK"/>
        </w:rPr>
      </w:pPr>
      <w:r>
        <w:rPr>
          <w:rFonts w:ascii="Times New Roman" w:hAnsi="Times New Roman" w:cs="Times New Roman"/>
          <w:b/>
          <w:color w:val="000000"/>
          <w:sz w:val="24"/>
          <w:szCs w:val="24"/>
          <w:lang w:val="mk-MK"/>
        </w:rPr>
        <w:lastRenderedPageBreak/>
        <w:t xml:space="preserve">             </w:t>
      </w:r>
      <w:r w:rsidR="00DE33E0">
        <w:rPr>
          <w:rFonts w:ascii="Times New Roman" w:hAnsi="Times New Roman" w:cs="Times New Roman"/>
          <w:b/>
          <w:color w:val="000000"/>
          <w:sz w:val="24"/>
          <w:szCs w:val="24"/>
          <w:lang w:val="mk-MK"/>
        </w:rPr>
        <w:t>С</w:t>
      </w:r>
      <w:r w:rsidR="00015D70" w:rsidRPr="00DE33E0">
        <w:rPr>
          <w:rFonts w:ascii="Times New Roman" w:hAnsi="Times New Roman" w:cs="Times New Roman"/>
          <w:b/>
          <w:color w:val="000000"/>
          <w:sz w:val="24"/>
          <w:szCs w:val="24"/>
          <w:lang w:val="mk-MK"/>
        </w:rPr>
        <w:t>трабизм</w:t>
      </w:r>
      <w:r w:rsidR="00A478BA">
        <w:rPr>
          <w:rFonts w:ascii="Times New Roman" w:hAnsi="Times New Roman" w:cs="Times New Roman"/>
          <w:b/>
          <w:color w:val="000000"/>
          <w:sz w:val="24"/>
          <w:szCs w:val="24"/>
          <w:lang w:val="mk-MK"/>
        </w:rPr>
        <w:t>и</w:t>
      </w:r>
      <w:r w:rsidR="00B31E7C" w:rsidRPr="00DE33E0">
        <w:rPr>
          <w:rFonts w:ascii="Times New Roman" w:hAnsi="Times New Roman" w:cs="Times New Roman"/>
          <w:b/>
          <w:color w:val="000000"/>
          <w:sz w:val="24"/>
          <w:szCs w:val="24"/>
          <w:lang w:val="mk-MK"/>
        </w:rPr>
        <w:t xml:space="preserve"> настанати од трауматски повреди на глава и лице и орбит</w:t>
      </w:r>
      <w:r w:rsidR="00015D70" w:rsidRPr="00DE33E0">
        <w:rPr>
          <w:rFonts w:ascii="Times New Roman" w:hAnsi="Times New Roman" w:cs="Times New Roman"/>
          <w:b/>
          <w:color w:val="000000"/>
          <w:sz w:val="24"/>
          <w:szCs w:val="24"/>
          <w:lang w:val="mk-MK"/>
        </w:rPr>
        <w:t>а</w:t>
      </w:r>
      <w:r w:rsidR="008504C9">
        <w:rPr>
          <w:rFonts w:ascii="Times New Roman" w:hAnsi="Times New Roman" w:cs="Times New Roman"/>
          <w:b/>
          <w:color w:val="000000"/>
          <w:sz w:val="24"/>
          <w:szCs w:val="24"/>
          <w:lang w:val="mk-MK"/>
        </w:rPr>
        <w:t>.</w:t>
      </w:r>
    </w:p>
    <w:p w:rsidR="007A39DA" w:rsidRPr="007A39DA" w:rsidRDefault="007A39DA" w:rsidP="00F1230E">
      <w:pPr>
        <w:shd w:val="clear" w:color="auto" w:fill="FFFFFF"/>
        <w:spacing w:before="100" w:beforeAutospacing="1" w:after="100" w:afterAutospacing="1" w:line="360" w:lineRule="auto"/>
        <w:ind w:right="1134"/>
        <w:jc w:val="both"/>
        <w:rPr>
          <w:rFonts w:ascii="Times New Roman" w:hAnsi="Times New Roman" w:cs="Times New Roman"/>
          <w:b/>
          <w:color w:val="000000"/>
          <w:sz w:val="24"/>
          <w:szCs w:val="24"/>
          <w:lang w:val="mk-MK"/>
        </w:rPr>
      </w:pPr>
    </w:p>
    <w:p w:rsidR="001276F0" w:rsidRPr="00CA433E" w:rsidRDefault="001276F0"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b/>
          <w:color w:val="000000"/>
          <w:sz w:val="24"/>
          <w:szCs w:val="24"/>
          <w:lang w:val="mk-MK"/>
        </w:rPr>
      </w:pPr>
      <w:r w:rsidRPr="00CA433E">
        <w:rPr>
          <w:rFonts w:ascii="Times New Roman" w:eastAsia="Times New Roman" w:hAnsi="Times New Roman" w:cs="Times New Roman"/>
          <w:b/>
          <w:color w:val="000000"/>
          <w:sz w:val="24"/>
          <w:szCs w:val="24"/>
          <w:lang w:val="mk-MK"/>
        </w:rPr>
        <w:t>1.2.6</w:t>
      </w:r>
      <w:r w:rsidR="008504C9">
        <w:rPr>
          <w:rFonts w:ascii="Times New Roman" w:eastAsia="Times New Roman" w:hAnsi="Times New Roman" w:cs="Times New Roman"/>
          <w:b/>
          <w:color w:val="000000"/>
          <w:sz w:val="24"/>
          <w:szCs w:val="24"/>
          <w:lang w:val="mk-MK"/>
        </w:rPr>
        <w:t>.</w:t>
      </w:r>
      <w:r w:rsidR="00236AD5">
        <w:rPr>
          <w:rFonts w:ascii="Times New Roman" w:eastAsia="Times New Roman" w:hAnsi="Times New Roman" w:cs="Times New Roman"/>
          <w:b/>
          <w:color w:val="000000"/>
          <w:sz w:val="24"/>
          <w:szCs w:val="24"/>
          <w:lang w:val="mk-MK"/>
        </w:rPr>
        <w:t xml:space="preserve"> Дијагноза на страбизам</w:t>
      </w:r>
    </w:p>
    <w:p w:rsidR="00A35E68" w:rsidRPr="00CA433E" w:rsidRDefault="007A39DA"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mk-MK"/>
        </w:rPr>
        <w:t xml:space="preserve">             </w:t>
      </w:r>
      <w:r w:rsidR="001276F0" w:rsidRPr="00CA433E">
        <w:rPr>
          <w:rFonts w:ascii="Times New Roman" w:eastAsia="Times New Roman" w:hAnsi="Times New Roman" w:cs="Times New Roman"/>
          <w:color w:val="000000"/>
          <w:sz w:val="24"/>
          <w:szCs w:val="24"/>
          <w:lang w:val="mk-MK"/>
        </w:rPr>
        <w:t>Во дијагностицирањето на страбизмот има потешкотии поврзани со стандардизирани тестови</w:t>
      </w:r>
      <w:r w:rsidR="00D935D9">
        <w:rPr>
          <w:rFonts w:ascii="Times New Roman" w:eastAsia="Times New Roman" w:hAnsi="Times New Roman" w:cs="Times New Roman"/>
          <w:color w:val="000000"/>
          <w:sz w:val="24"/>
          <w:szCs w:val="24"/>
          <w:lang w:val="mk-MK"/>
        </w:rPr>
        <w:t>,</w:t>
      </w:r>
      <w:r w:rsidR="001276F0" w:rsidRPr="00CA433E">
        <w:rPr>
          <w:rFonts w:ascii="Times New Roman" w:eastAsia="Times New Roman" w:hAnsi="Times New Roman" w:cs="Times New Roman"/>
          <w:color w:val="000000"/>
          <w:sz w:val="24"/>
          <w:szCs w:val="24"/>
          <w:lang w:val="mk-MK"/>
        </w:rPr>
        <w:t xml:space="preserve"> од една страна и соработка на детето</w:t>
      </w:r>
      <w:r w:rsidR="00D935D9">
        <w:rPr>
          <w:rFonts w:ascii="Times New Roman" w:eastAsia="Times New Roman" w:hAnsi="Times New Roman" w:cs="Times New Roman"/>
          <w:color w:val="000000"/>
          <w:sz w:val="24"/>
          <w:szCs w:val="24"/>
          <w:lang w:val="mk-MK"/>
        </w:rPr>
        <w:t>,</w:t>
      </w:r>
      <w:r w:rsidR="001276F0" w:rsidRPr="00CA433E">
        <w:rPr>
          <w:rFonts w:ascii="Times New Roman" w:eastAsia="Times New Roman" w:hAnsi="Times New Roman" w:cs="Times New Roman"/>
          <w:color w:val="000000"/>
          <w:sz w:val="24"/>
          <w:szCs w:val="24"/>
          <w:lang w:val="mk-MK"/>
        </w:rPr>
        <w:t xml:space="preserve"> од друга страна.</w:t>
      </w:r>
      <w:r w:rsidR="000458F7">
        <w:rPr>
          <w:rFonts w:ascii="Times New Roman" w:eastAsia="Times New Roman" w:hAnsi="Times New Roman" w:cs="Times New Roman"/>
          <w:color w:val="000000"/>
          <w:sz w:val="24"/>
          <w:szCs w:val="24"/>
          <w:lang w:val="mk-MK"/>
        </w:rPr>
        <w:t xml:space="preserve"> </w:t>
      </w:r>
      <w:r w:rsidR="001276F0" w:rsidRPr="00CA433E">
        <w:rPr>
          <w:rFonts w:ascii="Times New Roman" w:eastAsia="Times New Roman" w:hAnsi="Times New Roman" w:cs="Times New Roman"/>
          <w:color w:val="000000"/>
          <w:sz w:val="24"/>
          <w:szCs w:val="24"/>
          <w:lang w:val="mk-MK"/>
        </w:rPr>
        <w:t>Постапката се спро</w:t>
      </w:r>
      <w:r w:rsidR="00BE1F30" w:rsidRPr="00CA433E">
        <w:rPr>
          <w:rFonts w:ascii="Times New Roman" w:eastAsia="Times New Roman" w:hAnsi="Times New Roman" w:cs="Times New Roman"/>
          <w:color w:val="000000"/>
          <w:sz w:val="24"/>
          <w:szCs w:val="24"/>
          <w:lang w:val="mk-MK"/>
        </w:rPr>
        <w:t>ведува низ неколку основни фази кои вклучуваат офталмолошки преглед и дијагностички процедури и дефектолошко-ортоптички испитувања</w:t>
      </w:r>
      <w:r w:rsidR="000458F7">
        <w:rPr>
          <w:rFonts w:ascii="Times New Roman" w:eastAsia="Times New Roman" w:hAnsi="Times New Roman" w:cs="Times New Roman"/>
          <w:color w:val="000000"/>
          <w:sz w:val="24"/>
          <w:szCs w:val="24"/>
          <w:lang w:val="mk-MK"/>
        </w:rPr>
        <w:t xml:space="preserve">  </w:t>
      </w:r>
      <w:r w:rsidR="00BB4EB3" w:rsidRPr="00CA433E">
        <w:rPr>
          <w:rFonts w:ascii="Times New Roman" w:hAnsi="Times New Roman" w:cs="Times New Roman"/>
          <w:sz w:val="24"/>
          <w:szCs w:val="24"/>
          <w:lang w:val="mk-MK"/>
        </w:rPr>
        <w:t>(</w:t>
      </w:r>
      <w:r w:rsidR="00BB4EB3" w:rsidRPr="00CA433E">
        <w:rPr>
          <w:rFonts w:ascii="Times New Roman" w:hAnsi="Times New Roman" w:cs="Times New Roman"/>
          <w:sz w:val="24"/>
          <w:szCs w:val="24"/>
        </w:rPr>
        <w:t xml:space="preserve">Bretas </w:t>
      </w:r>
      <w:r w:rsidR="00BB4EB3" w:rsidRPr="00CA433E">
        <w:rPr>
          <w:rFonts w:ascii="Times New Roman" w:hAnsi="Times New Roman" w:cs="Times New Roman"/>
          <w:sz w:val="24"/>
          <w:szCs w:val="24"/>
          <w:lang w:val="mk-MK"/>
        </w:rPr>
        <w:t>&amp;</w:t>
      </w:r>
      <w:r w:rsidR="00BB4EB3" w:rsidRPr="00CA433E">
        <w:rPr>
          <w:rFonts w:ascii="Times New Roman" w:hAnsi="Times New Roman" w:cs="Times New Roman"/>
          <w:sz w:val="24"/>
          <w:szCs w:val="24"/>
        </w:rPr>
        <w:t xml:space="preserve"> Soriano</w:t>
      </w:r>
      <w:r w:rsidR="00BB4EB3" w:rsidRPr="00CA433E">
        <w:rPr>
          <w:rFonts w:ascii="Times New Roman" w:hAnsi="Times New Roman" w:cs="Times New Roman"/>
          <w:sz w:val="24"/>
          <w:szCs w:val="24"/>
          <w:lang w:val="mk-MK"/>
        </w:rPr>
        <w:t>,</w:t>
      </w:r>
      <w:r w:rsidR="000458F7">
        <w:rPr>
          <w:rFonts w:ascii="Times New Roman" w:hAnsi="Times New Roman" w:cs="Times New Roman"/>
          <w:sz w:val="24"/>
          <w:szCs w:val="24"/>
          <w:lang w:val="mk-MK"/>
        </w:rPr>
        <w:t xml:space="preserve">  </w:t>
      </w:r>
      <w:r w:rsidR="00DF5C5E" w:rsidRPr="00CA433E">
        <w:rPr>
          <w:rFonts w:ascii="Times New Roman" w:hAnsi="Times New Roman" w:cs="Times New Roman"/>
          <w:sz w:val="24"/>
          <w:szCs w:val="24"/>
          <w:lang w:val="mk-MK"/>
        </w:rPr>
        <w:t>2016</w:t>
      </w:r>
      <w:r w:rsidR="00BB4EB3" w:rsidRPr="00CA433E">
        <w:rPr>
          <w:rFonts w:ascii="Times New Roman" w:hAnsi="Times New Roman" w:cs="Times New Roman"/>
          <w:sz w:val="24"/>
          <w:szCs w:val="24"/>
          <w:lang w:val="mk-MK"/>
        </w:rPr>
        <w:t>)</w:t>
      </w:r>
      <w:r w:rsidR="00EA7DB6">
        <w:rPr>
          <w:rFonts w:ascii="Times New Roman" w:hAnsi="Times New Roman" w:cs="Times New Roman"/>
          <w:sz w:val="24"/>
          <w:szCs w:val="24"/>
        </w:rPr>
        <w:t>.</w:t>
      </w:r>
    </w:p>
    <w:p w:rsidR="00BE1F30" w:rsidRPr="00644050" w:rsidRDefault="007A39DA"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lang w:val="mk-MK"/>
        </w:rPr>
      </w:pPr>
      <w:r>
        <w:rPr>
          <w:rFonts w:ascii="Times New Roman" w:eastAsia="Times New Roman" w:hAnsi="Times New Roman" w:cs="Times New Roman"/>
          <w:color w:val="000000"/>
          <w:sz w:val="24"/>
          <w:szCs w:val="24"/>
          <w:lang w:val="mk-MK"/>
        </w:rPr>
        <w:t xml:space="preserve">            </w:t>
      </w:r>
      <w:r w:rsidR="00644050">
        <w:rPr>
          <w:rFonts w:ascii="Times New Roman" w:eastAsia="Times New Roman" w:hAnsi="Times New Roman" w:cs="Times New Roman"/>
          <w:color w:val="000000"/>
          <w:sz w:val="24"/>
          <w:szCs w:val="24"/>
          <w:lang w:val="mk-MK"/>
        </w:rPr>
        <w:t>*</w:t>
      </w:r>
      <w:r w:rsidR="0001739E">
        <w:rPr>
          <w:rFonts w:ascii="Times New Roman" w:eastAsia="Times New Roman" w:hAnsi="Times New Roman" w:cs="Times New Roman"/>
          <w:color w:val="000000"/>
          <w:sz w:val="24"/>
          <w:szCs w:val="24"/>
          <w:lang w:val="mk-MK"/>
        </w:rPr>
        <w:t xml:space="preserve">  </w:t>
      </w:r>
      <w:r w:rsidR="00BE1F30" w:rsidRPr="00644050">
        <w:rPr>
          <w:rFonts w:ascii="Times New Roman" w:eastAsia="Times New Roman" w:hAnsi="Times New Roman" w:cs="Times New Roman"/>
          <w:color w:val="000000"/>
          <w:sz w:val="24"/>
          <w:szCs w:val="24"/>
          <w:lang w:val="mk-MK"/>
        </w:rPr>
        <w:t>Анамнестички податоци врзани за наследни фактори,</w:t>
      </w:r>
      <w:r w:rsidR="000458F7">
        <w:rPr>
          <w:rFonts w:ascii="Times New Roman" w:eastAsia="Times New Roman" w:hAnsi="Times New Roman" w:cs="Times New Roman"/>
          <w:color w:val="000000"/>
          <w:sz w:val="24"/>
          <w:szCs w:val="24"/>
          <w:lang w:val="mk-MK"/>
        </w:rPr>
        <w:t xml:space="preserve">  </w:t>
      </w:r>
      <w:r w:rsidR="00BE1F30" w:rsidRPr="00644050">
        <w:rPr>
          <w:rFonts w:ascii="Times New Roman" w:eastAsia="Times New Roman" w:hAnsi="Times New Roman" w:cs="Times New Roman"/>
          <w:color w:val="000000"/>
          <w:sz w:val="24"/>
          <w:szCs w:val="24"/>
          <w:lang w:val="mk-MK"/>
        </w:rPr>
        <w:t>фактори на ризик и податоци за текот на бременоста и породувањето,</w:t>
      </w:r>
      <w:r w:rsidR="000458F7">
        <w:rPr>
          <w:rFonts w:ascii="Times New Roman" w:eastAsia="Times New Roman" w:hAnsi="Times New Roman" w:cs="Times New Roman"/>
          <w:color w:val="000000"/>
          <w:sz w:val="24"/>
          <w:szCs w:val="24"/>
          <w:lang w:val="mk-MK"/>
        </w:rPr>
        <w:t xml:space="preserve"> </w:t>
      </w:r>
      <w:r w:rsidR="002568CF">
        <w:rPr>
          <w:rFonts w:ascii="Times New Roman" w:eastAsia="Times New Roman" w:hAnsi="Times New Roman" w:cs="Times New Roman"/>
          <w:color w:val="000000"/>
          <w:sz w:val="24"/>
          <w:szCs w:val="24"/>
          <w:lang w:val="mk-MK"/>
        </w:rPr>
        <w:t>други очни заболувања,</w:t>
      </w:r>
      <w:r w:rsidR="00BE1F30" w:rsidRPr="00644050">
        <w:rPr>
          <w:rFonts w:ascii="Times New Roman" w:eastAsia="Times New Roman" w:hAnsi="Times New Roman" w:cs="Times New Roman"/>
          <w:color w:val="000000"/>
          <w:sz w:val="24"/>
          <w:szCs w:val="24"/>
          <w:lang w:val="mk-MK"/>
        </w:rPr>
        <w:t xml:space="preserve"> остана</w:t>
      </w:r>
      <w:r w:rsidR="00295609">
        <w:rPr>
          <w:rFonts w:ascii="Times New Roman" w:eastAsia="Times New Roman" w:hAnsi="Times New Roman" w:cs="Times New Roman"/>
          <w:color w:val="000000"/>
          <w:sz w:val="24"/>
          <w:szCs w:val="24"/>
          <w:lang w:val="mk-MK"/>
        </w:rPr>
        <w:t xml:space="preserve">ти болести </w:t>
      </w:r>
      <w:r w:rsidR="006A5B0D">
        <w:rPr>
          <w:rFonts w:ascii="Times New Roman" w:eastAsia="Times New Roman" w:hAnsi="Times New Roman" w:cs="Times New Roman"/>
          <w:color w:val="000000"/>
          <w:sz w:val="24"/>
          <w:szCs w:val="24"/>
          <w:lang w:val="mk-MK"/>
        </w:rPr>
        <w:t>(</w:t>
      </w:r>
      <w:r w:rsidR="00295609">
        <w:rPr>
          <w:rFonts w:ascii="Times New Roman" w:eastAsia="Times New Roman" w:hAnsi="Times New Roman" w:cs="Times New Roman"/>
          <w:color w:val="000000"/>
          <w:sz w:val="24"/>
          <w:szCs w:val="24"/>
          <w:lang w:val="mk-MK"/>
        </w:rPr>
        <w:t>вродени или стекнати</w:t>
      </w:r>
      <w:r w:rsidR="006A5B0D">
        <w:rPr>
          <w:rFonts w:ascii="Times New Roman" w:eastAsia="Times New Roman" w:hAnsi="Times New Roman" w:cs="Times New Roman"/>
          <w:color w:val="000000"/>
          <w:sz w:val="24"/>
          <w:szCs w:val="24"/>
          <w:lang w:val="mk-MK"/>
        </w:rPr>
        <w:t>)</w:t>
      </w:r>
      <w:r w:rsidR="00BE1F30" w:rsidRPr="00644050">
        <w:rPr>
          <w:rFonts w:ascii="Times New Roman" w:eastAsia="Times New Roman" w:hAnsi="Times New Roman" w:cs="Times New Roman"/>
          <w:color w:val="000000"/>
          <w:sz w:val="24"/>
          <w:szCs w:val="24"/>
          <w:lang w:val="mk-MK"/>
        </w:rPr>
        <w:t xml:space="preserve"> и користење на лекови</w:t>
      </w:r>
      <w:r w:rsidR="00EA7DB6" w:rsidRPr="00644050">
        <w:rPr>
          <w:rFonts w:ascii="Times New Roman" w:eastAsia="Times New Roman" w:hAnsi="Times New Roman" w:cs="Times New Roman"/>
          <w:color w:val="000000"/>
          <w:sz w:val="24"/>
          <w:szCs w:val="24"/>
        </w:rPr>
        <w:t>.</w:t>
      </w:r>
    </w:p>
    <w:p w:rsidR="00C86A48" w:rsidRPr="00644050" w:rsidRDefault="00443830"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lang w:val="mk-MK"/>
        </w:rPr>
      </w:pPr>
      <w:r>
        <w:rPr>
          <w:rFonts w:ascii="Times New Roman" w:eastAsia="Times New Roman" w:hAnsi="Times New Roman" w:cs="Times New Roman"/>
          <w:color w:val="000000"/>
          <w:sz w:val="24"/>
          <w:szCs w:val="24"/>
          <w:lang w:val="mk-MK"/>
        </w:rPr>
        <w:t xml:space="preserve">            </w:t>
      </w:r>
      <w:r w:rsidR="00644050">
        <w:rPr>
          <w:rFonts w:ascii="Times New Roman" w:eastAsia="Times New Roman" w:hAnsi="Times New Roman" w:cs="Times New Roman"/>
          <w:color w:val="000000"/>
          <w:sz w:val="24"/>
          <w:szCs w:val="24"/>
          <w:lang w:val="mk-MK"/>
        </w:rPr>
        <w:t>*</w:t>
      </w:r>
      <w:r w:rsidR="0001739E">
        <w:rPr>
          <w:rFonts w:ascii="Times New Roman" w:eastAsia="Times New Roman" w:hAnsi="Times New Roman" w:cs="Times New Roman"/>
          <w:color w:val="000000"/>
          <w:sz w:val="24"/>
          <w:szCs w:val="24"/>
          <w:lang w:val="mk-MK"/>
        </w:rPr>
        <w:t xml:space="preserve"> </w:t>
      </w:r>
      <w:r w:rsidR="00C86A48" w:rsidRPr="00644050">
        <w:rPr>
          <w:rFonts w:ascii="Times New Roman" w:eastAsia="Times New Roman" w:hAnsi="Times New Roman" w:cs="Times New Roman"/>
          <w:color w:val="000000"/>
          <w:sz w:val="24"/>
          <w:szCs w:val="24"/>
          <w:lang w:val="mk-MK"/>
        </w:rPr>
        <w:t xml:space="preserve">Надворешна </w:t>
      </w:r>
      <w:r w:rsidR="00BE51E8" w:rsidRPr="00644050">
        <w:rPr>
          <w:rFonts w:ascii="Times New Roman" w:eastAsia="Times New Roman" w:hAnsi="Times New Roman" w:cs="Times New Roman"/>
          <w:color w:val="000000"/>
          <w:sz w:val="24"/>
          <w:szCs w:val="24"/>
          <w:lang w:val="mk-MK"/>
        </w:rPr>
        <w:t>инспекција и детектирање на видливи отстапки</w:t>
      </w:r>
      <w:r w:rsidR="00572467">
        <w:rPr>
          <w:rFonts w:ascii="Times New Roman" w:eastAsia="Times New Roman" w:hAnsi="Times New Roman" w:cs="Times New Roman"/>
          <w:color w:val="000000"/>
          <w:sz w:val="24"/>
          <w:szCs w:val="24"/>
          <w:lang w:val="mk-MK"/>
        </w:rPr>
        <w:t>,</w:t>
      </w:r>
      <w:r w:rsidR="00BE51E8" w:rsidRPr="00644050">
        <w:rPr>
          <w:rFonts w:ascii="Times New Roman" w:eastAsia="Times New Roman" w:hAnsi="Times New Roman" w:cs="Times New Roman"/>
          <w:color w:val="000000"/>
          <w:sz w:val="24"/>
          <w:szCs w:val="24"/>
          <w:lang w:val="mk-MK"/>
        </w:rPr>
        <w:t xml:space="preserve"> како </w:t>
      </w:r>
      <w:r w:rsidR="00572467">
        <w:rPr>
          <w:rFonts w:ascii="Times New Roman" w:eastAsia="Times New Roman" w:hAnsi="Times New Roman" w:cs="Times New Roman"/>
          <w:color w:val="000000"/>
          <w:sz w:val="24"/>
          <w:szCs w:val="24"/>
          <w:lang w:val="mk-MK"/>
        </w:rPr>
        <w:t xml:space="preserve">што се: </w:t>
      </w:r>
      <w:r w:rsidR="00BE51E8" w:rsidRPr="00644050">
        <w:rPr>
          <w:rFonts w:ascii="Times New Roman" w:eastAsia="Times New Roman" w:hAnsi="Times New Roman" w:cs="Times New Roman"/>
          <w:color w:val="000000"/>
          <w:sz w:val="24"/>
          <w:szCs w:val="24"/>
          <w:lang w:val="mk-MK"/>
        </w:rPr>
        <w:t>конгенитална птоза,</w:t>
      </w:r>
      <w:r w:rsidR="00AC59F6">
        <w:rPr>
          <w:rFonts w:ascii="Times New Roman" w:eastAsia="Times New Roman" w:hAnsi="Times New Roman" w:cs="Times New Roman"/>
          <w:color w:val="000000"/>
          <w:sz w:val="24"/>
          <w:szCs w:val="24"/>
          <w:lang w:val="mk-MK"/>
        </w:rPr>
        <w:t xml:space="preserve">  </w:t>
      </w:r>
      <w:r w:rsidR="00BE51E8" w:rsidRPr="00644050">
        <w:rPr>
          <w:rFonts w:ascii="Times New Roman" w:eastAsia="Times New Roman" w:hAnsi="Times New Roman" w:cs="Times New Roman"/>
          <w:color w:val="000000"/>
          <w:sz w:val="24"/>
          <w:szCs w:val="24"/>
          <w:lang w:val="mk-MK"/>
        </w:rPr>
        <w:t>катаракта и глауком,</w:t>
      </w:r>
      <w:r w:rsidR="00AC59F6">
        <w:rPr>
          <w:rFonts w:ascii="Times New Roman" w:eastAsia="Times New Roman" w:hAnsi="Times New Roman" w:cs="Times New Roman"/>
          <w:color w:val="000000"/>
          <w:sz w:val="24"/>
          <w:szCs w:val="24"/>
          <w:lang w:val="mk-MK"/>
        </w:rPr>
        <w:t xml:space="preserve">  </w:t>
      </w:r>
      <w:r w:rsidR="00BE51E8" w:rsidRPr="00644050">
        <w:rPr>
          <w:rFonts w:ascii="Times New Roman" w:eastAsia="Times New Roman" w:hAnsi="Times New Roman" w:cs="Times New Roman"/>
          <w:color w:val="000000"/>
          <w:sz w:val="24"/>
          <w:szCs w:val="24"/>
          <w:lang w:val="mk-MK"/>
        </w:rPr>
        <w:t>кривење на глава</w:t>
      </w:r>
      <w:r w:rsidR="00D336A5">
        <w:rPr>
          <w:rFonts w:ascii="Times New Roman" w:eastAsia="Times New Roman" w:hAnsi="Times New Roman" w:cs="Times New Roman"/>
          <w:color w:val="000000"/>
          <w:sz w:val="24"/>
          <w:szCs w:val="24"/>
          <w:lang w:val="mk-MK"/>
        </w:rPr>
        <w:t>та</w:t>
      </w:r>
      <w:r w:rsidR="00BE51E8" w:rsidRPr="00644050">
        <w:rPr>
          <w:rFonts w:ascii="Times New Roman" w:eastAsia="Times New Roman" w:hAnsi="Times New Roman" w:cs="Times New Roman"/>
          <w:color w:val="000000"/>
          <w:sz w:val="24"/>
          <w:szCs w:val="24"/>
          <w:lang w:val="mk-MK"/>
        </w:rPr>
        <w:t xml:space="preserve"> и врат</w:t>
      </w:r>
      <w:r w:rsidR="00D336A5">
        <w:rPr>
          <w:rFonts w:ascii="Times New Roman" w:eastAsia="Times New Roman" w:hAnsi="Times New Roman" w:cs="Times New Roman"/>
          <w:color w:val="000000"/>
          <w:sz w:val="24"/>
          <w:szCs w:val="24"/>
          <w:lang w:val="mk-MK"/>
        </w:rPr>
        <w:t>от</w:t>
      </w:r>
      <w:r w:rsidR="00BE51E8" w:rsidRPr="00644050">
        <w:rPr>
          <w:rFonts w:ascii="Times New Roman" w:eastAsia="Times New Roman" w:hAnsi="Times New Roman" w:cs="Times New Roman"/>
          <w:color w:val="000000"/>
          <w:sz w:val="24"/>
          <w:szCs w:val="24"/>
          <w:lang w:val="mk-MK"/>
        </w:rPr>
        <w:t>,</w:t>
      </w:r>
      <w:r w:rsidR="00034E87">
        <w:rPr>
          <w:rFonts w:ascii="Times New Roman" w:eastAsia="Times New Roman" w:hAnsi="Times New Roman" w:cs="Times New Roman"/>
          <w:color w:val="000000"/>
          <w:sz w:val="24"/>
          <w:szCs w:val="24"/>
          <w:lang w:val="mk-MK"/>
        </w:rPr>
        <w:t xml:space="preserve"> затво</w:t>
      </w:r>
      <w:r w:rsidR="00BE51E8" w:rsidRPr="00644050">
        <w:rPr>
          <w:rFonts w:ascii="Times New Roman" w:eastAsia="Times New Roman" w:hAnsi="Times New Roman" w:cs="Times New Roman"/>
          <w:color w:val="000000"/>
          <w:sz w:val="24"/>
          <w:szCs w:val="24"/>
          <w:lang w:val="mk-MK"/>
        </w:rPr>
        <w:t>рање на едно</w:t>
      </w:r>
      <w:r w:rsidR="003443D6">
        <w:rPr>
          <w:rFonts w:ascii="Times New Roman" w:eastAsia="Times New Roman" w:hAnsi="Times New Roman" w:cs="Times New Roman"/>
          <w:color w:val="000000"/>
          <w:sz w:val="24"/>
          <w:szCs w:val="24"/>
          <w:lang w:val="mk-MK"/>
        </w:rPr>
        <w:t>то</w:t>
      </w:r>
      <w:r w:rsidR="00BE51E8" w:rsidRPr="00644050">
        <w:rPr>
          <w:rFonts w:ascii="Times New Roman" w:eastAsia="Times New Roman" w:hAnsi="Times New Roman" w:cs="Times New Roman"/>
          <w:color w:val="000000"/>
          <w:sz w:val="24"/>
          <w:szCs w:val="24"/>
          <w:lang w:val="mk-MK"/>
        </w:rPr>
        <w:t xml:space="preserve"> или </w:t>
      </w:r>
      <w:r w:rsidR="003443D6">
        <w:rPr>
          <w:rFonts w:ascii="Times New Roman" w:eastAsia="Times New Roman" w:hAnsi="Times New Roman" w:cs="Times New Roman"/>
          <w:color w:val="000000"/>
          <w:sz w:val="24"/>
          <w:szCs w:val="24"/>
          <w:lang w:val="mk-MK"/>
        </w:rPr>
        <w:t xml:space="preserve">на </w:t>
      </w:r>
      <w:r w:rsidR="00BE51E8" w:rsidRPr="00644050">
        <w:rPr>
          <w:rFonts w:ascii="Times New Roman" w:eastAsia="Times New Roman" w:hAnsi="Times New Roman" w:cs="Times New Roman"/>
          <w:color w:val="000000"/>
          <w:sz w:val="24"/>
          <w:szCs w:val="24"/>
          <w:lang w:val="mk-MK"/>
        </w:rPr>
        <w:t>две</w:t>
      </w:r>
      <w:r w:rsidR="003443D6">
        <w:rPr>
          <w:rFonts w:ascii="Times New Roman" w:eastAsia="Times New Roman" w:hAnsi="Times New Roman" w:cs="Times New Roman"/>
          <w:color w:val="000000"/>
          <w:sz w:val="24"/>
          <w:szCs w:val="24"/>
          <w:lang w:val="mk-MK"/>
        </w:rPr>
        <w:t>те</w:t>
      </w:r>
      <w:r w:rsidR="00BE51E8" w:rsidRPr="00644050">
        <w:rPr>
          <w:rFonts w:ascii="Times New Roman" w:eastAsia="Times New Roman" w:hAnsi="Times New Roman" w:cs="Times New Roman"/>
          <w:color w:val="000000"/>
          <w:sz w:val="24"/>
          <w:szCs w:val="24"/>
          <w:lang w:val="mk-MK"/>
        </w:rPr>
        <w:t xml:space="preserve"> очи</w:t>
      </w:r>
      <w:r w:rsidR="00EA7DB6" w:rsidRPr="00644050">
        <w:rPr>
          <w:rFonts w:ascii="Times New Roman" w:eastAsia="Times New Roman" w:hAnsi="Times New Roman" w:cs="Times New Roman"/>
          <w:color w:val="000000"/>
          <w:sz w:val="24"/>
          <w:szCs w:val="24"/>
        </w:rPr>
        <w:t>.</w:t>
      </w:r>
    </w:p>
    <w:p w:rsidR="00C62BBA" w:rsidRPr="00644050" w:rsidRDefault="00AC59F6"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lang w:val="mk-MK"/>
        </w:rPr>
      </w:pPr>
      <w:r>
        <w:rPr>
          <w:rFonts w:ascii="Times New Roman" w:eastAsia="Times New Roman" w:hAnsi="Times New Roman" w:cs="Times New Roman"/>
          <w:color w:val="000000"/>
          <w:sz w:val="24"/>
          <w:szCs w:val="24"/>
          <w:lang w:val="mk-MK"/>
        </w:rPr>
        <w:t xml:space="preserve">            </w:t>
      </w:r>
      <w:r w:rsidR="00644050">
        <w:rPr>
          <w:rFonts w:ascii="Times New Roman" w:eastAsia="Times New Roman" w:hAnsi="Times New Roman" w:cs="Times New Roman"/>
          <w:color w:val="000000"/>
          <w:sz w:val="24"/>
          <w:szCs w:val="24"/>
          <w:lang w:val="mk-MK"/>
        </w:rPr>
        <w:t>*</w:t>
      </w:r>
      <w:r w:rsidR="0001739E">
        <w:rPr>
          <w:rFonts w:ascii="Times New Roman" w:eastAsia="Times New Roman" w:hAnsi="Times New Roman" w:cs="Times New Roman"/>
          <w:color w:val="000000"/>
          <w:sz w:val="24"/>
          <w:szCs w:val="24"/>
          <w:lang w:val="mk-MK"/>
        </w:rPr>
        <w:t xml:space="preserve">  </w:t>
      </w:r>
      <w:r w:rsidR="00C62BBA" w:rsidRPr="00644050">
        <w:rPr>
          <w:rFonts w:ascii="Times New Roman" w:eastAsia="Times New Roman" w:hAnsi="Times New Roman" w:cs="Times New Roman"/>
          <w:color w:val="000000"/>
          <w:sz w:val="24"/>
          <w:szCs w:val="24"/>
          <w:lang w:val="mk-MK"/>
        </w:rPr>
        <w:t>Испитување на органски</w:t>
      </w:r>
      <w:r w:rsidR="008641C7">
        <w:rPr>
          <w:rFonts w:ascii="Times New Roman" w:eastAsia="Times New Roman" w:hAnsi="Times New Roman" w:cs="Times New Roman"/>
          <w:color w:val="000000"/>
          <w:sz w:val="24"/>
          <w:szCs w:val="24"/>
          <w:lang w:val="mk-MK"/>
        </w:rPr>
        <w:t>от</w:t>
      </w:r>
      <w:r w:rsidR="00C62BBA" w:rsidRPr="00644050">
        <w:rPr>
          <w:rFonts w:ascii="Times New Roman" w:eastAsia="Times New Roman" w:hAnsi="Times New Roman" w:cs="Times New Roman"/>
          <w:color w:val="000000"/>
          <w:sz w:val="24"/>
          <w:szCs w:val="24"/>
          <w:lang w:val="mk-MK"/>
        </w:rPr>
        <w:t xml:space="preserve"> систем на очите и очниот апарат и преглед на очно</w:t>
      </w:r>
      <w:r w:rsidR="008641C7">
        <w:rPr>
          <w:rFonts w:ascii="Times New Roman" w:eastAsia="Times New Roman" w:hAnsi="Times New Roman" w:cs="Times New Roman"/>
          <w:color w:val="000000"/>
          <w:sz w:val="24"/>
          <w:szCs w:val="24"/>
          <w:lang w:val="mk-MK"/>
        </w:rPr>
        <w:t xml:space="preserve">то </w:t>
      </w:r>
      <w:r w:rsidR="00C62BBA" w:rsidRPr="00644050">
        <w:rPr>
          <w:rFonts w:ascii="Times New Roman" w:eastAsia="Times New Roman" w:hAnsi="Times New Roman" w:cs="Times New Roman"/>
          <w:color w:val="000000"/>
          <w:sz w:val="24"/>
          <w:szCs w:val="24"/>
          <w:lang w:val="mk-MK"/>
        </w:rPr>
        <w:t xml:space="preserve"> дно</w:t>
      </w:r>
      <w:r w:rsidR="00EA7DB6" w:rsidRPr="00644050">
        <w:rPr>
          <w:rFonts w:ascii="Times New Roman" w:eastAsia="Times New Roman" w:hAnsi="Times New Roman" w:cs="Times New Roman"/>
          <w:color w:val="000000"/>
          <w:sz w:val="24"/>
          <w:szCs w:val="24"/>
        </w:rPr>
        <w:t>.</w:t>
      </w:r>
    </w:p>
    <w:p w:rsidR="00C86A48" w:rsidRPr="004875FD" w:rsidRDefault="00AC59F6"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mk-MK"/>
        </w:rPr>
        <w:t xml:space="preserve">             </w:t>
      </w:r>
      <w:r w:rsidR="004875FD">
        <w:rPr>
          <w:rFonts w:ascii="Times New Roman" w:eastAsia="Times New Roman" w:hAnsi="Times New Roman" w:cs="Times New Roman"/>
          <w:color w:val="000000"/>
          <w:sz w:val="24"/>
          <w:szCs w:val="24"/>
          <w:lang w:val="mk-MK"/>
        </w:rPr>
        <w:t>*</w:t>
      </w:r>
      <w:r w:rsidR="0001739E">
        <w:rPr>
          <w:rFonts w:ascii="Times New Roman" w:eastAsia="Times New Roman" w:hAnsi="Times New Roman" w:cs="Times New Roman"/>
          <w:color w:val="000000"/>
          <w:sz w:val="24"/>
          <w:szCs w:val="24"/>
          <w:lang w:val="mk-MK"/>
        </w:rPr>
        <w:t xml:space="preserve">  </w:t>
      </w:r>
      <w:r w:rsidR="001276F0" w:rsidRPr="004875FD">
        <w:rPr>
          <w:rFonts w:ascii="Times New Roman" w:eastAsia="Times New Roman" w:hAnsi="Times New Roman" w:cs="Times New Roman"/>
          <w:color w:val="000000"/>
          <w:sz w:val="24"/>
          <w:szCs w:val="24"/>
          <w:lang w:val="mk-MK"/>
        </w:rPr>
        <w:t xml:space="preserve">Одредување на видна острина со користење на </w:t>
      </w:r>
      <w:r w:rsidR="008E76A2">
        <w:rPr>
          <w:rFonts w:ascii="Times New Roman" w:eastAsia="Times New Roman" w:hAnsi="Times New Roman" w:cs="Times New Roman"/>
          <w:color w:val="000000"/>
          <w:sz w:val="24"/>
          <w:szCs w:val="24"/>
          <w:lang w:val="mk-MK"/>
        </w:rPr>
        <w:t>Снеленови</w:t>
      </w:r>
      <w:r w:rsidR="00326645">
        <w:rPr>
          <w:rFonts w:ascii="Times New Roman" w:eastAsia="Times New Roman" w:hAnsi="Times New Roman" w:cs="Times New Roman"/>
          <w:color w:val="000000"/>
          <w:sz w:val="24"/>
          <w:szCs w:val="24"/>
          <w:lang w:val="mk-MK"/>
        </w:rPr>
        <w:t xml:space="preserve">  </w:t>
      </w:r>
      <w:r w:rsidR="00EA7DB6" w:rsidRPr="004875FD">
        <w:rPr>
          <w:rFonts w:ascii="Times New Roman" w:eastAsia="Times New Roman" w:hAnsi="Times New Roman" w:cs="Times New Roman"/>
          <w:color w:val="000000"/>
          <w:sz w:val="24"/>
          <w:szCs w:val="24"/>
          <w:lang w:val="mk-MK"/>
        </w:rPr>
        <w:t xml:space="preserve">таблици </w:t>
      </w:r>
      <w:r w:rsidR="00EA7DB6" w:rsidRPr="004875FD">
        <w:rPr>
          <w:rFonts w:ascii="Times New Roman" w:eastAsia="Times New Roman" w:hAnsi="Times New Roman" w:cs="Times New Roman"/>
          <w:color w:val="000000"/>
          <w:sz w:val="24"/>
          <w:szCs w:val="24"/>
        </w:rPr>
        <w:t>(</w:t>
      </w:r>
      <w:r w:rsidR="00EA7DB6" w:rsidRPr="004875FD">
        <w:rPr>
          <w:rFonts w:ascii="Times New Roman" w:eastAsia="Times New Roman" w:hAnsi="Times New Roman" w:cs="Times New Roman"/>
          <w:color w:val="000000"/>
          <w:sz w:val="24"/>
          <w:szCs w:val="24"/>
          <w:lang w:val="mk-MK"/>
        </w:rPr>
        <w:t>оптотипови</w:t>
      </w:r>
      <w:r w:rsidR="00EA7DB6" w:rsidRPr="004875FD">
        <w:rPr>
          <w:rFonts w:ascii="Times New Roman" w:eastAsia="Times New Roman" w:hAnsi="Times New Roman" w:cs="Times New Roman"/>
          <w:color w:val="000000"/>
          <w:sz w:val="24"/>
          <w:szCs w:val="24"/>
        </w:rPr>
        <w:t>)</w:t>
      </w:r>
      <w:r w:rsidR="001108A9">
        <w:rPr>
          <w:rFonts w:ascii="Times New Roman" w:eastAsia="Times New Roman" w:hAnsi="Times New Roman" w:cs="Times New Roman"/>
          <w:color w:val="000000"/>
          <w:sz w:val="24"/>
          <w:szCs w:val="24"/>
          <w:lang w:val="mk-MK"/>
        </w:rPr>
        <w:t xml:space="preserve">, </w:t>
      </w:r>
      <w:r w:rsidR="009E1D5E" w:rsidRPr="004875FD">
        <w:rPr>
          <w:rFonts w:ascii="Times New Roman" w:eastAsia="Times New Roman" w:hAnsi="Times New Roman" w:cs="Times New Roman"/>
          <w:color w:val="000000"/>
          <w:sz w:val="24"/>
          <w:szCs w:val="24"/>
          <w:lang w:val="mk-MK"/>
        </w:rPr>
        <w:t>како субјективна мет</w:t>
      </w:r>
      <w:r w:rsidR="00EA7DB6" w:rsidRPr="004875FD">
        <w:rPr>
          <w:rFonts w:ascii="Times New Roman" w:eastAsia="Times New Roman" w:hAnsi="Times New Roman" w:cs="Times New Roman"/>
          <w:color w:val="000000"/>
          <w:sz w:val="24"/>
          <w:szCs w:val="24"/>
          <w:lang w:val="mk-MK"/>
        </w:rPr>
        <w:t>ода на о</w:t>
      </w:r>
      <w:r w:rsidR="001108A9">
        <w:rPr>
          <w:rFonts w:ascii="Times New Roman" w:eastAsia="Times New Roman" w:hAnsi="Times New Roman" w:cs="Times New Roman"/>
          <w:color w:val="000000"/>
          <w:sz w:val="24"/>
          <w:szCs w:val="24"/>
          <w:lang w:val="mk-MK"/>
        </w:rPr>
        <w:t>д</w:t>
      </w:r>
      <w:r w:rsidR="00EA7DB6" w:rsidRPr="004875FD">
        <w:rPr>
          <w:rFonts w:ascii="Times New Roman" w:eastAsia="Times New Roman" w:hAnsi="Times New Roman" w:cs="Times New Roman"/>
          <w:color w:val="000000"/>
          <w:sz w:val="24"/>
          <w:szCs w:val="24"/>
          <w:lang w:val="mk-MK"/>
        </w:rPr>
        <w:t xml:space="preserve">далеченост од 6 метри </w:t>
      </w:r>
      <w:r w:rsidR="00EA7DB6" w:rsidRPr="004875FD">
        <w:rPr>
          <w:rFonts w:ascii="Times New Roman" w:eastAsia="Times New Roman" w:hAnsi="Times New Roman" w:cs="Times New Roman"/>
          <w:color w:val="000000"/>
          <w:sz w:val="24"/>
          <w:szCs w:val="24"/>
        </w:rPr>
        <w:t>(</w:t>
      </w:r>
      <w:r w:rsidR="00EA7DB6" w:rsidRPr="004875FD">
        <w:rPr>
          <w:rFonts w:ascii="Times New Roman" w:eastAsia="Times New Roman" w:hAnsi="Times New Roman" w:cs="Times New Roman"/>
          <w:color w:val="000000"/>
          <w:sz w:val="24"/>
          <w:szCs w:val="24"/>
          <w:lang w:val="mk-MK"/>
        </w:rPr>
        <w:t>6/60</w:t>
      </w:r>
      <w:r w:rsidR="00EA7DB6" w:rsidRPr="004875FD">
        <w:rPr>
          <w:rFonts w:ascii="Times New Roman" w:eastAsia="Times New Roman" w:hAnsi="Times New Roman" w:cs="Times New Roman"/>
          <w:color w:val="000000"/>
          <w:sz w:val="24"/>
          <w:szCs w:val="24"/>
        </w:rPr>
        <w:t xml:space="preserve">) </w:t>
      </w:r>
      <w:r w:rsidR="00C86A48" w:rsidRPr="004875FD">
        <w:rPr>
          <w:rFonts w:ascii="Times New Roman" w:eastAsia="Times New Roman" w:hAnsi="Times New Roman" w:cs="Times New Roman"/>
          <w:color w:val="000000"/>
          <w:sz w:val="24"/>
          <w:szCs w:val="24"/>
          <w:lang w:val="mk-MK"/>
        </w:rPr>
        <w:t>и меѓународни оптотипови на растојание од 5 метри</w:t>
      </w:r>
      <w:r w:rsidR="00DB51FA">
        <w:rPr>
          <w:rFonts w:ascii="Times New Roman" w:eastAsia="Times New Roman" w:hAnsi="Times New Roman" w:cs="Times New Roman"/>
          <w:color w:val="000000"/>
          <w:sz w:val="24"/>
          <w:szCs w:val="24"/>
          <w:lang w:val="mk-MK"/>
        </w:rPr>
        <w:t>,</w:t>
      </w:r>
      <w:r w:rsidR="00C86A48" w:rsidRPr="004875FD">
        <w:rPr>
          <w:rFonts w:ascii="Times New Roman" w:eastAsia="Times New Roman" w:hAnsi="Times New Roman" w:cs="Times New Roman"/>
          <w:color w:val="000000"/>
          <w:sz w:val="24"/>
          <w:szCs w:val="24"/>
          <w:lang w:val="mk-MK"/>
        </w:rPr>
        <w:t xml:space="preserve"> чии рез</w:t>
      </w:r>
      <w:r w:rsidR="00DB51FA">
        <w:rPr>
          <w:rFonts w:ascii="Times New Roman" w:eastAsia="Times New Roman" w:hAnsi="Times New Roman" w:cs="Times New Roman"/>
          <w:color w:val="000000"/>
          <w:sz w:val="24"/>
          <w:szCs w:val="24"/>
          <w:lang w:val="mk-MK"/>
        </w:rPr>
        <w:t>ултати се</w:t>
      </w:r>
      <w:r w:rsidR="00EA7DB6" w:rsidRPr="004875FD">
        <w:rPr>
          <w:rFonts w:ascii="Times New Roman" w:eastAsia="Times New Roman" w:hAnsi="Times New Roman" w:cs="Times New Roman"/>
          <w:color w:val="000000"/>
          <w:sz w:val="24"/>
          <w:szCs w:val="24"/>
          <w:lang w:val="mk-MK"/>
        </w:rPr>
        <w:t xml:space="preserve"> изразени во децимали </w:t>
      </w:r>
      <w:r w:rsidR="00EA7DB6" w:rsidRPr="004875FD">
        <w:rPr>
          <w:rFonts w:ascii="Times New Roman" w:eastAsia="Times New Roman" w:hAnsi="Times New Roman" w:cs="Times New Roman"/>
          <w:color w:val="000000"/>
          <w:sz w:val="24"/>
          <w:szCs w:val="24"/>
        </w:rPr>
        <w:t>(</w:t>
      </w:r>
      <w:r w:rsidR="00700C3A">
        <w:rPr>
          <w:rFonts w:ascii="Times New Roman" w:eastAsia="Times New Roman" w:hAnsi="Times New Roman" w:cs="Times New Roman"/>
          <w:color w:val="000000"/>
          <w:sz w:val="24"/>
          <w:szCs w:val="24"/>
          <w:lang w:val="mk-MK"/>
        </w:rPr>
        <w:t xml:space="preserve">0,1 </w:t>
      </w:r>
      <w:r w:rsidR="00700C3A">
        <w:rPr>
          <w:rFonts w:ascii="Georgia" w:eastAsia="Times New Roman" w:hAnsi="Georgia" w:cs="Times New Roman"/>
          <w:color w:val="000000"/>
          <w:sz w:val="24"/>
          <w:szCs w:val="24"/>
          <w:lang w:val="mk-MK"/>
        </w:rPr>
        <w:t>−</w:t>
      </w:r>
      <w:r w:rsidR="00700C3A">
        <w:rPr>
          <w:rFonts w:ascii="Times New Roman" w:eastAsia="Times New Roman" w:hAnsi="Times New Roman" w:cs="Times New Roman"/>
          <w:color w:val="000000"/>
          <w:sz w:val="24"/>
          <w:szCs w:val="24"/>
          <w:lang w:val="mk-MK"/>
        </w:rPr>
        <w:t xml:space="preserve"> 0,</w:t>
      </w:r>
      <w:r w:rsidR="00C86A48" w:rsidRPr="004875FD">
        <w:rPr>
          <w:rFonts w:ascii="Times New Roman" w:eastAsia="Times New Roman" w:hAnsi="Times New Roman" w:cs="Times New Roman"/>
          <w:color w:val="000000"/>
          <w:sz w:val="24"/>
          <w:szCs w:val="24"/>
          <w:lang w:val="mk-MK"/>
        </w:rPr>
        <w:t>2</w:t>
      </w:r>
      <w:r w:rsidR="00EA7DB6" w:rsidRPr="004875FD">
        <w:rPr>
          <w:rFonts w:ascii="Times New Roman" w:eastAsia="Times New Roman" w:hAnsi="Times New Roman" w:cs="Times New Roman"/>
          <w:color w:val="000000"/>
          <w:sz w:val="24"/>
          <w:szCs w:val="24"/>
        </w:rPr>
        <w:t>)</w:t>
      </w:r>
      <w:r w:rsidR="00C86A48" w:rsidRPr="004875FD">
        <w:rPr>
          <w:rFonts w:ascii="Times New Roman" w:eastAsia="Times New Roman" w:hAnsi="Times New Roman" w:cs="Times New Roman"/>
          <w:color w:val="000000"/>
          <w:sz w:val="24"/>
          <w:szCs w:val="24"/>
          <w:lang w:val="mk-MK"/>
        </w:rPr>
        <w:t>,</w:t>
      </w:r>
      <w:r w:rsidR="00326645">
        <w:rPr>
          <w:rFonts w:ascii="Times New Roman" w:eastAsia="Times New Roman" w:hAnsi="Times New Roman" w:cs="Times New Roman"/>
          <w:color w:val="000000"/>
          <w:sz w:val="24"/>
          <w:szCs w:val="24"/>
          <w:lang w:val="mk-MK"/>
        </w:rPr>
        <w:t xml:space="preserve">  </w:t>
      </w:r>
      <w:r w:rsidR="00C86A48" w:rsidRPr="004875FD">
        <w:rPr>
          <w:rFonts w:ascii="Times New Roman" w:eastAsia="Times New Roman" w:hAnsi="Times New Roman" w:cs="Times New Roman"/>
          <w:color w:val="000000"/>
          <w:sz w:val="24"/>
          <w:szCs w:val="24"/>
          <w:lang w:val="mk-MK"/>
        </w:rPr>
        <w:t>адаптир</w:t>
      </w:r>
      <w:r w:rsidR="00EA7DB6" w:rsidRPr="004875FD">
        <w:rPr>
          <w:rFonts w:ascii="Times New Roman" w:eastAsia="Times New Roman" w:hAnsi="Times New Roman" w:cs="Times New Roman"/>
          <w:color w:val="000000"/>
          <w:sz w:val="24"/>
          <w:szCs w:val="24"/>
          <w:lang w:val="mk-MK"/>
        </w:rPr>
        <w:t xml:space="preserve">ани на возраста на испитаниците </w:t>
      </w:r>
      <w:r w:rsidR="00EA7DB6" w:rsidRPr="004875FD">
        <w:rPr>
          <w:rFonts w:ascii="Times New Roman" w:eastAsia="Times New Roman" w:hAnsi="Times New Roman" w:cs="Times New Roman"/>
          <w:color w:val="000000"/>
          <w:sz w:val="24"/>
          <w:szCs w:val="24"/>
        </w:rPr>
        <w:t>(</w:t>
      </w:r>
      <w:r w:rsidR="00C86A48" w:rsidRPr="004875FD">
        <w:rPr>
          <w:rFonts w:ascii="Times New Roman" w:eastAsia="Times New Roman" w:hAnsi="Times New Roman" w:cs="Times New Roman"/>
          <w:color w:val="000000"/>
          <w:sz w:val="24"/>
          <w:szCs w:val="24"/>
          <w:lang w:val="mk-MK"/>
        </w:rPr>
        <w:t>с</w:t>
      </w:r>
      <w:r w:rsidR="00F30D36" w:rsidRPr="004875FD">
        <w:rPr>
          <w:rFonts w:ascii="Times New Roman" w:eastAsia="Times New Roman" w:hAnsi="Times New Roman" w:cs="Times New Roman"/>
          <w:color w:val="000000"/>
          <w:sz w:val="24"/>
          <w:szCs w:val="24"/>
          <w:lang w:val="mk-MK"/>
        </w:rPr>
        <w:t>о слики,</w:t>
      </w:r>
      <w:r w:rsidR="00700C3A">
        <w:rPr>
          <w:rFonts w:ascii="Times New Roman" w:eastAsia="Times New Roman" w:hAnsi="Times New Roman" w:cs="Times New Roman"/>
          <w:color w:val="000000"/>
          <w:sz w:val="24"/>
          <w:szCs w:val="24"/>
          <w:lang w:val="mk-MK"/>
        </w:rPr>
        <w:t xml:space="preserve"> со симболи </w:t>
      </w:r>
      <w:r w:rsidR="00F30D36" w:rsidRPr="004875FD">
        <w:rPr>
          <w:rFonts w:ascii="Times New Roman" w:eastAsia="Times New Roman" w:hAnsi="Times New Roman" w:cs="Times New Roman"/>
          <w:color w:val="000000"/>
          <w:sz w:val="24"/>
          <w:szCs w:val="24"/>
          <w:lang w:val="mk-MK"/>
        </w:rPr>
        <w:t>и со броеви</w:t>
      </w:r>
      <w:r w:rsidR="00EA7DB6" w:rsidRPr="004875FD">
        <w:rPr>
          <w:rFonts w:ascii="Times New Roman" w:eastAsia="Times New Roman" w:hAnsi="Times New Roman" w:cs="Times New Roman"/>
          <w:color w:val="000000"/>
          <w:sz w:val="24"/>
          <w:szCs w:val="24"/>
        </w:rPr>
        <w:t>).</w:t>
      </w:r>
    </w:p>
    <w:p w:rsidR="009E1D5E" w:rsidRPr="004875FD" w:rsidRDefault="00AC59F6"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lang w:val="mk-MK"/>
        </w:rPr>
      </w:pPr>
      <w:r>
        <w:rPr>
          <w:rFonts w:ascii="Times New Roman" w:eastAsia="Times New Roman" w:hAnsi="Times New Roman" w:cs="Times New Roman"/>
          <w:color w:val="000000"/>
          <w:sz w:val="24"/>
          <w:szCs w:val="24"/>
          <w:lang w:val="mk-MK"/>
        </w:rPr>
        <w:t xml:space="preserve">            </w:t>
      </w:r>
      <w:r w:rsidR="004875FD">
        <w:rPr>
          <w:rFonts w:ascii="Times New Roman" w:eastAsia="Times New Roman" w:hAnsi="Times New Roman" w:cs="Times New Roman"/>
          <w:color w:val="000000"/>
          <w:sz w:val="24"/>
          <w:szCs w:val="24"/>
          <w:lang w:val="mk-MK"/>
        </w:rPr>
        <w:t>*</w:t>
      </w:r>
      <w:r w:rsidR="00326645">
        <w:rPr>
          <w:rFonts w:ascii="Times New Roman" w:eastAsia="Times New Roman" w:hAnsi="Times New Roman" w:cs="Times New Roman"/>
          <w:color w:val="000000"/>
          <w:sz w:val="24"/>
          <w:szCs w:val="24"/>
          <w:lang w:val="mk-MK"/>
        </w:rPr>
        <w:t xml:space="preserve">  </w:t>
      </w:r>
      <w:r w:rsidR="009E1D5E" w:rsidRPr="004875FD">
        <w:rPr>
          <w:rFonts w:ascii="Times New Roman" w:eastAsia="Times New Roman" w:hAnsi="Times New Roman" w:cs="Times New Roman"/>
          <w:color w:val="000000"/>
          <w:sz w:val="24"/>
          <w:szCs w:val="24"/>
          <w:lang w:val="mk-MK"/>
        </w:rPr>
        <w:t>Скијаскопија и рефрактивен статус на очите во циклоплегија</w:t>
      </w:r>
      <w:r w:rsidR="00841C01">
        <w:rPr>
          <w:rFonts w:ascii="Times New Roman" w:eastAsia="Times New Roman" w:hAnsi="Times New Roman" w:cs="Times New Roman"/>
          <w:color w:val="000000"/>
          <w:sz w:val="24"/>
          <w:szCs w:val="24"/>
          <w:lang w:val="mk-MK"/>
        </w:rPr>
        <w:t>,</w:t>
      </w:r>
      <w:r w:rsidR="009E1D5E" w:rsidRPr="004875FD">
        <w:rPr>
          <w:rFonts w:ascii="Times New Roman" w:eastAsia="Times New Roman" w:hAnsi="Times New Roman" w:cs="Times New Roman"/>
          <w:color w:val="000000"/>
          <w:sz w:val="24"/>
          <w:szCs w:val="24"/>
          <w:lang w:val="mk-MK"/>
        </w:rPr>
        <w:t xml:space="preserve"> како објективни методи и препишување на адекватна оптичка корекција</w:t>
      </w:r>
      <w:r w:rsidR="00EA7DB6" w:rsidRPr="004875FD">
        <w:rPr>
          <w:rFonts w:ascii="Times New Roman" w:eastAsia="Times New Roman" w:hAnsi="Times New Roman" w:cs="Times New Roman"/>
          <w:color w:val="000000"/>
          <w:sz w:val="24"/>
          <w:szCs w:val="24"/>
        </w:rPr>
        <w:t>.</w:t>
      </w:r>
    </w:p>
    <w:p w:rsidR="009E1D5E" w:rsidRPr="004875FD" w:rsidRDefault="004875FD"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lang w:val="mk-MK"/>
        </w:rPr>
      </w:pPr>
      <w:r>
        <w:rPr>
          <w:rFonts w:ascii="Times New Roman" w:eastAsia="Times New Roman" w:hAnsi="Times New Roman" w:cs="Times New Roman"/>
          <w:color w:val="000000"/>
          <w:sz w:val="24"/>
          <w:szCs w:val="24"/>
          <w:lang w:val="mk-MK"/>
        </w:rPr>
        <w:t>*</w:t>
      </w:r>
      <w:r w:rsidR="00936D68">
        <w:rPr>
          <w:rFonts w:ascii="Times New Roman" w:eastAsia="Times New Roman" w:hAnsi="Times New Roman" w:cs="Times New Roman"/>
          <w:color w:val="000000"/>
          <w:sz w:val="24"/>
          <w:szCs w:val="24"/>
          <w:lang w:val="mk-MK"/>
        </w:rPr>
        <w:t xml:space="preserve">  </w:t>
      </w:r>
      <w:r w:rsidR="009E1D5E" w:rsidRPr="004875FD">
        <w:rPr>
          <w:rFonts w:ascii="Times New Roman" w:eastAsia="Times New Roman" w:hAnsi="Times New Roman" w:cs="Times New Roman"/>
          <w:color w:val="000000"/>
          <w:sz w:val="24"/>
          <w:szCs w:val="24"/>
          <w:lang w:val="mk-MK"/>
        </w:rPr>
        <w:t>Испитување на фиксација на очите</w:t>
      </w:r>
      <w:r w:rsidR="00EA7DB6" w:rsidRPr="004875FD">
        <w:rPr>
          <w:rFonts w:ascii="Times New Roman" w:eastAsia="Times New Roman" w:hAnsi="Times New Roman" w:cs="Times New Roman"/>
          <w:color w:val="000000"/>
          <w:sz w:val="24"/>
          <w:szCs w:val="24"/>
        </w:rPr>
        <w:t>.</w:t>
      </w:r>
    </w:p>
    <w:p w:rsidR="009E1D5E" w:rsidRPr="004875FD" w:rsidRDefault="004875FD"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lang w:val="mk-MK"/>
        </w:rPr>
      </w:pPr>
      <w:r>
        <w:rPr>
          <w:rFonts w:ascii="Times New Roman" w:eastAsia="Times New Roman" w:hAnsi="Times New Roman" w:cs="Times New Roman"/>
          <w:color w:val="000000"/>
          <w:sz w:val="24"/>
          <w:szCs w:val="24"/>
          <w:lang w:val="mk-MK"/>
        </w:rPr>
        <w:t>*</w:t>
      </w:r>
      <w:r w:rsidR="00936D68">
        <w:rPr>
          <w:rFonts w:ascii="Times New Roman" w:eastAsia="Times New Roman" w:hAnsi="Times New Roman" w:cs="Times New Roman"/>
          <w:color w:val="000000"/>
          <w:sz w:val="24"/>
          <w:szCs w:val="24"/>
          <w:lang w:val="mk-MK"/>
        </w:rPr>
        <w:t xml:space="preserve">  </w:t>
      </w:r>
      <w:r w:rsidR="00961E58">
        <w:rPr>
          <w:rFonts w:ascii="Times New Roman" w:eastAsia="Times New Roman" w:hAnsi="Times New Roman" w:cs="Times New Roman"/>
          <w:color w:val="000000"/>
          <w:sz w:val="24"/>
          <w:szCs w:val="24"/>
          <w:lang w:val="mk-MK"/>
        </w:rPr>
        <w:t>Детекција на страбизам со таканаречен</w:t>
      </w:r>
      <w:r w:rsidR="009E1D5E" w:rsidRPr="004875FD">
        <w:rPr>
          <w:rFonts w:ascii="Times New Roman" w:eastAsia="Times New Roman" w:hAnsi="Times New Roman" w:cs="Times New Roman"/>
          <w:color w:val="000000"/>
          <w:sz w:val="24"/>
          <w:szCs w:val="24"/>
          <w:lang w:val="mk-MK"/>
        </w:rPr>
        <w:t xml:space="preserve"> кавер-анкавер тест</w:t>
      </w:r>
      <w:r w:rsidR="00EA7DB6" w:rsidRPr="004875FD">
        <w:rPr>
          <w:rFonts w:ascii="Times New Roman" w:eastAsia="Times New Roman" w:hAnsi="Times New Roman" w:cs="Times New Roman"/>
          <w:color w:val="000000"/>
          <w:sz w:val="24"/>
          <w:szCs w:val="24"/>
        </w:rPr>
        <w:t>.</w:t>
      </w:r>
    </w:p>
    <w:p w:rsidR="009E1D5E" w:rsidRPr="004875FD" w:rsidRDefault="004875FD"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lang w:val="mk-MK"/>
        </w:rPr>
      </w:pPr>
      <w:r>
        <w:rPr>
          <w:rFonts w:ascii="Times New Roman" w:eastAsia="Times New Roman" w:hAnsi="Times New Roman" w:cs="Times New Roman"/>
          <w:color w:val="000000"/>
          <w:sz w:val="24"/>
          <w:szCs w:val="24"/>
          <w:lang w:val="mk-MK"/>
        </w:rPr>
        <w:t>*</w:t>
      </w:r>
      <w:r w:rsidR="00936D68">
        <w:rPr>
          <w:rFonts w:ascii="Times New Roman" w:eastAsia="Times New Roman" w:hAnsi="Times New Roman" w:cs="Times New Roman"/>
          <w:color w:val="000000"/>
          <w:sz w:val="24"/>
          <w:szCs w:val="24"/>
          <w:lang w:val="mk-MK"/>
        </w:rPr>
        <w:t xml:space="preserve">  </w:t>
      </w:r>
      <w:r w:rsidR="009E1D5E" w:rsidRPr="004875FD">
        <w:rPr>
          <w:rFonts w:ascii="Times New Roman" w:eastAsia="Times New Roman" w:hAnsi="Times New Roman" w:cs="Times New Roman"/>
          <w:color w:val="000000"/>
          <w:sz w:val="24"/>
          <w:szCs w:val="24"/>
          <w:lang w:val="mk-MK"/>
        </w:rPr>
        <w:t>Испитување на мотилитет и окуломоторна рамнотежа во сите правци на поглед</w:t>
      </w:r>
      <w:r w:rsidR="00961E58">
        <w:rPr>
          <w:rFonts w:ascii="Times New Roman" w:eastAsia="Times New Roman" w:hAnsi="Times New Roman" w:cs="Times New Roman"/>
          <w:color w:val="000000"/>
          <w:sz w:val="24"/>
          <w:szCs w:val="24"/>
          <w:lang w:val="mk-MK"/>
        </w:rPr>
        <w:t>от</w:t>
      </w:r>
      <w:r w:rsidR="00EA7DB6" w:rsidRPr="004875FD">
        <w:rPr>
          <w:rFonts w:ascii="Times New Roman" w:eastAsia="Times New Roman" w:hAnsi="Times New Roman" w:cs="Times New Roman"/>
          <w:color w:val="000000"/>
          <w:sz w:val="24"/>
          <w:szCs w:val="24"/>
        </w:rPr>
        <w:t>.</w:t>
      </w:r>
    </w:p>
    <w:p w:rsidR="009E1D5E" w:rsidRPr="004875FD" w:rsidRDefault="004875FD"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lang w:val="mk-MK"/>
        </w:rPr>
      </w:pPr>
      <w:r>
        <w:rPr>
          <w:rFonts w:ascii="Times New Roman" w:eastAsia="Times New Roman" w:hAnsi="Times New Roman" w:cs="Times New Roman"/>
          <w:color w:val="000000"/>
          <w:sz w:val="24"/>
          <w:szCs w:val="24"/>
          <w:lang w:val="mk-MK"/>
        </w:rPr>
        <w:lastRenderedPageBreak/>
        <w:t>*</w:t>
      </w:r>
      <w:r w:rsidR="00936D68">
        <w:rPr>
          <w:rFonts w:ascii="Times New Roman" w:eastAsia="Times New Roman" w:hAnsi="Times New Roman" w:cs="Times New Roman"/>
          <w:color w:val="000000"/>
          <w:sz w:val="24"/>
          <w:szCs w:val="24"/>
          <w:lang w:val="mk-MK"/>
        </w:rPr>
        <w:t xml:space="preserve">  </w:t>
      </w:r>
      <w:r w:rsidR="00EA7DB6" w:rsidRPr="004875FD">
        <w:rPr>
          <w:rFonts w:ascii="Times New Roman" w:eastAsia="Times New Roman" w:hAnsi="Times New Roman" w:cs="Times New Roman"/>
          <w:color w:val="000000"/>
          <w:sz w:val="24"/>
          <w:szCs w:val="24"/>
          <w:lang w:val="mk-MK"/>
        </w:rPr>
        <w:t xml:space="preserve">Испитување на бинокуларен вид </w:t>
      </w:r>
      <w:r w:rsidR="00EA7DB6" w:rsidRPr="004875FD">
        <w:rPr>
          <w:rFonts w:ascii="Times New Roman" w:eastAsia="Times New Roman" w:hAnsi="Times New Roman" w:cs="Times New Roman"/>
          <w:color w:val="000000"/>
          <w:sz w:val="24"/>
          <w:szCs w:val="24"/>
        </w:rPr>
        <w:t>(</w:t>
      </w:r>
      <w:r w:rsidR="00BE1F30" w:rsidRPr="004875FD">
        <w:rPr>
          <w:rFonts w:ascii="Times New Roman" w:eastAsia="Times New Roman" w:hAnsi="Times New Roman" w:cs="Times New Roman"/>
          <w:color w:val="000000"/>
          <w:sz w:val="24"/>
          <w:szCs w:val="24"/>
          <w:lang w:val="mk-MK"/>
        </w:rPr>
        <w:t>симултана перцеп</w:t>
      </w:r>
      <w:r w:rsidR="00EA7DB6" w:rsidRPr="004875FD">
        <w:rPr>
          <w:rFonts w:ascii="Times New Roman" w:eastAsia="Times New Roman" w:hAnsi="Times New Roman" w:cs="Times New Roman"/>
          <w:color w:val="000000"/>
          <w:sz w:val="24"/>
          <w:szCs w:val="24"/>
          <w:lang w:val="mk-MK"/>
        </w:rPr>
        <w:t>ција,</w:t>
      </w:r>
      <w:r w:rsidR="00936D68">
        <w:rPr>
          <w:rFonts w:ascii="Times New Roman" w:eastAsia="Times New Roman" w:hAnsi="Times New Roman" w:cs="Times New Roman"/>
          <w:color w:val="000000"/>
          <w:sz w:val="24"/>
          <w:szCs w:val="24"/>
          <w:lang w:val="mk-MK"/>
        </w:rPr>
        <w:t xml:space="preserve">  </w:t>
      </w:r>
      <w:r w:rsidR="00EA7DB6" w:rsidRPr="004875FD">
        <w:rPr>
          <w:rFonts w:ascii="Times New Roman" w:eastAsia="Times New Roman" w:hAnsi="Times New Roman" w:cs="Times New Roman"/>
          <w:color w:val="000000"/>
          <w:sz w:val="24"/>
          <w:szCs w:val="24"/>
          <w:lang w:val="mk-MK"/>
        </w:rPr>
        <w:t>фузија и стереоскопски вид</w:t>
      </w:r>
      <w:r w:rsidR="00EA7DB6" w:rsidRPr="004875FD">
        <w:rPr>
          <w:rFonts w:ascii="Times New Roman" w:eastAsia="Times New Roman" w:hAnsi="Times New Roman" w:cs="Times New Roman"/>
          <w:color w:val="000000"/>
          <w:sz w:val="24"/>
          <w:szCs w:val="24"/>
        </w:rPr>
        <w:t>).</w:t>
      </w:r>
    </w:p>
    <w:p w:rsidR="00BE1F30" w:rsidRPr="004875FD" w:rsidRDefault="004875FD" w:rsidP="00F1230E">
      <w:pPr>
        <w:shd w:val="clear" w:color="auto" w:fill="FFFFFF"/>
        <w:spacing w:before="100" w:beforeAutospacing="1" w:after="100" w:afterAutospacing="1" w:line="360" w:lineRule="auto"/>
        <w:ind w:right="1134"/>
        <w:jc w:val="both"/>
        <w:rPr>
          <w:rFonts w:ascii="Times New Roman" w:eastAsia="Times New Roman" w:hAnsi="Times New Roman" w:cs="Times New Roman"/>
          <w:color w:val="000000"/>
          <w:sz w:val="24"/>
          <w:szCs w:val="24"/>
          <w:lang w:val="mk-MK"/>
        </w:rPr>
      </w:pPr>
      <w:r>
        <w:rPr>
          <w:rFonts w:ascii="Times New Roman" w:eastAsia="Times New Roman" w:hAnsi="Times New Roman" w:cs="Times New Roman"/>
          <w:color w:val="000000"/>
          <w:sz w:val="24"/>
          <w:szCs w:val="24"/>
          <w:lang w:val="mk-MK"/>
        </w:rPr>
        <w:t>*</w:t>
      </w:r>
      <w:r w:rsidR="00936D68">
        <w:rPr>
          <w:rFonts w:ascii="Times New Roman" w:eastAsia="Times New Roman" w:hAnsi="Times New Roman" w:cs="Times New Roman"/>
          <w:color w:val="000000"/>
          <w:sz w:val="24"/>
          <w:szCs w:val="24"/>
          <w:lang w:val="mk-MK"/>
        </w:rPr>
        <w:t xml:space="preserve">  </w:t>
      </w:r>
      <w:r w:rsidR="00BE1F30" w:rsidRPr="004875FD">
        <w:rPr>
          <w:rFonts w:ascii="Times New Roman" w:eastAsia="Times New Roman" w:hAnsi="Times New Roman" w:cs="Times New Roman"/>
          <w:color w:val="000000"/>
          <w:sz w:val="24"/>
          <w:szCs w:val="24"/>
          <w:lang w:val="mk-MK"/>
        </w:rPr>
        <w:t>Одредување на објективен агол на девијација</w:t>
      </w:r>
      <w:r w:rsidR="00EA7DB6" w:rsidRPr="004875FD">
        <w:rPr>
          <w:rFonts w:ascii="Times New Roman" w:eastAsia="Times New Roman" w:hAnsi="Times New Roman" w:cs="Times New Roman"/>
          <w:color w:val="000000"/>
          <w:sz w:val="24"/>
          <w:szCs w:val="24"/>
        </w:rPr>
        <w:t>.</w:t>
      </w:r>
    </w:p>
    <w:p w:rsidR="009E1D5E" w:rsidRPr="004875FD" w:rsidRDefault="004875FD" w:rsidP="00F1230E">
      <w:pPr>
        <w:shd w:val="clear" w:color="auto" w:fill="FFFFFF"/>
        <w:spacing w:before="100" w:beforeAutospacing="1" w:after="100" w:afterAutospacing="1" w:line="360" w:lineRule="auto"/>
        <w:ind w:right="1134"/>
        <w:jc w:val="both"/>
        <w:rPr>
          <w:rFonts w:ascii="Times New Roman" w:hAnsi="Times New Roman" w:cs="Times New Roman"/>
          <w:sz w:val="24"/>
          <w:szCs w:val="24"/>
          <w:lang w:val="mk-MK"/>
        </w:rPr>
      </w:pPr>
      <w:r>
        <w:rPr>
          <w:rFonts w:ascii="Times New Roman" w:eastAsia="Times New Roman" w:hAnsi="Times New Roman" w:cs="Times New Roman"/>
          <w:color w:val="000000"/>
          <w:sz w:val="24"/>
          <w:szCs w:val="24"/>
          <w:lang w:val="mk-MK"/>
        </w:rPr>
        <w:t>*</w:t>
      </w:r>
      <w:r w:rsidR="00936D68">
        <w:rPr>
          <w:rFonts w:ascii="Times New Roman" w:eastAsia="Times New Roman" w:hAnsi="Times New Roman" w:cs="Times New Roman"/>
          <w:color w:val="000000"/>
          <w:sz w:val="24"/>
          <w:szCs w:val="24"/>
          <w:lang w:val="mk-MK"/>
        </w:rPr>
        <w:t xml:space="preserve">  </w:t>
      </w:r>
      <w:r w:rsidR="00BE1F30" w:rsidRPr="004875FD">
        <w:rPr>
          <w:rFonts w:ascii="Times New Roman" w:eastAsia="Times New Roman" w:hAnsi="Times New Roman" w:cs="Times New Roman"/>
          <w:color w:val="000000"/>
          <w:sz w:val="24"/>
          <w:szCs w:val="24"/>
          <w:lang w:val="mk-MK"/>
        </w:rPr>
        <w:t>Тестови за паралитичен страбиза</w:t>
      </w:r>
      <w:r w:rsidR="00BB4EB3" w:rsidRPr="004875FD">
        <w:rPr>
          <w:rFonts w:ascii="Times New Roman" w:eastAsia="Times New Roman" w:hAnsi="Times New Roman" w:cs="Times New Roman"/>
          <w:color w:val="000000"/>
          <w:sz w:val="24"/>
          <w:szCs w:val="24"/>
          <w:lang w:val="mk-MK"/>
        </w:rPr>
        <w:t>м</w:t>
      </w:r>
      <w:r w:rsidR="00936D68">
        <w:rPr>
          <w:rFonts w:ascii="Times New Roman" w:eastAsia="Times New Roman" w:hAnsi="Times New Roman" w:cs="Times New Roman"/>
          <w:color w:val="000000"/>
          <w:sz w:val="24"/>
          <w:szCs w:val="24"/>
          <w:lang w:val="mk-MK"/>
        </w:rPr>
        <w:t xml:space="preserve">  </w:t>
      </w:r>
      <w:r w:rsidR="00BB4EB3" w:rsidRPr="004875FD">
        <w:rPr>
          <w:rFonts w:ascii="Times New Roman" w:eastAsia="Times New Roman" w:hAnsi="Times New Roman" w:cs="Times New Roman"/>
          <w:color w:val="000000"/>
          <w:sz w:val="24"/>
          <w:szCs w:val="24"/>
          <w:lang w:val="mk-MK"/>
        </w:rPr>
        <w:t>(</w:t>
      </w:r>
      <w:r w:rsidR="00EA7DB6" w:rsidRPr="004875FD">
        <w:rPr>
          <w:rFonts w:ascii="Times New Roman" w:hAnsi="Times New Roman" w:cs="Times New Roman"/>
          <w:sz w:val="24"/>
          <w:szCs w:val="24"/>
        </w:rPr>
        <w:t xml:space="preserve">Ivanišević i sar., </w:t>
      </w:r>
      <w:r w:rsidR="00BB4EB3" w:rsidRPr="004875FD">
        <w:rPr>
          <w:rFonts w:ascii="Times New Roman" w:hAnsi="Times New Roman" w:cs="Times New Roman"/>
          <w:sz w:val="24"/>
          <w:szCs w:val="24"/>
          <w:lang w:val="mk-MK"/>
        </w:rPr>
        <w:t>2015)</w:t>
      </w:r>
      <w:r w:rsidR="00EA7DB6" w:rsidRPr="004875FD">
        <w:rPr>
          <w:rFonts w:ascii="Times New Roman" w:hAnsi="Times New Roman" w:cs="Times New Roman"/>
          <w:sz w:val="24"/>
          <w:szCs w:val="24"/>
          <w:lang w:val="mk-MK"/>
        </w:rPr>
        <w:t>.</w:t>
      </w:r>
    </w:p>
    <w:p w:rsidR="00EA7DB6" w:rsidRDefault="00EA7DB6" w:rsidP="00F1230E">
      <w:pPr>
        <w:pStyle w:val="Heading2"/>
        <w:shd w:val="clear" w:color="auto" w:fill="FFFFFF"/>
        <w:spacing w:before="0" w:line="360" w:lineRule="auto"/>
        <w:ind w:right="1134"/>
        <w:jc w:val="both"/>
        <w:rPr>
          <w:rFonts w:ascii="Times New Roman" w:eastAsia="Times New Roman" w:hAnsi="Times New Roman" w:cs="Times New Roman"/>
          <w:b w:val="0"/>
          <w:bCs w:val="0"/>
          <w:color w:val="000000"/>
          <w:sz w:val="24"/>
          <w:szCs w:val="24"/>
          <w:lang w:val="mk-MK"/>
        </w:rPr>
      </w:pPr>
    </w:p>
    <w:p w:rsidR="00EA7DB6" w:rsidRPr="00EA7DB6" w:rsidRDefault="00EA7DB6" w:rsidP="00F1230E">
      <w:pPr>
        <w:ind w:right="1134"/>
        <w:rPr>
          <w:lang w:val="mk-MK"/>
        </w:rPr>
      </w:pPr>
    </w:p>
    <w:p w:rsidR="00B31E7C" w:rsidRPr="00CA433E" w:rsidRDefault="00BE51E8" w:rsidP="00F1230E">
      <w:pPr>
        <w:pStyle w:val="Heading2"/>
        <w:shd w:val="clear" w:color="auto" w:fill="FFFFFF"/>
        <w:spacing w:before="0" w:line="360" w:lineRule="auto"/>
        <w:ind w:right="1134"/>
        <w:jc w:val="both"/>
        <w:rPr>
          <w:rFonts w:ascii="Times New Roman" w:eastAsia="Times New Roman" w:hAnsi="Times New Roman" w:cs="Times New Roman"/>
          <w:color w:val="000000"/>
          <w:sz w:val="24"/>
          <w:szCs w:val="24"/>
          <w:lang w:val="mk-MK"/>
        </w:rPr>
      </w:pPr>
      <w:r w:rsidRPr="00CA433E">
        <w:rPr>
          <w:rFonts w:ascii="Times New Roman" w:eastAsia="Times New Roman" w:hAnsi="Times New Roman" w:cs="Times New Roman"/>
          <w:color w:val="000000"/>
          <w:sz w:val="24"/>
          <w:szCs w:val="24"/>
          <w:lang w:val="mk-MK"/>
        </w:rPr>
        <w:t>1.2.7</w:t>
      </w:r>
      <w:r w:rsidR="003261FD">
        <w:rPr>
          <w:rFonts w:ascii="Times New Roman" w:eastAsia="Times New Roman" w:hAnsi="Times New Roman" w:cs="Times New Roman"/>
          <w:color w:val="000000"/>
          <w:sz w:val="24"/>
          <w:szCs w:val="24"/>
          <w:lang w:val="mk-MK"/>
        </w:rPr>
        <w:t>.</w:t>
      </w:r>
      <w:r w:rsidR="000D667E">
        <w:rPr>
          <w:rFonts w:ascii="Times New Roman" w:eastAsia="Times New Roman" w:hAnsi="Times New Roman" w:cs="Times New Roman"/>
          <w:color w:val="000000"/>
          <w:sz w:val="24"/>
          <w:szCs w:val="24"/>
          <w:lang w:val="mk-MK"/>
        </w:rPr>
        <w:t xml:space="preserve"> Цели на третман</w:t>
      </w:r>
      <w:r w:rsidR="00AA3B28">
        <w:rPr>
          <w:rFonts w:ascii="Times New Roman" w:eastAsia="Times New Roman" w:hAnsi="Times New Roman" w:cs="Times New Roman"/>
          <w:color w:val="000000"/>
          <w:sz w:val="24"/>
          <w:szCs w:val="24"/>
          <w:lang w:val="mk-MK"/>
        </w:rPr>
        <w:t xml:space="preserve"> на</w:t>
      </w:r>
      <w:r w:rsidR="00B31E7C" w:rsidRPr="00CA433E">
        <w:rPr>
          <w:rFonts w:ascii="Times New Roman" w:eastAsia="Times New Roman" w:hAnsi="Times New Roman" w:cs="Times New Roman"/>
          <w:color w:val="000000"/>
          <w:sz w:val="24"/>
          <w:szCs w:val="24"/>
          <w:lang w:val="mk-MK"/>
        </w:rPr>
        <w:t xml:space="preserve"> страбизам</w:t>
      </w:r>
    </w:p>
    <w:p w:rsidR="00EA7DB6" w:rsidRDefault="00EA7DB6" w:rsidP="00F1230E">
      <w:pPr>
        <w:spacing w:line="360" w:lineRule="auto"/>
        <w:ind w:right="1134" w:firstLine="720"/>
        <w:jc w:val="both"/>
        <w:rPr>
          <w:rFonts w:ascii="Times New Roman" w:hAnsi="Times New Roman" w:cs="Times New Roman"/>
          <w:sz w:val="24"/>
          <w:szCs w:val="24"/>
          <w:lang w:val="mk-MK"/>
        </w:rPr>
      </w:pPr>
    </w:p>
    <w:p w:rsidR="009B4A28" w:rsidRDefault="009B4A28" w:rsidP="00F1230E">
      <w:pPr>
        <w:spacing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Кај децата страбизмот преди</w:t>
      </w:r>
      <w:r w:rsidR="00D90B12">
        <w:rPr>
          <w:rFonts w:ascii="Times New Roman" w:hAnsi="Times New Roman" w:cs="Times New Roman"/>
          <w:sz w:val="24"/>
          <w:szCs w:val="24"/>
          <w:lang w:val="mk-MK"/>
        </w:rPr>
        <w:t>звикува нарушување на длабоката</w:t>
      </w:r>
      <w:r>
        <w:rPr>
          <w:rFonts w:ascii="Times New Roman" w:hAnsi="Times New Roman" w:cs="Times New Roman"/>
          <w:sz w:val="24"/>
          <w:szCs w:val="24"/>
          <w:lang w:val="mk-MK"/>
        </w:rPr>
        <w:t xml:space="preserve"> перцепција и амблиопија,</w:t>
      </w:r>
      <w:r w:rsidR="008F4717">
        <w:rPr>
          <w:rFonts w:ascii="Times New Roman" w:hAnsi="Times New Roman" w:cs="Times New Roman"/>
          <w:sz w:val="24"/>
          <w:szCs w:val="24"/>
          <w:lang w:val="mk-MK"/>
        </w:rPr>
        <w:t xml:space="preserve"> </w:t>
      </w:r>
      <w:r>
        <w:rPr>
          <w:rFonts w:ascii="Times New Roman" w:hAnsi="Times New Roman" w:cs="Times New Roman"/>
          <w:sz w:val="24"/>
          <w:szCs w:val="24"/>
          <w:lang w:val="mk-MK"/>
        </w:rPr>
        <w:t>губење на видот,</w:t>
      </w:r>
      <w:r w:rsidR="008F4717">
        <w:rPr>
          <w:rFonts w:ascii="Times New Roman" w:hAnsi="Times New Roman" w:cs="Times New Roman"/>
          <w:sz w:val="24"/>
          <w:szCs w:val="24"/>
          <w:lang w:val="mk-MK"/>
        </w:rPr>
        <w:t xml:space="preserve"> </w:t>
      </w:r>
      <w:r>
        <w:rPr>
          <w:rFonts w:ascii="Times New Roman" w:hAnsi="Times New Roman" w:cs="Times New Roman"/>
          <w:sz w:val="24"/>
          <w:szCs w:val="24"/>
          <w:lang w:val="mk-MK"/>
        </w:rPr>
        <w:t>редуциран избор на професија,</w:t>
      </w:r>
      <w:r w:rsidR="008F4717">
        <w:rPr>
          <w:rFonts w:ascii="Times New Roman" w:hAnsi="Times New Roman" w:cs="Times New Roman"/>
          <w:sz w:val="24"/>
          <w:szCs w:val="24"/>
          <w:lang w:val="mk-MK"/>
        </w:rPr>
        <w:t xml:space="preserve"> </w:t>
      </w:r>
      <w:r>
        <w:rPr>
          <w:rFonts w:ascii="Times New Roman" w:hAnsi="Times New Roman" w:cs="Times New Roman"/>
          <w:sz w:val="24"/>
          <w:szCs w:val="24"/>
          <w:lang w:val="mk-MK"/>
        </w:rPr>
        <w:t>естетски дисфункции,</w:t>
      </w:r>
      <w:r w:rsidR="008F4717">
        <w:rPr>
          <w:rFonts w:ascii="Times New Roman" w:hAnsi="Times New Roman" w:cs="Times New Roman"/>
          <w:sz w:val="24"/>
          <w:szCs w:val="24"/>
          <w:lang w:val="mk-MK"/>
        </w:rPr>
        <w:t xml:space="preserve"> </w:t>
      </w:r>
      <w:r>
        <w:rPr>
          <w:rFonts w:ascii="Times New Roman" w:hAnsi="Times New Roman" w:cs="Times New Roman"/>
          <w:sz w:val="24"/>
          <w:szCs w:val="24"/>
          <w:lang w:val="mk-MK"/>
        </w:rPr>
        <w:t>ниска самодоверба,</w:t>
      </w:r>
      <w:r w:rsidR="008F4717">
        <w:rPr>
          <w:rFonts w:ascii="Times New Roman" w:hAnsi="Times New Roman" w:cs="Times New Roman"/>
          <w:sz w:val="24"/>
          <w:szCs w:val="24"/>
          <w:lang w:val="mk-MK"/>
        </w:rPr>
        <w:t xml:space="preserve"> </w:t>
      </w:r>
      <w:r>
        <w:rPr>
          <w:rFonts w:ascii="Times New Roman" w:hAnsi="Times New Roman" w:cs="Times New Roman"/>
          <w:sz w:val="24"/>
          <w:szCs w:val="24"/>
          <w:lang w:val="mk-MK"/>
        </w:rPr>
        <w:t>развојни проблеми,</w:t>
      </w:r>
      <w:r w:rsidR="008F4717">
        <w:rPr>
          <w:rFonts w:ascii="Times New Roman" w:hAnsi="Times New Roman" w:cs="Times New Roman"/>
          <w:sz w:val="24"/>
          <w:szCs w:val="24"/>
          <w:lang w:val="mk-MK"/>
        </w:rPr>
        <w:t xml:space="preserve"> </w:t>
      </w:r>
      <w:r>
        <w:rPr>
          <w:rFonts w:ascii="Times New Roman" w:hAnsi="Times New Roman" w:cs="Times New Roman"/>
          <w:sz w:val="24"/>
          <w:szCs w:val="24"/>
          <w:lang w:val="mk-MK"/>
        </w:rPr>
        <w:t>намалени социјални контактии социјална стигма</w:t>
      </w:r>
      <w:r w:rsidR="00EC28D9">
        <w:rPr>
          <w:rFonts w:ascii="Times New Roman" w:hAnsi="Times New Roman" w:cs="Times New Roman"/>
          <w:sz w:val="24"/>
          <w:szCs w:val="24"/>
          <w:lang w:val="mk-MK"/>
        </w:rPr>
        <w:t>.</w:t>
      </w:r>
    </w:p>
    <w:p w:rsidR="009B4A28" w:rsidRPr="00EC28D9" w:rsidRDefault="00EC28D9" w:rsidP="00F1230E">
      <w:pPr>
        <w:spacing w:line="360" w:lineRule="auto"/>
        <w:ind w:right="1134" w:firstLine="720"/>
        <w:jc w:val="both"/>
        <w:rPr>
          <w:rFonts w:ascii="Times New Roman" w:hAnsi="Times New Roman" w:cs="Times New Roman"/>
          <w:sz w:val="24"/>
          <w:szCs w:val="24"/>
          <w:lang w:val="mk-MK"/>
        </w:rPr>
      </w:pPr>
      <w:r>
        <w:rPr>
          <w:rFonts w:ascii="Times New Roman" w:hAnsi="Times New Roman" w:cs="Times New Roman"/>
          <w:sz w:val="24"/>
          <w:szCs w:val="24"/>
          <w:lang w:val="mk-MK"/>
        </w:rPr>
        <w:t>Рана</w:t>
      </w:r>
      <w:r w:rsidR="00D90B12">
        <w:rPr>
          <w:rFonts w:ascii="Times New Roman" w:hAnsi="Times New Roman" w:cs="Times New Roman"/>
          <w:sz w:val="24"/>
          <w:szCs w:val="24"/>
          <w:lang w:val="mk-MK"/>
        </w:rPr>
        <w:t>та дијагностика и адекватниот</w:t>
      </w:r>
      <w:r>
        <w:rPr>
          <w:rFonts w:ascii="Times New Roman" w:hAnsi="Times New Roman" w:cs="Times New Roman"/>
          <w:sz w:val="24"/>
          <w:szCs w:val="24"/>
          <w:lang w:val="mk-MK"/>
        </w:rPr>
        <w:t xml:space="preserve"> третм</w:t>
      </w:r>
      <w:r w:rsidR="00D90B12">
        <w:rPr>
          <w:rFonts w:ascii="Times New Roman" w:hAnsi="Times New Roman" w:cs="Times New Roman"/>
          <w:sz w:val="24"/>
          <w:szCs w:val="24"/>
          <w:lang w:val="mk-MK"/>
        </w:rPr>
        <w:t>ан на страбизмот кај децата можат да ја подобрат</w:t>
      </w:r>
      <w:r>
        <w:rPr>
          <w:rFonts w:ascii="Times New Roman" w:hAnsi="Times New Roman" w:cs="Times New Roman"/>
          <w:sz w:val="24"/>
          <w:szCs w:val="24"/>
          <w:lang w:val="mk-MK"/>
        </w:rPr>
        <w:t xml:space="preserve"> визуелната активност и бинокуларниот вид,</w:t>
      </w:r>
      <w:r w:rsidR="00D90B12">
        <w:rPr>
          <w:rFonts w:ascii="Times New Roman" w:hAnsi="Times New Roman" w:cs="Times New Roman"/>
          <w:sz w:val="24"/>
          <w:szCs w:val="24"/>
          <w:lang w:val="mk-MK"/>
        </w:rPr>
        <w:t xml:space="preserve"> да го намалат развојот на амблиопија</w:t>
      </w:r>
      <w:r>
        <w:rPr>
          <w:rFonts w:ascii="Times New Roman" w:hAnsi="Times New Roman" w:cs="Times New Roman"/>
          <w:sz w:val="24"/>
          <w:szCs w:val="24"/>
          <w:lang w:val="mk-MK"/>
        </w:rPr>
        <w:t>,</w:t>
      </w:r>
      <w:r w:rsidR="00D90B12">
        <w:rPr>
          <w:rFonts w:ascii="Times New Roman" w:hAnsi="Times New Roman" w:cs="Times New Roman"/>
          <w:sz w:val="24"/>
          <w:szCs w:val="24"/>
          <w:lang w:val="mk-MK"/>
        </w:rPr>
        <w:t xml:space="preserve"> да го зголемат визуелниот потенцијал, да спречат визуелно оштетување и да го зголемат</w:t>
      </w:r>
      <w:r>
        <w:rPr>
          <w:rFonts w:ascii="Times New Roman" w:hAnsi="Times New Roman" w:cs="Times New Roman"/>
          <w:sz w:val="24"/>
          <w:szCs w:val="24"/>
          <w:lang w:val="mk-MK"/>
        </w:rPr>
        <w:t xml:space="preserve"> визуелниот квалитет на долг рок. </w:t>
      </w:r>
    </w:p>
    <w:p w:rsidR="00B31E7C" w:rsidRPr="00CA433E" w:rsidRDefault="008F4717" w:rsidP="00F1230E">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Цел на тр</w:t>
      </w:r>
      <w:r w:rsidR="006457F1">
        <w:rPr>
          <w:rFonts w:ascii="Times New Roman" w:hAnsi="Times New Roman" w:cs="Times New Roman"/>
          <w:sz w:val="24"/>
          <w:szCs w:val="24"/>
          <w:lang w:val="mk-MK"/>
        </w:rPr>
        <w:t>е</w:t>
      </w:r>
      <w:r w:rsidR="00B31E7C" w:rsidRPr="00CA433E">
        <w:rPr>
          <w:rFonts w:ascii="Times New Roman" w:hAnsi="Times New Roman" w:cs="Times New Roman"/>
          <w:sz w:val="24"/>
          <w:szCs w:val="24"/>
          <w:lang w:val="mk-MK"/>
        </w:rPr>
        <w:t>тманот со страбизам е да се обезбеди добра визуелна активност на секое око поединечно,</w:t>
      </w:r>
      <w:r w:rsidR="008E7075">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да се воспостави нормална позиција на очите со корекција на аголот на девијација,</w:t>
      </w:r>
      <w:r w:rsidR="00F8745E">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да се елиминира двојното гледање,</w:t>
      </w:r>
      <w:r w:rsidR="00ED523E">
        <w:rPr>
          <w:rFonts w:ascii="Times New Roman" w:hAnsi="Times New Roman" w:cs="Times New Roman"/>
          <w:sz w:val="24"/>
          <w:szCs w:val="24"/>
          <w:lang w:val="mk-MK"/>
        </w:rPr>
        <w:t xml:space="preserve"> да се кори</w:t>
      </w:r>
      <w:r w:rsidR="00793B1A">
        <w:rPr>
          <w:rFonts w:ascii="Times New Roman" w:hAnsi="Times New Roman" w:cs="Times New Roman"/>
          <w:sz w:val="24"/>
          <w:szCs w:val="24"/>
          <w:lang w:val="mk-MK"/>
        </w:rPr>
        <w:t>гира компензаторната</w:t>
      </w:r>
      <w:r w:rsidR="00B31E7C" w:rsidRPr="00CA433E">
        <w:rPr>
          <w:rFonts w:ascii="Times New Roman" w:hAnsi="Times New Roman" w:cs="Times New Roman"/>
          <w:sz w:val="24"/>
          <w:szCs w:val="24"/>
          <w:lang w:val="mk-MK"/>
        </w:rPr>
        <w:t xml:space="preserve"> позиција  на главата, </w:t>
      </w:r>
      <w:r w:rsidR="00793B1A" w:rsidRPr="00CA433E">
        <w:rPr>
          <w:rFonts w:ascii="Times New Roman" w:hAnsi="Times New Roman" w:cs="Times New Roman"/>
          <w:sz w:val="24"/>
          <w:szCs w:val="24"/>
          <w:lang w:val="mk-MK"/>
        </w:rPr>
        <w:t xml:space="preserve">максимално </w:t>
      </w:r>
      <w:r w:rsidR="00B31E7C" w:rsidRPr="00CA433E">
        <w:rPr>
          <w:rFonts w:ascii="Times New Roman" w:hAnsi="Times New Roman" w:cs="Times New Roman"/>
          <w:sz w:val="24"/>
          <w:szCs w:val="24"/>
          <w:lang w:val="mk-MK"/>
        </w:rPr>
        <w:t>да се искористи потенцијалот за сензорна соработка помеѓу двете очи (развој на бинокуларен вид,</w:t>
      </w:r>
      <w:r w:rsidR="00ED523E">
        <w:rPr>
          <w:rFonts w:ascii="Times New Roman" w:hAnsi="Times New Roman" w:cs="Times New Roman"/>
          <w:sz w:val="24"/>
          <w:szCs w:val="24"/>
          <w:lang w:val="mk-MK"/>
        </w:rPr>
        <w:t xml:space="preserve"> стерео</w:t>
      </w:r>
      <w:r w:rsidR="00B31E7C" w:rsidRPr="00CA433E">
        <w:rPr>
          <w:rFonts w:ascii="Times New Roman" w:hAnsi="Times New Roman" w:cs="Times New Roman"/>
          <w:sz w:val="24"/>
          <w:szCs w:val="24"/>
          <w:lang w:val="mk-MK"/>
        </w:rPr>
        <w:t>вид)</w:t>
      </w:r>
      <w:r w:rsidR="00ED523E">
        <w:rPr>
          <w:rFonts w:ascii="Times New Roman" w:hAnsi="Times New Roman" w:cs="Times New Roman"/>
          <w:sz w:val="24"/>
          <w:szCs w:val="24"/>
          <w:lang w:val="mk-MK"/>
        </w:rPr>
        <w:t xml:space="preserve"> на ниво кое е корисно</w:t>
      </w:r>
      <w:r w:rsidR="00B31E7C" w:rsidRPr="00CA433E">
        <w:rPr>
          <w:rFonts w:ascii="Times New Roman" w:hAnsi="Times New Roman" w:cs="Times New Roman"/>
          <w:sz w:val="24"/>
          <w:szCs w:val="24"/>
          <w:lang w:val="mk-MK"/>
        </w:rPr>
        <w:t xml:space="preserve"> и да се сочуваат ефектит</w:t>
      </w:r>
      <w:r w:rsidR="00DD09BE" w:rsidRPr="00CA433E">
        <w:rPr>
          <w:rFonts w:ascii="Times New Roman" w:hAnsi="Times New Roman" w:cs="Times New Roman"/>
          <w:sz w:val="24"/>
          <w:szCs w:val="24"/>
          <w:lang w:val="mk-MK"/>
        </w:rPr>
        <w:t>е од третманот на подолг период</w:t>
      </w:r>
      <w:r w:rsidR="00B31E7C" w:rsidRPr="00CA433E">
        <w:rPr>
          <w:rFonts w:ascii="Times New Roman" w:hAnsi="Times New Roman" w:cs="Times New Roman"/>
          <w:sz w:val="24"/>
          <w:szCs w:val="24"/>
          <w:lang w:val="mk-MK"/>
        </w:rPr>
        <w:t>.</w:t>
      </w:r>
      <w:r w:rsidR="00F8745E">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Лечењето на страбизмите е конзервативно и хируршко.</w:t>
      </w:r>
      <w:r w:rsidR="00F8745E">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Овие високо поставени цели се возможни со сериозен интердисциплинарен пристап кон проблемот,</w:t>
      </w:r>
      <w:r w:rsidR="008E7075">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серија дијагностички процедури и техники и соработка на сите учесници во процесот</w:t>
      </w:r>
      <w:r w:rsidR="00DD09BE" w:rsidRPr="00CA433E">
        <w:rPr>
          <w:rFonts w:ascii="Times New Roman" w:hAnsi="Times New Roman" w:cs="Times New Roman"/>
          <w:sz w:val="24"/>
          <w:szCs w:val="24"/>
        </w:rPr>
        <w:t>.</w:t>
      </w:r>
    </w:p>
    <w:p w:rsidR="00B31E7C" w:rsidRPr="00CA433E" w:rsidRDefault="008E7075" w:rsidP="00F1230E">
      <w:pPr>
        <w:autoSpaceDE w:val="0"/>
        <w:autoSpaceDN w:val="0"/>
        <w:adjustRightInd w:val="0"/>
        <w:spacing w:after="0" w:line="360" w:lineRule="auto"/>
        <w:ind w:right="11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Страбизмот може да доведе до проблеми во развојот на бинокуларниот ви</w:t>
      </w:r>
      <w:r w:rsidR="00A34574">
        <w:rPr>
          <w:rFonts w:ascii="Times New Roman" w:hAnsi="Times New Roman" w:cs="Times New Roman"/>
          <w:sz w:val="24"/>
          <w:szCs w:val="24"/>
          <w:lang w:val="mk-MK"/>
        </w:rPr>
        <w:t xml:space="preserve">д и до  </w:t>
      </w:r>
      <w:r w:rsidR="00B31E7C" w:rsidRPr="00CA433E">
        <w:rPr>
          <w:rFonts w:ascii="Times New Roman" w:hAnsi="Times New Roman" w:cs="Times New Roman"/>
          <w:sz w:val="24"/>
          <w:szCs w:val="24"/>
          <w:lang w:val="mk-MK"/>
        </w:rPr>
        <w:t>појава на амблиопија</w:t>
      </w:r>
      <w:r w:rsidR="00D24A86">
        <w:rPr>
          <w:rFonts w:ascii="Times New Roman" w:hAnsi="Times New Roman" w:cs="Times New Roman"/>
          <w:sz w:val="24"/>
          <w:szCs w:val="24"/>
          <w:lang w:val="mk-MK"/>
        </w:rPr>
        <w:t>,</w:t>
      </w:r>
      <w:r w:rsidR="00B31E7C" w:rsidRPr="00CA433E">
        <w:rPr>
          <w:rFonts w:ascii="Times New Roman" w:hAnsi="Times New Roman" w:cs="Times New Roman"/>
          <w:sz w:val="24"/>
          <w:szCs w:val="24"/>
          <w:lang w:val="mk-MK"/>
        </w:rPr>
        <w:t xml:space="preserve"> што</w:t>
      </w:r>
      <w:r w:rsidR="00B62144">
        <w:rPr>
          <w:rFonts w:ascii="Times New Roman" w:hAnsi="Times New Roman" w:cs="Times New Roman"/>
          <w:sz w:val="24"/>
          <w:szCs w:val="24"/>
          <w:lang w:val="mk-MK"/>
        </w:rPr>
        <w:t xml:space="preserve"> ѝ</w:t>
      </w:r>
      <w:r w:rsidR="00B31E7C" w:rsidRPr="00CA433E">
        <w:rPr>
          <w:rFonts w:ascii="Times New Roman" w:hAnsi="Times New Roman" w:cs="Times New Roman"/>
          <w:sz w:val="24"/>
          <w:szCs w:val="24"/>
          <w:lang w:val="mk-MK"/>
        </w:rPr>
        <w:t xml:space="preserve"> влијае на индивидуата во изборот на професија и </w:t>
      </w:r>
      <w:r w:rsidR="00D24A86">
        <w:rPr>
          <w:rFonts w:ascii="Times New Roman" w:hAnsi="Times New Roman" w:cs="Times New Roman"/>
          <w:sz w:val="24"/>
          <w:szCs w:val="24"/>
          <w:lang w:val="mk-MK"/>
        </w:rPr>
        <w:t>на понатамошниот</w:t>
      </w:r>
      <w:r w:rsidR="00B31E7C" w:rsidRPr="00CA433E">
        <w:rPr>
          <w:rFonts w:ascii="Times New Roman" w:hAnsi="Times New Roman" w:cs="Times New Roman"/>
          <w:sz w:val="24"/>
          <w:szCs w:val="24"/>
          <w:lang w:val="mk-MK"/>
        </w:rPr>
        <w:t xml:space="preserve"> квалитет на живот.</w:t>
      </w:r>
      <w:r>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 xml:space="preserve">Ова има </w:t>
      </w:r>
      <w:r w:rsidR="00D24A86">
        <w:rPr>
          <w:rFonts w:ascii="Times New Roman" w:hAnsi="Times New Roman" w:cs="Times New Roman"/>
          <w:sz w:val="24"/>
          <w:szCs w:val="24"/>
          <w:lang w:val="mk-MK"/>
        </w:rPr>
        <w:t>потенцијални сериозни ефекти кои</w:t>
      </w:r>
      <w:r w:rsidR="00B31E7C" w:rsidRPr="00CA433E">
        <w:rPr>
          <w:rFonts w:ascii="Times New Roman" w:hAnsi="Times New Roman" w:cs="Times New Roman"/>
          <w:sz w:val="24"/>
          <w:szCs w:val="24"/>
          <w:lang w:val="mk-MK"/>
        </w:rPr>
        <w:t xml:space="preserve"> влијаат на социјалниот и психолошкиот развој на сите пациенти со страбизам</w:t>
      </w:r>
      <w:r>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w:t>
      </w:r>
      <w:r>
        <w:rPr>
          <w:rFonts w:ascii="Times New Roman" w:hAnsi="Times New Roman" w:cs="Times New Roman"/>
          <w:sz w:val="24"/>
          <w:szCs w:val="24"/>
        </w:rPr>
        <w:t>Sabri</w:t>
      </w:r>
      <w:r w:rsidR="00DE4310" w:rsidRPr="00CA433E">
        <w:rPr>
          <w:rFonts w:ascii="Times New Roman" w:hAnsi="Times New Roman" w:cs="Times New Roman"/>
          <w:sz w:val="24"/>
          <w:szCs w:val="24"/>
        </w:rPr>
        <w:t xml:space="preserve"> et al., </w:t>
      </w:r>
      <w:r w:rsidR="00B31E7C" w:rsidRPr="00CA433E">
        <w:rPr>
          <w:rFonts w:ascii="Times New Roman" w:hAnsi="Times New Roman" w:cs="Times New Roman"/>
          <w:sz w:val="24"/>
          <w:szCs w:val="24"/>
          <w:lang w:val="mk-MK"/>
        </w:rPr>
        <w:t>2006)</w:t>
      </w:r>
      <w:r w:rsidR="00DE4310" w:rsidRPr="00CA433E">
        <w:rPr>
          <w:rFonts w:ascii="Times New Roman" w:hAnsi="Times New Roman" w:cs="Times New Roman"/>
          <w:sz w:val="24"/>
          <w:szCs w:val="24"/>
        </w:rPr>
        <w:t>.</w:t>
      </w:r>
    </w:p>
    <w:p w:rsidR="00B31E7C" w:rsidRPr="00CA433E" w:rsidRDefault="00D139B0" w:rsidP="00F1230E">
      <w:pPr>
        <w:spacing w:line="360" w:lineRule="auto"/>
        <w:ind w:right="1134" w:firstLine="720"/>
        <w:jc w:val="both"/>
        <w:rPr>
          <w:rFonts w:ascii="Times New Roman" w:hAnsi="Times New Roman" w:cs="Times New Roman"/>
          <w:sz w:val="24"/>
          <w:szCs w:val="24"/>
          <w:lang w:val="mk-MK"/>
        </w:rPr>
      </w:pPr>
      <w:r w:rsidRPr="00CA433E">
        <w:rPr>
          <w:rFonts w:ascii="Times New Roman" w:hAnsi="Times New Roman" w:cs="Times New Roman"/>
          <w:sz w:val="24"/>
          <w:szCs w:val="24"/>
          <w:lang w:val="mk-MK"/>
        </w:rPr>
        <w:lastRenderedPageBreak/>
        <w:t>Во ретроспективнот</w:t>
      </w:r>
      <w:r w:rsidR="00D92760">
        <w:rPr>
          <w:rFonts w:ascii="Times New Roman" w:hAnsi="Times New Roman" w:cs="Times New Roman"/>
          <w:sz w:val="24"/>
          <w:szCs w:val="24"/>
          <w:lang w:val="mk-MK"/>
        </w:rPr>
        <w:t>о истражувањето на Хорами и соработниците</w:t>
      </w:r>
      <w:r w:rsidRPr="00CA433E">
        <w:rPr>
          <w:rFonts w:ascii="Times New Roman" w:hAnsi="Times New Roman" w:cs="Times New Roman"/>
          <w:sz w:val="24"/>
          <w:szCs w:val="24"/>
          <w:lang w:val="mk-MK"/>
        </w:rPr>
        <w:t xml:space="preserve"> (2018) кое имало за цел д</w:t>
      </w:r>
      <w:r w:rsidR="00B31E7C" w:rsidRPr="00CA433E">
        <w:rPr>
          <w:rFonts w:ascii="Times New Roman" w:hAnsi="Times New Roman" w:cs="Times New Roman"/>
          <w:sz w:val="24"/>
          <w:szCs w:val="24"/>
          <w:lang w:val="mk-MK"/>
        </w:rPr>
        <w:t>а се одреди зачестеноста на различни</w:t>
      </w:r>
      <w:r w:rsidR="003A302D">
        <w:rPr>
          <w:rFonts w:ascii="Times New Roman" w:hAnsi="Times New Roman" w:cs="Times New Roman"/>
          <w:sz w:val="24"/>
          <w:szCs w:val="24"/>
          <w:lang w:val="mk-MK"/>
        </w:rPr>
        <w:t>те</w:t>
      </w:r>
      <w:r w:rsidR="00B31E7C" w:rsidRPr="00CA433E">
        <w:rPr>
          <w:rFonts w:ascii="Times New Roman" w:hAnsi="Times New Roman" w:cs="Times New Roman"/>
          <w:sz w:val="24"/>
          <w:szCs w:val="24"/>
          <w:lang w:val="mk-MK"/>
        </w:rPr>
        <w:t xml:space="preserve"> типови на страбизам и амблиопија меѓу паци</w:t>
      </w:r>
      <w:r w:rsidR="00FD5922">
        <w:rPr>
          <w:rFonts w:ascii="Times New Roman" w:hAnsi="Times New Roman" w:cs="Times New Roman"/>
          <w:sz w:val="24"/>
          <w:szCs w:val="24"/>
          <w:lang w:val="mk-MK"/>
        </w:rPr>
        <w:t>ентите со страбизам на клиника</w:t>
      </w:r>
      <w:r w:rsidR="00B31E7C" w:rsidRPr="00CA433E">
        <w:rPr>
          <w:rFonts w:ascii="Times New Roman" w:hAnsi="Times New Roman" w:cs="Times New Roman"/>
          <w:sz w:val="24"/>
          <w:szCs w:val="24"/>
          <w:lang w:val="mk-MK"/>
        </w:rPr>
        <w:t xml:space="preserve"> од 2008 до 2014</w:t>
      </w:r>
      <w:r w:rsidR="003A302D">
        <w:rPr>
          <w:rFonts w:ascii="Times New Roman" w:hAnsi="Times New Roman" w:cs="Times New Roman"/>
          <w:sz w:val="24"/>
          <w:szCs w:val="24"/>
          <w:lang w:val="mk-MK"/>
        </w:rPr>
        <w:t xml:space="preserve"> година</w:t>
      </w:r>
      <w:r w:rsidR="000E3018">
        <w:rPr>
          <w:rFonts w:ascii="Times New Roman" w:hAnsi="Times New Roman" w:cs="Times New Roman"/>
          <w:sz w:val="24"/>
          <w:szCs w:val="24"/>
          <w:lang w:val="mk-MK"/>
        </w:rPr>
        <w:t>,</w:t>
      </w:r>
      <w:r w:rsidR="002653C1">
        <w:rPr>
          <w:rFonts w:ascii="Times New Roman" w:hAnsi="Times New Roman" w:cs="Times New Roman"/>
          <w:sz w:val="24"/>
          <w:szCs w:val="24"/>
          <w:lang w:val="mk-MK"/>
        </w:rPr>
        <w:t xml:space="preserve">  </w:t>
      </w:r>
      <w:r w:rsidR="006C4423">
        <w:rPr>
          <w:rFonts w:ascii="Times New Roman" w:hAnsi="Times New Roman" w:cs="Times New Roman"/>
          <w:sz w:val="24"/>
          <w:szCs w:val="24"/>
          <w:lang w:val="mk-MK"/>
        </w:rPr>
        <w:t>испит</w:t>
      </w:r>
      <w:r w:rsidR="00B31E7C" w:rsidRPr="00CA433E">
        <w:rPr>
          <w:rFonts w:ascii="Times New Roman" w:hAnsi="Times New Roman" w:cs="Times New Roman"/>
          <w:sz w:val="24"/>
          <w:szCs w:val="24"/>
          <w:lang w:val="mk-MK"/>
        </w:rPr>
        <w:t>ани се 1</w:t>
      </w:r>
      <w:r w:rsidR="00AD0675">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174 пациен</w:t>
      </w:r>
      <w:r w:rsidR="00B5128A">
        <w:rPr>
          <w:rFonts w:ascii="Times New Roman" w:hAnsi="Times New Roman" w:cs="Times New Roman"/>
          <w:sz w:val="24"/>
          <w:szCs w:val="24"/>
          <w:lang w:val="mk-MK"/>
        </w:rPr>
        <w:t>т</w:t>
      </w:r>
      <w:r w:rsidR="00B31E7C" w:rsidRPr="00CA433E">
        <w:rPr>
          <w:rFonts w:ascii="Times New Roman" w:hAnsi="Times New Roman" w:cs="Times New Roman"/>
          <w:sz w:val="24"/>
          <w:szCs w:val="24"/>
          <w:lang w:val="mk-MK"/>
        </w:rPr>
        <w:t>и со страбизам</w:t>
      </w:r>
      <w:r w:rsidRPr="00CA433E">
        <w:rPr>
          <w:rFonts w:ascii="Times New Roman" w:hAnsi="Times New Roman" w:cs="Times New Roman"/>
          <w:sz w:val="24"/>
          <w:szCs w:val="24"/>
          <w:lang w:val="mk-MK"/>
        </w:rPr>
        <w:t>. Резултатите покажале дека н</w:t>
      </w:r>
      <w:r w:rsidR="00B31E7C" w:rsidRPr="00CA433E">
        <w:rPr>
          <w:rFonts w:ascii="Times New Roman" w:hAnsi="Times New Roman" w:cs="Times New Roman"/>
          <w:sz w:val="24"/>
          <w:szCs w:val="24"/>
          <w:lang w:val="mk-MK"/>
        </w:rPr>
        <w:t>ајчест тип</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на страбизам била акомодативна</w:t>
      </w:r>
      <w:r w:rsidR="00CF7CDE">
        <w:rPr>
          <w:rFonts w:ascii="Times New Roman" w:hAnsi="Times New Roman" w:cs="Times New Roman"/>
          <w:sz w:val="24"/>
          <w:szCs w:val="24"/>
          <w:lang w:val="mk-MK"/>
        </w:rPr>
        <w:t>та</w:t>
      </w:r>
      <w:r w:rsidR="00B31E7C" w:rsidRPr="00CA433E">
        <w:rPr>
          <w:rFonts w:ascii="Times New Roman" w:hAnsi="Times New Roman" w:cs="Times New Roman"/>
          <w:sz w:val="24"/>
          <w:szCs w:val="24"/>
          <w:lang w:val="mk-MK"/>
        </w:rPr>
        <w:t xml:space="preserve"> есотропи</w:t>
      </w:r>
      <w:r w:rsidR="003A302D">
        <w:rPr>
          <w:rFonts w:ascii="Times New Roman" w:hAnsi="Times New Roman" w:cs="Times New Roman"/>
          <w:sz w:val="24"/>
          <w:szCs w:val="24"/>
          <w:lang w:val="mk-MK"/>
        </w:rPr>
        <w:t>ј</w:t>
      </w:r>
      <w:r w:rsidR="00B31E7C" w:rsidRPr="00CA433E">
        <w:rPr>
          <w:rFonts w:ascii="Times New Roman" w:hAnsi="Times New Roman" w:cs="Times New Roman"/>
          <w:sz w:val="24"/>
          <w:szCs w:val="24"/>
          <w:lang w:val="mk-MK"/>
        </w:rPr>
        <w:t>а</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(ЕТ)</w:t>
      </w:r>
      <w:r w:rsidR="003A302D">
        <w:rPr>
          <w:rFonts w:ascii="Times New Roman" w:hAnsi="Times New Roman" w:cs="Times New Roman"/>
          <w:sz w:val="24"/>
          <w:szCs w:val="24"/>
          <w:lang w:val="mk-MK"/>
        </w:rPr>
        <w:t>,</w:t>
      </w:r>
      <w:r w:rsidR="00B31E7C" w:rsidRPr="00CA433E">
        <w:rPr>
          <w:rFonts w:ascii="Times New Roman" w:hAnsi="Times New Roman" w:cs="Times New Roman"/>
          <w:sz w:val="24"/>
          <w:szCs w:val="24"/>
          <w:lang w:val="mk-MK"/>
        </w:rPr>
        <w:t xml:space="preserve"> со 25</w:t>
      </w:r>
      <w:r w:rsidR="003A302D">
        <w:rPr>
          <w:rFonts w:ascii="Times New Roman" w:hAnsi="Times New Roman" w:cs="Times New Roman"/>
          <w:sz w:val="24"/>
          <w:szCs w:val="24"/>
          <w:lang w:val="mk-MK"/>
        </w:rPr>
        <w:t>,</w:t>
      </w:r>
      <w:r w:rsidR="00B31E7C" w:rsidRPr="00CA433E">
        <w:rPr>
          <w:rFonts w:ascii="Times New Roman" w:hAnsi="Times New Roman" w:cs="Times New Roman"/>
          <w:sz w:val="24"/>
          <w:szCs w:val="24"/>
          <w:lang w:val="mk-MK"/>
        </w:rPr>
        <w:t>4</w:t>
      </w:r>
      <w:r w:rsidR="002653C1">
        <w:rPr>
          <w:rFonts w:ascii="Times New Roman" w:hAnsi="Times New Roman" w:cs="Times New Roman"/>
          <w:sz w:val="24"/>
          <w:szCs w:val="24"/>
          <w:lang w:val="mk-MK"/>
        </w:rPr>
        <w:t xml:space="preserve"> </w:t>
      </w:r>
      <w:r w:rsidR="00CF7CDE">
        <w:rPr>
          <w:rFonts w:ascii="Times New Roman" w:hAnsi="Times New Roman" w:cs="Times New Roman"/>
          <w:sz w:val="24"/>
          <w:szCs w:val="24"/>
          <w:lang w:val="mk-MK"/>
        </w:rPr>
        <w:t>% од сите пациенти;</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интермитентна</w:t>
      </w:r>
      <w:r w:rsidR="003A302D">
        <w:rPr>
          <w:rFonts w:ascii="Times New Roman" w:hAnsi="Times New Roman" w:cs="Times New Roman"/>
          <w:sz w:val="24"/>
          <w:szCs w:val="24"/>
          <w:lang w:val="mk-MK"/>
        </w:rPr>
        <w:t>та</w:t>
      </w:r>
      <w:r w:rsidR="00B31E7C" w:rsidRPr="00CA433E">
        <w:rPr>
          <w:rFonts w:ascii="Times New Roman" w:hAnsi="Times New Roman" w:cs="Times New Roman"/>
          <w:sz w:val="24"/>
          <w:szCs w:val="24"/>
          <w:lang w:val="mk-MK"/>
        </w:rPr>
        <w:t xml:space="preserve"> егзотропи</w:t>
      </w:r>
      <w:r w:rsidR="003A302D">
        <w:rPr>
          <w:rFonts w:ascii="Times New Roman" w:hAnsi="Times New Roman" w:cs="Times New Roman"/>
          <w:sz w:val="24"/>
          <w:szCs w:val="24"/>
          <w:lang w:val="mk-MK"/>
        </w:rPr>
        <w:t>ј</w:t>
      </w:r>
      <w:r w:rsidR="00B31E7C" w:rsidRPr="00CA433E">
        <w:rPr>
          <w:rFonts w:ascii="Times New Roman" w:hAnsi="Times New Roman" w:cs="Times New Roman"/>
          <w:sz w:val="24"/>
          <w:szCs w:val="24"/>
          <w:lang w:val="mk-MK"/>
        </w:rPr>
        <w:t>а</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rPr>
        <w:t>(XT)</w:t>
      </w:r>
      <w:r w:rsidR="00833219">
        <w:rPr>
          <w:rFonts w:ascii="Times New Roman" w:hAnsi="Times New Roman" w:cs="Times New Roman"/>
          <w:sz w:val="24"/>
          <w:szCs w:val="24"/>
          <w:lang w:val="mk-MK"/>
        </w:rPr>
        <w:t>,</w:t>
      </w:r>
      <w:r w:rsidR="002653C1">
        <w:rPr>
          <w:rFonts w:ascii="Times New Roman" w:hAnsi="Times New Roman" w:cs="Times New Roman"/>
          <w:sz w:val="24"/>
          <w:szCs w:val="24"/>
          <w:lang w:val="mk-MK"/>
        </w:rPr>
        <w:t xml:space="preserve">  </w:t>
      </w:r>
      <w:r w:rsidR="003A302D">
        <w:rPr>
          <w:rFonts w:ascii="Times New Roman" w:hAnsi="Times New Roman" w:cs="Times New Roman"/>
          <w:sz w:val="24"/>
          <w:szCs w:val="24"/>
          <w:lang w:val="mk-MK"/>
        </w:rPr>
        <w:t>со</w:t>
      </w:r>
      <w:r w:rsidR="00B31E7C" w:rsidRPr="00CA433E">
        <w:rPr>
          <w:rFonts w:ascii="Times New Roman" w:hAnsi="Times New Roman" w:cs="Times New Roman"/>
          <w:sz w:val="24"/>
          <w:szCs w:val="24"/>
          <w:lang w:val="mk-MK"/>
        </w:rPr>
        <w:t xml:space="preserve"> 12</w:t>
      </w:r>
      <w:r w:rsidR="003A302D">
        <w:rPr>
          <w:rFonts w:ascii="Times New Roman" w:hAnsi="Times New Roman" w:cs="Times New Roman"/>
          <w:sz w:val="24"/>
          <w:szCs w:val="24"/>
          <w:lang w:val="mk-MK"/>
        </w:rPr>
        <w:t>,</w:t>
      </w:r>
      <w:r w:rsidRPr="00CA433E">
        <w:rPr>
          <w:rFonts w:ascii="Times New Roman" w:hAnsi="Times New Roman" w:cs="Times New Roman"/>
          <w:sz w:val="24"/>
          <w:szCs w:val="24"/>
          <w:lang w:val="mk-MK"/>
        </w:rPr>
        <w:t>9</w:t>
      </w:r>
      <w:r w:rsidR="002653C1">
        <w:rPr>
          <w:rFonts w:ascii="Times New Roman" w:hAnsi="Times New Roman" w:cs="Times New Roman"/>
          <w:sz w:val="24"/>
          <w:szCs w:val="24"/>
          <w:lang w:val="mk-MK"/>
        </w:rPr>
        <w:t xml:space="preserve">  </w:t>
      </w:r>
      <w:r w:rsidR="00CF7CDE">
        <w:rPr>
          <w:rFonts w:ascii="Times New Roman" w:hAnsi="Times New Roman" w:cs="Times New Roman"/>
          <w:sz w:val="24"/>
          <w:szCs w:val="24"/>
          <w:lang w:val="mk-MK"/>
        </w:rPr>
        <w:t>%;</w:t>
      </w:r>
      <w:r w:rsidR="00B31E7C" w:rsidRPr="00CA433E">
        <w:rPr>
          <w:rFonts w:ascii="Times New Roman" w:hAnsi="Times New Roman" w:cs="Times New Roman"/>
          <w:sz w:val="24"/>
          <w:szCs w:val="24"/>
          <w:lang w:val="mk-MK"/>
        </w:rPr>
        <w:t xml:space="preserve">  неакомодативна</w:t>
      </w:r>
      <w:r w:rsidR="003A302D">
        <w:rPr>
          <w:rFonts w:ascii="Times New Roman" w:hAnsi="Times New Roman" w:cs="Times New Roman"/>
          <w:sz w:val="24"/>
          <w:szCs w:val="24"/>
          <w:lang w:val="mk-MK"/>
        </w:rPr>
        <w:t>та (</w:t>
      </w:r>
      <w:r w:rsidR="00B31E7C" w:rsidRPr="00CA433E">
        <w:rPr>
          <w:rFonts w:ascii="Times New Roman" w:hAnsi="Times New Roman" w:cs="Times New Roman"/>
          <w:sz w:val="24"/>
          <w:szCs w:val="24"/>
        </w:rPr>
        <w:t>ET</w:t>
      </w:r>
      <w:r w:rsidR="003A302D">
        <w:rPr>
          <w:rFonts w:ascii="Times New Roman" w:hAnsi="Times New Roman" w:cs="Times New Roman"/>
          <w:sz w:val="24"/>
          <w:szCs w:val="24"/>
          <w:lang w:val="mk-MK"/>
        </w:rPr>
        <w:t>), со</w:t>
      </w:r>
      <w:r w:rsidR="00B31E7C" w:rsidRPr="00CA433E">
        <w:rPr>
          <w:rFonts w:ascii="Times New Roman" w:hAnsi="Times New Roman" w:cs="Times New Roman"/>
          <w:sz w:val="24"/>
          <w:szCs w:val="24"/>
          <w:lang w:val="mk-MK"/>
        </w:rPr>
        <w:t xml:space="preserve"> 11</w:t>
      </w:r>
      <w:r w:rsidR="003A302D">
        <w:rPr>
          <w:rFonts w:ascii="Times New Roman" w:hAnsi="Times New Roman" w:cs="Times New Roman"/>
          <w:sz w:val="24"/>
          <w:szCs w:val="24"/>
          <w:lang w:val="mk-MK"/>
        </w:rPr>
        <w:t>,</w:t>
      </w:r>
      <w:r w:rsidR="00B31E7C" w:rsidRPr="00CA433E">
        <w:rPr>
          <w:rFonts w:ascii="Times New Roman" w:hAnsi="Times New Roman" w:cs="Times New Roman"/>
          <w:sz w:val="24"/>
          <w:szCs w:val="24"/>
          <w:lang w:val="mk-MK"/>
        </w:rPr>
        <w:t>24</w:t>
      </w:r>
      <w:r w:rsidR="002653C1">
        <w:rPr>
          <w:rFonts w:ascii="Times New Roman" w:hAnsi="Times New Roman" w:cs="Times New Roman"/>
          <w:sz w:val="24"/>
          <w:szCs w:val="24"/>
          <w:lang w:val="mk-MK"/>
        </w:rPr>
        <w:t xml:space="preserve"> </w:t>
      </w:r>
      <w:r w:rsidR="00CF7CDE">
        <w:rPr>
          <w:rFonts w:ascii="Times New Roman" w:hAnsi="Times New Roman" w:cs="Times New Roman"/>
          <w:sz w:val="24"/>
          <w:szCs w:val="24"/>
          <w:lang w:val="mk-MK"/>
        </w:rPr>
        <w:t>%</w:t>
      </w:r>
      <w:r w:rsidR="002653C1">
        <w:rPr>
          <w:rFonts w:ascii="Times New Roman" w:hAnsi="Times New Roman" w:cs="Times New Roman"/>
          <w:sz w:val="24"/>
          <w:szCs w:val="24"/>
          <w:lang w:val="mk-MK"/>
        </w:rPr>
        <w:t xml:space="preserve">  </w:t>
      </w:r>
      <w:r w:rsidRPr="00CA433E">
        <w:rPr>
          <w:rFonts w:ascii="Times New Roman" w:hAnsi="Times New Roman" w:cs="Times New Roman"/>
          <w:sz w:val="24"/>
          <w:szCs w:val="24"/>
          <w:lang w:val="mk-MK"/>
        </w:rPr>
        <w:t xml:space="preserve">и </w:t>
      </w:r>
      <w:r w:rsidR="00B31E7C" w:rsidRPr="00CA433E">
        <w:rPr>
          <w:rFonts w:ascii="Times New Roman" w:hAnsi="Times New Roman" w:cs="Times New Roman"/>
          <w:sz w:val="24"/>
          <w:szCs w:val="24"/>
          <w:lang w:val="mk-MK"/>
        </w:rPr>
        <w:t>делумно</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акомодативна</w:t>
      </w:r>
      <w:r w:rsidR="003A302D">
        <w:rPr>
          <w:rFonts w:ascii="Times New Roman" w:hAnsi="Times New Roman" w:cs="Times New Roman"/>
          <w:sz w:val="24"/>
          <w:szCs w:val="24"/>
          <w:lang w:val="mk-MK"/>
        </w:rPr>
        <w:t>та (</w:t>
      </w:r>
      <w:r w:rsidR="00B31E7C" w:rsidRPr="00CA433E">
        <w:rPr>
          <w:rFonts w:ascii="Times New Roman" w:hAnsi="Times New Roman" w:cs="Times New Roman"/>
          <w:sz w:val="24"/>
          <w:szCs w:val="24"/>
        </w:rPr>
        <w:t>ET</w:t>
      </w:r>
      <w:r w:rsidR="003A302D">
        <w:rPr>
          <w:rFonts w:ascii="Times New Roman" w:hAnsi="Times New Roman" w:cs="Times New Roman"/>
          <w:sz w:val="24"/>
          <w:szCs w:val="24"/>
          <w:lang w:val="mk-MK"/>
        </w:rPr>
        <w:t>), со 10,</w:t>
      </w:r>
      <w:r w:rsidR="00B31E7C" w:rsidRPr="00CA433E">
        <w:rPr>
          <w:rFonts w:ascii="Times New Roman" w:hAnsi="Times New Roman" w:cs="Times New Roman"/>
          <w:sz w:val="24"/>
          <w:szCs w:val="24"/>
          <w:lang w:val="mk-MK"/>
        </w:rPr>
        <w:t>39</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63</w:t>
      </w:r>
      <w:r w:rsidR="003A302D">
        <w:rPr>
          <w:rFonts w:ascii="Times New Roman" w:hAnsi="Times New Roman" w:cs="Times New Roman"/>
          <w:sz w:val="24"/>
          <w:szCs w:val="24"/>
          <w:lang w:val="mk-MK"/>
        </w:rPr>
        <w:t>,</w:t>
      </w:r>
      <w:r w:rsidR="00B31E7C" w:rsidRPr="00CA433E">
        <w:rPr>
          <w:rFonts w:ascii="Times New Roman" w:hAnsi="Times New Roman" w:cs="Times New Roman"/>
          <w:sz w:val="24"/>
          <w:szCs w:val="24"/>
          <w:lang w:val="mk-MK"/>
        </w:rPr>
        <w:t>03</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се со есодевијации,</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а 24</w:t>
      </w:r>
      <w:r w:rsidR="003A302D">
        <w:rPr>
          <w:rFonts w:ascii="Times New Roman" w:hAnsi="Times New Roman" w:cs="Times New Roman"/>
          <w:sz w:val="24"/>
          <w:szCs w:val="24"/>
          <w:lang w:val="mk-MK"/>
        </w:rPr>
        <w:t>,</w:t>
      </w:r>
      <w:r w:rsidR="00B31E7C" w:rsidRPr="00CA433E">
        <w:rPr>
          <w:rFonts w:ascii="Times New Roman" w:hAnsi="Times New Roman" w:cs="Times New Roman"/>
          <w:sz w:val="24"/>
          <w:szCs w:val="24"/>
          <w:lang w:val="mk-MK"/>
        </w:rPr>
        <w:t>53</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 xml:space="preserve">% со </w:t>
      </w:r>
      <w:r w:rsidR="00CF7CDE">
        <w:rPr>
          <w:rFonts w:ascii="Times New Roman" w:hAnsi="Times New Roman" w:cs="Times New Roman"/>
          <w:sz w:val="24"/>
          <w:szCs w:val="24"/>
          <w:lang w:val="mk-MK"/>
        </w:rPr>
        <w:t>егзодевијации. Д</w:t>
      </w:r>
      <w:r w:rsidR="00B31E7C" w:rsidRPr="00CA433E">
        <w:rPr>
          <w:rFonts w:ascii="Times New Roman" w:hAnsi="Times New Roman" w:cs="Times New Roman"/>
          <w:sz w:val="24"/>
          <w:szCs w:val="24"/>
          <w:lang w:val="mk-MK"/>
        </w:rPr>
        <w:t>руги облици на страбизам се најдени кај</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 xml:space="preserve">236 </w:t>
      </w:r>
      <w:r w:rsidR="00CF7CDE">
        <w:rPr>
          <w:rFonts w:ascii="Times New Roman" w:hAnsi="Times New Roman" w:cs="Times New Roman"/>
          <w:sz w:val="24"/>
          <w:szCs w:val="24"/>
          <w:lang w:val="mk-MK"/>
        </w:rPr>
        <w:t xml:space="preserve">пациенти </w:t>
      </w:r>
      <w:r w:rsidR="00B31E7C" w:rsidRPr="00331291">
        <w:rPr>
          <w:rFonts w:ascii="Times New Roman" w:hAnsi="Times New Roman" w:cs="Times New Roman"/>
          <w:sz w:val="24"/>
          <w:szCs w:val="24"/>
          <w:lang w:val="mk-MK"/>
        </w:rPr>
        <w:t>(20</w:t>
      </w:r>
      <w:r w:rsidR="00331291" w:rsidRPr="00331291">
        <w:rPr>
          <w:rFonts w:ascii="Times New Roman" w:hAnsi="Times New Roman" w:cs="Times New Roman"/>
          <w:sz w:val="24"/>
          <w:szCs w:val="24"/>
          <w:lang w:val="mk-MK"/>
        </w:rPr>
        <w:t>,</w:t>
      </w:r>
      <w:r w:rsidR="00B31E7C" w:rsidRPr="00331291">
        <w:rPr>
          <w:rFonts w:ascii="Times New Roman" w:hAnsi="Times New Roman" w:cs="Times New Roman"/>
          <w:sz w:val="24"/>
          <w:szCs w:val="24"/>
          <w:lang w:val="mk-MK"/>
        </w:rPr>
        <w:t>1</w:t>
      </w:r>
      <w:r w:rsidR="002653C1">
        <w:rPr>
          <w:rFonts w:ascii="Times New Roman" w:hAnsi="Times New Roman" w:cs="Times New Roman"/>
          <w:sz w:val="24"/>
          <w:szCs w:val="24"/>
          <w:lang w:val="mk-MK"/>
        </w:rPr>
        <w:t xml:space="preserve"> </w:t>
      </w:r>
      <w:r w:rsidR="00B31E7C" w:rsidRPr="00331291">
        <w:rPr>
          <w:rFonts w:ascii="Times New Roman" w:hAnsi="Times New Roman" w:cs="Times New Roman"/>
          <w:sz w:val="24"/>
          <w:szCs w:val="24"/>
          <w:lang w:val="mk-MK"/>
        </w:rPr>
        <w:t>%)</w:t>
      </w:r>
      <w:r w:rsidR="00CF7CDE">
        <w:rPr>
          <w:rFonts w:ascii="Times New Roman" w:hAnsi="Times New Roman" w:cs="Times New Roman"/>
          <w:sz w:val="24"/>
          <w:szCs w:val="24"/>
          <w:lang w:val="mk-MK"/>
        </w:rPr>
        <w:t xml:space="preserve">, </w:t>
      </w:r>
      <w:r w:rsidR="003465DB">
        <w:rPr>
          <w:rFonts w:ascii="Times New Roman" w:hAnsi="Times New Roman" w:cs="Times New Roman"/>
          <w:sz w:val="24"/>
          <w:szCs w:val="24"/>
          <w:lang w:val="mk-MK"/>
        </w:rPr>
        <w:t>од кои</w:t>
      </w:r>
      <w:r w:rsidR="00B31E7C" w:rsidRPr="00CA433E">
        <w:rPr>
          <w:rFonts w:ascii="Times New Roman" w:hAnsi="Times New Roman" w:cs="Times New Roman"/>
          <w:sz w:val="24"/>
          <w:szCs w:val="24"/>
          <w:lang w:val="mk-MK"/>
        </w:rPr>
        <w:t xml:space="preserve"> најчести се </w:t>
      </w:r>
      <w:r w:rsidRPr="00CA433E">
        <w:rPr>
          <w:rFonts w:ascii="Times New Roman" w:hAnsi="Times New Roman" w:cs="Times New Roman"/>
          <w:sz w:val="24"/>
          <w:szCs w:val="24"/>
          <w:lang w:val="mk-MK"/>
        </w:rPr>
        <w:t xml:space="preserve">ИООА </w:t>
      </w:r>
      <w:r w:rsidR="00804EF3">
        <w:rPr>
          <w:rFonts w:ascii="Times New Roman" w:hAnsi="Times New Roman" w:cs="Times New Roman"/>
          <w:sz w:val="24"/>
          <w:szCs w:val="24"/>
          <w:lang w:val="mk-MK"/>
        </w:rPr>
        <w:t>(11,</w:t>
      </w:r>
      <w:r w:rsidR="00B31E7C" w:rsidRPr="00CA433E">
        <w:rPr>
          <w:rFonts w:ascii="Times New Roman" w:hAnsi="Times New Roman" w:cs="Times New Roman"/>
          <w:sz w:val="24"/>
          <w:szCs w:val="24"/>
          <w:lang w:val="mk-MK"/>
        </w:rPr>
        <w:t>07</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 и 88 пациенти со нистагмус во комбинација со страбизам. 45</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 од пациентите немаат амблиопија,</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а 37</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 имаат комбиниран тип на амблиопија</w:t>
      </w:r>
      <w:r w:rsidR="00804EF3">
        <w:rPr>
          <w:rFonts w:ascii="Times New Roman" w:hAnsi="Times New Roman" w:cs="Times New Roman"/>
          <w:sz w:val="24"/>
          <w:szCs w:val="24"/>
          <w:lang w:val="mk-MK"/>
        </w:rPr>
        <w:t>,</w:t>
      </w:r>
      <w:r w:rsidR="00B31E7C" w:rsidRPr="00CA433E">
        <w:rPr>
          <w:rFonts w:ascii="Times New Roman" w:hAnsi="Times New Roman" w:cs="Times New Roman"/>
          <w:sz w:val="24"/>
          <w:szCs w:val="24"/>
          <w:lang w:val="mk-MK"/>
        </w:rPr>
        <w:t xml:space="preserve"> кој е најчест тип на амблиопија кај пациентите со страбизам.</w:t>
      </w:r>
      <w:r w:rsidRPr="00CA433E">
        <w:rPr>
          <w:rFonts w:ascii="Times New Roman" w:hAnsi="Times New Roman" w:cs="Times New Roman"/>
          <w:sz w:val="24"/>
          <w:szCs w:val="24"/>
          <w:lang w:val="mk-MK"/>
        </w:rPr>
        <w:t xml:space="preserve"> Во ова</w:t>
      </w:r>
      <w:r w:rsidR="00804EF3">
        <w:rPr>
          <w:rFonts w:ascii="Times New Roman" w:hAnsi="Times New Roman" w:cs="Times New Roman"/>
          <w:sz w:val="24"/>
          <w:szCs w:val="24"/>
          <w:lang w:val="mk-MK"/>
        </w:rPr>
        <w:t>а студија</w:t>
      </w:r>
      <w:r w:rsidRPr="00CA433E">
        <w:rPr>
          <w:rFonts w:ascii="Times New Roman" w:hAnsi="Times New Roman" w:cs="Times New Roman"/>
          <w:sz w:val="24"/>
          <w:szCs w:val="24"/>
          <w:lang w:val="mk-MK"/>
        </w:rPr>
        <w:t xml:space="preserve"> е констатирано дека </w:t>
      </w:r>
      <w:r w:rsidR="00B31E7C" w:rsidRPr="00CA433E">
        <w:rPr>
          <w:rFonts w:ascii="Times New Roman" w:hAnsi="Times New Roman" w:cs="Times New Roman"/>
          <w:sz w:val="24"/>
          <w:szCs w:val="24"/>
          <w:lang w:val="mk-MK"/>
        </w:rPr>
        <w:t>преваленциј</w:t>
      </w:r>
      <w:r w:rsidR="00135609">
        <w:rPr>
          <w:rFonts w:ascii="Times New Roman" w:hAnsi="Times New Roman" w:cs="Times New Roman"/>
          <w:sz w:val="24"/>
          <w:szCs w:val="24"/>
          <w:lang w:val="mk-MK"/>
        </w:rPr>
        <w:t>ата на есотропија била 2,5</w:t>
      </w:r>
      <w:r w:rsidR="00B31E7C" w:rsidRPr="00CA433E">
        <w:rPr>
          <w:rFonts w:ascii="Times New Roman" w:hAnsi="Times New Roman" w:cs="Times New Roman"/>
          <w:sz w:val="24"/>
          <w:szCs w:val="24"/>
          <w:lang w:val="mk-MK"/>
        </w:rPr>
        <w:t xml:space="preserve"> пати поголема од </w:t>
      </w:r>
      <w:r w:rsidR="00D57836" w:rsidRPr="00CA433E">
        <w:rPr>
          <w:rFonts w:ascii="Times New Roman" w:hAnsi="Times New Roman" w:cs="Times New Roman"/>
          <w:sz w:val="24"/>
          <w:szCs w:val="24"/>
          <w:lang w:val="mk-MK"/>
        </w:rPr>
        <w:t>преваленциј</w:t>
      </w:r>
      <w:r w:rsidR="00D57836">
        <w:rPr>
          <w:rFonts w:ascii="Times New Roman" w:hAnsi="Times New Roman" w:cs="Times New Roman"/>
          <w:sz w:val="24"/>
          <w:szCs w:val="24"/>
          <w:lang w:val="mk-MK"/>
        </w:rPr>
        <w:t>ата на егзотропија и дека речиси половина</w:t>
      </w:r>
      <w:r w:rsidR="00B31E7C" w:rsidRPr="00CA433E">
        <w:rPr>
          <w:rFonts w:ascii="Times New Roman" w:hAnsi="Times New Roman" w:cs="Times New Roman"/>
          <w:sz w:val="24"/>
          <w:szCs w:val="24"/>
          <w:lang w:val="mk-MK"/>
        </w:rPr>
        <w:t xml:space="preserve"> од пациентите стра</w:t>
      </w:r>
      <w:r w:rsidR="00CC7F28">
        <w:rPr>
          <w:rFonts w:ascii="Times New Roman" w:hAnsi="Times New Roman" w:cs="Times New Roman"/>
          <w:sz w:val="24"/>
          <w:szCs w:val="24"/>
          <w:lang w:val="mk-MK"/>
        </w:rPr>
        <w:t>д</w:t>
      </w:r>
      <w:r w:rsidR="00B31E7C" w:rsidRPr="00CA433E">
        <w:rPr>
          <w:rFonts w:ascii="Times New Roman" w:hAnsi="Times New Roman" w:cs="Times New Roman"/>
          <w:sz w:val="24"/>
          <w:szCs w:val="24"/>
          <w:lang w:val="mk-MK"/>
        </w:rPr>
        <w:t>аат од амблиопија.</w:t>
      </w:r>
      <w:r w:rsidR="002653C1">
        <w:rPr>
          <w:rFonts w:ascii="Times New Roman" w:hAnsi="Times New Roman" w:cs="Times New Roman"/>
          <w:sz w:val="24"/>
          <w:szCs w:val="24"/>
          <w:lang w:val="mk-MK"/>
        </w:rPr>
        <w:t xml:space="preserve">  </w:t>
      </w:r>
      <w:r w:rsidR="00B31E7C" w:rsidRPr="00CA433E">
        <w:rPr>
          <w:rFonts w:ascii="Times New Roman" w:hAnsi="Times New Roman" w:cs="Times New Roman"/>
          <w:sz w:val="24"/>
          <w:szCs w:val="24"/>
          <w:lang w:val="mk-MK"/>
        </w:rPr>
        <w:t>Оваа студија сугерира дека скринингот за страбизам ка</w:t>
      </w:r>
      <w:r w:rsidR="002353B5">
        <w:rPr>
          <w:rFonts w:ascii="Times New Roman" w:hAnsi="Times New Roman" w:cs="Times New Roman"/>
          <w:sz w:val="24"/>
          <w:szCs w:val="24"/>
          <w:lang w:val="mk-MK"/>
        </w:rPr>
        <w:t>ј децата може да биде корисен за</w:t>
      </w:r>
      <w:r w:rsidR="00B31E7C" w:rsidRPr="00CA433E">
        <w:rPr>
          <w:rFonts w:ascii="Times New Roman" w:hAnsi="Times New Roman" w:cs="Times New Roman"/>
          <w:sz w:val="24"/>
          <w:szCs w:val="24"/>
          <w:lang w:val="mk-MK"/>
        </w:rPr>
        <w:t xml:space="preserve"> рана детекција на страбизмот,</w:t>
      </w:r>
      <w:r w:rsidR="002353B5">
        <w:rPr>
          <w:rFonts w:ascii="Times New Roman" w:hAnsi="Times New Roman" w:cs="Times New Roman"/>
          <w:sz w:val="24"/>
          <w:szCs w:val="24"/>
          <w:lang w:val="mk-MK"/>
        </w:rPr>
        <w:t xml:space="preserve"> за </w:t>
      </w:r>
      <w:r w:rsidR="00B31E7C" w:rsidRPr="00CA433E">
        <w:rPr>
          <w:rFonts w:ascii="Times New Roman" w:hAnsi="Times New Roman" w:cs="Times New Roman"/>
          <w:sz w:val="24"/>
          <w:szCs w:val="24"/>
          <w:lang w:val="mk-MK"/>
        </w:rPr>
        <w:t>пр</w:t>
      </w:r>
      <w:r w:rsidR="002353B5">
        <w:rPr>
          <w:rFonts w:ascii="Times New Roman" w:hAnsi="Times New Roman" w:cs="Times New Roman"/>
          <w:sz w:val="24"/>
          <w:szCs w:val="24"/>
          <w:lang w:val="mk-MK"/>
        </w:rPr>
        <w:t>авилно и адеква</w:t>
      </w:r>
      <w:r w:rsidR="00B31E7C" w:rsidRPr="00CA433E">
        <w:rPr>
          <w:rFonts w:ascii="Times New Roman" w:hAnsi="Times New Roman" w:cs="Times New Roman"/>
          <w:sz w:val="24"/>
          <w:szCs w:val="24"/>
          <w:lang w:val="mk-MK"/>
        </w:rPr>
        <w:t xml:space="preserve">тно менаџирање и </w:t>
      </w:r>
      <w:r w:rsidR="002353B5">
        <w:rPr>
          <w:rFonts w:ascii="Times New Roman" w:hAnsi="Times New Roman" w:cs="Times New Roman"/>
          <w:sz w:val="24"/>
          <w:szCs w:val="24"/>
          <w:lang w:val="mk-MK"/>
        </w:rPr>
        <w:t xml:space="preserve">за </w:t>
      </w:r>
      <w:r w:rsidR="00B31E7C" w:rsidRPr="00CA433E">
        <w:rPr>
          <w:rFonts w:ascii="Times New Roman" w:hAnsi="Times New Roman" w:cs="Times New Roman"/>
          <w:sz w:val="24"/>
          <w:szCs w:val="24"/>
          <w:lang w:val="mk-MK"/>
        </w:rPr>
        <w:t>превенција на страбична амблиопија.</w:t>
      </w:r>
    </w:p>
    <w:p w:rsidR="00F71D1D" w:rsidRDefault="002D2A58" w:rsidP="00F1230E">
      <w:pPr>
        <w:pStyle w:val="NormalWeb"/>
        <w:spacing w:line="360" w:lineRule="auto"/>
        <w:ind w:right="1134"/>
        <w:jc w:val="both"/>
        <w:rPr>
          <w:lang w:val="mk-MK"/>
        </w:rPr>
      </w:pPr>
      <w:hyperlink r:id="rId11" w:history="1"/>
      <w:r w:rsidR="00D139B0" w:rsidRPr="00CA433E">
        <w:rPr>
          <w:lang w:val="mk-MK"/>
        </w:rPr>
        <w:tab/>
      </w:r>
      <w:r w:rsidR="00781010">
        <w:rPr>
          <w:lang w:val="mk-MK"/>
        </w:rPr>
        <w:t>Друга студија на Чанбур и соработниците</w:t>
      </w:r>
      <w:r w:rsidR="00D139B0" w:rsidRPr="00EA7DB6">
        <w:rPr>
          <w:lang w:val="mk-MK"/>
        </w:rPr>
        <w:t xml:space="preserve"> (2021)</w:t>
      </w:r>
      <w:r w:rsidR="00E40268" w:rsidRPr="00EA7DB6">
        <w:rPr>
          <w:lang w:val="mk-MK"/>
        </w:rPr>
        <w:t xml:space="preserve"> имала за цел да се</w:t>
      </w:r>
      <w:r w:rsidR="00B31E7C" w:rsidRPr="00EA7DB6">
        <w:rPr>
          <w:lang w:val="mk-MK"/>
        </w:rPr>
        <w:t xml:space="preserve"> одреди поврзаноста на различни</w:t>
      </w:r>
      <w:r w:rsidR="00F907E7">
        <w:rPr>
          <w:lang w:val="mk-MK"/>
        </w:rPr>
        <w:t>те</w:t>
      </w:r>
      <w:r w:rsidR="00B31E7C" w:rsidRPr="00EA7DB6">
        <w:rPr>
          <w:lang w:val="mk-MK"/>
        </w:rPr>
        <w:t xml:space="preserve"> типови на страбизам со рефрактивни</w:t>
      </w:r>
      <w:r w:rsidR="00F907E7">
        <w:rPr>
          <w:lang w:val="mk-MK"/>
        </w:rPr>
        <w:t>те</w:t>
      </w:r>
      <w:r w:rsidR="00B31E7C" w:rsidRPr="00EA7DB6">
        <w:rPr>
          <w:lang w:val="mk-MK"/>
        </w:rPr>
        <w:t xml:space="preserve"> аномалии и </w:t>
      </w:r>
      <w:r w:rsidR="00F907E7">
        <w:rPr>
          <w:lang w:val="mk-MK"/>
        </w:rPr>
        <w:t xml:space="preserve">со </w:t>
      </w:r>
      <w:r w:rsidR="00B31E7C" w:rsidRPr="00EA7DB6">
        <w:rPr>
          <w:lang w:val="mk-MK"/>
        </w:rPr>
        <w:t>амбл</w:t>
      </w:r>
      <w:r w:rsidR="002223C3">
        <w:rPr>
          <w:lang w:val="mk-MK"/>
        </w:rPr>
        <w:t>и</w:t>
      </w:r>
      <w:r w:rsidR="00B31E7C" w:rsidRPr="00EA7DB6">
        <w:rPr>
          <w:lang w:val="mk-MK"/>
        </w:rPr>
        <w:t>опија</w:t>
      </w:r>
      <w:r w:rsidR="00F907E7">
        <w:rPr>
          <w:lang w:val="mk-MK"/>
        </w:rPr>
        <w:t>та</w:t>
      </w:r>
      <w:r w:rsidR="00B31E7C" w:rsidRPr="00EA7DB6">
        <w:rPr>
          <w:lang w:val="mk-MK"/>
        </w:rPr>
        <w:t xml:space="preserve"> кај пациенти помлади од 16 години.</w:t>
      </w:r>
      <w:r w:rsidR="00E40268" w:rsidRPr="00EA7DB6">
        <w:rPr>
          <w:lang w:val="mk-MK"/>
        </w:rPr>
        <w:t xml:space="preserve"> Исто така, </w:t>
      </w:r>
      <w:r w:rsidR="00F907E7">
        <w:rPr>
          <w:lang w:val="mk-MK"/>
        </w:rPr>
        <w:t xml:space="preserve">оваа студија </w:t>
      </w:r>
      <w:r w:rsidR="00B31E7C" w:rsidRPr="00EA7DB6">
        <w:rPr>
          <w:lang w:val="mk-MK"/>
        </w:rPr>
        <w:t>има</w:t>
      </w:r>
      <w:r w:rsidR="00E40268" w:rsidRPr="00EA7DB6">
        <w:rPr>
          <w:lang w:val="mk-MK"/>
        </w:rPr>
        <w:t>ла</w:t>
      </w:r>
      <w:r w:rsidR="004009C8">
        <w:rPr>
          <w:lang w:val="mk-MK"/>
        </w:rPr>
        <w:t xml:space="preserve"> за цел</w:t>
      </w:r>
      <w:r w:rsidR="00F907E7">
        <w:rPr>
          <w:lang w:val="mk-MK"/>
        </w:rPr>
        <w:t xml:space="preserve"> да направи</w:t>
      </w:r>
      <w:r w:rsidR="004009C8">
        <w:rPr>
          <w:lang w:val="mk-MK"/>
        </w:rPr>
        <w:t xml:space="preserve"> и</w:t>
      </w:r>
      <w:r w:rsidR="00F907E7">
        <w:rPr>
          <w:lang w:val="mk-MK"/>
        </w:rPr>
        <w:t xml:space="preserve"> споредба на</w:t>
      </w:r>
      <w:r w:rsidR="00B31E7C" w:rsidRPr="00EA7DB6">
        <w:rPr>
          <w:lang w:val="mk-MK"/>
        </w:rPr>
        <w:t xml:space="preserve"> застапеноста</w:t>
      </w:r>
      <w:r w:rsidR="00122040">
        <w:rPr>
          <w:lang w:val="mk-MK"/>
        </w:rPr>
        <w:t xml:space="preserve">  </w:t>
      </w:r>
      <w:r w:rsidR="00B31E7C" w:rsidRPr="00EA7DB6">
        <w:rPr>
          <w:lang w:val="mk-MK"/>
        </w:rPr>
        <w:t>според возраст</w:t>
      </w:r>
      <w:r w:rsidR="00634B4B">
        <w:rPr>
          <w:lang w:val="mk-MK"/>
        </w:rPr>
        <w:t>а</w:t>
      </w:r>
      <w:r w:rsidR="00B31E7C" w:rsidRPr="00EA7DB6">
        <w:rPr>
          <w:lang w:val="mk-MK"/>
        </w:rPr>
        <w:t xml:space="preserve"> и пол</w:t>
      </w:r>
      <w:r w:rsidR="00F907E7">
        <w:rPr>
          <w:lang w:val="mk-MK"/>
        </w:rPr>
        <w:t>от</w:t>
      </w:r>
      <w:r w:rsidR="00B31E7C" w:rsidRPr="00EA7DB6">
        <w:rPr>
          <w:lang w:val="mk-MK"/>
        </w:rPr>
        <w:t xml:space="preserve"> помеѓу </w:t>
      </w:r>
      <w:r w:rsidR="009E046C">
        <w:rPr>
          <w:lang w:val="mk-MK"/>
        </w:rPr>
        <w:t xml:space="preserve">различни </w:t>
      </w:r>
      <w:r w:rsidR="00B31E7C" w:rsidRPr="00EA7DB6">
        <w:rPr>
          <w:lang w:val="mk-MK"/>
        </w:rPr>
        <w:t>географски локации и помеѓу различни типови на страбизам.</w:t>
      </w:r>
      <w:r w:rsidR="00122040">
        <w:rPr>
          <w:lang w:val="mk-MK"/>
        </w:rPr>
        <w:t xml:space="preserve"> </w:t>
      </w:r>
      <w:r w:rsidR="00E40268" w:rsidRPr="00EA7DB6">
        <w:rPr>
          <w:lang w:val="mk-MK"/>
        </w:rPr>
        <w:t>Од в</w:t>
      </w:r>
      <w:r w:rsidR="00B31E7C" w:rsidRPr="00EA7DB6">
        <w:rPr>
          <w:lang w:val="mk-MK"/>
        </w:rPr>
        <w:t xml:space="preserve">купно 787 педијатриски пациенти </w:t>
      </w:r>
      <w:r w:rsidR="00F907E7">
        <w:rPr>
          <w:lang w:val="mk-MK"/>
        </w:rPr>
        <w:t xml:space="preserve">со </w:t>
      </w:r>
      <w:r w:rsidR="00B31E7C" w:rsidRPr="00EA7DB6">
        <w:rPr>
          <w:lang w:val="mk-MK"/>
        </w:rPr>
        <w:t>страбизам,</w:t>
      </w:r>
      <w:r w:rsidR="00122040">
        <w:rPr>
          <w:lang w:val="mk-MK"/>
        </w:rPr>
        <w:t xml:space="preserve"> </w:t>
      </w:r>
      <w:r w:rsidR="00B31E7C" w:rsidRPr="00EA7DB6">
        <w:rPr>
          <w:lang w:val="mk-MK"/>
        </w:rPr>
        <w:t>6</w:t>
      </w:r>
      <w:r w:rsidR="00F907E7">
        <w:rPr>
          <w:lang w:val="mk-MK"/>
        </w:rPr>
        <w:t>2,</w:t>
      </w:r>
      <w:r w:rsidR="00B31E7C" w:rsidRPr="00EA7DB6">
        <w:rPr>
          <w:lang w:val="mk-MK"/>
        </w:rPr>
        <w:t>4</w:t>
      </w:r>
      <w:r w:rsidR="00122040">
        <w:rPr>
          <w:lang w:val="mk-MK"/>
        </w:rPr>
        <w:t xml:space="preserve"> </w:t>
      </w:r>
      <w:r w:rsidR="00B31E7C" w:rsidRPr="00EA7DB6">
        <w:rPr>
          <w:lang w:val="mk-MK"/>
        </w:rPr>
        <w:t>% имале есотропи</w:t>
      </w:r>
      <w:r w:rsidR="00F907E7">
        <w:rPr>
          <w:lang w:val="mk-MK"/>
        </w:rPr>
        <w:t>ј</w:t>
      </w:r>
      <w:r w:rsidR="00B31E7C" w:rsidRPr="00EA7DB6">
        <w:rPr>
          <w:lang w:val="mk-MK"/>
        </w:rPr>
        <w:t>а,</w:t>
      </w:r>
      <w:r w:rsidR="00F907E7">
        <w:rPr>
          <w:lang w:val="mk-MK"/>
        </w:rPr>
        <w:t xml:space="preserve"> а 30,</w:t>
      </w:r>
      <w:r w:rsidR="00E40268" w:rsidRPr="00EA7DB6">
        <w:rPr>
          <w:lang w:val="mk-MK"/>
        </w:rPr>
        <w:t>2</w:t>
      </w:r>
      <w:r w:rsidR="00122040">
        <w:rPr>
          <w:lang w:val="mk-MK"/>
        </w:rPr>
        <w:t xml:space="preserve"> </w:t>
      </w:r>
      <w:r w:rsidR="00E40268" w:rsidRPr="00EA7DB6">
        <w:rPr>
          <w:lang w:val="mk-MK"/>
        </w:rPr>
        <w:t>% егзотропи</w:t>
      </w:r>
      <w:r w:rsidR="00F907E7">
        <w:rPr>
          <w:lang w:val="mk-MK"/>
        </w:rPr>
        <w:t>ј</w:t>
      </w:r>
      <w:r w:rsidR="00E40268" w:rsidRPr="00EA7DB6">
        <w:rPr>
          <w:lang w:val="mk-MK"/>
        </w:rPr>
        <w:t>а. Повеќ</w:t>
      </w:r>
      <w:r w:rsidR="00B31E7C" w:rsidRPr="00EA7DB6">
        <w:rPr>
          <w:lang w:val="mk-MK"/>
        </w:rPr>
        <w:t xml:space="preserve">ето пациенти биле дијагностицирани на возраст од </w:t>
      </w:r>
      <w:r w:rsidR="00C34752">
        <w:rPr>
          <w:lang w:val="mk-MK"/>
        </w:rPr>
        <w:t>1 до 5</w:t>
      </w:r>
      <w:r w:rsidR="00122040">
        <w:rPr>
          <w:lang w:val="mk-MK"/>
        </w:rPr>
        <w:t xml:space="preserve">  </w:t>
      </w:r>
      <w:r w:rsidR="00B31E7C" w:rsidRPr="00EA7DB6">
        <w:rPr>
          <w:lang w:val="mk-MK"/>
        </w:rPr>
        <w:t>години,</w:t>
      </w:r>
      <w:r w:rsidR="00122040">
        <w:rPr>
          <w:lang w:val="mk-MK"/>
        </w:rPr>
        <w:t xml:space="preserve"> </w:t>
      </w:r>
      <w:r w:rsidR="00B31E7C" w:rsidRPr="00EA7DB6">
        <w:rPr>
          <w:lang w:val="mk-MK"/>
        </w:rPr>
        <w:t>со поголема застапеност на есотропи</w:t>
      </w:r>
      <w:r w:rsidR="00AB292A">
        <w:rPr>
          <w:lang w:val="mk-MK"/>
        </w:rPr>
        <w:t>ј</w:t>
      </w:r>
      <w:r w:rsidR="00B31E7C" w:rsidRPr="00EA7DB6">
        <w:rPr>
          <w:lang w:val="mk-MK"/>
        </w:rPr>
        <w:t>а</w:t>
      </w:r>
      <w:r w:rsidR="00634B4B">
        <w:rPr>
          <w:lang w:val="mk-MK"/>
        </w:rPr>
        <w:t>та</w:t>
      </w:r>
      <w:r w:rsidR="00B31E7C" w:rsidRPr="00EA7DB6">
        <w:rPr>
          <w:lang w:val="mk-MK"/>
        </w:rPr>
        <w:t>,</w:t>
      </w:r>
      <w:r w:rsidR="00122040">
        <w:rPr>
          <w:lang w:val="mk-MK"/>
        </w:rPr>
        <w:t xml:space="preserve">  </w:t>
      </w:r>
      <w:r w:rsidR="00B31E7C" w:rsidRPr="00EA7DB6">
        <w:rPr>
          <w:lang w:val="mk-MK"/>
        </w:rPr>
        <w:t>додека егзотропи</w:t>
      </w:r>
      <w:r w:rsidR="00AB292A">
        <w:rPr>
          <w:lang w:val="mk-MK"/>
        </w:rPr>
        <w:t>ј</w:t>
      </w:r>
      <w:r w:rsidR="00B31E7C" w:rsidRPr="00EA7DB6">
        <w:rPr>
          <w:lang w:val="mk-MK"/>
        </w:rPr>
        <w:t>а</w:t>
      </w:r>
      <w:r w:rsidR="00AB292A">
        <w:rPr>
          <w:lang w:val="mk-MK"/>
        </w:rPr>
        <w:t>та</w:t>
      </w:r>
      <w:r w:rsidR="00634B4B">
        <w:rPr>
          <w:lang w:val="mk-MK"/>
        </w:rPr>
        <w:t xml:space="preserve"> била</w:t>
      </w:r>
      <w:r w:rsidR="00B31E7C" w:rsidRPr="00EA7DB6">
        <w:rPr>
          <w:lang w:val="mk-MK"/>
        </w:rPr>
        <w:t xml:space="preserve"> почеста кај група</w:t>
      </w:r>
      <w:r w:rsidR="000377CB">
        <w:rPr>
          <w:lang w:val="mk-MK"/>
        </w:rPr>
        <w:t>та</w:t>
      </w:r>
      <w:r w:rsidR="00B31E7C" w:rsidRPr="00EA7DB6">
        <w:rPr>
          <w:lang w:val="mk-MK"/>
        </w:rPr>
        <w:t xml:space="preserve"> пациент</w:t>
      </w:r>
      <w:r w:rsidR="00AB292A">
        <w:rPr>
          <w:lang w:val="mk-MK"/>
        </w:rPr>
        <w:t xml:space="preserve">и </w:t>
      </w:r>
      <w:r w:rsidR="000377CB">
        <w:rPr>
          <w:lang w:val="mk-MK"/>
        </w:rPr>
        <w:t xml:space="preserve">на возраст </w:t>
      </w:r>
      <w:r w:rsidR="00AB292A">
        <w:rPr>
          <w:lang w:val="mk-MK"/>
        </w:rPr>
        <w:t xml:space="preserve">од 11 до </w:t>
      </w:r>
      <w:r w:rsidR="00B31E7C" w:rsidRPr="00EA7DB6">
        <w:rPr>
          <w:lang w:val="mk-MK"/>
        </w:rPr>
        <w:t>15</w:t>
      </w:r>
      <w:r w:rsidR="00E40268" w:rsidRPr="00EA7DB6">
        <w:rPr>
          <w:lang w:val="mk-MK"/>
        </w:rPr>
        <w:t xml:space="preserve"> год</w:t>
      </w:r>
      <w:r w:rsidR="00AB292A">
        <w:rPr>
          <w:lang w:val="mk-MK"/>
        </w:rPr>
        <w:t>ини</w:t>
      </w:r>
      <w:r w:rsidR="00B31E7C" w:rsidRPr="00EA7DB6">
        <w:rPr>
          <w:lang w:val="mk-MK"/>
        </w:rPr>
        <w:t>.</w:t>
      </w:r>
      <w:r w:rsidR="00122040">
        <w:rPr>
          <w:lang w:val="mk-MK"/>
        </w:rPr>
        <w:t xml:space="preserve">  </w:t>
      </w:r>
      <w:r w:rsidR="00B31E7C" w:rsidRPr="00EA7DB6">
        <w:rPr>
          <w:lang w:val="mk-MK"/>
        </w:rPr>
        <w:t>Хипертропија</w:t>
      </w:r>
      <w:r w:rsidR="00634B4B">
        <w:rPr>
          <w:lang w:val="mk-MK"/>
        </w:rPr>
        <w:t xml:space="preserve"> била</w:t>
      </w:r>
      <w:r w:rsidR="00B31E7C" w:rsidRPr="00EA7DB6">
        <w:rPr>
          <w:lang w:val="mk-MK"/>
        </w:rPr>
        <w:t xml:space="preserve"> најчеста рефрактивна аномалија </w:t>
      </w:r>
      <w:r w:rsidR="00AB292A">
        <w:rPr>
          <w:lang w:val="mk-MK"/>
        </w:rPr>
        <w:t xml:space="preserve">со </w:t>
      </w:r>
      <w:r w:rsidR="00B31E7C" w:rsidRPr="00EA7DB6">
        <w:rPr>
          <w:lang w:val="mk-MK"/>
        </w:rPr>
        <w:t>55</w:t>
      </w:r>
      <w:r w:rsidR="00AB292A">
        <w:rPr>
          <w:lang w:val="mk-MK"/>
        </w:rPr>
        <w:t>,</w:t>
      </w:r>
      <w:r w:rsidR="00B31E7C" w:rsidRPr="00EA7DB6">
        <w:rPr>
          <w:lang w:val="mk-MK"/>
        </w:rPr>
        <w:t>4</w:t>
      </w:r>
      <w:r w:rsidR="00122040">
        <w:rPr>
          <w:lang w:val="mk-MK"/>
        </w:rPr>
        <w:t xml:space="preserve"> </w:t>
      </w:r>
      <w:r w:rsidR="00B31E7C" w:rsidRPr="00EA7DB6">
        <w:rPr>
          <w:lang w:val="mk-MK"/>
        </w:rPr>
        <w:t>%</w:t>
      </w:r>
      <w:r w:rsidR="00E40268" w:rsidRPr="00EA7DB6">
        <w:rPr>
          <w:lang w:val="mk-MK"/>
        </w:rPr>
        <w:t xml:space="preserve">. </w:t>
      </w:r>
      <w:r w:rsidR="00B31E7C" w:rsidRPr="00EA7DB6">
        <w:rPr>
          <w:lang w:val="mk-MK"/>
        </w:rPr>
        <w:t>А</w:t>
      </w:r>
      <w:r w:rsidR="00263805">
        <w:rPr>
          <w:lang w:val="mk-MK"/>
        </w:rPr>
        <w:t>мблиопија била про</w:t>
      </w:r>
      <w:r w:rsidR="00AB292A">
        <w:rPr>
          <w:lang w:val="mk-MK"/>
        </w:rPr>
        <w:t>најдена кај 18,9 % од</w:t>
      </w:r>
      <w:r w:rsidR="00B31E7C" w:rsidRPr="00EA7DB6">
        <w:rPr>
          <w:lang w:val="mk-MK"/>
        </w:rPr>
        <w:t xml:space="preserve"> случаите,</w:t>
      </w:r>
      <w:r w:rsidR="00AB292A">
        <w:rPr>
          <w:lang w:val="mk-MK"/>
        </w:rPr>
        <w:t xml:space="preserve"> и тоа </w:t>
      </w:r>
      <w:r w:rsidR="00B31E7C" w:rsidRPr="00EA7DB6">
        <w:rPr>
          <w:lang w:val="mk-MK"/>
        </w:rPr>
        <w:t>во регионот на Набатиех.</w:t>
      </w:r>
      <w:r w:rsidR="007D772A">
        <w:rPr>
          <w:lang w:val="mk-MK"/>
        </w:rPr>
        <w:t xml:space="preserve"> </w:t>
      </w:r>
      <w:r w:rsidR="00B31E7C" w:rsidRPr="00EA7DB6">
        <w:rPr>
          <w:lang w:val="mk-MK"/>
        </w:rPr>
        <w:t>Пациентите со стра</w:t>
      </w:r>
      <w:r w:rsidR="006B1F70">
        <w:rPr>
          <w:lang w:val="mk-MK"/>
        </w:rPr>
        <w:t>бизам за прв пат биле истражувани</w:t>
      </w:r>
      <w:r w:rsidR="00B31E7C" w:rsidRPr="00EA7DB6">
        <w:rPr>
          <w:lang w:val="mk-MK"/>
        </w:rPr>
        <w:t xml:space="preserve"> низ ц</w:t>
      </w:r>
      <w:r w:rsidR="006B1F70">
        <w:rPr>
          <w:lang w:val="mk-MK"/>
        </w:rPr>
        <w:t>ела територија на Либан со цел</w:t>
      </w:r>
      <w:r w:rsidR="00AB292A">
        <w:rPr>
          <w:lang w:val="mk-MK"/>
        </w:rPr>
        <w:t xml:space="preserve"> да се</w:t>
      </w:r>
      <w:r w:rsidR="00B31E7C" w:rsidRPr="00EA7DB6">
        <w:rPr>
          <w:lang w:val="mk-MK"/>
        </w:rPr>
        <w:t xml:space="preserve"> пока</w:t>
      </w:r>
      <w:r w:rsidR="00AB292A">
        <w:rPr>
          <w:lang w:val="mk-MK"/>
        </w:rPr>
        <w:t>же потребата и клучната улога на</w:t>
      </w:r>
      <w:r w:rsidR="00B31E7C" w:rsidRPr="00EA7DB6">
        <w:rPr>
          <w:lang w:val="mk-MK"/>
        </w:rPr>
        <w:t xml:space="preserve"> ран</w:t>
      </w:r>
      <w:r w:rsidR="00AB292A">
        <w:rPr>
          <w:lang w:val="mk-MK"/>
        </w:rPr>
        <w:t>иот</w:t>
      </w:r>
      <w:r w:rsidR="003F0EAD">
        <w:rPr>
          <w:lang w:val="mk-MK"/>
        </w:rPr>
        <w:t xml:space="preserve"> офталмолошки преглед</w:t>
      </w:r>
      <w:r w:rsidR="00B31E7C" w:rsidRPr="00EA7DB6">
        <w:rPr>
          <w:lang w:val="mk-MK"/>
        </w:rPr>
        <w:t>,</w:t>
      </w:r>
      <w:r w:rsidR="007D772A">
        <w:rPr>
          <w:lang w:val="mk-MK"/>
        </w:rPr>
        <w:t xml:space="preserve"> </w:t>
      </w:r>
      <w:r w:rsidR="00B31E7C" w:rsidRPr="00EA7DB6">
        <w:rPr>
          <w:lang w:val="mk-MK"/>
        </w:rPr>
        <w:t>рано да се откр</w:t>
      </w:r>
      <w:r w:rsidR="00F6038B">
        <w:rPr>
          <w:lang w:val="mk-MK"/>
        </w:rPr>
        <w:t>и</w:t>
      </w:r>
      <w:r w:rsidR="00B31E7C" w:rsidRPr="00EA7DB6">
        <w:rPr>
          <w:lang w:val="mk-MK"/>
        </w:rPr>
        <w:t xml:space="preserve">јат рефрактивните </w:t>
      </w:r>
      <w:r w:rsidR="00AB292A">
        <w:rPr>
          <w:lang w:val="mk-MK"/>
        </w:rPr>
        <w:t>а</w:t>
      </w:r>
      <w:r w:rsidR="00CB00FF">
        <w:rPr>
          <w:lang w:val="mk-MK"/>
        </w:rPr>
        <w:t>номалии и страбизмот</w:t>
      </w:r>
      <w:r w:rsidR="007D772A">
        <w:rPr>
          <w:lang w:val="mk-MK"/>
        </w:rPr>
        <w:t xml:space="preserve">  </w:t>
      </w:r>
      <w:r w:rsidR="00B31E7C" w:rsidRPr="00EA7DB6">
        <w:rPr>
          <w:lang w:val="mk-MK"/>
        </w:rPr>
        <w:t>и да се превенира амблиопијата.</w:t>
      </w:r>
    </w:p>
    <w:p w:rsidR="00F6038B" w:rsidRDefault="00F6038B" w:rsidP="00F1230E">
      <w:pPr>
        <w:pStyle w:val="NormalWeb"/>
        <w:spacing w:line="360" w:lineRule="auto"/>
        <w:ind w:right="1134"/>
        <w:jc w:val="both"/>
        <w:rPr>
          <w:lang w:val="mk-MK"/>
        </w:rPr>
      </w:pPr>
    </w:p>
    <w:p w:rsidR="00F6038B" w:rsidRDefault="00F6038B" w:rsidP="00F1230E">
      <w:pPr>
        <w:pStyle w:val="NormalWeb"/>
        <w:spacing w:line="360" w:lineRule="auto"/>
        <w:ind w:right="1134"/>
        <w:jc w:val="both"/>
        <w:rPr>
          <w:lang w:val="mk-MK"/>
        </w:rPr>
      </w:pPr>
    </w:p>
    <w:p w:rsidR="00F6038B" w:rsidRDefault="00F6038B" w:rsidP="00F1230E">
      <w:pPr>
        <w:pStyle w:val="NormalWeb"/>
        <w:spacing w:line="360" w:lineRule="auto"/>
        <w:ind w:right="1134"/>
        <w:jc w:val="both"/>
        <w:rPr>
          <w:lang w:val="mk-MK"/>
        </w:rPr>
      </w:pPr>
    </w:p>
    <w:p w:rsidR="00F6038B" w:rsidRDefault="00F6038B" w:rsidP="00F1230E">
      <w:pPr>
        <w:pStyle w:val="NormalWeb"/>
        <w:spacing w:line="360" w:lineRule="auto"/>
        <w:ind w:right="1134"/>
        <w:jc w:val="both"/>
        <w:rPr>
          <w:lang w:val="mk-MK"/>
        </w:rPr>
      </w:pPr>
    </w:p>
    <w:p w:rsidR="005A5C09" w:rsidRDefault="005A5C09"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D02D4" w:rsidRDefault="00BD02D4" w:rsidP="00F1230E">
      <w:pPr>
        <w:pStyle w:val="NormalWeb"/>
        <w:spacing w:line="360" w:lineRule="auto"/>
        <w:ind w:right="1134"/>
        <w:jc w:val="both"/>
        <w:rPr>
          <w:lang w:val="mk-MK"/>
        </w:rPr>
      </w:pPr>
    </w:p>
    <w:p w:rsidR="00B12858" w:rsidRDefault="00B12858" w:rsidP="00F1230E">
      <w:pPr>
        <w:pStyle w:val="NormalWeb"/>
        <w:spacing w:line="360" w:lineRule="auto"/>
        <w:ind w:right="1134"/>
        <w:jc w:val="both"/>
        <w:rPr>
          <w:lang w:val="mk-MK"/>
        </w:rPr>
      </w:pPr>
    </w:p>
    <w:p w:rsidR="00B12858" w:rsidRDefault="00B12858" w:rsidP="00F1230E">
      <w:pPr>
        <w:pStyle w:val="NormalWeb"/>
        <w:spacing w:line="360" w:lineRule="auto"/>
        <w:ind w:right="1134"/>
        <w:jc w:val="both"/>
        <w:rPr>
          <w:lang w:val="mk-MK"/>
        </w:rPr>
      </w:pPr>
    </w:p>
    <w:p w:rsidR="00B12858" w:rsidRDefault="00B12858" w:rsidP="00F1230E">
      <w:pPr>
        <w:pStyle w:val="NormalWeb"/>
        <w:spacing w:line="360" w:lineRule="auto"/>
        <w:ind w:right="1134"/>
        <w:jc w:val="both"/>
        <w:rPr>
          <w:lang w:val="mk-MK"/>
        </w:rPr>
      </w:pPr>
    </w:p>
    <w:p w:rsidR="00B12858" w:rsidRDefault="00B12858" w:rsidP="00F1230E">
      <w:pPr>
        <w:pStyle w:val="NormalWeb"/>
        <w:spacing w:line="360" w:lineRule="auto"/>
        <w:ind w:right="1134"/>
        <w:jc w:val="both"/>
        <w:rPr>
          <w:lang w:val="mk-MK"/>
        </w:rPr>
      </w:pPr>
    </w:p>
    <w:p w:rsidR="00F6038B" w:rsidRPr="00AF63FA" w:rsidRDefault="00F6038B" w:rsidP="00F1230E">
      <w:pPr>
        <w:pStyle w:val="NormalWeb"/>
        <w:ind w:right="1134"/>
        <w:rPr>
          <w:b/>
          <w:lang w:val="mk-MK"/>
        </w:rPr>
      </w:pPr>
      <w:r w:rsidRPr="00F6038B">
        <w:rPr>
          <w:b/>
        </w:rPr>
        <w:lastRenderedPageBreak/>
        <w:t>II. МЕТОДОЛ</w:t>
      </w:r>
      <w:r w:rsidR="009B1E2E">
        <w:rPr>
          <w:b/>
          <w:lang w:val="mk-MK"/>
        </w:rPr>
        <w:t>О</w:t>
      </w:r>
      <w:r w:rsidRPr="00F6038B">
        <w:rPr>
          <w:b/>
        </w:rPr>
        <w:t>ГИЈА НА ИСТРАЖУВАЊЕ</w:t>
      </w:r>
      <w:r w:rsidR="00AF63FA">
        <w:rPr>
          <w:b/>
          <w:lang w:val="mk-MK"/>
        </w:rPr>
        <w:t>ТО</w:t>
      </w:r>
    </w:p>
    <w:p w:rsidR="00F6038B" w:rsidRDefault="00F6038B" w:rsidP="00F1230E">
      <w:pPr>
        <w:pStyle w:val="NormalWeb"/>
        <w:spacing w:line="360" w:lineRule="auto"/>
        <w:ind w:right="1134"/>
        <w:jc w:val="both"/>
        <w:rPr>
          <w:b/>
          <w:lang w:val="mk-MK"/>
        </w:rPr>
      </w:pPr>
    </w:p>
    <w:p w:rsidR="00F6038B" w:rsidRPr="00F6038B" w:rsidRDefault="00F6038B" w:rsidP="00F1230E">
      <w:pPr>
        <w:pStyle w:val="NormalWeb"/>
        <w:spacing w:line="360" w:lineRule="auto"/>
        <w:ind w:right="1134"/>
        <w:jc w:val="both"/>
        <w:rPr>
          <w:lang w:val="mk-MK"/>
        </w:rPr>
      </w:pPr>
      <w:r w:rsidRPr="00F6038B">
        <w:rPr>
          <w:b/>
          <w:lang w:val="mk-MK"/>
        </w:rPr>
        <w:t>2.</w:t>
      </w:r>
      <w:r w:rsidRPr="00F6038B">
        <w:rPr>
          <w:b/>
        </w:rPr>
        <w:t>1</w:t>
      </w:r>
      <w:r w:rsidR="00450E03">
        <w:rPr>
          <w:b/>
        </w:rPr>
        <w:t>.</w:t>
      </w:r>
      <w:r w:rsidRPr="00F6038B">
        <w:rPr>
          <w:b/>
        </w:rPr>
        <w:t xml:space="preserve"> Предмет на истражувањето</w:t>
      </w:r>
    </w:p>
    <w:p w:rsidR="00082B7B" w:rsidRDefault="00F6038B" w:rsidP="00F1230E">
      <w:pPr>
        <w:pStyle w:val="NormalWeb"/>
        <w:spacing w:line="360" w:lineRule="auto"/>
        <w:ind w:right="1134" w:firstLine="720"/>
        <w:jc w:val="both"/>
      </w:pPr>
      <w:r w:rsidRPr="00F6038B">
        <w:rPr>
          <w:lang w:val="mk-MK"/>
        </w:rPr>
        <w:t>Предмет на истражувањето е одредување на присуство на функционална амблиопија кај испитаници со страбизам на возраст од 5 до 15 години кои се прегледани во Ка</w:t>
      </w:r>
      <w:r w:rsidR="0000561A">
        <w:rPr>
          <w:lang w:val="mk-MK"/>
        </w:rPr>
        <w:t>бинетот за страбизам при УК за о</w:t>
      </w:r>
      <w:r w:rsidRPr="00F6038B">
        <w:rPr>
          <w:lang w:val="mk-MK"/>
        </w:rPr>
        <w:t>чни болести –</w:t>
      </w:r>
      <w:r w:rsidR="009739E5">
        <w:rPr>
          <w:lang w:val="mk-MK"/>
        </w:rPr>
        <w:t xml:space="preserve"> </w:t>
      </w:r>
      <w:r w:rsidRPr="00F6038B">
        <w:rPr>
          <w:lang w:val="mk-MK"/>
        </w:rPr>
        <w:t>Скопје во период</w:t>
      </w:r>
      <w:r w:rsidR="007F206B">
        <w:rPr>
          <w:lang w:val="mk-MK"/>
        </w:rPr>
        <w:t>от</w:t>
      </w:r>
      <w:r w:rsidRPr="00F6038B">
        <w:rPr>
          <w:lang w:val="mk-MK"/>
        </w:rPr>
        <w:t xml:space="preserve"> од </w:t>
      </w:r>
      <w:r w:rsidR="006514B9">
        <w:rPr>
          <w:lang w:val="mk-MK"/>
        </w:rPr>
        <w:t>1.</w:t>
      </w:r>
      <w:r w:rsidR="00082B7B">
        <w:rPr>
          <w:lang w:val="mk-MK"/>
        </w:rPr>
        <w:t>6.2021 до 31.11.2021 година</w:t>
      </w:r>
      <w:r w:rsidR="009739E5">
        <w:rPr>
          <w:lang w:val="mk-MK"/>
        </w:rPr>
        <w:t>.</w:t>
      </w:r>
    </w:p>
    <w:p w:rsidR="00F35046" w:rsidRPr="00F35046" w:rsidRDefault="00F35046" w:rsidP="00F35046">
      <w:pPr>
        <w:pStyle w:val="NormalWeb"/>
        <w:spacing w:line="360" w:lineRule="auto"/>
        <w:ind w:right="1134"/>
        <w:jc w:val="both"/>
        <w:rPr>
          <w:b/>
        </w:rPr>
      </w:pPr>
      <w:r w:rsidRPr="00F35046">
        <w:rPr>
          <w:b/>
          <w:lang w:val="mk-MK"/>
        </w:rPr>
        <w:t>2.2. Цел и карактер на истражувањето</w:t>
      </w:r>
    </w:p>
    <w:p w:rsidR="001C17E8" w:rsidRPr="001C17E8" w:rsidRDefault="00F6038B" w:rsidP="00F1230E">
      <w:pPr>
        <w:pStyle w:val="NormalWeb"/>
        <w:spacing w:line="360" w:lineRule="auto"/>
        <w:ind w:right="1134" w:firstLine="720"/>
        <w:jc w:val="both"/>
        <w:rPr>
          <w:lang w:val="mk-MK"/>
        </w:rPr>
      </w:pPr>
      <w:r w:rsidRPr="00082B7B">
        <w:rPr>
          <w:b/>
          <w:lang w:val="mk-MK"/>
        </w:rPr>
        <w:t>Целта на истражувањето</w:t>
      </w:r>
      <w:r w:rsidRPr="00F6038B">
        <w:rPr>
          <w:lang w:val="mk-MK"/>
        </w:rPr>
        <w:t xml:space="preserve"> е да се одреди присуството, односно преваленцијата на функционална амблиопија кај испитаниците со разни облици на страбизам прегледани во период</w:t>
      </w:r>
      <w:r w:rsidR="00A57457">
        <w:rPr>
          <w:lang w:val="mk-MK"/>
        </w:rPr>
        <w:t>от</w:t>
      </w:r>
      <w:r w:rsidR="005A5680">
        <w:rPr>
          <w:lang w:val="mk-MK"/>
        </w:rPr>
        <w:t xml:space="preserve"> </w:t>
      </w:r>
      <w:r w:rsidRPr="00F6038B">
        <w:rPr>
          <w:lang w:val="mk-MK"/>
        </w:rPr>
        <w:t xml:space="preserve">од </w:t>
      </w:r>
      <w:r w:rsidR="00A979F9">
        <w:rPr>
          <w:lang w:val="mk-MK"/>
        </w:rPr>
        <w:t>1.</w:t>
      </w:r>
      <w:r w:rsidRPr="00F6038B">
        <w:rPr>
          <w:lang w:val="mk-MK"/>
        </w:rPr>
        <w:t>6.2021 до 31.11.2021 година. Истражувањето е ретроспективно, квантитативно, дескриптивно и евалуативно.</w:t>
      </w:r>
    </w:p>
    <w:p w:rsidR="00F6038B" w:rsidRPr="00F6038B" w:rsidRDefault="00AE316E" w:rsidP="00F1230E">
      <w:pPr>
        <w:pStyle w:val="NormalWeb"/>
        <w:spacing w:line="360" w:lineRule="auto"/>
        <w:ind w:right="1134"/>
        <w:jc w:val="both"/>
        <w:rPr>
          <w:b/>
        </w:rPr>
      </w:pPr>
      <w:r>
        <w:rPr>
          <w:b/>
          <w:lang w:val="mk-MK"/>
        </w:rPr>
        <w:t>2.</w:t>
      </w:r>
      <w:r w:rsidR="00F35046">
        <w:rPr>
          <w:b/>
        </w:rPr>
        <w:t>3</w:t>
      </w:r>
      <w:r w:rsidR="005729EA">
        <w:rPr>
          <w:b/>
          <w:lang w:val="mk-MK"/>
        </w:rPr>
        <w:t>.</w:t>
      </w:r>
      <w:r w:rsidR="00F6038B" w:rsidRPr="00F6038B">
        <w:rPr>
          <w:b/>
          <w:lang w:val="mk-MK"/>
        </w:rPr>
        <w:t xml:space="preserve"> Хипотези на истражувањето</w:t>
      </w:r>
    </w:p>
    <w:p w:rsidR="00F6038B" w:rsidRPr="00F6038B" w:rsidRDefault="00F6038B" w:rsidP="00F1230E">
      <w:pPr>
        <w:pStyle w:val="NormalWeb"/>
        <w:spacing w:line="360" w:lineRule="auto"/>
        <w:ind w:left="720" w:right="1134" w:hanging="720"/>
        <w:jc w:val="both"/>
        <w:rPr>
          <w:lang w:val="mk-MK"/>
        </w:rPr>
      </w:pPr>
      <w:r w:rsidRPr="005A1BDF">
        <w:rPr>
          <w:b/>
          <w:lang w:val="mk-MK"/>
        </w:rPr>
        <w:t>Х</w:t>
      </w:r>
      <w:r w:rsidR="00927D76">
        <w:rPr>
          <w:b/>
          <w:lang w:val="mk-MK"/>
        </w:rPr>
        <w:t xml:space="preserve">  </w:t>
      </w:r>
      <w:r w:rsidRPr="005A1BDF">
        <w:rPr>
          <w:b/>
          <w:lang w:val="mk-MK"/>
        </w:rPr>
        <w:t>1</w:t>
      </w:r>
      <w:r w:rsidR="00861724">
        <w:rPr>
          <w:lang w:val="mk-MK"/>
        </w:rPr>
        <w:t>:</w:t>
      </w:r>
      <w:r w:rsidR="00861724">
        <w:rPr>
          <w:lang w:val="mk-MK"/>
        </w:rPr>
        <w:tab/>
      </w:r>
      <w:r>
        <w:rPr>
          <w:lang w:val="mk-MK"/>
        </w:rPr>
        <w:t>Ф</w:t>
      </w:r>
      <w:r w:rsidRPr="00F6038B">
        <w:rPr>
          <w:lang w:val="mk-MK"/>
        </w:rPr>
        <w:t>ункционалната амбл</w:t>
      </w:r>
      <w:r w:rsidR="00F51258">
        <w:rPr>
          <w:lang w:val="mk-MK"/>
        </w:rPr>
        <w:t>и</w:t>
      </w:r>
      <w:r w:rsidRPr="00F6038B">
        <w:rPr>
          <w:lang w:val="mk-MK"/>
        </w:rPr>
        <w:t xml:space="preserve">опија е почеста кај </w:t>
      </w:r>
      <w:r w:rsidR="00D15F5F" w:rsidRPr="00F6038B">
        <w:rPr>
          <w:lang w:val="mk-MK"/>
        </w:rPr>
        <w:t xml:space="preserve">испитаниците </w:t>
      </w:r>
      <w:r w:rsidR="00D15F5F">
        <w:rPr>
          <w:lang w:val="mk-MK"/>
        </w:rPr>
        <w:t xml:space="preserve">на </w:t>
      </w:r>
      <w:r w:rsidRPr="00F6038B">
        <w:rPr>
          <w:lang w:val="mk-MK"/>
        </w:rPr>
        <w:t>помала возраст</w:t>
      </w:r>
      <w:r w:rsidR="00D15F5F">
        <w:rPr>
          <w:lang w:val="mk-MK"/>
        </w:rPr>
        <w:t>, односно на возраст од</w:t>
      </w:r>
      <w:r w:rsidR="00927D76">
        <w:rPr>
          <w:lang w:val="mk-MK"/>
        </w:rPr>
        <w:t xml:space="preserve">  </w:t>
      </w:r>
      <w:r w:rsidR="00D15F5F">
        <w:rPr>
          <w:lang w:val="mk-MK"/>
        </w:rPr>
        <w:t xml:space="preserve">5 до </w:t>
      </w:r>
      <w:r w:rsidRPr="00F6038B">
        <w:rPr>
          <w:lang w:val="mk-MK"/>
        </w:rPr>
        <w:t>8 години во однос на група</w:t>
      </w:r>
      <w:r w:rsidR="00D15F5F">
        <w:rPr>
          <w:lang w:val="mk-MK"/>
        </w:rPr>
        <w:t xml:space="preserve">та испитаници на возраст од 9 до </w:t>
      </w:r>
      <w:r w:rsidRPr="00F6038B">
        <w:rPr>
          <w:lang w:val="mk-MK"/>
        </w:rPr>
        <w:t>15 години</w:t>
      </w:r>
      <w:r>
        <w:rPr>
          <w:lang w:val="mk-MK"/>
        </w:rPr>
        <w:t>.</w:t>
      </w:r>
    </w:p>
    <w:p w:rsidR="00F6038B" w:rsidRPr="00F6038B" w:rsidRDefault="00861724" w:rsidP="00F1230E">
      <w:pPr>
        <w:pStyle w:val="NormalWeb"/>
        <w:spacing w:line="360" w:lineRule="auto"/>
        <w:ind w:left="720" w:right="1134" w:hanging="720"/>
        <w:jc w:val="both"/>
        <w:rPr>
          <w:lang w:val="mk-MK"/>
        </w:rPr>
      </w:pPr>
      <w:r w:rsidRPr="005A1BDF">
        <w:rPr>
          <w:b/>
          <w:lang w:val="mk-MK"/>
        </w:rPr>
        <w:t>Х</w:t>
      </w:r>
      <w:r w:rsidR="00927D76">
        <w:rPr>
          <w:b/>
          <w:lang w:val="mk-MK"/>
        </w:rPr>
        <w:t xml:space="preserve">  </w:t>
      </w:r>
      <w:r w:rsidRPr="005A1BDF">
        <w:rPr>
          <w:b/>
          <w:lang w:val="mk-MK"/>
        </w:rPr>
        <w:t>2</w:t>
      </w:r>
      <w:r>
        <w:rPr>
          <w:lang w:val="mk-MK"/>
        </w:rPr>
        <w:t>:</w:t>
      </w:r>
      <w:r>
        <w:rPr>
          <w:lang w:val="mk-MK"/>
        </w:rPr>
        <w:tab/>
      </w:r>
      <w:r w:rsidR="00F6038B" w:rsidRPr="00F6038B">
        <w:rPr>
          <w:lang w:val="mk-MK"/>
        </w:rPr>
        <w:t>Функционалната амблиопија е почеста кај испитаниците со конвергентен страбизам во однос на испитаниците со дивергентен страбизам</w:t>
      </w:r>
      <w:r w:rsidR="00F6038B">
        <w:rPr>
          <w:lang w:val="mk-MK"/>
        </w:rPr>
        <w:t>.</w:t>
      </w:r>
    </w:p>
    <w:p w:rsidR="00F6038B" w:rsidRPr="00F6038B" w:rsidRDefault="00861724" w:rsidP="00F1230E">
      <w:pPr>
        <w:pStyle w:val="NormalWeb"/>
        <w:tabs>
          <w:tab w:val="left" w:pos="284"/>
        </w:tabs>
        <w:spacing w:line="360" w:lineRule="auto"/>
        <w:ind w:left="709" w:right="1134" w:hanging="709"/>
        <w:jc w:val="both"/>
        <w:rPr>
          <w:lang w:val="mk-MK"/>
        </w:rPr>
      </w:pPr>
      <w:r w:rsidRPr="005A1BDF">
        <w:rPr>
          <w:b/>
          <w:lang w:val="mk-MK"/>
        </w:rPr>
        <w:t>Х</w:t>
      </w:r>
      <w:r w:rsidR="00B665CF" w:rsidRPr="005A1BDF">
        <w:rPr>
          <w:b/>
          <w:lang w:val="mk-MK"/>
        </w:rPr>
        <w:t xml:space="preserve"> 3</w:t>
      </w:r>
      <w:r w:rsidR="00B665CF">
        <w:rPr>
          <w:lang w:val="mk-MK"/>
        </w:rPr>
        <w:t>:</w:t>
      </w:r>
      <w:r w:rsidR="00927D76">
        <w:rPr>
          <w:lang w:val="mk-MK"/>
        </w:rPr>
        <w:t xml:space="preserve">  </w:t>
      </w:r>
      <w:r w:rsidR="00F6038B" w:rsidRPr="00F6038B">
        <w:rPr>
          <w:lang w:val="mk-MK"/>
        </w:rPr>
        <w:t>Функционалната амблиопиј</w:t>
      </w:r>
      <w:r w:rsidR="00877FD0">
        <w:rPr>
          <w:lang w:val="mk-MK"/>
        </w:rPr>
        <w:t>а е најзастапена кај монокуларниот</w:t>
      </w:r>
      <w:r w:rsidR="00927D76">
        <w:rPr>
          <w:lang w:val="mk-MK"/>
        </w:rPr>
        <w:t xml:space="preserve">  </w:t>
      </w:r>
      <w:r w:rsidR="00222D89">
        <w:rPr>
          <w:lang w:val="mk-MK"/>
        </w:rPr>
        <w:t>конвергентен страбизам</w:t>
      </w:r>
      <w:r w:rsidR="00927D76">
        <w:rPr>
          <w:lang w:val="mk-MK"/>
        </w:rPr>
        <w:t xml:space="preserve">  </w:t>
      </w:r>
      <w:r w:rsidR="00F6038B" w:rsidRPr="00F6038B">
        <w:rPr>
          <w:lang w:val="mk-MK"/>
        </w:rPr>
        <w:t xml:space="preserve">од </w:t>
      </w:r>
      <w:r w:rsidR="004A4AFD">
        <w:rPr>
          <w:lang w:val="mk-MK"/>
        </w:rPr>
        <w:t>конкомита</w:t>
      </w:r>
      <w:r w:rsidR="00F36396">
        <w:rPr>
          <w:lang w:val="mk-MK"/>
        </w:rPr>
        <w:t>нтен</w:t>
      </w:r>
      <w:r w:rsidR="00F6038B" w:rsidRPr="00F6038B">
        <w:rPr>
          <w:lang w:val="mk-MK"/>
        </w:rPr>
        <w:t xml:space="preserve"> тип.</w:t>
      </w:r>
    </w:p>
    <w:p w:rsidR="00F6038B" w:rsidRPr="00F6038B" w:rsidRDefault="00861724" w:rsidP="00F1230E">
      <w:pPr>
        <w:pStyle w:val="NormalWeb"/>
        <w:spacing w:line="360" w:lineRule="auto"/>
        <w:ind w:left="720" w:right="1134" w:hanging="720"/>
        <w:jc w:val="both"/>
        <w:rPr>
          <w:lang w:val="mk-MK"/>
        </w:rPr>
      </w:pPr>
      <w:r w:rsidRPr="005A1BDF">
        <w:rPr>
          <w:b/>
          <w:lang w:val="mk-MK"/>
        </w:rPr>
        <w:t>Х</w:t>
      </w:r>
      <w:r w:rsidR="00927D76">
        <w:rPr>
          <w:b/>
          <w:lang w:val="mk-MK"/>
        </w:rPr>
        <w:t xml:space="preserve">  </w:t>
      </w:r>
      <w:r w:rsidRPr="005A1BDF">
        <w:rPr>
          <w:b/>
          <w:lang w:val="mk-MK"/>
        </w:rPr>
        <w:t>4</w:t>
      </w:r>
      <w:r>
        <w:rPr>
          <w:lang w:val="mk-MK"/>
        </w:rPr>
        <w:t xml:space="preserve">: </w:t>
      </w:r>
      <w:r>
        <w:rPr>
          <w:lang w:val="mk-MK"/>
        </w:rPr>
        <w:tab/>
        <w:t>Ф</w:t>
      </w:r>
      <w:r w:rsidR="00F6038B" w:rsidRPr="00F6038B">
        <w:rPr>
          <w:lang w:val="mk-MK"/>
        </w:rPr>
        <w:t>ункционалната амбл</w:t>
      </w:r>
      <w:r w:rsidR="00DD17E2">
        <w:rPr>
          <w:lang w:val="mk-MK"/>
        </w:rPr>
        <w:t>и</w:t>
      </w:r>
      <w:r w:rsidR="00F6038B" w:rsidRPr="00F6038B">
        <w:rPr>
          <w:lang w:val="mk-MK"/>
        </w:rPr>
        <w:t>опија е почеста кај интермитентн</w:t>
      </w:r>
      <w:r w:rsidR="00DD17E2">
        <w:rPr>
          <w:lang w:val="mk-MK"/>
        </w:rPr>
        <w:t>и</w:t>
      </w:r>
      <w:r w:rsidR="00F6038B" w:rsidRPr="00F6038B">
        <w:rPr>
          <w:lang w:val="mk-MK"/>
        </w:rPr>
        <w:t>от диве</w:t>
      </w:r>
      <w:r w:rsidR="00DD17E2">
        <w:rPr>
          <w:lang w:val="mk-MK"/>
        </w:rPr>
        <w:t>р</w:t>
      </w:r>
      <w:r w:rsidR="00F6038B" w:rsidRPr="00F6038B">
        <w:rPr>
          <w:lang w:val="mk-MK"/>
        </w:rPr>
        <w:t>гентен стр</w:t>
      </w:r>
      <w:r w:rsidR="00DD17E2">
        <w:rPr>
          <w:lang w:val="mk-MK"/>
        </w:rPr>
        <w:t>абизам во однос на конкомитантниот</w:t>
      </w:r>
      <w:r w:rsidR="00F6038B" w:rsidRPr="00F6038B">
        <w:rPr>
          <w:lang w:val="mk-MK"/>
        </w:rPr>
        <w:t xml:space="preserve"> дивергентен страбизам кај испитаниците со дивергентен страбизам</w:t>
      </w:r>
      <w:r>
        <w:rPr>
          <w:lang w:val="mk-MK"/>
        </w:rPr>
        <w:t>.</w:t>
      </w:r>
    </w:p>
    <w:p w:rsidR="00F6038B" w:rsidRPr="00F6038B" w:rsidRDefault="00F6038B" w:rsidP="00F1230E">
      <w:pPr>
        <w:pStyle w:val="NormalWeb"/>
        <w:spacing w:line="360" w:lineRule="auto"/>
        <w:ind w:left="720" w:right="1134" w:hanging="720"/>
        <w:jc w:val="both"/>
        <w:rPr>
          <w:lang w:val="mk-MK"/>
        </w:rPr>
      </w:pPr>
      <w:r w:rsidRPr="00127CBE">
        <w:rPr>
          <w:b/>
          <w:lang w:val="mk-MK"/>
        </w:rPr>
        <w:t>Х</w:t>
      </w:r>
      <w:r w:rsidR="00927D76">
        <w:rPr>
          <w:b/>
          <w:lang w:val="mk-MK"/>
        </w:rPr>
        <w:t xml:space="preserve">  </w:t>
      </w:r>
      <w:r w:rsidRPr="00127CBE">
        <w:rPr>
          <w:b/>
          <w:lang w:val="mk-MK"/>
        </w:rPr>
        <w:t>5</w:t>
      </w:r>
      <w:r w:rsidR="00861724">
        <w:rPr>
          <w:lang w:val="mk-MK"/>
        </w:rPr>
        <w:t>:</w:t>
      </w:r>
      <w:r w:rsidR="00861724">
        <w:tab/>
      </w:r>
      <w:r w:rsidR="00861724">
        <w:rPr>
          <w:lang w:val="mk-MK"/>
        </w:rPr>
        <w:t>Ф</w:t>
      </w:r>
      <w:r w:rsidR="00F86055">
        <w:t>унк</w:t>
      </w:r>
      <w:r w:rsidRPr="00F6038B">
        <w:t xml:space="preserve">ционалната амблиопија </w:t>
      </w:r>
      <w:r w:rsidRPr="00F6038B">
        <w:rPr>
          <w:lang w:val="mk-MK"/>
        </w:rPr>
        <w:t>е почеста кај хоризонтални</w:t>
      </w:r>
      <w:r w:rsidR="00F86055">
        <w:rPr>
          <w:lang w:val="mk-MK"/>
        </w:rPr>
        <w:t>те</w:t>
      </w:r>
      <w:r w:rsidRPr="00F6038B">
        <w:rPr>
          <w:lang w:val="mk-MK"/>
        </w:rPr>
        <w:t xml:space="preserve"> облици на страбизам </w:t>
      </w:r>
      <w:r w:rsidR="00F86055">
        <w:rPr>
          <w:lang w:val="mk-MK"/>
        </w:rPr>
        <w:t xml:space="preserve">за разлика </w:t>
      </w:r>
      <w:r w:rsidR="00861724">
        <w:rPr>
          <w:lang w:val="mk-MK"/>
        </w:rPr>
        <w:t xml:space="preserve">од </w:t>
      </w:r>
      <w:r w:rsidRPr="00F6038B">
        <w:rPr>
          <w:lang w:val="mk-MK"/>
        </w:rPr>
        <w:t>вертикални</w:t>
      </w:r>
      <w:r w:rsidR="00F86055">
        <w:rPr>
          <w:lang w:val="mk-MK"/>
        </w:rPr>
        <w:t>те</w:t>
      </w:r>
      <w:r w:rsidRPr="00F6038B">
        <w:rPr>
          <w:lang w:val="mk-MK"/>
        </w:rPr>
        <w:t xml:space="preserve"> облици на страбизам.</w:t>
      </w:r>
    </w:p>
    <w:p w:rsidR="00F6038B" w:rsidRPr="00F6038B" w:rsidRDefault="00F6038B" w:rsidP="00F1230E">
      <w:pPr>
        <w:pStyle w:val="NormalWeb"/>
        <w:spacing w:line="360" w:lineRule="auto"/>
        <w:ind w:right="1134"/>
        <w:jc w:val="both"/>
        <w:rPr>
          <w:lang w:val="mk-MK"/>
        </w:rPr>
      </w:pPr>
      <w:r w:rsidRPr="00127CBE">
        <w:rPr>
          <w:b/>
          <w:lang w:val="mk-MK"/>
        </w:rPr>
        <w:lastRenderedPageBreak/>
        <w:t>Х</w:t>
      </w:r>
      <w:r w:rsidR="00F86055" w:rsidRPr="00127CBE">
        <w:rPr>
          <w:b/>
          <w:lang w:val="mk-MK"/>
        </w:rPr>
        <w:t xml:space="preserve"> 6</w:t>
      </w:r>
      <w:r w:rsidR="00861724">
        <w:rPr>
          <w:lang w:val="mk-MK"/>
        </w:rPr>
        <w:t>:</w:t>
      </w:r>
      <w:r w:rsidR="00861724">
        <w:rPr>
          <w:lang w:val="mk-MK"/>
        </w:rPr>
        <w:tab/>
        <w:t>У</w:t>
      </w:r>
      <w:r w:rsidRPr="00F6038B">
        <w:rPr>
          <w:lang w:val="mk-MK"/>
        </w:rPr>
        <w:t>нилатералната амблиопија е почеста од билатералната амбл</w:t>
      </w:r>
      <w:r w:rsidR="00C766F5">
        <w:rPr>
          <w:lang w:val="mk-MK"/>
        </w:rPr>
        <w:t>и</w:t>
      </w:r>
      <w:r w:rsidRPr="00F6038B">
        <w:rPr>
          <w:lang w:val="mk-MK"/>
        </w:rPr>
        <w:t>опија.</w:t>
      </w:r>
    </w:p>
    <w:p w:rsidR="00F6038B" w:rsidRPr="00F6038B" w:rsidRDefault="00861724" w:rsidP="00F1230E">
      <w:pPr>
        <w:pStyle w:val="NormalWeb"/>
        <w:spacing w:line="360" w:lineRule="auto"/>
        <w:ind w:left="709" w:right="1134" w:hanging="709"/>
        <w:jc w:val="both"/>
        <w:rPr>
          <w:lang w:val="mk-MK"/>
        </w:rPr>
      </w:pPr>
      <w:r w:rsidRPr="00127CBE">
        <w:rPr>
          <w:b/>
          <w:lang w:val="mk-MK"/>
        </w:rPr>
        <w:t>Х</w:t>
      </w:r>
      <w:r w:rsidR="00D57FDF">
        <w:rPr>
          <w:b/>
          <w:lang w:val="mk-MK"/>
        </w:rPr>
        <w:t xml:space="preserve">  </w:t>
      </w:r>
      <w:r w:rsidRPr="00127CBE">
        <w:rPr>
          <w:b/>
          <w:lang w:val="mk-MK"/>
        </w:rPr>
        <w:t>7</w:t>
      </w:r>
      <w:r>
        <w:rPr>
          <w:lang w:val="mk-MK"/>
        </w:rPr>
        <w:t>:</w:t>
      </w:r>
      <w:r>
        <w:rPr>
          <w:lang w:val="mk-MK"/>
        </w:rPr>
        <w:tab/>
      </w:r>
      <w:r w:rsidR="00A32889">
        <w:rPr>
          <w:lang w:val="mk-MK"/>
        </w:rPr>
        <w:t>Според</w:t>
      </w:r>
      <w:r w:rsidR="00F6038B" w:rsidRPr="00F6038B">
        <w:rPr>
          <w:lang w:val="mk-MK"/>
        </w:rPr>
        <w:t xml:space="preserve"> степен</w:t>
      </w:r>
      <w:r w:rsidR="00376395">
        <w:rPr>
          <w:lang w:val="mk-MK"/>
        </w:rPr>
        <w:t>от</w:t>
      </w:r>
      <w:r w:rsidR="00DC0E88">
        <w:rPr>
          <w:lang w:val="mk-MK"/>
        </w:rPr>
        <w:t>,</w:t>
      </w:r>
      <w:r w:rsidR="00A32889">
        <w:rPr>
          <w:lang w:val="mk-MK"/>
        </w:rPr>
        <w:t xml:space="preserve"> најзастапена е лесна функционал</w:t>
      </w:r>
      <w:r w:rsidR="00F6038B" w:rsidRPr="00F6038B">
        <w:rPr>
          <w:lang w:val="mk-MK"/>
        </w:rPr>
        <w:t>на амблиопија со централна фиксација</w:t>
      </w:r>
      <w:r>
        <w:rPr>
          <w:lang w:val="mk-MK"/>
        </w:rPr>
        <w:t>.</w:t>
      </w:r>
    </w:p>
    <w:p w:rsidR="00F6038B" w:rsidRPr="00F6038B" w:rsidRDefault="00F6038B" w:rsidP="00F1230E">
      <w:pPr>
        <w:pStyle w:val="NormalWeb"/>
        <w:spacing w:line="360" w:lineRule="auto"/>
        <w:ind w:left="720" w:right="1134" w:hanging="720"/>
        <w:jc w:val="both"/>
        <w:rPr>
          <w:lang w:val="mk-MK"/>
        </w:rPr>
      </w:pPr>
      <w:r w:rsidRPr="00127CBE">
        <w:rPr>
          <w:b/>
          <w:lang w:val="mk-MK"/>
        </w:rPr>
        <w:t>Х</w:t>
      </w:r>
      <w:r w:rsidR="00D57FDF">
        <w:rPr>
          <w:b/>
          <w:lang w:val="mk-MK"/>
        </w:rPr>
        <w:t xml:space="preserve">  </w:t>
      </w:r>
      <w:r w:rsidRPr="00127CBE">
        <w:rPr>
          <w:b/>
          <w:lang w:val="mk-MK"/>
        </w:rPr>
        <w:t>8</w:t>
      </w:r>
      <w:r w:rsidR="00861724">
        <w:rPr>
          <w:lang w:val="mk-MK"/>
        </w:rPr>
        <w:t>:</w:t>
      </w:r>
      <w:r w:rsidR="00861724">
        <w:rPr>
          <w:lang w:val="mk-MK"/>
        </w:rPr>
        <w:tab/>
      </w:r>
      <w:r w:rsidRPr="00F6038B">
        <w:rPr>
          <w:lang w:val="mk-MK"/>
        </w:rPr>
        <w:t xml:space="preserve">Степенот на функционална амблиопија е потежок кај монокуларните облици на </w:t>
      </w:r>
      <w:r w:rsidR="00861724">
        <w:rPr>
          <w:lang w:val="mk-MK"/>
        </w:rPr>
        <w:t>страбизам.</w:t>
      </w:r>
    </w:p>
    <w:p w:rsidR="00F6038B" w:rsidRPr="00F6038B" w:rsidRDefault="00C63C81" w:rsidP="00F1230E">
      <w:pPr>
        <w:pStyle w:val="NormalWeb"/>
        <w:spacing w:line="360" w:lineRule="auto"/>
        <w:ind w:left="720" w:right="1134" w:hanging="720"/>
        <w:jc w:val="both"/>
        <w:rPr>
          <w:lang w:val="mk-MK"/>
        </w:rPr>
      </w:pPr>
      <w:r w:rsidRPr="00127CBE">
        <w:rPr>
          <w:b/>
          <w:lang w:val="mk-MK"/>
        </w:rPr>
        <w:t>Х</w:t>
      </w:r>
      <w:r w:rsidR="00D57FDF">
        <w:rPr>
          <w:b/>
          <w:lang w:val="mk-MK"/>
        </w:rPr>
        <w:t xml:space="preserve">  </w:t>
      </w:r>
      <w:r w:rsidRPr="00127CBE">
        <w:rPr>
          <w:b/>
          <w:lang w:val="mk-MK"/>
        </w:rPr>
        <w:t>9</w:t>
      </w:r>
      <w:r>
        <w:rPr>
          <w:lang w:val="mk-MK"/>
        </w:rPr>
        <w:t>:</w:t>
      </w:r>
      <w:r>
        <w:rPr>
          <w:lang w:val="mk-MK"/>
        </w:rPr>
        <w:tab/>
        <w:t>Ф</w:t>
      </w:r>
      <w:r w:rsidR="00F6038B" w:rsidRPr="00F6038B">
        <w:rPr>
          <w:lang w:val="mk-MK"/>
        </w:rPr>
        <w:t>ункционална</w:t>
      </w:r>
      <w:r w:rsidR="000706DB">
        <w:rPr>
          <w:lang w:val="mk-MK"/>
        </w:rPr>
        <w:t>та</w:t>
      </w:r>
      <w:r w:rsidR="00F6038B" w:rsidRPr="00F6038B">
        <w:rPr>
          <w:lang w:val="mk-MK"/>
        </w:rPr>
        <w:t xml:space="preserve"> амблиопија е потешка к</w:t>
      </w:r>
      <w:r w:rsidR="000706DB">
        <w:rPr>
          <w:lang w:val="mk-MK"/>
        </w:rPr>
        <w:t>ај конвергентниот</w:t>
      </w:r>
      <w:r w:rsidR="00F6038B" w:rsidRPr="00F6038B">
        <w:rPr>
          <w:lang w:val="mk-MK"/>
        </w:rPr>
        <w:t xml:space="preserve"> страбизам </w:t>
      </w:r>
      <w:r w:rsidR="000706DB">
        <w:rPr>
          <w:lang w:val="mk-MK"/>
        </w:rPr>
        <w:t>за разлика од дивергентниот</w:t>
      </w:r>
      <w:r w:rsidR="00F6038B" w:rsidRPr="00F6038B">
        <w:rPr>
          <w:lang w:val="mk-MK"/>
        </w:rPr>
        <w:t xml:space="preserve"> страбиза</w:t>
      </w:r>
      <w:r>
        <w:rPr>
          <w:lang w:val="mk-MK"/>
        </w:rPr>
        <w:t>м.</w:t>
      </w:r>
    </w:p>
    <w:p w:rsidR="00082B7B" w:rsidRDefault="00F6038B" w:rsidP="00366AB8">
      <w:pPr>
        <w:pStyle w:val="NormalWeb"/>
        <w:spacing w:line="360" w:lineRule="auto"/>
        <w:ind w:left="720" w:right="1134" w:hanging="720"/>
        <w:jc w:val="both"/>
        <w:rPr>
          <w:b/>
        </w:rPr>
      </w:pPr>
      <w:r w:rsidRPr="00127CBE">
        <w:rPr>
          <w:b/>
        </w:rPr>
        <w:t>Х</w:t>
      </w:r>
      <w:r w:rsidR="00D57FDF">
        <w:rPr>
          <w:b/>
          <w:lang w:val="mk-MK"/>
        </w:rPr>
        <w:t xml:space="preserve">  </w:t>
      </w:r>
      <w:r w:rsidRPr="00127CBE">
        <w:rPr>
          <w:b/>
          <w:lang w:val="mk-MK"/>
        </w:rPr>
        <w:t>1</w:t>
      </w:r>
      <w:r w:rsidR="00C63C81" w:rsidRPr="00127CBE">
        <w:rPr>
          <w:b/>
        </w:rPr>
        <w:t>0</w:t>
      </w:r>
      <w:r w:rsidR="00C63C81">
        <w:rPr>
          <w:lang w:val="mk-MK"/>
        </w:rPr>
        <w:t xml:space="preserve">: </w:t>
      </w:r>
      <w:r w:rsidR="00C63C81">
        <w:rPr>
          <w:lang w:val="mk-MK"/>
        </w:rPr>
        <w:tab/>
        <w:t>Ф</w:t>
      </w:r>
      <w:r w:rsidRPr="00F6038B">
        <w:rPr>
          <w:lang w:val="mk-MK"/>
        </w:rPr>
        <w:t>ункционалната амбли</w:t>
      </w:r>
      <w:r w:rsidR="001B112D">
        <w:rPr>
          <w:lang w:val="mk-MK"/>
        </w:rPr>
        <w:t>опија е најчеста кај монокуларниот</w:t>
      </w:r>
      <w:r w:rsidR="00601FBD">
        <w:rPr>
          <w:lang w:val="mk-MK"/>
        </w:rPr>
        <w:t xml:space="preserve"> манифестен конкомита</w:t>
      </w:r>
      <w:r w:rsidR="00552E37">
        <w:rPr>
          <w:lang w:val="mk-MK"/>
        </w:rPr>
        <w:t>нтен</w:t>
      </w:r>
      <w:r w:rsidRPr="00F6038B">
        <w:rPr>
          <w:lang w:val="mk-MK"/>
        </w:rPr>
        <w:t xml:space="preserve"> конвергентен страбизам со хиперметропија на помала возраст и со потежок степен</w:t>
      </w:r>
      <w:r w:rsidR="00C63C81">
        <w:rPr>
          <w:lang w:val="mk-MK"/>
        </w:rPr>
        <w:t>.</w:t>
      </w:r>
    </w:p>
    <w:p w:rsidR="00366AB8" w:rsidRPr="00366AB8" w:rsidRDefault="00366AB8" w:rsidP="00366AB8">
      <w:pPr>
        <w:pStyle w:val="NormalWeb"/>
        <w:spacing w:line="360" w:lineRule="auto"/>
        <w:ind w:left="720" w:right="1134" w:hanging="720"/>
        <w:jc w:val="both"/>
        <w:rPr>
          <w:b/>
        </w:rPr>
      </w:pPr>
    </w:p>
    <w:p w:rsidR="00F6038B" w:rsidRPr="00F6038B" w:rsidRDefault="00F6038B" w:rsidP="00F1230E">
      <w:pPr>
        <w:pStyle w:val="NormalWeb"/>
        <w:spacing w:line="360" w:lineRule="auto"/>
        <w:ind w:right="1134"/>
        <w:jc w:val="both"/>
        <w:rPr>
          <w:b/>
          <w:lang w:val="mk-MK"/>
        </w:rPr>
      </w:pPr>
      <w:r w:rsidRPr="00F6038B">
        <w:rPr>
          <w:b/>
          <w:lang w:val="mk-MK"/>
        </w:rPr>
        <w:t>2.4</w:t>
      </w:r>
      <w:r w:rsidR="00552E37">
        <w:rPr>
          <w:b/>
          <w:lang w:val="mk-MK"/>
        </w:rPr>
        <w:t>.</w:t>
      </w:r>
      <w:r w:rsidRPr="00F6038B">
        <w:rPr>
          <w:b/>
          <w:lang w:val="mk-MK"/>
        </w:rPr>
        <w:t xml:space="preserve"> Варијабли на истражувањето  </w:t>
      </w:r>
    </w:p>
    <w:p w:rsidR="00F6038B" w:rsidRPr="00F6038B" w:rsidRDefault="00F6038B" w:rsidP="00F1230E">
      <w:pPr>
        <w:pStyle w:val="NormalWeb"/>
        <w:spacing w:line="360" w:lineRule="auto"/>
        <w:ind w:right="1134" w:firstLine="720"/>
        <w:jc w:val="both"/>
        <w:rPr>
          <w:lang w:val="mk-MK"/>
        </w:rPr>
      </w:pPr>
      <w:r w:rsidRPr="00F6038B">
        <w:rPr>
          <w:lang w:val="mk-MK"/>
        </w:rPr>
        <w:t xml:space="preserve">Варијабли во </w:t>
      </w:r>
      <w:r w:rsidR="00C63C81">
        <w:rPr>
          <w:lang w:val="mk-MK"/>
        </w:rPr>
        <w:t>ова истражување</w:t>
      </w:r>
      <w:r w:rsidRPr="00F6038B">
        <w:rPr>
          <w:lang w:val="mk-MK"/>
        </w:rPr>
        <w:t xml:space="preserve"> се функционална</w:t>
      </w:r>
      <w:r w:rsidR="00277866">
        <w:rPr>
          <w:lang w:val="mk-MK"/>
        </w:rPr>
        <w:t>та амблиопија и страбизмот</w:t>
      </w:r>
      <w:r w:rsidRPr="00F6038B">
        <w:rPr>
          <w:lang w:val="mk-MK"/>
        </w:rPr>
        <w:t xml:space="preserve"> кај деца на одредена возраст, при што фунционалната амблиопија е </w:t>
      </w:r>
      <w:r w:rsidRPr="00F6038B">
        <w:t>неза</w:t>
      </w:r>
      <w:r w:rsidR="00277866">
        <w:rPr>
          <w:lang w:val="mk-MK"/>
        </w:rPr>
        <w:t>вис</w:t>
      </w:r>
      <w:r w:rsidRPr="00F6038B">
        <w:rPr>
          <w:lang w:val="mk-MK"/>
        </w:rPr>
        <w:t>на варијабла</w:t>
      </w:r>
      <w:r w:rsidR="00C63C81">
        <w:rPr>
          <w:lang w:val="mk-MK"/>
        </w:rPr>
        <w:t xml:space="preserve">, </w:t>
      </w:r>
      <w:r w:rsidRPr="00F6038B">
        <w:rPr>
          <w:lang w:val="mk-MK"/>
        </w:rPr>
        <w:t>а  страбизмот</w:t>
      </w:r>
      <w:r w:rsidR="00C63C81">
        <w:rPr>
          <w:lang w:val="mk-MK"/>
        </w:rPr>
        <w:t>, полот и возраста на</w:t>
      </w:r>
      <w:r w:rsidRPr="00F6038B">
        <w:rPr>
          <w:lang w:val="mk-MK"/>
        </w:rPr>
        <w:t xml:space="preserve"> децата </w:t>
      </w:r>
      <w:r w:rsidR="00C63C81">
        <w:rPr>
          <w:lang w:val="mk-MK"/>
        </w:rPr>
        <w:t>с</w:t>
      </w:r>
      <w:r w:rsidRPr="00F6038B">
        <w:rPr>
          <w:lang w:val="mk-MK"/>
        </w:rPr>
        <w:t>е зависн</w:t>
      </w:r>
      <w:r w:rsidR="00C63C81">
        <w:rPr>
          <w:lang w:val="mk-MK"/>
        </w:rPr>
        <w:t>и</w:t>
      </w:r>
      <w:r w:rsidRPr="00F6038B">
        <w:rPr>
          <w:lang w:val="mk-MK"/>
        </w:rPr>
        <w:t xml:space="preserve"> варијабла. </w:t>
      </w:r>
    </w:p>
    <w:p w:rsidR="00F6038B" w:rsidRPr="00F6038B" w:rsidRDefault="00F6038B" w:rsidP="00A863F0">
      <w:pPr>
        <w:pStyle w:val="NormalWeb"/>
        <w:spacing w:line="360" w:lineRule="auto"/>
        <w:ind w:right="1134" w:firstLine="720"/>
        <w:jc w:val="both"/>
      </w:pPr>
      <w:r w:rsidRPr="00F6038B">
        <w:t>Контролата на релевантните варијабли ќе се одвива преку балансирање на вариј</w:t>
      </w:r>
      <w:r w:rsidR="000A1F8D">
        <w:t>аблите. Ќе бидат опфатени деца</w:t>
      </w:r>
      <w:r w:rsidRPr="00F6038B">
        <w:t xml:space="preserve"> со функционална амблиопија и </w:t>
      </w:r>
      <w:r w:rsidRPr="00F6038B">
        <w:rPr>
          <w:lang w:val="mk-MK"/>
        </w:rPr>
        <w:t xml:space="preserve">страбизам </w:t>
      </w:r>
      <w:r w:rsidRPr="00F6038B">
        <w:t>со</w:t>
      </w:r>
      <w:r w:rsidRPr="00F6038B">
        <w:rPr>
          <w:lang w:val="mk-MK"/>
        </w:rPr>
        <w:t xml:space="preserve"> примена на</w:t>
      </w:r>
      <w:r w:rsidRPr="00F6038B">
        <w:t xml:space="preserve"> ист</w:t>
      </w:r>
      <w:r w:rsidR="007866B3">
        <w:rPr>
          <w:lang w:val="mk-MK"/>
        </w:rPr>
        <w:t>и дијагностички процедури</w:t>
      </w:r>
      <w:r w:rsidR="007866B3">
        <w:t xml:space="preserve"> во истиот </w:t>
      </w:r>
      <w:r w:rsidR="007866B3">
        <w:rPr>
          <w:lang w:val="mk-MK"/>
        </w:rPr>
        <w:t>К</w:t>
      </w:r>
      <w:r w:rsidRPr="00F6038B">
        <w:t>абинет и истиот медицински персонал.</w:t>
      </w:r>
    </w:p>
    <w:p w:rsidR="00C63C81" w:rsidRPr="00F6038B" w:rsidRDefault="00C63C81" w:rsidP="00A863F0">
      <w:pPr>
        <w:pStyle w:val="NormalWeb"/>
        <w:spacing w:line="360" w:lineRule="auto"/>
        <w:ind w:right="1134"/>
        <w:jc w:val="both"/>
        <w:rPr>
          <w:b/>
          <w:lang w:val="mk-MK"/>
        </w:rPr>
      </w:pPr>
    </w:p>
    <w:p w:rsidR="00F6038B" w:rsidRPr="00F6038B" w:rsidRDefault="00F6038B" w:rsidP="00A863F0">
      <w:pPr>
        <w:pStyle w:val="NormalWeb"/>
        <w:spacing w:line="360" w:lineRule="auto"/>
        <w:ind w:right="1134"/>
        <w:jc w:val="both"/>
        <w:rPr>
          <w:b/>
        </w:rPr>
      </w:pPr>
      <w:r w:rsidRPr="00F6038B">
        <w:rPr>
          <w:b/>
          <w:lang w:val="mk-MK"/>
        </w:rPr>
        <w:t>2.5</w:t>
      </w:r>
      <w:r w:rsidR="00C703EC">
        <w:rPr>
          <w:b/>
          <w:lang w:val="mk-MK"/>
        </w:rPr>
        <w:t>.</w:t>
      </w:r>
      <w:r w:rsidRPr="00F6038B">
        <w:rPr>
          <w:b/>
          <w:lang w:val="mk-MK"/>
        </w:rPr>
        <w:t xml:space="preserve"> Методи, техники и инструменти на истражувањето</w:t>
      </w:r>
    </w:p>
    <w:p w:rsidR="00F6038B" w:rsidRPr="00F6038B" w:rsidRDefault="00F6038B" w:rsidP="00A863F0">
      <w:pPr>
        <w:pStyle w:val="NormalWeb"/>
        <w:spacing w:line="360" w:lineRule="auto"/>
        <w:ind w:right="1134" w:firstLine="720"/>
        <w:jc w:val="both"/>
        <w:rPr>
          <w:lang w:val="mk-MK"/>
        </w:rPr>
      </w:pPr>
      <w:r w:rsidRPr="00F6038B">
        <w:t>O</w:t>
      </w:r>
      <w:r w:rsidRPr="00F6038B">
        <w:rPr>
          <w:lang w:val="mk-MK"/>
        </w:rPr>
        <w:t xml:space="preserve">ва истражување е ретроспективна студија во која се применети методи на дескриптивна и компаративна анализа на податоци од извршени прегледи кај дијагностицирана функционална амблиопија и истовремено присуство на разни облици на </w:t>
      </w:r>
      <w:r w:rsidRPr="00F6038B">
        <w:rPr>
          <w:lang w:val="mk-MK"/>
        </w:rPr>
        <w:lastRenderedPageBreak/>
        <w:t>страбизам.</w:t>
      </w:r>
      <w:r w:rsidR="00D563CE">
        <w:rPr>
          <w:lang w:val="mk-MK"/>
        </w:rPr>
        <w:t xml:space="preserve"> </w:t>
      </w:r>
      <w:r w:rsidRPr="00F6038B">
        <w:rPr>
          <w:lang w:val="mk-MK"/>
        </w:rPr>
        <w:t>Податоците се обезбедени од листи на извршени прегледи од болничката евиденција.</w:t>
      </w:r>
    </w:p>
    <w:p w:rsidR="00F6038B" w:rsidRPr="00F6038B" w:rsidRDefault="00F6038B" w:rsidP="00A863F0">
      <w:pPr>
        <w:pStyle w:val="NormalWeb"/>
        <w:spacing w:line="360" w:lineRule="auto"/>
        <w:ind w:right="1134" w:firstLine="720"/>
        <w:jc w:val="both"/>
        <w:rPr>
          <w:lang w:val="mk-MK"/>
        </w:rPr>
      </w:pPr>
      <w:r w:rsidRPr="00F6038B">
        <w:rPr>
          <w:lang w:val="mk-MK"/>
        </w:rPr>
        <w:t>Од техники применета е анализа на документација со инстру</w:t>
      </w:r>
      <w:r w:rsidR="00E52C36">
        <w:rPr>
          <w:lang w:val="mk-MK"/>
        </w:rPr>
        <w:t>мент</w:t>
      </w:r>
      <w:r w:rsidR="00D563CE">
        <w:rPr>
          <w:lang w:val="mk-MK"/>
        </w:rPr>
        <w:t xml:space="preserve">  </w:t>
      </w:r>
      <w:r w:rsidR="001F492A">
        <w:rPr>
          <w:rFonts w:ascii="Georgia" w:hAnsi="Georgia"/>
          <w:lang w:val="mk-MK"/>
        </w:rPr>
        <w:t>−</w:t>
      </w:r>
      <w:r w:rsidR="00D563CE">
        <w:rPr>
          <w:rFonts w:ascii="Georgia" w:hAnsi="Georgia"/>
          <w:lang w:val="mk-MK"/>
        </w:rPr>
        <w:t xml:space="preserve">  </w:t>
      </w:r>
      <w:r w:rsidR="00C63C81">
        <w:rPr>
          <w:lang w:val="mk-MK"/>
        </w:rPr>
        <w:t>листи од извршени прегледи (</w:t>
      </w:r>
      <w:r w:rsidRPr="00F6038B">
        <w:rPr>
          <w:lang w:val="mk-MK"/>
        </w:rPr>
        <w:t xml:space="preserve">офталмолошки преглед и </w:t>
      </w:r>
      <w:r w:rsidR="002B3581">
        <w:rPr>
          <w:lang w:val="mk-MK"/>
        </w:rPr>
        <w:t>дефектолошко-</w:t>
      </w:r>
      <w:r w:rsidRPr="00F6038B">
        <w:rPr>
          <w:lang w:val="mk-MK"/>
        </w:rPr>
        <w:t>ортоптички наод</w:t>
      </w:r>
      <w:r w:rsidR="00C63C81">
        <w:rPr>
          <w:lang w:val="mk-MK"/>
        </w:rPr>
        <w:t xml:space="preserve">). </w:t>
      </w:r>
      <w:r w:rsidRPr="00F6038B">
        <w:rPr>
          <w:lang w:val="mk-MK"/>
        </w:rPr>
        <w:t>Процедурите за прегледите се прифатени и стандардизирани во наша</w:t>
      </w:r>
      <w:r w:rsidR="0036614B">
        <w:rPr>
          <w:lang w:val="mk-MK"/>
        </w:rPr>
        <w:t>та</w:t>
      </w:r>
      <w:r w:rsidRPr="00F6038B">
        <w:rPr>
          <w:lang w:val="mk-MK"/>
        </w:rPr>
        <w:t xml:space="preserve"> средина.</w:t>
      </w:r>
      <w:r w:rsidR="00C63C81">
        <w:rPr>
          <w:lang w:val="mk-MK"/>
        </w:rPr>
        <w:t xml:space="preserve"> Истражувањето беше спроведено за време на пандемијат</w:t>
      </w:r>
      <w:r w:rsidR="001C7E4A">
        <w:rPr>
          <w:lang w:val="mk-MK"/>
        </w:rPr>
        <w:t>а</w:t>
      </w:r>
      <w:r w:rsidR="00753678">
        <w:rPr>
          <w:lang w:val="mk-MK"/>
        </w:rPr>
        <w:t>, с</w:t>
      </w:r>
      <w:r w:rsidRPr="00F6038B">
        <w:rPr>
          <w:lang w:val="mk-MK"/>
        </w:rPr>
        <w:t xml:space="preserve">о посебна напомена за работа </w:t>
      </w:r>
      <w:r w:rsidR="001C7E4A">
        <w:rPr>
          <w:lang w:val="mk-MK"/>
        </w:rPr>
        <w:t>во услови на  пандемија од КОВИД-</w:t>
      </w:r>
      <w:r w:rsidRPr="00F6038B">
        <w:rPr>
          <w:lang w:val="mk-MK"/>
        </w:rPr>
        <w:t>19 и почитување на специјални протоколи з</w:t>
      </w:r>
      <w:r w:rsidR="00753678">
        <w:rPr>
          <w:lang w:val="mk-MK"/>
        </w:rPr>
        <w:t>а заштита на општото здравје кои</w:t>
      </w:r>
      <w:r w:rsidRPr="00F6038B">
        <w:rPr>
          <w:lang w:val="mk-MK"/>
        </w:rPr>
        <w:t xml:space="preserve"> ја огр</w:t>
      </w:r>
      <w:r w:rsidR="00753678">
        <w:rPr>
          <w:lang w:val="mk-MK"/>
        </w:rPr>
        <w:t>аничуваат нормалната работа на К</w:t>
      </w:r>
      <w:r w:rsidRPr="00F6038B">
        <w:rPr>
          <w:lang w:val="mk-MK"/>
        </w:rPr>
        <w:t xml:space="preserve">линиката </w:t>
      </w:r>
      <w:r w:rsidR="004B0A80">
        <w:rPr>
          <w:lang w:val="mk-MK"/>
        </w:rPr>
        <w:t xml:space="preserve">за очни болести </w:t>
      </w:r>
      <w:r w:rsidRPr="00F6038B">
        <w:rPr>
          <w:lang w:val="mk-MK"/>
        </w:rPr>
        <w:t>во смисла на ограниче</w:t>
      </w:r>
      <w:r w:rsidR="004B0A80">
        <w:rPr>
          <w:lang w:val="mk-MK"/>
        </w:rPr>
        <w:t>н број</w:t>
      </w:r>
      <w:r w:rsidR="008E4E67">
        <w:rPr>
          <w:lang w:val="mk-MK"/>
        </w:rPr>
        <w:t xml:space="preserve"> прегледи и процедури</w:t>
      </w:r>
      <w:r w:rsidRPr="00F6038B">
        <w:rPr>
          <w:lang w:val="mk-MK"/>
        </w:rPr>
        <w:t>.</w:t>
      </w:r>
    </w:p>
    <w:p w:rsidR="00F6038B" w:rsidRPr="00F6038B" w:rsidRDefault="00F6038B" w:rsidP="00A863F0">
      <w:pPr>
        <w:pStyle w:val="NormalWeb"/>
        <w:spacing w:line="360" w:lineRule="auto"/>
        <w:ind w:right="1134" w:firstLine="720"/>
        <w:jc w:val="both"/>
        <w:rPr>
          <w:lang w:val="mk-MK"/>
        </w:rPr>
      </w:pPr>
      <w:r w:rsidRPr="00F6038B">
        <w:rPr>
          <w:lang w:val="mk-MK"/>
        </w:rPr>
        <w:t>Кај сите испита</w:t>
      </w:r>
      <w:r w:rsidR="00351B0A">
        <w:rPr>
          <w:lang w:val="mk-MK"/>
        </w:rPr>
        <w:t>ници</w:t>
      </w:r>
      <w:r w:rsidR="00E54787">
        <w:rPr>
          <w:lang w:val="mk-MK"/>
        </w:rPr>
        <w:t xml:space="preserve"> се спроведени комплетни</w:t>
      </w:r>
      <w:r w:rsidRPr="00F6038B">
        <w:rPr>
          <w:lang w:val="mk-MK"/>
        </w:rPr>
        <w:t xml:space="preserve"> дијагностички процедури за функ</w:t>
      </w:r>
      <w:r w:rsidR="00BC676D">
        <w:rPr>
          <w:lang w:val="mk-MK"/>
        </w:rPr>
        <w:t xml:space="preserve">ционална амблиопија и страбизам </w:t>
      </w:r>
      <w:r w:rsidRPr="00F6038B">
        <w:rPr>
          <w:lang w:val="mk-MK"/>
        </w:rPr>
        <w:t>од стр</w:t>
      </w:r>
      <w:r w:rsidR="00BC676D">
        <w:rPr>
          <w:lang w:val="mk-MK"/>
        </w:rPr>
        <w:t xml:space="preserve">ана на офталмолог и дефектолог </w:t>
      </w:r>
      <w:r w:rsidRPr="00F6038B">
        <w:rPr>
          <w:lang w:val="mk-MK"/>
        </w:rPr>
        <w:t>ортоптичар и потребните податоци се внесени во болничката евиденција преку издавање и зачуву</w:t>
      </w:r>
      <w:r w:rsidR="00A670CD">
        <w:rPr>
          <w:lang w:val="mk-MK"/>
        </w:rPr>
        <w:t>вање на наод за извршен преглед</w:t>
      </w:r>
      <w:r w:rsidRPr="00F6038B">
        <w:rPr>
          <w:lang w:val="mk-MK"/>
        </w:rPr>
        <w:t>.</w:t>
      </w:r>
    </w:p>
    <w:p w:rsidR="00F6038B" w:rsidRPr="00F6038B" w:rsidRDefault="00B54CD5" w:rsidP="00A863F0">
      <w:pPr>
        <w:pStyle w:val="NormalWeb"/>
        <w:spacing w:line="360" w:lineRule="auto"/>
        <w:ind w:right="1134" w:firstLine="720"/>
        <w:jc w:val="both"/>
        <w:rPr>
          <w:lang w:val="mk-MK"/>
        </w:rPr>
      </w:pPr>
      <w:r>
        <w:rPr>
          <w:lang w:val="mk-MK"/>
        </w:rPr>
        <w:t>Од листите</w:t>
      </w:r>
      <w:r w:rsidR="00F6038B" w:rsidRPr="00F6038B">
        <w:rPr>
          <w:lang w:val="mk-MK"/>
        </w:rPr>
        <w:t xml:space="preserve"> за извршени прегледи </w:t>
      </w:r>
      <w:r w:rsidR="00BC676D">
        <w:rPr>
          <w:lang w:val="mk-MK"/>
        </w:rPr>
        <w:t xml:space="preserve">се </w:t>
      </w:r>
      <w:r w:rsidR="00F6038B" w:rsidRPr="00F6038B">
        <w:rPr>
          <w:lang w:val="mk-MK"/>
        </w:rPr>
        <w:t>анализирани следните податоци</w:t>
      </w:r>
      <w:r w:rsidR="00C63C81">
        <w:rPr>
          <w:lang w:val="mk-MK"/>
        </w:rPr>
        <w:t>:</w:t>
      </w:r>
    </w:p>
    <w:p w:rsidR="00F6038B" w:rsidRPr="00F6038B" w:rsidRDefault="005C6118" w:rsidP="00A863F0">
      <w:pPr>
        <w:pStyle w:val="NormalWeb"/>
        <w:numPr>
          <w:ilvl w:val="0"/>
          <w:numId w:val="37"/>
        </w:numPr>
        <w:spacing w:line="360" w:lineRule="auto"/>
        <w:ind w:right="1134"/>
        <w:jc w:val="both"/>
        <w:rPr>
          <w:lang w:val="mk-MK"/>
        </w:rPr>
      </w:pPr>
      <w:r>
        <w:rPr>
          <w:lang w:val="mk-MK"/>
        </w:rPr>
        <w:t>в</w:t>
      </w:r>
      <w:r w:rsidR="00F6038B" w:rsidRPr="00F6038B">
        <w:rPr>
          <w:lang w:val="mk-MK"/>
        </w:rPr>
        <w:t>озраст на испитаниците</w:t>
      </w:r>
      <w:r>
        <w:rPr>
          <w:lang w:val="mk-MK"/>
        </w:rPr>
        <w:t>;</w:t>
      </w:r>
    </w:p>
    <w:p w:rsidR="00F6038B" w:rsidRPr="00F6038B" w:rsidRDefault="005C6118" w:rsidP="00A863F0">
      <w:pPr>
        <w:pStyle w:val="NormalWeb"/>
        <w:numPr>
          <w:ilvl w:val="0"/>
          <w:numId w:val="37"/>
        </w:numPr>
        <w:spacing w:line="360" w:lineRule="auto"/>
        <w:ind w:right="1134"/>
        <w:jc w:val="both"/>
        <w:rPr>
          <w:lang w:val="mk-MK"/>
        </w:rPr>
      </w:pPr>
      <w:r>
        <w:rPr>
          <w:lang w:val="mk-MK"/>
        </w:rPr>
        <w:t>п</w:t>
      </w:r>
      <w:r w:rsidR="00F6038B" w:rsidRPr="00F6038B">
        <w:rPr>
          <w:lang w:val="mk-MK"/>
        </w:rPr>
        <w:t>ол на испитаниците</w:t>
      </w:r>
      <w:r>
        <w:rPr>
          <w:lang w:val="mk-MK"/>
        </w:rPr>
        <w:t>;</w:t>
      </w:r>
    </w:p>
    <w:p w:rsidR="00F6038B" w:rsidRPr="00F6038B" w:rsidRDefault="005C6118" w:rsidP="00A863F0">
      <w:pPr>
        <w:pStyle w:val="NormalWeb"/>
        <w:numPr>
          <w:ilvl w:val="0"/>
          <w:numId w:val="37"/>
        </w:numPr>
        <w:spacing w:line="360" w:lineRule="auto"/>
        <w:ind w:right="1134"/>
        <w:jc w:val="both"/>
        <w:rPr>
          <w:lang w:val="mk-MK"/>
        </w:rPr>
      </w:pPr>
      <w:r>
        <w:rPr>
          <w:lang w:val="mk-MK"/>
        </w:rPr>
        <w:t>к</w:t>
      </w:r>
      <w:r w:rsidR="00013CB8">
        <w:rPr>
          <w:lang w:val="mk-MK"/>
        </w:rPr>
        <w:t>ори</w:t>
      </w:r>
      <w:r w:rsidR="00F6038B" w:rsidRPr="00F6038B">
        <w:rPr>
          <w:lang w:val="mk-MK"/>
        </w:rPr>
        <w:t xml:space="preserve">гирана видна острина </w:t>
      </w:r>
      <w:r w:rsidR="00C63D4E">
        <w:rPr>
          <w:lang w:val="mk-MK"/>
        </w:rPr>
        <w:t xml:space="preserve">на секое око </w:t>
      </w:r>
      <w:r w:rsidR="00F6038B" w:rsidRPr="00F6038B">
        <w:rPr>
          <w:lang w:val="mk-MK"/>
        </w:rPr>
        <w:t>(десно око,</w:t>
      </w:r>
      <w:r w:rsidR="007453F2">
        <w:rPr>
          <w:lang w:val="mk-MK"/>
        </w:rPr>
        <w:t xml:space="preserve">  </w:t>
      </w:r>
      <w:r w:rsidR="00F6038B" w:rsidRPr="00F6038B">
        <w:rPr>
          <w:lang w:val="mk-MK"/>
        </w:rPr>
        <w:t>лево око)</w:t>
      </w:r>
      <w:r>
        <w:rPr>
          <w:lang w:val="mk-MK"/>
        </w:rPr>
        <w:t>;</w:t>
      </w:r>
    </w:p>
    <w:p w:rsidR="00F6038B" w:rsidRPr="00F6038B" w:rsidRDefault="005C6118" w:rsidP="00A863F0">
      <w:pPr>
        <w:pStyle w:val="NormalWeb"/>
        <w:numPr>
          <w:ilvl w:val="0"/>
          <w:numId w:val="37"/>
        </w:numPr>
        <w:spacing w:line="360" w:lineRule="auto"/>
        <w:ind w:right="1134"/>
        <w:jc w:val="both"/>
        <w:rPr>
          <w:lang w:val="mk-MK"/>
        </w:rPr>
      </w:pPr>
      <w:r>
        <w:rPr>
          <w:lang w:val="mk-MK"/>
        </w:rPr>
        <w:t>р</w:t>
      </w:r>
      <w:r w:rsidR="00F6038B" w:rsidRPr="00F6038B">
        <w:rPr>
          <w:lang w:val="mk-MK"/>
        </w:rPr>
        <w:t xml:space="preserve">ефракциски статус </w:t>
      </w:r>
      <w:r w:rsidR="00C63D4E">
        <w:rPr>
          <w:lang w:val="mk-MK"/>
        </w:rPr>
        <w:t>на</w:t>
      </w:r>
      <w:r w:rsidR="00C63D4E" w:rsidRPr="00C63D4E">
        <w:rPr>
          <w:lang w:val="mk-MK"/>
        </w:rPr>
        <w:t xml:space="preserve"> секое око </w:t>
      </w:r>
      <w:r w:rsidR="00C63D4E">
        <w:rPr>
          <w:lang w:val="mk-MK"/>
        </w:rPr>
        <w:t>(</w:t>
      </w:r>
      <w:r w:rsidR="00F6038B" w:rsidRPr="00F6038B">
        <w:rPr>
          <w:lang w:val="mk-MK"/>
        </w:rPr>
        <w:t>хиперметропи</w:t>
      </w:r>
      <w:r w:rsidR="00013CB8">
        <w:rPr>
          <w:lang w:val="mk-MK"/>
        </w:rPr>
        <w:t>ј</w:t>
      </w:r>
      <w:r w:rsidR="00F6038B" w:rsidRPr="00F6038B">
        <w:rPr>
          <w:lang w:val="mk-MK"/>
        </w:rPr>
        <w:t>а,</w:t>
      </w:r>
      <w:r w:rsidR="00013CB8">
        <w:rPr>
          <w:lang w:val="mk-MK"/>
        </w:rPr>
        <w:t xml:space="preserve"> миопија и астигматизам </w:t>
      </w:r>
      <w:r w:rsidR="00013CB8">
        <w:rPr>
          <w:rFonts w:ascii="Georgia" w:hAnsi="Georgia"/>
          <w:lang w:val="mk-MK"/>
        </w:rPr>
        <w:t>−</w:t>
      </w:r>
      <w:r w:rsidR="007453F2">
        <w:rPr>
          <w:rFonts w:ascii="Georgia" w:hAnsi="Georgia"/>
          <w:lang w:val="mk-MK"/>
        </w:rPr>
        <w:t xml:space="preserve">    </w:t>
      </w:r>
      <w:r w:rsidR="00F6038B" w:rsidRPr="00F6038B">
        <w:rPr>
          <w:lang w:val="mk-MK"/>
        </w:rPr>
        <w:t>хиперметропикус и миопикус)</w:t>
      </w:r>
      <w:r>
        <w:rPr>
          <w:lang w:val="mk-MK"/>
        </w:rPr>
        <w:t>;</w:t>
      </w:r>
    </w:p>
    <w:p w:rsidR="00F6038B" w:rsidRPr="00F6038B" w:rsidRDefault="005C6118" w:rsidP="00A863F0">
      <w:pPr>
        <w:pStyle w:val="NormalWeb"/>
        <w:numPr>
          <w:ilvl w:val="0"/>
          <w:numId w:val="37"/>
        </w:numPr>
        <w:spacing w:line="360" w:lineRule="auto"/>
        <w:ind w:right="1134"/>
        <w:jc w:val="both"/>
        <w:rPr>
          <w:lang w:val="mk-MK"/>
        </w:rPr>
      </w:pPr>
      <w:r>
        <w:rPr>
          <w:lang w:val="mk-MK"/>
        </w:rPr>
        <w:t>п</w:t>
      </w:r>
      <w:r w:rsidR="00F6038B" w:rsidRPr="00F6038B">
        <w:rPr>
          <w:lang w:val="mk-MK"/>
        </w:rPr>
        <w:t>рисуство на конвер</w:t>
      </w:r>
      <w:r w:rsidR="001956EC">
        <w:rPr>
          <w:lang w:val="mk-MK"/>
        </w:rPr>
        <w:t xml:space="preserve">гентен </w:t>
      </w:r>
      <w:r w:rsidR="007C5669">
        <w:rPr>
          <w:lang w:val="mk-MK"/>
        </w:rPr>
        <w:t>конкомита</w:t>
      </w:r>
      <w:r w:rsidR="00F36396">
        <w:rPr>
          <w:lang w:val="mk-MK"/>
        </w:rPr>
        <w:t>нтен</w:t>
      </w:r>
      <w:r w:rsidR="00C63D4E">
        <w:rPr>
          <w:lang w:val="mk-MK"/>
        </w:rPr>
        <w:t xml:space="preserve"> страбизам на секое</w:t>
      </w:r>
      <w:r w:rsidR="00F6038B" w:rsidRPr="00F6038B">
        <w:rPr>
          <w:lang w:val="mk-MK"/>
        </w:rPr>
        <w:t xml:space="preserve"> око</w:t>
      </w:r>
      <w:r w:rsidR="00C63D4E">
        <w:rPr>
          <w:lang w:val="mk-MK"/>
        </w:rPr>
        <w:t xml:space="preserve"> (</w:t>
      </w:r>
      <w:r w:rsidR="00F6038B" w:rsidRPr="00F6038B">
        <w:rPr>
          <w:lang w:val="mk-MK"/>
        </w:rPr>
        <w:t>монокуларен,</w:t>
      </w:r>
      <w:r w:rsidR="007453F2">
        <w:rPr>
          <w:lang w:val="mk-MK"/>
        </w:rPr>
        <w:t xml:space="preserve">   </w:t>
      </w:r>
      <w:r w:rsidR="00F6038B" w:rsidRPr="00F6038B">
        <w:rPr>
          <w:lang w:val="mk-MK"/>
        </w:rPr>
        <w:t>бинокуларен)</w:t>
      </w:r>
      <w:r>
        <w:rPr>
          <w:lang w:val="mk-MK"/>
        </w:rPr>
        <w:t>;</w:t>
      </w:r>
    </w:p>
    <w:p w:rsidR="00F6038B" w:rsidRPr="00F6038B" w:rsidRDefault="005C6118" w:rsidP="00A863F0">
      <w:pPr>
        <w:pStyle w:val="NormalWeb"/>
        <w:numPr>
          <w:ilvl w:val="0"/>
          <w:numId w:val="37"/>
        </w:numPr>
        <w:spacing w:line="360" w:lineRule="auto"/>
        <w:ind w:right="1134"/>
        <w:jc w:val="both"/>
        <w:rPr>
          <w:lang w:val="mk-MK"/>
        </w:rPr>
      </w:pPr>
      <w:r>
        <w:rPr>
          <w:lang w:val="mk-MK"/>
        </w:rPr>
        <w:t>п</w:t>
      </w:r>
      <w:r w:rsidR="00F6038B" w:rsidRPr="00F6038B">
        <w:rPr>
          <w:lang w:val="mk-MK"/>
        </w:rPr>
        <w:t>ри</w:t>
      </w:r>
      <w:r w:rsidR="00C63D4E">
        <w:rPr>
          <w:lang w:val="mk-MK"/>
        </w:rPr>
        <w:t xml:space="preserve">суство на дивергентен страбизам на секое око посебно </w:t>
      </w:r>
      <w:r w:rsidR="00F6038B" w:rsidRPr="00F6038B">
        <w:rPr>
          <w:lang w:val="mk-MK"/>
        </w:rPr>
        <w:t xml:space="preserve">(интермитентен и </w:t>
      </w:r>
      <w:r w:rsidR="00563EEE">
        <w:rPr>
          <w:lang w:val="mk-MK"/>
        </w:rPr>
        <w:t>конкомита</w:t>
      </w:r>
      <w:r w:rsidR="00F36396">
        <w:rPr>
          <w:lang w:val="mk-MK"/>
        </w:rPr>
        <w:t>нтен</w:t>
      </w:r>
      <w:r w:rsidR="00F6038B" w:rsidRPr="00F6038B">
        <w:rPr>
          <w:lang w:val="mk-MK"/>
        </w:rPr>
        <w:t>)</w:t>
      </w:r>
      <w:r>
        <w:rPr>
          <w:lang w:val="mk-MK"/>
        </w:rPr>
        <w:t>;</w:t>
      </w:r>
    </w:p>
    <w:p w:rsidR="00F6038B" w:rsidRPr="00F6038B" w:rsidRDefault="005C6118" w:rsidP="00A863F0">
      <w:pPr>
        <w:pStyle w:val="NormalWeb"/>
        <w:numPr>
          <w:ilvl w:val="0"/>
          <w:numId w:val="37"/>
        </w:numPr>
        <w:spacing w:line="360" w:lineRule="auto"/>
        <w:ind w:right="1134"/>
        <w:jc w:val="both"/>
        <w:rPr>
          <w:lang w:val="mk-MK"/>
        </w:rPr>
      </w:pPr>
      <w:r>
        <w:rPr>
          <w:lang w:val="mk-MK"/>
        </w:rPr>
        <w:t>в</w:t>
      </w:r>
      <w:r w:rsidR="00F6038B" w:rsidRPr="00F6038B">
        <w:rPr>
          <w:lang w:val="mk-MK"/>
        </w:rPr>
        <w:t xml:space="preserve">ертикален страбизам и комбинирани облици </w:t>
      </w:r>
      <w:r w:rsidR="008E2F0A">
        <w:rPr>
          <w:lang w:val="mk-MK"/>
        </w:rPr>
        <w:t>на секое око</w:t>
      </w:r>
      <w:r w:rsidR="00F6038B" w:rsidRPr="00F6038B">
        <w:rPr>
          <w:lang w:val="mk-MK"/>
        </w:rPr>
        <w:t xml:space="preserve"> и комбинирано</w:t>
      </w:r>
      <w:r w:rsidR="00CB771D">
        <w:rPr>
          <w:lang w:val="mk-MK"/>
        </w:rPr>
        <w:t>;</w:t>
      </w:r>
    </w:p>
    <w:p w:rsidR="006B3A82" w:rsidRDefault="00BA7D6B" w:rsidP="00A863F0">
      <w:pPr>
        <w:pStyle w:val="NormalWeb"/>
        <w:numPr>
          <w:ilvl w:val="0"/>
          <w:numId w:val="37"/>
        </w:numPr>
        <w:spacing w:line="360" w:lineRule="auto"/>
        <w:ind w:right="1134"/>
        <w:jc w:val="both"/>
        <w:rPr>
          <w:lang w:val="mk-MK"/>
        </w:rPr>
      </w:pPr>
      <w:r>
        <w:rPr>
          <w:lang w:val="mk-MK"/>
        </w:rPr>
        <w:t>п</w:t>
      </w:r>
      <w:r w:rsidR="006B3A82">
        <w:rPr>
          <w:lang w:val="mk-MK"/>
        </w:rPr>
        <w:t>рисуство на нистагмус</w:t>
      </w:r>
      <w:r>
        <w:rPr>
          <w:lang w:val="mk-MK"/>
        </w:rPr>
        <w:t>;</w:t>
      </w:r>
    </w:p>
    <w:p w:rsidR="00F6038B" w:rsidRPr="00F6038B" w:rsidRDefault="00BA7D6B" w:rsidP="00A863F0">
      <w:pPr>
        <w:pStyle w:val="NormalWeb"/>
        <w:numPr>
          <w:ilvl w:val="0"/>
          <w:numId w:val="37"/>
        </w:numPr>
        <w:spacing w:line="360" w:lineRule="auto"/>
        <w:ind w:right="1134"/>
        <w:jc w:val="both"/>
        <w:rPr>
          <w:lang w:val="mk-MK"/>
        </w:rPr>
      </w:pPr>
      <w:r>
        <w:rPr>
          <w:lang w:val="mk-MK"/>
        </w:rPr>
        <w:t>с</w:t>
      </w:r>
      <w:r w:rsidR="008E2F0A">
        <w:rPr>
          <w:lang w:val="mk-MK"/>
        </w:rPr>
        <w:t xml:space="preserve">тепен на амблиопија </w:t>
      </w:r>
      <w:r w:rsidR="00F6038B" w:rsidRPr="00F6038B">
        <w:rPr>
          <w:lang w:val="mk-MK"/>
        </w:rPr>
        <w:t>(лесна,</w:t>
      </w:r>
      <w:r w:rsidR="007453F2">
        <w:rPr>
          <w:lang w:val="mk-MK"/>
        </w:rPr>
        <w:t xml:space="preserve">  </w:t>
      </w:r>
      <w:r w:rsidR="00F6038B" w:rsidRPr="00F6038B">
        <w:rPr>
          <w:lang w:val="mk-MK"/>
        </w:rPr>
        <w:t>средна,</w:t>
      </w:r>
      <w:r w:rsidR="007453F2">
        <w:rPr>
          <w:lang w:val="mk-MK"/>
        </w:rPr>
        <w:t xml:space="preserve">  </w:t>
      </w:r>
      <w:r w:rsidR="00F6038B" w:rsidRPr="00F6038B">
        <w:rPr>
          <w:lang w:val="mk-MK"/>
        </w:rPr>
        <w:t>тешка)</w:t>
      </w:r>
      <w:r>
        <w:rPr>
          <w:lang w:val="mk-MK"/>
        </w:rPr>
        <w:t>;</w:t>
      </w:r>
    </w:p>
    <w:p w:rsidR="00F6038B" w:rsidRPr="00F6038B" w:rsidRDefault="00BA7D6B" w:rsidP="00A863F0">
      <w:pPr>
        <w:pStyle w:val="NormalWeb"/>
        <w:numPr>
          <w:ilvl w:val="0"/>
          <w:numId w:val="37"/>
        </w:numPr>
        <w:spacing w:line="360" w:lineRule="auto"/>
        <w:ind w:right="1134"/>
        <w:jc w:val="both"/>
        <w:rPr>
          <w:lang w:val="mk-MK"/>
        </w:rPr>
      </w:pPr>
      <w:r>
        <w:rPr>
          <w:lang w:val="mk-MK"/>
        </w:rPr>
        <w:t>о</w:t>
      </w:r>
      <w:r w:rsidR="00F6038B" w:rsidRPr="00F6038B">
        <w:rPr>
          <w:lang w:val="mk-MK"/>
        </w:rPr>
        <w:t xml:space="preserve">дредување </w:t>
      </w:r>
      <w:r w:rsidR="008E2F0A">
        <w:rPr>
          <w:lang w:val="mk-MK"/>
        </w:rPr>
        <w:t>на фиксација кај амблиопијата (централна</w:t>
      </w:r>
      <w:r w:rsidR="00F6038B" w:rsidRPr="00F6038B">
        <w:rPr>
          <w:lang w:val="mk-MK"/>
        </w:rPr>
        <w:t>,</w:t>
      </w:r>
      <w:r w:rsidR="005F0C31">
        <w:rPr>
          <w:lang w:val="mk-MK"/>
        </w:rPr>
        <w:t xml:space="preserve">  </w:t>
      </w:r>
      <w:r w:rsidR="00F6038B" w:rsidRPr="00F6038B">
        <w:rPr>
          <w:lang w:val="mk-MK"/>
        </w:rPr>
        <w:t>ексцентрична)</w:t>
      </w:r>
      <w:r>
        <w:rPr>
          <w:lang w:val="mk-MK"/>
        </w:rPr>
        <w:t>;</w:t>
      </w:r>
    </w:p>
    <w:p w:rsidR="00F6038B" w:rsidRPr="00F6038B" w:rsidRDefault="00BA7D6B" w:rsidP="00A863F0">
      <w:pPr>
        <w:pStyle w:val="NormalWeb"/>
        <w:numPr>
          <w:ilvl w:val="0"/>
          <w:numId w:val="37"/>
        </w:numPr>
        <w:spacing w:line="360" w:lineRule="auto"/>
        <w:ind w:right="1134"/>
        <w:jc w:val="both"/>
        <w:rPr>
          <w:lang w:val="mk-MK"/>
        </w:rPr>
      </w:pPr>
      <w:r>
        <w:rPr>
          <w:lang w:val="mk-MK"/>
        </w:rPr>
        <w:t>о</w:t>
      </w:r>
      <w:r w:rsidR="00F6038B" w:rsidRPr="00F6038B">
        <w:rPr>
          <w:lang w:val="mk-MK"/>
        </w:rPr>
        <w:t>дредување на тип на функционална амблиопија (унилатерална и билатерална)</w:t>
      </w:r>
      <w:r>
        <w:rPr>
          <w:lang w:val="mk-MK"/>
        </w:rPr>
        <w:t>.</w:t>
      </w:r>
    </w:p>
    <w:p w:rsidR="00C63C81" w:rsidRPr="00C63C81" w:rsidRDefault="00C63C81" w:rsidP="00A863F0">
      <w:pPr>
        <w:pStyle w:val="NormalWeb"/>
        <w:spacing w:line="360" w:lineRule="auto"/>
        <w:ind w:right="1134" w:firstLine="720"/>
        <w:jc w:val="both"/>
        <w:rPr>
          <w:lang w:val="mk-MK"/>
        </w:rPr>
      </w:pPr>
      <w:r w:rsidRPr="00C63C81">
        <w:rPr>
          <w:lang w:val="mk-MK"/>
        </w:rPr>
        <w:lastRenderedPageBreak/>
        <w:t>Со примена на стандардни дијагностички процедури врз испитаните лица</w:t>
      </w:r>
      <w:r w:rsidR="00BE17B6">
        <w:rPr>
          <w:lang w:val="mk-MK"/>
        </w:rPr>
        <w:t xml:space="preserve">, </w:t>
      </w:r>
      <w:r w:rsidRPr="00C63C81">
        <w:rPr>
          <w:lang w:val="mk-MK"/>
        </w:rPr>
        <w:t xml:space="preserve"> спроведени од страна</w:t>
      </w:r>
      <w:r w:rsidR="001D3D23">
        <w:rPr>
          <w:lang w:val="mk-MK"/>
        </w:rPr>
        <w:t xml:space="preserve"> на офталмолог и дефектолог</w:t>
      </w:r>
      <w:r w:rsidR="00BE17B6">
        <w:rPr>
          <w:lang w:val="mk-MK"/>
        </w:rPr>
        <w:t xml:space="preserve">, се </w:t>
      </w:r>
      <w:r w:rsidRPr="00C63C81">
        <w:rPr>
          <w:lang w:val="mk-MK"/>
        </w:rPr>
        <w:t xml:space="preserve">добиени податоци кои се забележани во медицинската документација. </w:t>
      </w:r>
    </w:p>
    <w:p w:rsidR="00C63C81" w:rsidRPr="00C63C81" w:rsidRDefault="008E31F1" w:rsidP="00A863F0">
      <w:pPr>
        <w:pStyle w:val="NormalWeb"/>
        <w:spacing w:line="360" w:lineRule="auto"/>
        <w:ind w:right="1134" w:firstLine="720"/>
        <w:jc w:val="both"/>
        <w:rPr>
          <w:lang w:val="mk-MK"/>
        </w:rPr>
      </w:pPr>
      <w:r>
        <w:rPr>
          <w:lang w:val="mk-MK"/>
        </w:rPr>
        <w:t>Функционалната амблиопија се мери со одредува</w:t>
      </w:r>
      <w:r w:rsidR="00C63C81" w:rsidRPr="00C63C81">
        <w:rPr>
          <w:lang w:val="mk-MK"/>
        </w:rPr>
        <w:t>њ</w:t>
      </w:r>
      <w:r>
        <w:rPr>
          <w:lang w:val="mk-MK"/>
        </w:rPr>
        <w:t>е на оптички кори</w:t>
      </w:r>
      <w:r w:rsidR="00C63C81" w:rsidRPr="00C63C81">
        <w:rPr>
          <w:lang w:val="mk-MK"/>
        </w:rPr>
        <w:t xml:space="preserve">гирана видна </w:t>
      </w:r>
      <w:r>
        <w:rPr>
          <w:lang w:val="mk-MK"/>
        </w:rPr>
        <w:t>острина</w:t>
      </w:r>
      <w:r w:rsidR="00581F7D">
        <w:rPr>
          <w:lang w:val="mk-MK"/>
        </w:rPr>
        <w:t>,</w:t>
      </w:r>
      <w:r>
        <w:rPr>
          <w:lang w:val="mk-MK"/>
        </w:rPr>
        <w:t xml:space="preserve"> поединечно за секое око</w:t>
      </w:r>
      <w:r w:rsidR="004618A8">
        <w:rPr>
          <w:lang w:val="mk-MK"/>
        </w:rPr>
        <w:tab/>
      </w:r>
      <w:r w:rsidR="00C63C81" w:rsidRPr="00C63C81">
        <w:rPr>
          <w:lang w:val="mk-MK"/>
        </w:rPr>
        <w:t>и</w:t>
      </w:r>
      <w:r w:rsidR="00581F7D">
        <w:rPr>
          <w:lang w:val="mk-MK"/>
        </w:rPr>
        <w:t xml:space="preserve"> се одредува нејзиниот степен на</w:t>
      </w:r>
      <w:r w:rsidR="00C63C81" w:rsidRPr="00C63C81">
        <w:rPr>
          <w:lang w:val="mk-MK"/>
        </w:rPr>
        <w:t xml:space="preserve"> тежина и начин на фиксирање.</w:t>
      </w:r>
      <w:r w:rsidR="005F0C31">
        <w:rPr>
          <w:lang w:val="mk-MK"/>
        </w:rPr>
        <w:t xml:space="preserve">  </w:t>
      </w:r>
      <w:r w:rsidR="00C63C81" w:rsidRPr="00C63C81">
        <w:rPr>
          <w:lang w:val="mk-MK"/>
        </w:rPr>
        <w:t>Неопходно е да се направи преглед на очно</w:t>
      </w:r>
      <w:r w:rsidR="00581F7D">
        <w:rPr>
          <w:lang w:val="mk-MK"/>
        </w:rPr>
        <w:t>то дно</w:t>
      </w:r>
      <w:r w:rsidR="00C63C81" w:rsidRPr="00C63C81">
        <w:rPr>
          <w:lang w:val="mk-MK"/>
        </w:rPr>
        <w:t xml:space="preserve"> за да се исклучи постоење на органско пореметување или болест на очите и неговите структури</w:t>
      </w:r>
      <w:r w:rsidR="004618A8">
        <w:rPr>
          <w:lang w:val="mk-MK"/>
        </w:rPr>
        <w:t>.</w:t>
      </w:r>
    </w:p>
    <w:p w:rsidR="00C63C81" w:rsidRPr="00C63C81" w:rsidRDefault="004618A8" w:rsidP="00A863F0">
      <w:pPr>
        <w:pStyle w:val="NormalWeb"/>
        <w:spacing w:line="360" w:lineRule="auto"/>
        <w:ind w:right="1134"/>
        <w:jc w:val="both"/>
        <w:rPr>
          <w:lang w:val="mk-MK"/>
        </w:rPr>
      </w:pPr>
      <w:r>
        <w:tab/>
      </w:r>
      <w:r w:rsidR="00C63C81" w:rsidRPr="00C63C81">
        <w:t>Проценка</w:t>
      </w:r>
      <w:r w:rsidR="00450F05">
        <w:rPr>
          <w:lang w:val="mk-MK"/>
        </w:rPr>
        <w:t>та</w:t>
      </w:r>
      <w:r w:rsidR="00C63C81" w:rsidRPr="00C63C81">
        <w:t xml:space="preserve"> за видната острина ја дава медицинскиот персонал (</w:t>
      </w:r>
      <w:r w:rsidR="00A13BAE">
        <w:rPr>
          <w:lang w:val="mk-MK"/>
        </w:rPr>
        <w:t>офталмолог</w:t>
      </w:r>
      <w:r w:rsidR="00C63C81" w:rsidRPr="00C63C81">
        <w:rPr>
          <w:lang w:val="mk-MK"/>
        </w:rPr>
        <w:t>,</w:t>
      </w:r>
      <w:r w:rsidR="00DA675C">
        <w:rPr>
          <w:lang w:val="mk-MK"/>
        </w:rPr>
        <w:t xml:space="preserve">   </w:t>
      </w:r>
      <w:r w:rsidR="00A13BAE">
        <w:t>дефектолог</w:t>
      </w:r>
      <w:r w:rsidR="00DA675C">
        <w:rPr>
          <w:lang w:val="mk-MK"/>
        </w:rPr>
        <w:t xml:space="preserve"> </w:t>
      </w:r>
      <w:r w:rsidR="00C63C81" w:rsidRPr="00C63C81">
        <w:t>ортооптичар) со помош на објективни и субјективни методи. Податоците се внесув</w:t>
      </w:r>
      <w:r w:rsidR="000A102C">
        <w:t>аат во одредена скала во кој</w:t>
      </w:r>
      <w:r w:rsidR="000A102C">
        <w:rPr>
          <w:lang w:val="mk-MK"/>
        </w:rPr>
        <w:t>а</w:t>
      </w:r>
      <w:r w:rsidR="00C63C81" w:rsidRPr="00C63C81">
        <w:t xml:space="preserve"> видната остри</w:t>
      </w:r>
      <w:r w:rsidR="000A102C">
        <w:t>на е изразена во децимали (од 0</w:t>
      </w:r>
      <w:r w:rsidR="000A102C">
        <w:rPr>
          <w:lang w:val="mk-MK"/>
        </w:rPr>
        <w:t>,</w:t>
      </w:r>
      <w:r w:rsidR="00AB174A">
        <w:t>10 до 1</w:t>
      </w:r>
      <w:r w:rsidR="00AB174A">
        <w:rPr>
          <w:lang w:val="mk-MK"/>
        </w:rPr>
        <w:t>,</w:t>
      </w:r>
      <w:r w:rsidR="00C63C81" w:rsidRPr="00C63C81">
        <w:t>00)</w:t>
      </w:r>
      <w:r>
        <w:rPr>
          <w:lang w:val="mk-MK"/>
        </w:rPr>
        <w:t>. Како</w:t>
      </w:r>
      <w:r w:rsidR="00C63C81" w:rsidRPr="00C63C81">
        <w:t xml:space="preserve"> објективни методи </w:t>
      </w:r>
      <w:r w:rsidR="000A102C">
        <w:rPr>
          <w:lang w:val="mk-MK"/>
        </w:rPr>
        <w:t xml:space="preserve">се </w:t>
      </w:r>
      <w:r>
        <w:rPr>
          <w:lang w:val="mk-MK"/>
        </w:rPr>
        <w:t>користени</w:t>
      </w:r>
      <w:r w:rsidR="000A102C">
        <w:rPr>
          <w:lang w:val="mk-MK"/>
        </w:rPr>
        <w:t>:</w:t>
      </w:r>
      <w:r w:rsidR="00DA675C">
        <w:rPr>
          <w:lang w:val="mk-MK"/>
        </w:rPr>
        <w:t xml:space="preserve"> </w:t>
      </w:r>
      <w:r w:rsidR="00C63C81" w:rsidRPr="00C63C81">
        <w:rPr>
          <w:lang w:val="mk-MK"/>
        </w:rPr>
        <w:t>циклоплегија,</w:t>
      </w:r>
      <w:r w:rsidR="00DA675C">
        <w:rPr>
          <w:lang w:val="mk-MK"/>
        </w:rPr>
        <w:t xml:space="preserve"> </w:t>
      </w:r>
      <w:r w:rsidR="00C63C81" w:rsidRPr="00C63C81">
        <w:t>скијаскопирање</w:t>
      </w:r>
      <w:r w:rsidR="00C63C81" w:rsidRPr="00C63C81">
        <w:rPr>
          <w:lang w:val="mk-MK"/>
        </w:rPr>
        <w:t>,</w:t>
      </w:r>
      <w:r w:rsidR="00CD51D6">
        <w:rPr>
          <w:lang w:val="mk-MK"/>
        </w:rPr>
        <w:t xml:space="preserve"> </w:t>
      </w:r>
      <w:r w:rsidR="00DA675C">
        <w:rPr>
          <w:lang w:val="mk-MK"/>
        </w:rPr>
        <w:t xml:space="preserve">  </w:t>
      </w:r>
      <w:r w:rsidR="00C63C81" w:rsidRPr="00C63C81">
        <w:rPr>
          <w:lang w:val="mk-MK"/>
        </w:rPr>
        <w:t>рефрактометрија</w:t>
      </w:r>
      <w:r w:rsidR="000A102C">
        <w:rPr>
          <w:lang w:val="mk-MK"/>
        </w:rPr>
        <w:t>,</w:t>
      </w:r>
      <w:r w:rsidR="00C63C81" w:rsidRPr="00C63C81">
        <w:rPr>
          <w:lang w:val="mk-MK"/>
        </w:rPr>
        <w:t xml:space="preserve"> преглед на очно дно,</w:t>
      </w:r>
      <w:r>
        <w:rPr>
          <w:lang w:val="mk-MK"/>
        </w:rPr>
        <w:t xml:space="preserve"> одредување на оптичка корекција, како и </w:t>
      </w:r>
      <w:r w:rsidR="00C63C81" w:rsidRPr="00C63C81">
        <w:rPr>
          <w:lang w:val="mk-MK"/>
        </w:rPr>
        <w:t>одредување на фиксација.</w:t>
      </w:r>
      <w:r w:rsidR="00DA675C">
        <w:rPr>
          <w:lang w:val="mk-MK"/>
        </w:rPr>
        <w:t xml:space="preserve"> </w:t>
      </w:r>
      <w:r w:rsidR="00C63C81" w:rsidRPr="00C63C81">
        <w:rPr>
          <w:lang w:val="mk-MK"/>
        </w:rPr>
        <w:t>Податоците добиени од прегледите се заведени во медицинската документација</w:t>
      </w:r>
      <w:r>
        <w:rPr>
          <w:lang w:val="mk-MK"/>
        </w:rPr>
        <w:t xml:space="preserve">: </w:t>
      </w:r>
      <w:r w:rsidR="00C63C81" w:rsidRPr="00C63C81">
        <w:rPr>
          <w:lang w:val="mk-MK"/>
        </w:rPr>
        <w:t>наод од скијаскопија</w:t>
      </w:r>
      <w:r>
        <w:rPr>
          <w:lang w:val="mk-MK"/>
        </w:rPr>
        <w:t xml:space="preserve">; </w:t>
      </w:r>
      <w:r w:rsidR="00C63C81" w:rsidRPr="00C63C81">
        <w:rPr>
          <w:lang w:val="mk-MK"/>
        </w:rPr>
        <w:t>рефракт</w:t>
      </w:r>
      <w:r>
        <w:rPr>
          <w:lang w:val="mk-MK"/>
        </w:rPr>
        <w:t>ометрија;</w:t>
      </w:r>
      <w:r w:rsidR="00C63C81" w:rsidRPr="00C63C81">
        <w:rPr>
          <w:lang w:val="mk-MK"/>
        </w:rPr>
        <w:t xml:space="preserve"> оптичка ко</w:t>
      </w:r>
      <w:r>
        <w:rPr>
          <w:lang w:val="mk-MK"/>
        </w:rPr>
        <w:t xml:space="preserve">рекција за секое око поединечно; </w:t>
      </w:r>
      <w:r w:rsidR="00F15F5D">
        <w:rPr>
          <w:lang w:val="mk-MK"/>
        </w:rPr>
        <w:t xml:space="preserve">фиксација </w:t>
      </w:r>
      <w:r w:rsidR="00DA675C">
        <w:rPr>
          <w:lang w:val="mk-MK"/>
        </w:rPr>
        <w:t xml:space="preserve"> </w:t>
      </w:r>
      <w:r w:rsidR="00F15F5D">
        <w:rPr>
          <w:rFonts w:ascii="Georgia" w:hAnsi="Georgia"/>
          <w:lang w:val="mk-MK"/>
        </w:rPr>
        <w:t>−</w:t>
      </w:r>
      <w:r w:rsidR="00DA675C">
        <w:rPr>
          <w:rFonts w:ascii="Georgia" w:hAnsi="Georgia"/>
          <w:lang w:val="mk-MK"/>
        </w:rPr>
        <w:t xml:space="preserve">  </w:t>
      </w:r>
      <w:r w:rsidR="00C63C81" w:rsidRPr="00C63C81">
        <w:rPr>
          <w:lang w:val="mk-MK"/>
        </w:rPr>
        <w:t>централна,</w:t>
      </w:r>
      <w:r>
        <w:rPr>
          <w:lang w:val="mk-MK"/>
        </w:rPr>
        <w:t xml:space="preserve"> ек</w:t>
      </w:r>
      <w:r w:rsidR="002A697E">
        <w:rPr>
          <w:lang w:val="mk-MK"/>
        </w:rPr>
        <w:t>с</w:t>
      </w:r>
      <w:r>
        <w:rPr>
          <w:lang w:val="mk-MK"/>
        </w:rPr>
        <w:t xml:space="preserve">центрична; </w:t>
      </w:r>
      <w:r w:rsidR="00C63C81" w:rsidRPr="00C63C81">
        <w:rPr>
          <w:lang w:val="mk-MK"/>
        </w:rPr>
        <w:t>степе</w:t>
      </w:r>
      <w:r w:rsidR="000A102C">
        <w:rPr>
          <w:lang w:val="mk-MK"/>
        </w:rPr>
        <w:t>н</w:t>
      </w:r>
      <w:r w:rsidR="00C63C81" w:rsidRPr="00C63C81">
        <w:rPr>
          <w:lang w:val="mk-MK"/>
        </w:rPr>
        <w:t xml:space="preserve"> на амбл</w:t>
      </w:r>
      <w:r w:rsidR="000A102C">
        <w:rPr>
          <w:lang w:val="mk-MK"/>
        </w:rPr>
        <w:t>иоп</w:t>
      </w:r>
      <w:r w:rsidR="00C63C81" w:rsidRPr="00C63C81">
        <w:rPr>
          <w:lang w:val="mk-MK"/>
        </w:rPr>
        <w:t>ија</w:t>
      </w:r>
      <w:r w:rsidR="00DA675C">
        <w:rPr>
          <w:lang w:val="mk-MK"/>
        </w:rPr>
        <w:t xml:space="preserve">  </w:t>
      </w:r>
      <w:r>
        <w:rPr>
          <w:lang w:val="mk-MK"/>
        </w:rPr>
        <w:t>–</w:t>
      </w:r>
      <w:r w:rsidR="00DA675C">
        <w:rPr>
          <w:lang w:val="mk-MK"/>
        </w:rPr>
        <w:t xml:space="preserve">  </w:t>
      </w:r>
      <w:r>
        <w:rPr>
          <w:lang w:val="mk-MK"/>
        </w:rPr>
        <w:t>лесен</w:t>
      </w:r>
      <w:r w:rsidR="00C63C81" w:rsidRPr="00C63C81">
        <w:rPr>
          <w:lang w:val="mk-MK"/>
        </w:rPr>
        <w:t>,</w:t>
      </w:r>
      <w:r w:rsidR="00DA675C">
        <w:rPr>
          <w:lang w:val="mk-MK"/>
        </w:rPr>
        <w:t xml:space="preserve">  </w:t>
      </w:r>
      <w:r w:rsidR="00C63C81" w:rsidRPr="00C63C81">
        <w:rPr>
          <w:lang w:val="mk-MK"/>
        </w:rPr>
        <w:t>среден,</w:t>
      </w:r>
      <w:r w:rsidR="000A102C">
        <w:rPr>
          <w:lang w:val="mk-MK"/>
        </w:rPr>
        <w:t xml:space="preserve"> тежок</w:t>
      </w:r>
      <w:r w:rsidR="00DA675C">
        <w:rPr>
          <w:lang w:val="mk-MK"/>
        </w:rPr>
        <w:t xml:space="preserve">  </w:t>
      </w:r>
      <w:r w:rsidR="000A102C">
        <w:rPr>
          <w:lang w:val="mk-MK"/>
        </w:rPr>
        <w:t xml:space="preserve">и дистрибуција по око </w:t>
      </w:r>
      <w:r w:rsidR="00DA675C">
        <w:rPr>
          <w:lang w:val="mk-MK"/>
        </w:rPr>
        <w:t xml:space="preserve"> </w:t>
      </w:r>
      <w:r w:rsidR="000A102C">
        <w:rPr>
          <w:rFonts w:ascii="Georgia" w:hAnsi="Georgia"/>
          <w:lang w:val="mk-MK"/>
        </w:rPr>
        <w:t>−</w:t>
      </w:r>
      <w:r w:rsidR="00DA675C">
        <w:rPr>
          <w:rFonts w:ascii="Georgia" w:hAnsi="Georgia"/>
          <w:lang w:val="mk-MK"/>
        </w:rPr>
        <w:t xml:space="preserve">  </w:t>
      </w:r>
      <w:r w:rsidR="00C63C81" w:rsidRPr="00C63C81">
        <w:rPr>
          <w:lang w:val="mk-MK"/>
        </w:rPr>
        <w:t>унилатерална</w:t>
      </w:r>
      <w:r>
        <w:rPr>
          <w:lang w:val="mk-MK"/>
        </w:rPr>
        <w:t xml:space="preserve"> </w:t>
      </w:r>
      <w:r w:rsidR="00DA675C">
        <w:rPr>
          <w:lang w:val="mk-MK"/>
        </w:rPr>
        <w:t xml:space="preserve"> </w:t>
      </w:r>
      <w:r>
        <w:rPr>
          <w:lang w:val="mk-MK"/>
        </w:rPr>
        <w:t>или</w:t>
      </w:r>
      <w:r w:rsidR="00DA675C">
        <w:rPr>
          <w:lang w:val="mk-MK"/>
        </w:rPr>
        <w:t xml:space="preserve">  </w:t>
      </w:r>
      <w:r w:rsidR="00C63C81" w:rsidRPr="00C63C81">
        <w:rPr>
          <w:lang w:val="mk-MK"/>
        </w:rPr>
        <w:t>билатерална.</w:t>
      </w:r>
    </w:p>
    <w:p w:rsidR="00C63C81" w:rsidRPr="00C63C81" w:rsidRDefault="00C63C81" w:rsidP="00A863F0">
      <w:pPr>
        <w:pStyle w:val="NormalWeb"/>
        <w:spacing w:line="360" w:lineRule="auto"/>
        <w:ind w:right="1134"/>
        <w:jc w:val="both"/>
        <w:rPr>
          <w:lang w:val="mk-MK"/>
        </w:rPr>
      </w:pPr>
      <w:r w:rsidRPr="00C63C81">
        <w:rPr>
          <w:lang w:val="mk-MK"/>
        </w:rPr>
        <w:t>Кај страбизмо</w:t>
      </w:r>
      <w:r w:rsidR="00131322">
        <w:rPr>
          <w:lang w:val="mk-MK"/>
        </w:rPr>
        <w:t>т</w:t>
      </w:r>
      <w:r w:rsidR="004618A8">
        <w:rPr>
          <w:lang w:val="mk-MK"/>
        </w:rPr>
        <w:t>:</w:t>
      </w:r>
    </w:p>
    <w:p w:rsidR="004618A8" w:rsidRDefault="002742E7" w:rsidP="00A863F0">
      <w:pPr>
        <w:pStyle w:val="NormalWeb"/>
        <w:numPr>
          <w:ilvl w:val="0"/>
          <w:numId w:val="41"/>
        </w:numPr>
        <w:spacing w:line="360" w:lineRule="auto"/>
        <w:ind w:right="1134"/>
        <w:jc w:val="both"/>
        <w:rPr>
          <w:lang w:val="mk-MK"/>
        </w:rPr>
      </w:pPr>
      <w:r>
        <w:rPr>
          <w:lang w:val="mk-MK"/>
        </w:rPr>
        <w:t>С</w:t>
      </w:r>
      <w:r w:rsidR="001043DF">
        <w:rPr>
          <w:lang w:val="mk-MK"/>
        </w:rPr>
        <w:t xml:space="preserve">е испитува </w:t>
      </w:r>
      <w:r w:rsidR="00C63C81" w:rsidRPr="004618A8">
        <w:rPr>
          <w:lang w:val="mk-MK"/>
        </w:rPr>
        <w:t>типот на кривењето</w:t>
      </w:r>
      <w:r w:rsidR="00F248E7">
        <w:rPr>
          <w:lang w:val="mk-MK"/>
        </w:rPr>
        <w:t xml:space="preserve"> кај страбизмот</w:t>
      </w:r>
      <w:r w:rsidR="002A0C1B">
        <w:rPr>
          <w:lang w:val="mk-MK"/>
        </w:rPr>
        <w:t xml:space="preserve">  </w:t>
      </w:r>
      <w:r w:rsidR="003549B5">
        <w:rPr>
          <w:rFonts w:ascii="Georgia" w:hAnsi="Georgia"/>
          <w:lang w:val="mk-MK"/>
        </w:rPr>
        <w:t>−</w:t>
      </w:r>
      <w:r w:rsidR="002A0C1B">
        <w:rPr>
          <w:rFonts w:ascii="Georgia" w:hAnsi="Georgia"/>
          <w:lang w:val="mk-MK"/>
        </w:rPr>
        <w:t xml:space="preserve">  </w:t>
      </w:r>
      <w:r w:rsidR="00C63C81" w:rsidRPr="004618A8">
        <w:rPr>
          <w:lang w:val="mk-MK"/>
        </w:rPr>
        <w:t>конвергентен,</w:t>
      </w:r>
      <w:r w:rsidR="002A0C1B">
        <w:rPr>
          <w:lang w:val="mk-MK"/>
        </w:rPr>
        <w:t xml:space="preserve">  </w:t>
      </w:r>
      <w:r w:rsidR="00C63C81" w:rsidRPr="004618A8">
        <w:rPr>
          <w:lang w:val="mk-MK"/>
        </w:rPr>
        <w:t>дивергентен,</w:t>
      </w:r>
      <w:r w:rsidR="002A0C1B">
        <w:rPr>
          <w:lang w:val="mk-MK"/>
        </w:rPr>
        <w:t xml:space="preserve">    </w:t>
      </w:r>
      <w:r w:rsidR="00C63C81" w:rsidRPr="004618A8">
        <w:rPr>
          <w:lang w:val="mk-MK"/>
        </w:rPr>
        <w:t xml:space="preserve">вертикален и нистагмус </w:t>
      </w:r>
      <w:r w:rsidR="00E10E39">
        <w:rPr>
          <w:lang w:val="mk-MK"/>
        </w:rPr>
        <w:t>за секое око посебно</w:t>
      </w:r>
      <w:r>
        <w:rPr>
          <w:lang w:val="mk-MK"/>
        </w:rPr>
        <w:t>.</w:t>
      </w:r>
    </w:p>
    <w:p w:rsidR="00C63C81" w:rsidRPr="004618A8" w:rsidRDefault="002742E7" w:rsidP="00A863F0">
      <w:pPr>
        <w:pStyle w:val="NormalWeb"/>
        <w:numPr>
          <w:ilvl w:val="0"/>
          <w:numId w:val="41"/>
        </w:numPr>
        <w:spacing w:line="360" w:lineRule="auto"/>
        <w:ind w:right="1134"/>
        <w:jc w:val="both"/>
        <w:rPr>
          <w:lang w:val="mk-MK"/>
        </w:rPr>
      </w:pPr>
      <w:r>
        <w:rPr>
          <w:lang w:val="mk-MK"/>
        </w:rPr>
        <w:t>К</w:t>
      </w:r>
      <w:r w:rsidR="00C63C81" w:rsidRPr="004618A8">
        <w:rPr>
          <w:lang w:val="mk-MK"/>
        </w:rPr>
        <w:t>онверген</w:t>
      </w:r>
      <w:r w:rsidR="004618A8">
        <w:rPr>
          <w:lang w:val="mk-MK"/>
        </w:rPr>
        <w:t>тен</w:t>
      </w:r>
      <w:r w:rsidR="003549B5">
        <w:rPr>
          <w:lang w:val="mk-MK"/>
        </w:rPr>
        <w:t>,</w:t>
      </w:r>
      <w:r w:rsidR="00C63C81" w:rsidRPr="004618A8">
        <w:rPr>
          <w:lang w:val="mk-MK"/>
        </w:rPr>
        <w:t xml:space="preserve"> постојан страбизам се испитува </w:t>
      </w:r>
      <w:r w:rsidR="003549B5">
        <w:rPr>
          <w:lang w:val="mk-MK"/>
        </w:rPr>
        <w:t>с</w:t>
      </w:r>
      <w:r w:rsidR="00C63C81" w:rsidRPr="004618A8">
        <w:rPr>
          <w:lang w:val="mk-MK"/>
        </w:rPr>
        <w:t>по</w:t>
      </w:r>
      <w:r w:rsidR="003549B5">
        <w:rPr>
          <w:lang w:val="mk-MK"/>
        </w:rPr>
        <w:t>ред</w:t>
      </w:r>
      <w:r w:rsidR="00C63C81" w:rsidRPr="004618A8">
        <w:rPr>
          <w:lang w:val="mk-MK"/>
        </w:rPr>
        <w:t xml:space="preserve"> тип</w:t>
      </w:r>
      <w:r w:rsidR="003549B5">
        <w:rPr>
          <w:lang w:val="mk-MK"/>
        </w:rPr>
        <w:t>от (</w:t>
      </w:r>
      <w:r w:rsidR="00563EEE">
        <w:rPr>
          <w:lang w:val="mk-MK"/>
        </w:rPr>
        <w:t>конкомита</w:t>
      </w:r>
      <w:r w:rsidR="00F36396">
        <w:rPr>
          <w:lang w:val="mk-MK"/>
        </w:rPr>
        <w:t>нтен</w:t>
      </w:r>
      <w:r w:rsidR="003549B5">
        <w:rPr>
          <w:lang w:val="mk-MK"/>
        </w:rPr>
        <w:t xml:space="preserve">, </w:t>
      </w:r>
      <w:r w:rsidR="004618A8">
        <w:rPr>
          <w:lang w:val="mk-MK"/>
        </w:rPr>
        <w:t xml:space="preserve"> монокуларен и бинокуларе</w:t>
      </w:r>
      <w:r w:rsidR="00E10E39">
        <w:rPr>
          <w:lang w:val="mk-MK"/>
        </w:rPr>
        <w:t>н)</w:t>
      </w:r>
      <w:r>
        <w:rPr>
          <w:lang w:val="mk-MK"/>
        </w:rPr>
        <w:t>.</w:t>
      </w:r>
    </w:p>
    <w:p w:rsidR="00C63C81" w:rsidRPr="00C63C81" w:rsidRDefault="002742E7" w:rsidP="00A863F0">
      <w:pPr>
        <w:pStyle w:val="NormalWeb"/>
        <w:numPr>
          <w:ilvl w:val="0"/>
          <w:numId w:val="41"/>
        </w:numPr>
        <w:spacing w:line="360" w:lineRule="auto"/>
        <w:ind w:right="1134"/>
        <w:jc w:val="both"/>
        <w:rPr>
          <w:lang w:val="mk-MK"/>
        </w:rPr>
      </w:pPr>
      <w:r>
        <w:rPr>
          <w:lang w:val="mk-MK"/>
        </w:rPr>
        <w:t>Д</w:t>
      </w:r>
      <w:r w:rsidR="00C63C81" w:rsidRPr="00C63C81">
        <w:rPr>
          <w:lang w:val="mk-MK"/>
        </w:rPr>
        <w:t>ивергентниот страби</w:t>
      </w:r>
      <w:r w:rsidR="003549B5">
        <w:rPr>
          <w:lang w:val="mk-MK"/>
        </w:rPr>
        <w:t>з</w:t>
      </w:r>
      <w:r w:rsidR="00F248E7">
        <w:rPr>
          <w:lang w:val="mk-MK"/>
        </w:rPr>
        <w:t>ам се</w:t>
      </w:r>
      <w:r w:rsidR="00C63C81" w:rsidRPr="00C63C81">
        <w:rPr>
          <w:lang w:val="mk-MK"/>
        </w:rPr>
        <w:t xml:space="preserve"> испитува </w:t>
      </w:r>
      <w:r w:rsidR="003549B5">
        <w:rPr>
          <w:lang w:val="mk-MK"/>
        </w:rPr>
        <w:t>с</w:t>
      </w:r>
      <w:r w:rsidR="00C63C81" w:rsidRPr="00C63C81">
        <w:rPr>
          <w:lang w:val="mk-MK"/>
        </w:rPr>
        <w:t>по</w:t>
      </w:r>
      <w:r w:rsidR="003549B5">
        <w:rPr>
          <w:lang w:val="mk-MK"/>
        </w:rPr>
        <w:t>ред</w:t>
      </w:r>
      <w:r w:rsidR="00C63C81" w:rsidRPr="00C63C81">
        <w:rPr>
          <w:lang w:val="mk-MK"/>
        </w:rPr>
        <w:t xml:space="preserve"> постојаност</w:t>
      </w:r>
      <w:r w:rsidR="003549B5">
        <w:rPr>
          <w:lang w:val="mk-MK"/>
        </w:rPr>
        <w:t xml:space="preserve">а </w:t>
      </w:r>
      <w:r w:rsidR="00C63C81" w:rsidRPr="00C63C81">
        <w:rPr>
          <w:lang w:val="mk-MK"/>
        </w:rPr>
        <w:t xml:space="preserve">(интермитентен и </w:t>
      </w:r>
      <w:r w:rsidR="00563EEE">
        <w:rPr>
          <w:lang w:val="mk-MK"/>
        </w:rPr>
        <w:t>конкомита</w:t>
      </w:r>
      <w:r w:rsidR="00F36396">
        <w:rPr>
          <w:lang w:val="mk-MK"/>
        </w:rPr>
        <w:t>нтен</w:t>
      </w:r>
      <w:r w:rsidR="00C63C81" w:rsidRPr="00C63C81">
        <w:rPr>
          <w:lang w:val="mk-MK"/>
        </w:rPr>
        <w:t>)</w:t>
      </w:r>
      <w:r>
        <w:rPr>
          <w:lang w:val="mk-MK"/>
        </w:rPr>
        <w:t>.</w:t>
      </w:r>
    </w:p>
    <w:p w:rsidR="00C63C81" w:rsidRPr="00C63C81" w:rsidRDefault="002742E7" w:rsidP="00A863F0">
      <w:pPr>
        <w:pStyle w:val="NormalWeb"/>
        <w:numPr>
          <w:ilvl w:val="0"/>
          <w:numId w:val="41"/>
        </w:numPr>
        <w:spacing w:line="360" w:lineRule="auto"/>
        <w:ind w:right="1134"/>
        <w:jc w:val="both"/>
        <w:rPr>
          <w:lang w:val="mk-MK"/>
        </w:rPr>
      </w:pPr>
      <w:r>
        <w:rPr>
          <w:lang w:val="mk-MK"/>
        </w:rPr>
        <w:t>С</w:t>
      </w:r>
      <w:r w:rsidR="001043DF">
        <w:rPr>
          <w:lang w:val="mk-MK"/>
        </w:rPr>
        <w:t xml:space="preserve">е испитуваат </w:t>
      </w:r>
      <w:r w:rsidR="00C63C81" w:rsidRPr="00C63C81">
        <w:rPr>
          <w:lang w:val="mk-MK"/>
        </w:rPr>
        <w:t xml:space="preserve">вертикалните облици на страбизам </w:t>
      </w:r>
      <w:r w:rsidR="003549B5">
        <w:rPr>
          <w:rFonts w:ascii="Georgia" w:hAnsi="Georgia"/>
          <w:lang w:val="mk-MK"/>
        </w:rPr>
        <w:t>−</w:t>
      </w:r>
      <w:r w:rsidR="003549B5">
        <w:rPr>
          <w:lang w:val="mk-MK"/>
        </w:rPr>
        <w:t xml:space="preserve"> с</w:t>
      </w:r>
      <w:r w:rsidR="00C63C81" w:rsidRPr="00C63C81">
        <w:rPr>
          <w:lang w:val="mk-MK"/>
        </w:rPr>
        <w:t>по</w:t>
      </w:r>
      <w:r w:rsidR="003549B5">
        <w:rPr>
          <w:lang w:val="mk-MK"/>
        </w:rPr>
        <w:t>ред</w:t>
      </w:r>
      <w:r w:rsidR="00C63C81" w:rsidRPr="00C63C81">
        <w:rPr>
          <w:lang w:val="mk-MK"/>
        </w:rPr>
        <w:t xml:space="preserve"> тип</w:t>
      </w:r>
      <w:r w:rsidR="003549B5">
        <w:rPr>
          <w:lang w:val="mk-MK"/>
        </w:rPr>
        <w:t xml:space="preserve">от </w:t>
      </w:r>
      <w:r w:rsidR="00C63C81" w:rsidRPr="00C63C81">
        <w:rPr>
          <w:lang w:val="mk-MK"/>
        </w:rPr>
        <w:t>(комбинирани или изолирани)</w:t>
      </w:r>
      <w:r>
        <w:rPr>
          <w:lang w:val="mk-MK"/>
        </w:rPr>
        <w:t>.</w:t>
      </w:r>
    </w:p>
    <w:p w:rsidR="00C63C81" w:rsidRPr="00366AB8" w:rsidRDefault="002A0C1B" w:rsidP="00366AB8">
      <w:pPr>
        <w:pStyle w:val="NormalWeb"/>
        <w:spacing w:line="360" w:lineRule="auto"/>
        <w:ind w:right="1134" w:firstLine="360"/>
        <w:jc w:val="both"/>
      </w:pPr>
      <w:r>
        <w:rPr>
          <w:lang w:val="mk-MK"/>
        </w:rPr>
        <w:t xml:space="preserve">     </w:t>
      </w:r>
      <w:r w:rsidR="004C0DCD">
        <w:rPr>
          <w:lang w:val="mk-MK"/>
        </w:rPr>
        <w:t xml:space="preserve"> </w:t>
      </w:r>
      <w:r w:rsidR="00C63C81" w:rsidRPr="00C63C81">
        <w:rPr>
          <w:lang w:val="mk-MK"/>
        </w:rPr>
        <w:t>Сите процедури се објективни со прим</w:t>
      </w:r>
      <w:r w:rsidR="00FD2076">
        <w:rPr>
          <w:lang w:val="mk-MK"/>
        </w:rPr>
        <w:t>ена на стандардни испитувања кои</w:t>
      </w:r>
      <w:r w:rsidR="00C63C81" w:rsidRPr="00C63C81">
        <w:rPr>
          <w:lang w:val="mk-MK"/>
        </w:rPr>
        <w:t xml:space="preserve"> се забележани во медицинската документација.</w:t>
      </w:r>
    </w:p>
    <w:p w:rsidR="00F6038B" w:rsidRPr="00F6038B" w:rsidRDefault="00F6038B" w:rsidP="00A863F0">
      <w:pPr>
        <w:pStyle w:val="NormalWeb"/>
        <w:spacing w:line="360" w:lineRule="auto"/>
        <w:ind w:right="1134"/>
        <w:jc w:val="both"/>
        <w:rPr>
          <w:b/>
          <w:lang w:val="mk-MK"/>
        </w:rPr>
      </w:pPr>
      <w:r w:rsidRPr="00F6038B">
        <w:rPr>
          <w:b/>
          <w:lang w:val="mk-MK"/>
        </w:rPr>
        <w:lastRenderedPageBreak/>
        <w:t>2.6</w:t>
      </w:r>
      <w:r w:rsidR="00FD2076">
        <w:rPr>
          <w:b/>
          <w:lang w:val="mk-MK"/>
        </w:rPr>
        <w:t>.</w:t>
      </w:r>
      <w:r w:rsidRPr="00F6038B">
        <w:rPr>
          <w:b/>
          <w:lang w:val="mk-MK"/>
        </w:rPr>
        <w:t xml:space="preserve">   Популација и примерок</w:t>
      </w:r>
    </w:p>
    <w:p w:rsidR="00A667E1" w:rsidRDefault="00F6038B" w:rsidP="00A863F0">
      <w:pPr>
        <w:pStyle w:val="NormalWeb"/>
        <w:spacing w:line="360" w:lineRule="auto"/>
        <w:ind w:right="1134" w:firstLine="720"/>
        <w:jc w:val="both"/>
        <w:rPr>
          <w:lang w:val="mk-MK"/>
        </w:rPr>
      </w:pPr>
      <w:r w:rsidRPr="00F6038B">
        <w:rPr>
          <w:lang w:val="mk-MK"/>
        </w:rPr>
        <w:t>Примерок</w:t>
      </w:r>
      <w:r w:rsidR="00923995">
        <w:rPr>
          <w:lang w:val="mk-MK"/>
        </w:rPr>
        <w:t>от</w:t>
      </w:r>
      <w:r w:rsidRPr="00F6038B">
        <w:rPr>
          <w:lang w:val="mk-MK"/>
        </w:rPr>
        <w:t xml:space="preserve"> на истражувањето е случаен. Во истражувањето се вкл</w:t>
      </w:r>
      <w:r w:rsidR="004610A5">
        <w:rPr>
          <w:lang w:val="mk-MK"/>
        </w:rPr>
        <w:t>учени 70 деца  на</w:t>
      </w:r>
      <w:r w:rsidR="00923995">
        <w:rPr>
          <w:lang w:val="mk-MK"/>
        </w:rPr>
        <w:t xml:space="preserve"> возраст од 5 до </w:t>
      </w:r>
      <w:r w:rsidR="00CB08A6">
        <w:rPr>
          <w:lang w:val="mk-MK"/>
        </w:rPr>
        <w:t>15 години на</w:t>
      </w:r>
      <w:r w:rsidRPr="00F6038B">
        <w:rPr>
          <w:lang w:val="mk-MK"/>
        </w:rPr>
        <w:t xml:space="preserve"> кои </w:t>
      </w:r>
      <w:r w:rsidR="00CB08A6">
        <w:rPr>
          <w:lang w:val="mk-MK"/>
        </w:rPr>
        <w:t xml:space="preserve">им </w:t>
      </w:r>
      <w:r w:rsidRPr="00F6038B">
        <w:rPr>
          <w:lang w:val="mk-MK"/>
        </w:rPr>
        <w:t>е дијагностицирана функционална амблиопија и истовремена појава на страбизам</w:t>
      </w:r>
      <w:r w:rsidR="00923995">
        <w:rPr>
          <w:lang w:val="mk-MK"/>
        </w:rPr>
        <w:t>.</w:t>
      </w:r>
      <w:r w:rsidR="004C0DCD">
        <w:rPr>
          <w:lang w:val="mk-MK"/>
        </w:rPr>
        <w:t xml:space="preserve">  </w:t>
      </w:r>
      <w:r w:rsidR="00923995">
        <w:rPr>
          <w:lang w:val="mk-MK"/>
        </w:rPr>
        <w:t>Децата</w:t>
      </w:r>
      <w:r w:rsidRPr="00F6038B">
        <w:rPr>
          <w:lang w:val="mk-MK"/>
        </w:rPr>
        <w:t xml:space="preserve"> се прегл</w:t>
      </w:r>
      <w:r w:rsidR="004610A5">
        <w:rPr>
          <w:lang w:val="mk-MK"/>
        </w:rPr>
        <w:t>едани во Кабинетот за страбизам при УК за очни боле</w:t>
      </w:r>
      <w:r w:rsidRPr="00F6038B">
        <w:rPr>
          <w:lang w:val="mk-MK"/>
        </w:rPr>
        <w:t>сти во пер</w:t>
      </w:r>
      <w:r w:rsidR="00923995">
        <w:rPr>
          <w:lang w:val="mk-MK"/>
        </w:rPr>
        <w:t>и</w:t>
      </w:r>
      <w:r w:rsidRPr="00F6038B">
        <w:rPr>
          <w:lang w:val="mk-MK"/>
        </w:rPr>
        <w:t>од</w:t>
      </w:r>
      <w:r w:rsidR="00923995">
        <w:rPr>
          <w:lang w:val="mk-MK"/>
        </w:rPr>
        <w:t>от</w:t>
      </w:r>
      <w:r w:rsidRPr="00F6038B">
        <w:rPr>
          <w:lang w:val="mk-MK"/>
        </w:rPr>
        <w:t xml:space="preserve"> од </w:t>
      </w:r>
      <w:r w:rsidR="00A979F9">
        <w:rPr>
          <w:lang w:val="mk-MK"/>
        </w:rPr>
        <w:t>1.</w:t>
      </w:r>
      <w:r w:rsidR="00923995">
        <w:rPr>
          <w:lang w:val="mk-MK"/>
        </w:rPr>
        <w:t>6.2021 до 31.11.</w:t>
      </w:r>
      <w:r w:rsidRPr="00F6038B">
        <w:rPr>
          <w:lang w:val="mk-MK"/>
        </w:rPr>
        <w:t>2021</w:t>
      </w:r>
      <w:r w:rsidR="00B84AC8">
        <w:rPr>
          <w:lang w:val="mk-MK"/>
        </w:rPr>
        <w:t xml:space="preserve"> </w:t>
      </w:r>
      <w:r w:rsidRPr="00F6038B">
        <w:rPr>
          <w:lang w:val="mk-MK"/>
        </w:rPr>
        <w:t>год</w:t>
      </w:r>
      <w:r w:rsidR="00923995">
        <w:rPr>
          <w:lang w:val="mk-MK"/>
        </w:rPr>
        <w:t>ина</w:t>
      </w:r>
      <w:r w:rsidRPr="00F6038B">
        <w:rPr>
          <w:lang w:val="mk-MK"/>
        </w:rPr>
        <w:t>.</w:t>
      </w:r>
    </w:p>
    <w:p w:rsidR="00A667E1" w:rsidRPr="00F6038B" w:rsidRDefault="00A667E1" w:rsidP="00A863F0">
      <w:pPr>
        <w:pStyle w:val="NormalWeb"/>
        <w:spacing w:line="360" w:lineRule="auto"/>
        <w:ind w:right="1134"/>
        <w:jc w:val="both"/>
        <w:rPr>
          <w:lang w:val="mk-MK"/>
        </w:rPr>
      </w:pPr>
    </w:p>
    <w:p w:rsidR="00F6038B" w:rsidRPr="00F6038B" w:rsidRDefault="00F6038B" w:rsidP="00A863F0">
      <w:pPr>
        <w:pStyle w:val="NormalWeb"/>
        <w:spacing w:line="360" w:lineRule="auto"/>
        <w:ind w:right="1134"/>
        <w:jc w:val="both"/>
        <w:rPr>
          <w:b/>
          <w:lang w:val="mk-MK"/>
        </w:rPr>
      </w:pPr>
      <w:r w:rsidRPr="00F6038B">
        <w:rPr>
          <w:b/>
          <w:lang w:val="mk-MK"/>
        </w:rPr>
        <w:t>2.7</w:t>
      </w:r>
      <w:r w:rsidR="001329E7">
        <w:rPr>
          <w:b/>
          <w:lang w:val="mk-MK"/>
        </w:rPr>
        <w:t xml:space="preserve">. </w:t>
      </w:r>
      <w:r w:rsidRPr="00F6038B">
        <w:rPr>
          <w:b/>
          <w:lang w:val="mk-MK"/>
        </w:rPr>
        <w:t>Статистичка обработка на податоците</w:t>
      </w:r>
    </w:p>
    <w:p w:rsidR="004618A8" w:rsidRPr="001B7803" w:rsidRDefault="00F6038B" w:rsidP="00A863F0">
      <w:pPr>
        <w:pStyle w:val="NormalWeb"/>
        <w:spacing w:line="360" w:lineRule="auto"/>
        <w:ind w:right="1134" w:firstLine="720"/>
        <w:jc w:val="both"/>
        <w:rPr>
          <w:lang w:val="mk-MK"/>
        </w:rPr>
      </w:pPr>
      <w:r w:rsidRPr="00F6038B">
        <w:rPr>
          <w:lang w:val="mk-MK"/>
        </w:rPr>
        <w:t>Податоците добиени од  истражувањето статистички се обработени со примена на де</w:t>
      </w:r>
      <w:r w:rsidR="00CD00D3">
        <w:rPr>
          <w:lang w:val="mk-MK"/>
        </w:rPr>
        <w:t>скриптивни и аналитички методи.</w:t>
      </w:r>
      <w:r w:rsidRPr="00F6038B">
        <w:rPr>
          <w:lang w:val="mk-MK"/>
        </w:rPr>
        <w:t xml:space="preserve"> Применети се </w:t>
      </w:r>
      <w:r w:rsidRPr="00CD00D3">
        <w:rPr>
          <w:i/>
          <w:lang w:val="mk-MK"/>
        </w:rPr>
        <w:t>x2</w:t>
      </w:r>
      <w:r w:rsidR="00735689">
        <w:rPr>
          <w:lang w:val="mk-MK"/>
        </w:rPr>
        <w:t>-</w:t>
      </w:r>
      <w:r w:rsidRPr="00F6038B">
        <w:rPr>
          <w:lang w:val="mk-MK"/>
        </w:rPr>
        <w:t xml:space="preserve">тестот и </w:t>
      </w:r>
      <w:r w:rsidR="00CD00D3">
        <w:rPr>
          <w:lang w:val="mk-MK"/>
        </w:rPr>
        <w:t xml:space="preserve">тестот </w:t>
      </w:r>
      <w:r w:rsidRPr="00CD00D3">
        <w:rPr>
          <w:i/>
          <w:lang w:val="mk-MK"/>
        </w:rPr>
        <w:t>Fisher Exact</w:t>
      </w:r>
      <w:r w:rsidRPr="00F6038B">
        <w:rPr>
          <w:lang w:val="mk-MK"/>
        </w:rPr>
        <w:t>.</w:t>
      </w:r>
      <w:r w:rsidR="001B7803">
        <w:rPr>
          <w:lang w:val="mk-MK"/>
        </w:rPr>
        <w:t xml:space="preserve"> </w:t>
      </w:r>
      <w:r w:rsidRPr="00F6038B">
        <w:rPr>
          <w:lang w:val="mk-MK"/>
        </w:rPr>
        <w:t xml:space="preserve">За статистички значајна разлика ќе се смета разликата на ниво на значајност од </w:t>
      </w:r>
      <w:r w:rsidRPr="00E92BA6">
        <w:rPr>
          <w:b/>
          <w:lang w:val="mk-MK"/>
        </w:rPr>
        <w:t>p</w:t>
      </w:r>
      <w:r w:rsidR="00F2517A">
        <w:rPr>
          <w:lang w:val="mk-MK"/>
        </w:rPr>
        <w:t xml:space="preserve"> помало од 0,</w:t>
      </w:r>
      <w:r w:rsidRPr="00F6038B">
        <w:rPr>
          <w:lang w:val="mk-MK"/>
        </w:rPr>
        <w:t>05. Користени се апсолутните броеви на испитуваната појава, нивната процентуална структура и истите се прикажани табеларно и графички.</w:t>
      </w:r>
      <w:r w:rsidRPr="00F6038B">
        <w:t xml:space="preserve"> Статистичката анализа </w:t>
      </w:r>
      <w:r w:rsidR="00972D8B">
        <w:rPr>
          <w:lang w:val="mk-MK"/>
        </w:rPr>
        <w:t xml:space="preserve">е </w:t>
      </w:r>
      <w:r w:rsidRPr="00F6038B">
        <w:t xml:space="preserve">направена со помош на компјутерската програма </w:t>
      </w:r>
      <w:r w:rsidR="000356D9" w:rsidRPr="000356D9">
        <w:rPr>
          <w:i/>
          <w:lang w:val="mk-MK"/>
        </w:rPr>
        <w:t>Мајкрософт ексел</w:t>
      </w:r>
      <w:r w:rsidRPr="00F6038B">
        <w:t xml:space="preserve"> и со статистичкиот софтвер </w:t>
      </w:r>
      <w:r w:rsidR="000356D9" w:rsidRPr="000356D9">
        <w:rPr>
          <w:i/>
          <w:lang w:val="mk-MK"/>
        </w:rPr>
        <w:t>ССПС (</w:t>
      </w:r>
      <w:r w:rsidRPr="000356D9">
        <w:rPr>
          <w:i/>
        </w:rPr>
        <w:t>SSPS</w:t>
      </w:r>
      <w:r w:rsidR="000356D9" w:rsidRPr="000356D9">
        <w:rPr>
          <w:i/>
          <w:lang w:val="mk-MK"/>
        </w:rPr>
        <w:t>)</w:t>
      </w:r>
      <w:r w:rsidRPr="000356D9">
        <w:rPr>
          <w:i/>
        </w:rPr>
        <w:t>.</w:t>
      </w:r>
    </w:p>
    <w:p w:rsidR="00F6038B" w:rsidRPr="00F6038B" w:rsidRDefault="00F6038B" w:rsidP="00A863F0">
      <w:pPr>
        <w:pStyle w:val="NormalWeb"/>
        <w:spacing w:line="360" w:lineRule="auto"/>
        <w:ind w:right="1134"/>
        <w:jc w:val="both"/>
        <w:rPr>
          <w:b/>
          <w:lang w:val="mk-MK"/>
        </w:rPr>
      </w:pPr>
      <w:r w:rsidRPr="00F6038B">
        <w:rPr>
          <w:b/>
          <w:lang w:val="mk-MK"/>
        </w:rPr>
        <w:t>2.8</w:t>
      </w:r>
      <w:r w:rsidR="00DC5AC4">
        <w:rPr>
          <w:b/>
          <w:lang w:val="mk-MK"/>
        </w:rPr>
        <w:t>.</w:t>
      </w:r>
      <w:r w:rsidRPr="00F6038B">
        <w:rPr>
          <w:b/>
          <w:lang w:val="mk-MK"/>
        </w:rPr>
        <w:t xml:space="preserve"> Организација и тек на истражувањето </w:t>
      </w:r>
    </w:p>
    <w:p w:rsidR="00F6038B" w:rsidRPr="00F6038B" w:rsidRDefault="00DC5AC4" w:rsidP="00A863F0">
      <w:pPr>
        <w:pStyle w:val="NormalWeb"/>
        <w:spacing w:line="360" w:lineRule="auto"/>
        <w:ind w:right="1134" w:firstLine="720"/>
        <w:jc w:val="both"/>
        <w:rPr>
          <w:lang w:val="mk-MK"/>
        </w:rPr>
      </w:pPr>
      <w:r>
        <w:rPr>
          <w:lang w:val="mk-MK"/>
        </w:rPr>
        <w:t>Истражувањето е извршено во К</w:t>
      </w:r>
      <w:r w:rsidR="00F6038B" w:rsidRPr="00F6038B">
        <w:rPr>
          <w:lang w:val="mk-MK"/>
        </w:rPr>
        <w:t>абинетот за страбизам при УК за</w:t>
      </w:r>
      <w:r w:rsidR="00DD3F71">
        <w:rPr>
          <w:lang w:val="mk-MK"/>
        </w:rPr>
        <w:t xml:space="preserve"> о</w:t>
      </w:r>
      <w:r w:rsidR="00F6038B" w:rsidRPr="00F6038B">
        <w:rPr>
          <w:lang w:val="mk-MK"/>
        </w:rPr>
        <w:t xml:space="preserve">чни болести </w:t>
      </w:r>
      <w:r w:rsidR="00772667">
        <w:rPr>
          <w:lang w:val="mk-MK"/>
        </w:rPr>
        <w:t xml:space="preserve"> </w:t>
      </w:r>
      <w:r w:rsidR="00F6038B" w:rsidRPr="00F6038B">
        <w:rPr>
          <w:lang w:val="mk-MK"/>
        </w:rPr>
        <w:t>–</w:t>
      </w:r>
      <w:r w:rsidR="00772667">
        <w:rPr>
          <w:lang w:val="mk-MK"/>
        </w:rPr>
        <w:t xml:space="preserve">  </w:t>
      </w:r>
      <w:r w:rsidR="00F6038B" w:rsidRPr="00F6038B">
        <w:rPr>
          <w:lang w:val="mk-MK"/>
        </w:rPr>
        <w:t>Скопје.</w:t>
      </w:r>
      <w:r w:rsidR="009739E5">
        <w:rPr>
          <w:lang w:val="mk-MK"/>
        </w:rPr>
        <w:t xml:space="preserve"> </w:t>
      </w:r>
      <w:r w:rsidR="00F6038B" w:rsidRPr="00F6038B">
        <w:rPr>
          <w:lang w:val="mk-MK"/>
        </w:rPr>
        <w:t>Анализирани се извештаи од спровед</w:t>
      </w:r>
      <w:r w:rsidR="00C63D4E">
        <w:rPr>
          <w:lang w:val="mk-MK"/>
        </w:rPr>
        <w:t>ени офталмолошки и дефектолошки (ортоптички)</w:t>
      </w:r>
      <w:r w:rsidR="004618A8">
        <w:rPr>
          <w:lang w:val="mk-MK"/>
        </w:rPr>
        <w:t xml:space="preserve"> прегледи ка</w:t>
      </w:r>
      <w:r w:rsidR="00F6038B" w:rsidRPr="00F6038B">
        <w:rPr>
          <w:lang w:val="mk-MK"/>
        </w:rPr>
        <w:t>ј</w:t>
      </w:r>
      <w:r>
        <w:rPr>
          <w:lang w:val="mk-MK"/>
        </w:rPr>
        <w:t xml:space="preserve"> деца</w:t>
      </w:r>
      <w:r w:rsidR="00D95BFB">
        <w:rPr>
          <w:lang w:val="mk-MK"/>
        </w:rPr>
        <w:t xml:space="preserve">  </w:t>
      </w:r>
      <w:r w:rsidR="00F6038B" w:rsidRPr="00F6038B">
        <w:rPr>
          <w:lang w:val="mk-MK"/>
        </w:rPr>
        <w:t>со функционална амблиопија и страбизам истовремено.</w:t>
      </w:r>
      <w:r w:rsidR="009739E5">
        <w:rPr>
          <w:lang w:val="mk-MK"/>
        </w:rPr>
        <w:t xml:space="preserve"> </w:t>
      </w:r>
      <w:r w:rsidR="00F6038B" w:rsidRPr="00F6038B">
        <w:rPr>
          <w:lang w:val="mk-MK"/>
        </w:rPr>
        <w:t>Сите подато</w:t>
      </w:r>
      <w:r>
        <w:rPr>
          <w:lang w:val="mk-MK"/>
        </w:rPr>
        <w:t>ци се чувани и статистички се об</w:t>
      </w:r>
      <w:r w:rsidR="00F6038B" w:rsidRPr="00F6038B">
        <w:rPr>
          <w:lang w:val="mk-MK"/>
        </w:rPr>
        <w:t>работени.</w:t>
      </w:r>
      <w:r>
        <w:rPr>
          <w:lang w:val="mk-MK"/>
        </w:rPr>
        <w:t xml:space="preserve"> Во </w:t>
      </w:r>
      <w:r w:rsidRPr="00F6038B">
        <w:rPr>
          <w:lang w:val="mk-MK"/>
        </w:rPr>
        <w:t xml:space="preserve">истражувањето </w:t>
      </w:r>
      <w:r>
        <w:rPr>
          <w:lang w:val="mk-MK"/>
        </w:rPr>
        <w:t>се з</w:t>
      </w:r>
      <w:r w:rsidR="00F6038B" w:rsidRPr="00F6038B">
        <w:rPr>
          <w:lang w:val="mk-MK"/>
        </w:rPr>
        <w:t>апазени сите етички начела</w:t>
      </w:r>
      <w:r w:rsidR="00C63D4E">
        <w:rPr>
          <w:lang w:val="mk-MK"/>
        </w:rPr>
        <w:t>.</w:t>
      </w:r>
    </w:p>
    <w:p w:rsidR="00F6038B" w:rsidRDefault="00F6038B" w:rsidP="00A863F0">
      <w:pPr>
        <w:pStyle w:val="NormalWeb"/>
        <w:spacing w:line="360" w:lineRule="auto"/>
        <w:ind w:right="1134"/>
        <w:jc w:val="both"/>
        <w:rPr>
          <w:b/>
          <w:lang w:val="mk-MK"/>
        </w:rPr>
      </w:pPr>
    </w:p>
    <w:p w:rsidR="006E243E" w:rsidRDefault="006E243E" w:rsidP="00A863F0">
      <w:pPr>
        <w:pStyle w:val="NormalWeb"/>
        <w:spacing w:line="360" w:lineRule="auto"/>
        <w:ind w:right="1134"/>
        <w:jc w:val="both"/>
        <w:rPr>
          <w:b/>
          <w:lang w:val="mk-MK"/>
        </w:rPr>
      </w:pPr>
    </w:p>
    <w:p w:rsidR="006E243E" w:rsidRDefault="006E243E" w:rsidP="00A863F0">
      <w:pPr>
        <w:pStyle w:val="NormalWeb"/>
        <w:spacing w:line="360" w:lineRule="auto"/>
        <w:ind w:right="1134"/>
        <w:jc w:val="both"/>
        <w:rPr>
          <w:b/>
          <w:lang w:val="mk-MK"/>
        </w:rPr>
      </w:pPr>
    </w:p>
    <w:p w:rsidR="006E243E" w:rsidRDefault="006E243E" w:rsidP="00A863F0">
      <w:pPr>
        <w:pStyle w:val="NormalWeb"/>
        <w:spacing w:line="360" w:lineRule="auto"/>
        <w:ind w:right="1134"/>
        <w:jc w:val="both"/>
        <w:rPr>
          <w:b/>
          <w:lang w:val="mk-MK"/>
        </w:rPr>
      </w:pPr>
    </w:p>
    <w:p w:rsidR="006E243E" w:rsidRDefault="006E243E" w:rsidP="00A863F0">
      <w:pPr>
        <w:pStyle w:val="NormalWeb"/>
        <w:spacing w:line="360" w:lineRule="auto"/>
        <w:ind w:right="1134"/>
        <w:jc w:val="both"/>
        <w:rPr>
          <w:b/>
          <w:lang w:val="mk-MK"/>
        </w:rPr>
      </w:pPr>
    </w:p>
    <w:p w:rsidR="006E243E" w:rsidRDefault="006E243E" w:rsidP="00A863F0">
      <w:pPr>
        <w:pStyle w:val="NormalWeb"/>
        <w:spacing w:line="360" w:lineRule="auto"/>
        <w:ind w:right="1134"/>
        <w:jc w:val="both"/>
        <w:rPr>
          <w:b/>
          <w:lang w:val="mk-MK"/>
        </w:rPr>
      </w:pPr>
    </w:p>
    <w:p w:rsidR="006E243E" w:rsidRDefault="006E243E" w:rsidP="00A863F0">
      <w:pPr>
        <w:pStyle w:val="NormalWeb"/>
        <w:spacing w:line="360" w:lineRule="auto"/>
        <w:ind w:right="1134"/>
        <w:jc w:val="both"/>
        <w:rPr>
          <w:b/>
          <w:lang w:val="mk-MK"/>
        </w:rPr>
      </w:pPr>
    </w:p>
    <w:p w:rsidR="00A667E1" w:rsidRDefault="00A667E1" w:rsidP="00A863F0">
      <w:pPr>
        <w:pStyle w:val="NormalWeb"/>
        <w:spacing w:line="360" w:lineRule="auto"/>
        <w:ind w:right="1134"/>
        <w:jc w:val="both"/>
        <w:rPr>
          <w:b/>
          <w:lang w:val="mk-MK"/>
        </w:rPr>
      </w:pPr>
    </w:p>
    <w:p w:rsidR="006E243E" w:rsidRDefault="006E243E" w:rsidP="00A863F0">
      <w:pPr>
        <w:pStyle w:val="NormalWeb"/>
        <w:spacing w:line="360" w:lineRule="auto"/>
        <w:ind w:right="1134"/>
        <w:jc w:val="both"/>
        <w:rPr>
          <w:b/>
          <w:lang w:val="mk-MK"/>
        </w:rPr>
      </w:pPr>
    </w:p>
    <w:p w:rsidR="000618F8" w:rsidRDefault="000618F8" w:rsidP="00A863F0">
      <w:pPr>
        <w:pStyle w:val="NormalWeb"/>
        <w:spacing w:line="360" w:lineRule="auto"/>
        <w:ind w:right="1134"/>
        <w:jc w:val="both"/>
        <w:rPr>
          <w:b/>
          <w:lang w:val="mk-MK"/>
        </w:rPr>
      </w:pPr>
    </w:p>
    <w:p w:rsidR="000618F8" w:rsidRDefault="000618F8" w:rsidP="00A863F0">
      <w:pPr>
        <w:pStyle w:val="NormalWeb"/>
        <w:spacing w:line="360" w:lineRule="auto"/>
        <w:ind w:right="1134"/>
        <w:jc w:val="both"/>
        <w:rPr>
          <w:b/>
          <w:lang w:val="mk-MK"/>
        </w:rPr>
      </w:pPr>
    </w:p>
    <w:p w:rsidR="000618F8" w:rsidRDefault="000618F8" w:rsidP="00A863F0">
      <w:pPr>
        <w:pStyle w:val="NormalWeb"/>
        <w:spacing w:line="360" w:lineRule="auto"/>
        <w:ind w:right="1134"/>
        <w:jc w:val="both"/>
        <w:rPr>
          <w:b/>
          <w:lang w:val="mk-MK"/>
        </w:rPr>
      </w:pPr>
    </w:p>
    <w:p w:rsidR="000618F8" w:rsidRDefault="000618F8" w:rsidP="00A863F0">
      <w:pPr>
        <w:pStyle w:val="NormalWeb"/>
        <w:spacing w:line="360" w:lineRule="auto"/>
        <w:ind w:right="1134"/>
        <w:jc w:val="both"/>
        <w:rPr>
          <w:b/>
          <w:lang w:val="mk-MK"/>
        </w:rPr>
      </w:pPr>
    </w:p>
    <w:p w:rsidR="000618F8" w:rsidRDefault="000618F8" w:rsidP="00A863F0">
      <w:pPr>
        <w:pStyle w:val="NormalWeb"/>
        <w:spacing w:line="360" w:lineRule="auto"/>
        <w:ind w:right="1134"/>
        <w:jc w:val="both"/>
        <w:rPr>
          <w:b/>
          <w:lang w:val="mk-MK"/>
        </w:rPr>
      </w:pPr>
    </w:p>
    <w:p w:rsidR="000618F8" w:rsidRDefault="000618F8" w:rsidP="00A863F0">
      <w:pPr>
        <w:pStyle w:val="NormalWeb"/>
        <w:spacing w:line="360" w:lineRule="auto"/>
        <w:ind w:right="1134"/>
        <w:jc w:val="both"/>
        <w:rPr>
          <w:b/>
          <w:lang w:val="mk-MK"/>
        </w:rPr>
      </w:pPr>
    </w:p>
    <w:p w:rsidR="0069072A" w:rsidRDefault="0069072A" w:rsidP="00A863F0">
      <w:pPr>
        <w:pStyle w:val="NormalWeb"/>
        <w:spacing w:line="360" w:lineRule="auto"/>
        <w:ind w:right="1134"/>
        <w:jc w:val="both"/>
        <w:rPr>
          <w:b/>
          <w:lang w:val="mk-MK"/>
        </w:rPr>
      </w:pPr>
    </w:p>
    <w:p w:rsidR="0069072A" w:rsidRDefault="0069072A" w:rsidP="00A863F0">
      <w:pPr>
        <w:pStyle w:val="NormalWeb"/>
        <w:spacing w:line="360" w:lineRule="auto"/>
        <w:ind w:right="1134"/>
        <w:jc w:val="both"/>
        <w:rPr>
          <w:b/>
          <w:lang w:val="mk-MK"/>
        </w:rPr>
      </w:pPr>
    </w:p>
    <w:p w:rsidR="0069072A" w:rsidRDefault="0069072A" w:rsidP="00A863F0">
      <w:pPr>
        <w:pStyle w:val="NormalWeb"/>
        <w:spacing w:line="360" w:lineRule="auto"/>
        <w:ind w:right="1134"/>
        <w:jc w:val="both"/>
        <w:rPr>
          <w:b/>
          <w:lang w:val="mk-MK"/>
        </w:rPr>
      </w:pPr>
    </w:p>
    <w:p w:rsidR="0069072A" w:rsidRDefault="0069072A" w:rsidP="00A863F0">
      <w:pPr>
        <w:pStyle w:val="NormalWeb"/>
        <w:spacing w:line="360" w:lineRule="auto"/>
        <w:ind w:right="1134"/>
        <w:jc w:val="both"/>
        <w:rPr>
          <w:b/>
          <w:lang w:val="mk-MK"/>
        </w:rPr>
      </w:pPr>
    </w:p>
    <w:p w:rsidR="0069072A" w:rsidRDefault="0069072A" w:rsidP="00A863F0">
      <w:pPr>
        <w:pStyle w:val="NormalWeb"/>
        <w:spacing w:line="360" w:lineRule="auto"/>
        <w:ind w:right="1134"/>
        <w:jc w:val="both"/>
        <w:rPr>
          <w:b/>
          <w:lang w:val="mk-MK"/>
        </w:rPr>
      </w:pPr>
    </w:p>
    <w:p w:rsidR="0069072A" w:rsidRDefault="0069072A" w:rsidP="00A863F0">
      <w:pPr>
        <w:pStyle w:val="NormalWeb"/>
        <w:spacing w:line="360" w:lineRule="auto"/>
        <w:ind w:right="1134"/>
        <w:jc w:val="both"/>
        <w:rPr>
          <w:b/>
        </w:rPr>
      </w:pPr>
    </w:p>
    <w:p w:rsidR="00366AB8" w:rsidRDefault="00366AB8" w:rsidP="00A863F0">
      <w:pPr>
        <w:pStyle w:val="NormalWeb"/>
        <w:spacing w:line="360" w:lineRule="auto"/>
        <w:ind w:right="1134"/>
        <w:jc w:val="both"/>
        <w:rPr>
          <w:b/>
        </w:rPr>
      </w:pPr>
    </w:p>
    <w:p w:rsidR="00366AB8" w:rsidRPr="00366AB8" w:rsidRDefault="00366AB8" w:rsidP="00A863F0">
      <w:pPr>
        <w:pStyle w:val="NormalWeb"/>
        <w:spacing w:line="360" w:lineRule="auto"/>
        <w:ind w:right="1134"/>
        <w:jc w:val="both"/>
        <w:rPr>
          <w:b/>
        </w:rPr>
      </w:pPr>
    </w:p>
    <w:p w:rsidR="00F6038B" w:rsidRPr="00090CF9" w:rsidRDefault="00F6038B" w:rsidP="00A863F0">
      <w:pPr>
        <w:pStyle w:val="NormalWeb"/>
        <w:spacing w:line="360" w:lineRule="auto"/>
        <w:ind w:right="1134"/>
        <w:jc w:val="both"/>
        <w:rPr>
          <w:b/>
          <w:lang w:val="mk-MK"/>
        </w:rPr>
      </w:pPr>
      <w:r w:rsidRPr="00F6038B">
        <w:rPr>
          <w:b/>
        </w:rPr>
        <w:lastRenderedPageBreak/>
        <w:t>III</w:t>
      </w:r>
      <w:r w:rsidR="009F4ED1">
        <w:rPr>
          <w:b/>
          <w:lang w:val="mk-MK"/>
        </w:rPr>
        <w:t>.</w:t>
      </w:r>
      <w:r w:rsidR="000618F8">
        <w:rPr>
          <w:b/>
          <w:lang w:val="mk-MK"/>
        </w:rPr>
        <w:t xml:space="preserve">  </w:t>
      </w:r>
      <w:r w:rsidRPr="00F6038B">
        <w:rPr>
          <w:b/>
          <w:lang w:val="mk-MK"/>
        </w:rPr>
        <w:t>РЕЗУЛТАТИ</w:t>
      </w:r>
      <w:r w:rsidR="000618F8">
        <w:rPr>
          <w:b/>
          <w:lang w:val="mk-MK"/>
        </w:rPr>
        <w:t xml:space="preserve">  </w:t>
      </w:r>
      <w:r w:rsidRPr="00F6038B">
        <w:rPr>
          <w:b/>
          <w:lang w:val="mk-MK"/>
        </w:rPr>
        <w:t xml:space="preserve">И ДИСКУСИЈА </w:t>
      </w:r>
      <w:r w:rsidRPr="00F6038B">
        <w:rPr>
          <w:b/>
        </w:rPr>
        <w:t>O</w:t>
      </w:r>
      <w:r w:rsidRPr="00F6038B">
        <w:rPr>
          <w:b/>
          <w:lang w:val="mk-MK"/>
        </w:rPr>
        <w:t>Д ИСТРАЖУВАЊЕТО</w:t>
      </w:r>
    </w:p>
    <w:p w:rsidR="004618A8" w:rsidRPr="00360384" w:rsidRDefault="004618A8" w:rsidP="00A863F0">
      <w:pPr>
        <w:pStyle w:val="NormalWeb"/>
        <w:spacing w:line="360" w:lineRule="auto"/>
        <w:ind w:right="1134" w:firstLine="720"/>
        <w:rPr>
          <w:lang w:val="mk-MK"/>
        </w:rPr>
      </w:pPr>
      <w:r w:rsidRPr="004618A8">
        <w:rPr>
          <w:lang w:val="mk-MK"/>
        </w:rPr>
        <w:t>Во студија</w:t>
      </w:r>
      <w:r w:rsidR="009F4ED1">
        <w:rPr>
          <w:lang w:val="mk-MK"/>
        </w:rPr>
        <w:t>та</w:t>
      </w:r>
      <w:r w:rsidRPr="004618A8">
        <w:rPr>
          <w:lang w:val="mk-MK"/>
        </w:rPr>
        <w:t xml:space="preserve"> учество</w:t>
      </w:r>
      <w:r w:rsidR="00E77B7D">
        <w:rPr>
          <w:lang w:val="mk-MK"/>
        </w:rPr>
        <w:t xml:space="preserve"> земаат</w:t>
      </w:r>
      <w:r w:rsidRPr="004618A8">
        <w:rPr>
          <w:lang w:val="mk-MK"/>
        </w:rPr>
        <w:t xml:space="preserve"> 70 деца со функционална амблиопија кај кои се регистрира и ст</w:t>
      </w:r>
      <w:r w:rsidRPr="004618A8">
        <w:t>р</w:t>
      </w:r>
      <w:r w:rsidRPr="004618A8">
        <w:rPr>
          <w:lang w:val="mk-MK"/>
        </w:rPr>
        <w:t>абизам. П</w:t>
      </w:r>
      <w:r w:rsidR="009F4ED1">
        <w:rPr>
          <w:lang w:val="mk-MK"/>
        </w:rPr>
        <w:t>росечната возраст на децата е 8,7 ± 2,</w:t>
      </w:r>
      <w:r w:rsidRPr="004618A8">
        <w:rPr>
          <w:lang w:val="mk-MK"/>
        </w:rPr>
        <w:t>6</w:t>
      </w:r>
      <w:r w:rsidR="000618F8">
        <w:rPr>
          <w:lang w:val="mk-MK"/>
        </w:rPr>
        <w:t xml:space="preserve">  </w:t>
      </w:r>
      <w:r w:rsidRPr="004618A8">
        <w:rPr>
          <w:lang w:val="mk-MK"/>
        </w:rPr>
        <w:t>години, во ранг од 5 до 14 години</w:t>
      </w:r>
      <w:r w:rsidR="000A65D0">
        <w:rPr>
          <w:lang w:val="mk-MK"/>
        </w:rPr>
        <w:t xml:space="preserve"> (табела и слика 1)</w:t>
      </w:r>
      <w:r w:rsidRPr="004618A8">
        <w:rPr>
          <w:lang w:val="mk-MK"/>
        </w:rPr>
        <w:t xml:space="preserve">. </w:t>
      </w:r>
    </w:p>
    <w:tbl>
      <w:tblPr>
        <w:tblStyle w:val="MediumShading1-Accent6"/>
        <w:tblW w:w="2967" w:type="pct"/>
        <w:jc w:val="center"/>
        <w:tblLook w:val="04A0"/>
      </w:tblPr>
      <w:tblGrid>
        <w:gridCol w:w="2154"/>
        <w:gridCol w:w="2079"/>
        <w:gridCol w:w="2341"/>
        <w:gridCol w:w="2414"/>
        <w:gridCol w:w="1890"/>
      </w:tblGrid>
      <w:tr w:rsidR="004618A8" w:rsidRPr="004618A8" w:rsidTr="003C4C9C">
        <w:trPr>
          <w:cnfStyle w:val="100000000000"/>
          <w:jc w:val="center"/>
        </w:trPr>
        <w:tc>
          <w:tcPr>
            <w:cnfStyle w:val="001000000000"/>
            <w:tcW w:w="0" w:type="auto"/>
            <w:noWrap/>
            <w:hideMark/>
          </w:tcPr>
          <w:tbl>
            <w:tblPr>
              <w:tblW w:w="5000" w:type="pct"/>
              <w:jc w:val="center"/>
              <w:tblCellMar>
                <w:top w:w="15" w:type="dxa"/>
                <w:left w:w="15" w:type="dxa"/>
                <w:bottom w:w="15" w:type="dxa"/>
                <w:right w:w="15" w:type="dxa"/>
              </w:tblCellMar>
              <w:tblLook w:val="04A0"/>
            </w:tblPr>
            <w:tblGrid>
              <w:gridCol w:w="1938"/>
            </w:tblGrid>
            <w:tr w:rsidR="004618A8" w:rsidRPr="004618A8" w:rsidTr="00163960">
              <w:trPr>
                <w:jc w:val="center"/>
              </w:trPr>
              <w:tc>
                <w:tcPr>
                  <w:tcW w:w="0" w:type="auto"/>
                  <w:tcBorders>
                    <w:top w:val="nil"/>
                    <w:left w:val="nil"/>
                    <w:bottom w:val="nil"/>
                    <w:right w:val="nil"/>
                  </w:tcBorders>
                  <w:noWrap/>
                  <w:hideMark/>
                </w:tcPr>
                <w:p w:rsidR="00091028" w:rsidRPr="00091028" w:rsidRDefault="00091028" w:rsidP="00A863F0">
                  <w:pPr>
                    <w:pStyle w:val="NormalWeb"/>
                    <w:spacing w:line="360" w:lineRule="auto"/>
                    <w:ind w:right="1134"/>
                    <w:rPr>
                      <w:lang w:val="mk-MK"/>
                    </w:rPr>
                  </w:pPr>
                  <w:r>
                    <w:rPr>
                      <w:lang w:val="mk-MK"/>
                    </w:rPr>
                    <w:t>Вкуп</w:t>
                  </w:r>
                  <w:r w:rsidR="002E427D">
                    <w:rPr>
                      <w:lang w:val="mk-MK"/>
                    </w:rPr>
                    <w:t>но</w:t>
                  </w:r>
                </w:p>
              </w:tc>
            </w:tr>
          </w:tbl>
          <w:p w:rsidR="004618A8" w:rsidRPr="004618A8" w:rsidRDefault="004618A8" w:rsidP="00A863F0">
            <w:pPr>
              <w:pStyle w:val="NormalWeb"/>
              <w:spacing w:line="360" w:lineRule="auto"/>
              <w:ind w:right="1134"/>
            </w:pPr>
          </w:p>
        </w:tc>
        <w:tc>
          <w:tcPr>
            <w:tcW w:w="0" w:type="auto"/>
            <w:noWrap/>
            <w:hideMark/>
          </w:tcPr>
          <w:tbl>
            <w:tblPr>
              <w:tblW w:w="5000" w:type="pct"/>
              <w:tblCellMar>
                <w:top w:w="15" w:type="dxa"/>
                <w:left w:w="15" w:type="dxa"/>
                <w:bottom w:w="15" w:type="dxa"/>
                <w:right w:w="15" w:type="dxa"/>
              </w:tblCellMar>
              <w:tblLook w:val="04A0"/>
            </w:tblPr>
            <w:tblGrid>
              <w:gridCol w:w="1863"/>
            </w:tblGrid>
            <w:tr w:rsidR="004618A8" w:rsidRPr="004618A8" w:rsidTr="00163960">
              <w:tc>
                <w:tcPr>
                  <w:tcW w:w="0" w:type="auto"/>
                  <w:tcBorders>
                    <w:top w:val="nil"/>
                    <w:left w:val="nil"/>
                    <w:bottom w:val="nil"/>
                    <w:right w:val="nil"/>
                  </w:tcBorders>
                  <w:noWrap/>
                  <w:hideMark/>
                </w:tcPr>
                <w:p w:rsidR="004618A8" w:rsidRPr="004618A8" w:rsidRDefault="004618A8" w:rsidP="00A863F0">
                  <w:pPr>
                    <w:pStyle w:val="NormalWeb"/>
                    <w:spacing w:line="360" w:lineRule="auto"/>
                    <w:ind w:right="1134"/>
                    <w:rPr>
                      <w:lang w:val="mk-MK"/>
                    </w:rPr>
                  </w:pPr>
                  <w:r w:rsidRPr="004618A8">
                    <w:rPr>
                      <w:lang w:val="mk-MK"/>
                    </w:rPr>
                    <w:t>просек</w:t>
                  </w:r>
                </w:p>
              </w:tc>
            </w:tr>
          </w:tbl>
          <w:p w:rsidR="004618A8" w:rsidRPr="004618A8" w:rsidRDefault="004618A8" w:rsidP="00A863F0">
            <w:pPr>
              <w:pStyle w:val="NormalWeb"/>
              <w:spacing w:line="360" w:lineRule="auto"/>
              <w:ind w:right="1134"/>
              <w:cnfStyle w:val="100000000000"/>
            </w:pPr>
          </w:p>
        </w:tc>
        <w:tc>
          <w:tcPr>
            <w:tcW w:w="0" w:type="auto"/>
            <w:noWrap/>
            <w:hideMark/>
          </w:tcPr>
          <w:tbl>
            <w:tblPr>
              <w:tblW w:w="5000" w:type="pct"/>
              <w:tblCellMar>
                <w:top w:w="15" w:type="dxa"/>
                <w:left w:w="15" w:type="dxa"/>
                <w:bottom w:w="15" w:type="dxa"/>
                <w:right w:w="15" w:type="dxa"/>
              </w:tblCellMar>
              <w:tblLook w:val="04A0"/>
            </w:tblPr>
            <w:tblGrid>
              <w:gridCol w:w="2125"/>
            </w:tblGrid>
            <w:tr w:rsidR="004618A8" w:rsidRPr="004618A8" w:rsidTr="00163960">
              <w:tc>
                <w:tcPr>
                  <w:tcW w:w="0" w:type="auto"/>
                  <w:tcBorders>
                    <w:top w:val="nil"/>
                    <w:left w:val="nil"/>
                    <w:bottom w:val="nil"/>
                    <w:right w:val="nil"/>
                  </w:tcBorders>
                  <w:noWrap/>
                  <w:hideMark/>
                </w:tcPr>
                <w:p w:rsidR="004618A8" w:rsidRPr="004618A8" w:rsidRDefault="004618A8" w:rsidP="00A863F0">
                  <w:pPr>
                    <w:pStyle w:val="NormalWeb"/>
                    <w:spacing w:line="360" w:lineRule="auto"/>
                    <w:ind w:right="1134"/>
                    <w:rPr>
                      <w:lang w:val="mk-MK"/>
                    </w:rPr>
                  </w:pPr>
                  <w:r w:rsidRPr="004618A8">
                    <w:rPr>
                      <w:lang w:val="mk-MK"/>
                    </w:rPr>
                    <w:t>минимум</w:t>
                  </w:r>
                </w:p>
              </w:tc>
            </w:tr>
          </w:tbl>
          <w:p w:rsidR="004618A8" w:rsidRPr="004618A8" w:rsidRDefault="004618A8" w:rsidP="00A863F0">
            <w:pPr>
              <w:pStyle w:val="NormalWeb"/>
              <w:spacing w:line="360" w:lineRule="auto"/>
              <w:ind w:right="1134"/>
              <w:cnfStyle w:val="100000000000"/>
            </w:pPr>
          </w:p>
        </w:tc>
        <w:tc>
          <w:tcPr>
            <w:tcW w:w="0" w:type="auto"/>
            <w:noWrap/>
            <w:hideMark/>
          </w:tcPr>
          <w:tbl>
            <w:tblPr>
              <w:tblW w:w="5000" w:type="pct"/>
              <w:tblCellMar>
                <w:top w:w="15" w:type="dxa"/>
                <w:left w:w="15" w:type="dxa"/>
                <w:bottom w:w="15" w:type="dxa"/>
                <w:right w:w="15" w:type="dxa"/>
              </w:tblCellMar>
              <w:tblLook w:val="04A0"/>
            </w:tblPr>
            <w:tblGrid>
              <w:gridCol w:w="2198"/>
            </w:tblGrid>
            <w:tr w:rsidR="004618A8" w:rsidRPr="004618A8" w:rsidTr="00163960">
              <w:tc>
                <w:tcPr>
                  <w:tcW w:w="0" w:type="auto"/>
                  <w:tcBorders>
                    <w:top w:val="nil"/>
                    <w:left w:val="nil"/>
                    <w:bottom w:val="nil"/>
                    <w:right w:val="nil"/>
                  </w:tcBorders>
                  <w:noWrap/>
                  <w:hideMark/>
                </w:tcPr>
                <w:p w:rsidR="004618A8" w:rsidRPr="004618A8" w:rsidRDefault="004618A8" w:rsidP="00A863F0">
                  <w:pPr>
                    <w:pStyle w:val="NormalWeb"/>
                    <w:spacing w:line="360" w:lineRule="auto"/>
                    <w:ind w:right="1134"/>
                    <w:rPr>
                      <w:lang w:val="mk-MK"/>
                    </w:rPr>
                  </w:pPr>
                  <w:r w:rsidRPr="004618A8">
                    <w:rPr>
                      <w:lang w:val="mk-MK"/>
                    </w:rPr>
                    <w:t>максимум</w:t>
                  </w:r>
                </w:p>
              </w:tc>
            </w:tr>
          </w:tbl>
          <w:p w:rsidR="004618A8" w:rsidRPr="004618A8" w:rsidRDefault="004618A8" w:rsidP="00A863F0">
            <w:pPr>
              <w:pStyle w:val="NormalWeb"/>
              <w:spacing w:line="360" w:lineRule="auto"/>
              <w:ind w:right="1134"/>
              <w:cnfStyle w:val="100000000000"/>
            </w:pPr>
          </w:p>
        </w:tc>
        <w:tc>
          <w:tcPr>
            <w:tcW w:w="0" w:type="auto"/>
            <w:noWrap/>
            <w:hideMark/>
          </w:tcPr>
          <w:tbl>
            <w:tblPr>
              <w:tblW w:w="5000" w:type="pct"/>
              <w:tblCellMar>
                <w:top w:w="15" w:type="dxa"/>
                <w:left w:w="15" w:type="dxa"/>
                <w:bottom w:w="15" w:type="dxa"/>
                <w:right w:w="15" w:type="dxa"/>
              </w:tblCellMar>
              <w:tblLook w:val="04A0"/>
            </w:tblPr>
            <w:tblGrid>
              <w:gridCol w:w="1674"/>
            </w:tblGrid>
            <w:tr w:rsidR="004618A8" w:rsidRPr="004618A8" w:rsidTr="00163960">
              <w:tc>
                <w:tcPr>
                  <w:tcW w:w="0" w:type="auto"/>
                  <w:tcBorders>
                    <w:top w:val="nil"/>
                    <w:left w:val="nil"/>
                    <w:bottom w:val="nil"/>
                    <w:right w:val="nil"/>
                  </w:tcBorders>
                  <w:noWrap/>
                  <w:hideMark/>
                </w:tcPr>
                <w:p w:rsidR="004618A8" w:rsidRPr="004618A8" w:rsidRDefault="004618A8" w:rsidP="00A863F0">
                  <w:pPr>
                    <w:pStyle w:val="NormalWeb"/>
                    <w:spacing w:line="360" w:lineRule="auto"/>
                    <w:ind w:right="1134"/>
                    <w:rPr>
                      <w:lang w:val="mk-MK"/>
                    </w:rPr>
                  </w:pPr>
                  <w:r>
                    <w:rPr>
                      <w:lang w:val="mk-MK"/>
                    </w:rPr>
                    <w:t>СД</w:t>
                  </w:r>
                </w:p>
              </w:tc>
            </w:tr>
          </w:tbl>
          <w:p w:rsidR="004618A8" w:rsidRPr="004618A8" w:rsidRDefault="004618A8" w:rsidP="00A863F0">
            <w:pPr>
              <w:pStyle w:val="NormalWeb"/>
              <w:spacing w:line="360" w:lineRule="auto"/>
              <w:ind w:right="1134"/>
              <w:cnfStyle w:val="100000000000"/>
            </w:pPr>
          </w:p>
        </w:tc>
      </w:tr>
      <w:tr w:rsidR="004618A8" w:rsidRPr="004618A8" w:rsidTr="003C4C9C">
        <w:trPr>
          <w:cnfStyle w:val="000000100000"/>
          <w:jc w:val="center"/>
        </w:trPr>
        <w:tc>
          <w:tcPr>
            <w:cnfStyle w:val="001000000000"/>
            <w:tcW w:w="0" w:type="auto"/>
            <w:noWrap/>
            <w:hideMark/>
          </w:tcPr>
          <w:p w:rsidR="004618A8" w:rsidRPr="004618A8" w:rsidRDefault="001F619E" w:rsidP="00A863F0">
            <w:pPr>
              <w:pStyle w:val="NormalWeb"/>
              <w:spacing w:line="360" w:lineRule="auto"/>
              <w:ind w:right="1134"/>
            </w:pPr>
            <w:r>
              <w:rPr>
                <w:lang w:val="mk-MK"/>
              </w:rPr>
              <w:t xml:space="preserve">   </w:t>
            </w:r>
            <w:r w:rsidR="004618A8" w:rsidRPr="004618A8">
              <w:t>70</w:t>
            </w:r>
          </w:p>
        </w:tc>
        <w:tc>
          <w:tcPr>
            <w:tcW w:w="0" w:type="auto"/>
            <w:noWrap/>
            <w:hideMark/>
          </w:tcPr>
          <w:p w:rsidR="004618A8" w:rsidRPr="004618A8" w:rsidRDefault="001F619E" w:rsidP="00A863F0">
            <w:pPr>
              <w:pStyle w:val="NormalWeb"/>
              <w:spacing w:line="360" w:lineRule="auto"/>
              <w:ind w:right="1134"/>
              <w:cnfStyle w:val="000000100000"/>
            </w:pPr>
            <w:r>
              <w:rPr>
                <w:lang w:val="mk-MK"/>
              </w:rPr>
              <w:t xml:space="preserve">   </w:t>
            </w:r>
            <w:r w:rsidR="00945A23">
              <w:t>8</w:t>
            </w:r>
            <w:r w:rsidR="00945A23">
              <w:rPr>
                <w:lang w:val="mk-MK"/>
              </w:rPr>
              <w:t>,</w:t>
            </w:r>
            <w:r w:rsidR="004618A8" w:rsidRPr="004618A8">
              <w:t>7</w:t>
            </w:r>
          </w:p>
        </w:tc>
        <w:tc>
          <w:tcPr>
            <w:tcW w:w="0" w:type="auto"/>
            <w:noWrap/>
            <w:hideMark/>
          </w:tcPr>
          <w:p w:rsidR="004618A8" w:rsidRPr="004618A8" w:rsidRDefault="001F619E" w:rsidP="00A863F0">
            <w:pPr>
              <w:pStyle w:val="NormalWeb"/>
              <w:spacing w:line="360" w:lineRule="auto"/>
              <w:ind w:right="1134"/>
              <w:cnfStyle w:val="000000100000"/>
            </w:pPr>
            <w:r>
              <w:rPr>
                <w:lang w:val="mk-MK"/>
              </w:rPr>
              <w:t xml:space="preserve">     </w:t>
            </w:r>
            <w:r w:rsidR="00945A23">
              <w:t>5</w:t>
            </w:r>
            <w:r w:rsidR="00945A23">
              <w:rPr>
                <w:lang w:val="mk-MK"/>
              </w:rPr>
              <w:t>,</w:t>
            </w:r>
            <w:r w:rsidR="004618A8" w:rsidRPr="004618A8">
              <w:t>0</w:t>
            </w:r>
          </w:p>
        </w:tc>
        <w:tc>
          <w:tcPr>
            <w:tcW w:w="0" w:type="auto"/>
            <w:noWrap/>
            <w:hideMark/>
          </w:tcPr>
          <w:p w:rsidR="004618A8" w:rsidRPr="004618A8" w:rsidRDefault="001F619E" w:rsidP="00A863F0">
            <w:pPr>
              <w:pStyle w:val="NormalWeb"/>
              <w:spacing w:line="360" w:lineRule="auto"/>
              <w:ind w:right="1134"/>
              <w:cnfStyle w:val="000000100000"/>
            </w:pPr>
            <w:r>
              <w:rPr>
                <w:lang w:val="mk-MK"/>
              </w:rPr>
              <w:t xml:space="preserve">    </w:t>
            </w:r>
            <w:r w:rsidR="00945A23">
              <w:t>14</w:t>
            </w:r>
            <w:r w:rsidR="00945A23">
              <w:rPr>
                <w:lang w:val="mk-MK"/>
              </w:rPr>
              <w:t>,</w:t>
            </w:r>
            <w:r w:rsidR="004618A8" w:rsidRPr="004618A8">
              <w:t>0</w:t>
            </w:r>
          </w:p>
        </w:tc>
        <w:tc>
          <w:tcPr>
            <w:tcW w:w="0" w:type="auto"/>
            <w:noWrap/>
            <w:hideMark/>
          </w:tcPr>
          <w:p w:rsidR="004618A8" w:rsidRPr="004618A8" w:rsidRDefault="00945A23" w:rsidP="00A863F0">
            <w:pPr>
              <w:pStyle w:val="NormalWeb"/>
              <w:spacing w:line="360" w:lineRule="auto"/>
              <w:ind w:right="1134"/>
              <w:cnfStyle w:val="000000100000"/>
            </w:pPr>
            <w:r>
              <w:t>2</w:t>
            </w:r>
            <w:r>
              <w:rPr>
                <w:lang w:val="mk-MK"/>
              </w:rPr>
              <w:t>,</w:t>
            </w:r>
            <w:r w:rsidR="004618A8" w:rsidRPr="004618A8">
              <w:t>643</w:t>
            </w:r>
          </w:p>
        </w:tc>
      </w:tr>
    </w:tbl>
    <w:p w:rsidR="003C4C9C" w:rsidRPr="004618A8" w:rsidRDefault="003C4C9C" w:rsidP="00A863F0">
      <w:pPr>
        <w:pStyle w:val="NormalWeb"/>
        <w:spacing w:line="360" w:lineRule="auto"/>
        <w:ind w:left="993" w:right="1134" w:hanging="993"/>
        <w:jc w:val="center"/>
        <w:rPr>
          <w:lang w:val="mk-MK"/>
        </w:rPr>
      </w:pPr>
      <w:r>
        <w:rPr>
          <w:lang w:val="mk-MK"/>
        </w:rPr>
        <w:t>Табела 1:</w:t>
      </w:r>
      <w:r w:rsidRPr="004618A8">
        <w:rPr>
          <w:lang w:val="mk-MK"/>
        </w:rPr>
        <w:t xml:space="preserve"> Приказ на просечната возраст на децата со функционална амблиопија и страбизам</w:t>
      </w:r>
    </w:p>
    <w:p w:rsidR="004618A8" w:rsidRPr="004618A8" w:rsidRDefault="004618A8" w:rsidP="00A863F0">
      <w:pPr>
        <w:pStyle w:val="NormalWeb"/>
        <w:spacing w:line="360" w:lineRule="auto"/>
        <w:ind w:right="1134"/>
        <w:rPr>
          <w:lang w:val="mk-MK"/>
        </w:rPr>
      </w:pPr>
    </w:p>
    <w:p w:rsidR="004618A8" w:rsidRPr="004618A8" w:rsidRDefault="004618A8" w:rsidP="00A863F0">
      <w:pPr>
        <w:pStyle w:val="NormalWeb"/>
        <w:ind w:right="1134"/>
        <w:jc w:val="center"/>
      </w:pPr>
      <w:r w:rsidRPr="004618A8">
        <w:object w:dxaOrig="9834"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05pt" o:ole="">
            <v:imagedata r:id="rId12" o:title=""/>
          </v:shape>
          <o:OLEObject Type="Embed" ProgID="STATISTICA.Graph" ShapeID="_x0000_i1025" DrawAspect="Content" ObjectID="_1718027939" r:id="rId13">
            <o:FieldCodes>\s</o:FieldCodes>
          </o:OLEObject>
        </w:object>
      </w:r>
      <w:r>
        <w:rPr>
          <w:lang w:val="mk-MK"/>
        </w:rPr>
        <w:t>Слика</w:t>
      </w:r>
      <w:r w:rsidRPr="004618A8">
        <w:t xml:space="preserve"> 1</w:t>
      </w:r>
      <w:r w:rsidR="00474D40">
        <w:rPr>
          <w:lang w:val="mk-MK"/>
        </w:rPr>
        <w:t>:</w:t>
      </w:r>
      <w:r w:rsidRPr="004618A8">
        <w:t xml:space="preserve"> Приказ на просечната возраст на децата со функционална амблиопија и страбизам</w:t>
      </w:r>
    </w:p>
    <w:p w:rsidR="004618A8" w:rsidRDefault="004618A8" w:rsidP="00A863F0">
      <w:pPr>
        <w:pStyle w:val="NormalWeb"/>
        <w:ind w:right="1134"/>
        <w:rPr>
          <w:lang w:val="mk-MK"/>
        </w:rPr>
      </w:pPr>
    </w:p>
    <w:p w:rsidR="00F6038B" w:rsidRDefault="000A65D0" w:rsidP="00A863F0">
      <w:pPr>
        <w:spacing w:line="360" w:lineRule="auto"/>
        <w:ind w:right="1134" w:firstLine="720"/>
        <w:jc w:val="both"/>
        <w:rPr>
          <w:rFonts w:ascii="Times New Roman" w:eastAsia="Times New Roman" w:hAnsi="Times New Roman" w:cs="Times New Roman"/>
          <w:sz w:val="24"/>
          <w:szCs w:val="24"/>
          <w:lang w:val="mk-MK"/>
        </w:rPr>
      </w:pPr>
      <w:r w:rsidRPr="000A65D0">
        <w:rPr>
          <w:rFonts w:ascii="Times New Roman" w:eastAsia="Times New Roman" w:hAnsi="Times New Roman" w:cs="Times New Roman"/>
          <w:sz w:val="24"/>
          <w:szCs w:val="24"/>
          <w:lang w:val="mk-MK"/>
        </w:rPr>
        <w:t>Функционалнат</w:t>
      </w:r>
      <w:r w:rsidR="001A16CC">
        <w:rPr>
          <w:rFonts w:ascii="Times New Roman" w:eastAsia="Times New Roman" w:hAnsi="Times New Roman" w:cs="Times New Roman"/>
          <w:sz w:val="24"/>
          <w:szCs w:val="24"/>
          <w:lang w:val="mk-MK"/>
        </w:rPr>
        <w:t>а амблиопија е застапена кај 55,</w:t>
      </w:r>
      <w:r w:rsidRPr="000A65D0">
        <w:rPr>
          <w:rFonts w:ascii="Times New Roman" w:eastAsia="Times New Roman" w:hAnsi="Times New Roman" w:cs="Times New Roman"/>
          <w:sz w:val="24"/>
          <w:szCs w:val="24"/>
          <w:lang w:val="mk-MK"/>
        </w:rPr>
        <w:t>7</w:t>
      </w:r>
      <w:r w:rsidR="001938B2">
        <w:rPr>
          <w:rFonts w:ascii="Times New Roman" w:eastAsia="Times New Roman" w:hAnsi="Times New Roman" w:cs="Times New Roman"/>
          <w:sz w:val="24"/>
          <w:szCs w:val="24"/>
          <w:lang w:val="mk-MK"/>
        </w:rPr>
        <w:t xml:space="preserve"> </w:t>
      </w:r>
      <w:r w:rsidRPr="000A65D0">
        <w:rPr>
          <w:rFonts w:ascii="Times New Roman" w:eastAsia="Times New Roman" w:hAnsi="Times New Roman" w:cs="Times New Roman"/>
          <w:sz w:val="24"/>
          <w:szCs w:val="24"/>
          <w:lang w:val="mk-MK"/>
        </w:rPr>
        <w:t xml:space="preserve">% </w:t>
      </w:r>
      <w:r w:rsidR="001C4DCD">
        <w:rPr>
          <w:rFonts w:ascii="Times New Roman" w:eastAsia="Times New Roman" w:hAnsi="Times New Roman" w:cs="Times New Roman"/>
          <w:sz w:val="24"/>
          <w:szCs w:val="24"/>
          <w:lang w:val="mk-MK"/>
        </w:rPr>
        <w:t xml:space="preserve">од децата </w:t>
      </w:r>
      <w:r w:rsidRPr="000A65D0">
        <w:rPr>
          <w:rFonts w:ascii="Times New Roman" w:eastAsia="Times New Roman" w:hAnsi="Times New Roman" w:cs="Times New Roman"/>
          <w:sz w:val="24"/>
          <w:szCs w:val="24"/>
          <w:lang w:val="mk-MK"/>
        </w:rPr>
        <w:t>на</w:t>
      </w:r>
      <w:r w:rsidR="001A16CC">
        <w:rPr>
          <w:rFonts w:ascii="Times New Roman" w:eastAsia="Times New Roman" w:hAnsi="Times New Roman" w:cs="Times New Roman"/>
          <w:sz w:val="24"/>
          <w:szCs w:val="24"/>
          <w:lang w:val="mk-MK"/>
        </w:rPr>
        <w:t xml:space="preserve"> возраст од 5 до 8 години, а 44,</w:t>
      </w:r>
      <w:r w:rsidRPr="000A65D0">
        <w:rPr>
          <w:rFonts w:ascii="Times New Roman" w:eastAsia="Times New Roman" w:hAnsi="Times New Roman" w:cs="Times New Roman"/>
          <w:sz w:val="24"/>
          <w:szCs w:val="24"/>
          <w:lang w:val="mk-MK"/>
        </w:rPr>
        <w:t>3</w:t>
      </w:r>
      <w:r w:rsidR="001938B2">
        <w:rPr>
          <w:rFonts w:ascii="Times New Roman" w:eastAsia="Times New Roman" w:hAnsi="Times New Roman" w:cs="Times New Roman"/>
          <w:sz w:val="24"/>
          <w:szCs w:val="24"/>
          <w:lang w:val="mk-MK"/>
        </w:rPr>
        <w:t xml:space="preserve"> </w:t>
      </w:r>
      <w:r w:rsidRPr="000A65D0">
        <w:rPr>
          <w:rFonts w:ascii="Times New Roman" w:eastAsia="Times New Roman" w:hAnsi="Times New Roman" w:cs="Times New Roman"/>
          <w:sz w:val="24"/>
          <w:szCs w:val="24"/>
          <w:lang w:val="mk-MK"/>
        </w:rPr>
        <w:t xml:space="preserve">% </w:t>
      </w:r>
      <w:r w:rsidR="001C4DCD">
        <w:rPr>
          <w:rFonts w:ascii="Times New Roman" w:eastAsia="Times New Roman" w:hAnsi="Times New Roman" w:cs="Times New Roman"/>
          <w:sz w:val="24"/>
          <w:szCs w:val="24"/>
          <w:lang w:val="mk-MK"/>
        </w:rPr>
        <w:t xml:space="preserve">кај децата </w:t>
      </w:r>
      <w:r w:rsidRPr="000A65D0">
        <w:rPr>
          <w:rFonts w:ascii="Times New Roman" w:eastAsia="Times New Roman" w:hAnsi="Times New Roman" w:cs="Times New Roman"/>
          <w:sz w:val="24"/>
          <w:szCs w:val="24"/>
          <w:lang w:val="mk-MK"/>
        </w:rPr>
        <w:t xml:space="preserve">на возраст од 9 до 15 години (табела и </w:t>
      </w:r>
      <w:r>
        <w:rPr>
          <w:rFonts w:ascii="Times New Roman" w:eastAsia="Times New Roman" w:hAnsi="Times New Roman" w:cs="Times New Roman"/>
          <w:sz w:val="24"/>
          <w:szCs w:val="24"/>
          <w:lang w:val="mk-MK"/>
        </w:rPr>
        <w:t>слика</w:t>
      </w:r>
      <w:r w:rsidRPr="000A65D0">
        <w:rPr>
          <w:rFonts w:ascii="Times New Roman" w:eastAsia="Times New Roman" w:hAnsi="Times New Roman" w:cs="Times New Roman"/>
          <w:sz w:val="24"/>
          <w:szCs w:val="24"/>
          <w:lang w:val="mk-MK"/>
        </w:rPr>
        <w:t xml:space="preserve"> 2). Процентуалната разлика е статистички несигнификантна за p</w:t>
      </w:r>
      <w:r w:rsidR="00C63956">
        <w:rPr>
          <w:rFonts w:ascii="Times New Roman" w:eastAsia="Times New Roman" w:hAnsi="Times New Roman" w:cs="Times New Roman"/>
          <w:sz w:val="24"/>
          <w:szCs w:val="24"/>
          <w:lang w:val="mk-MK"/>
        </w:rPr>
        <w:t xml:space="preserve"> </w:t>
      </w:r>
      <w:r w:rsidR="001938B2">
        <w:rPr>
          <w:rFonts w:ascii="Times New Roman" w:eastAsia="Times New Roman" w:hAnsi="Times New Roman" w:cs="Times New Roman"/>
          <w:sz w:val="24"/>
          <w:szCs w:val="24"/>
          <w:lang w:val="mk-MK"/>
        </w:rPr>
        <w:t xml:space="preserve"> </w:t>
      </w:r>
      <w:r w:rsidRPr="000A65D0">
        <w:rPr>
          <w:rFonts w:ascii="Times New Roman" w:eastAsia="Times New Roman" w:hAnsi="Times New Roman" w:cs="Times New Roman"/>
          <w:sz w:val="24"/>
          <w:szCs w:val="24"/>
          <w:lang w:val="mk-MK"/>
        </w:rPr>
        <w:t>&gt;</w:t>
      </w:r>
      <w:r w:rsidR="00C63956">
        <w:rPr>
          <w:rFonts w:ascii="Times New Roman" w:eastAsia="Times New Roman" w:hAnsi="Times New Roman" w:cs="Times New Roman"/>
          <w:sz w:val="24"/>
          <w:szCs w:val="24"/>
          <w:lang w:val="mk-MK"/>
        </w:rPr>
        <w:t xml:space="preserve">  </w:t>
      </w:r>
      <w:r w:rsidR="008D671F">
        <w:rPr>
          <w:rFonts w:ascii="Times New Roman" w:eastAsia="Times New Roman" w:hAnsi="Times New Roman" w:cs="Times New Roman"/>
          <w:sz w:val="24"/>
          <w:szCs w:val="24"/>
          <w:lang w:val="mk-MK"/>
        </w:rPr>
        <w:t>0,</w:t>
      </w:r>
      <w:r w:rsidRPr="000A65D0">
        <w:rPr>
          <w:rFonts w:ascii="Times New Roman" w:eastAsia="Times New Roman" w:hAnsi="Times New Roman" w:cs="Times New Roman"/>
          <w:sz w:val="24"/>
          <w:szCs w:val="24"/>
          <w:lang w:val="mk-MK"/>
        </w:rPr>
        <w:t>05 (Difference test, p</w:t>
      </w:r>
      <w:r w:rsidR="001938B2">
        <w:rPr>
          <w:rFonts w:ascii="Times New Roman" w:eastAsia="Times New Roman" w:hAnsi="Times New Roman" w:cs="Times New Roman"/>
          <w:sz w:val="24"/>
          <w:szCs w:val="24"/>
          <w:lang w:val="mk-MK"/>
        </w:rPr>
        <w:t xml:space="preserve"> </w:t>
      </w:r>
      <w:r w:rsidRPr="000A65D0">
        <w:rPr>
          <w:rFonts w:ascii="Times New Roman" w:eastAsia="Times New Roman" w:hAnsi="Times New Roman" w:cs="Times New Roman"/>
          <w:sz w:val="24"/>
          <w:szCs w:val="24"/>
          <w:lang w:val="mk-MK"/>
        </w:rPr>
        <w:t>=</w:t>
      </w:r>
      <w:r w:rsidR="001938B2">
        <w:rPr>
          <w:rFonts w:ascii="Times New Roman" w:eastAsia="Times New Roman" w:hAnsi="Times New Roman" w:cs="Times New Roman"/>
          <w:sz w:val="24"/>
          <w:szCs w:val="24"/>
          <w:lang w:val="mk-MK"/>
        </w:rPr>
        <w:t xml:space="preserve"> </w:t>
      </w:r>
      <w:r w:rsidRPr="000A65D0">
        <w:rPr>
          <w:rFonts w:ascii="Times New Roman" w:eastAsia="Times New Roman" w:hAnsi="Times New Roman" w:cs="Times New Roman"/>
          <w:sz w:val="24"/>
          <w:szCs w:val="24"/>
          <w:lang w:val="mk-MK"/>
        </w:rPr>
        <w:t>.1774). Не се регистрира поврзаност помеѓу регистрацијата на функционална амблиопија и возрасни</w:t>
      </w:r>
      <w:r w:rsidR="005669D4">
        <w:rPr>
          <w:rFonts w:ascii="Times New Roman" w:eastAsia="Times New Roman" w:hAnsi="Times New Roman" w:cs="Times New Roman"/>
          <w:sz w:val="24"/>
          <w:szCs w:val="24"/>
          <w:lang w:val="mk-MK"/>
        </w:rPr>
        <w:t>те групи (Pearson Chi-square: 0,</w:t>
      </w:r>
      <w:r w:rsidRPr="000A65D0">
        <w:rPr>
          <w:rFonts w:ascii="Times New Roman" w:eastAsia="Times New Roman" w:hAnsi="Times New Roman" w:cs="Times New Roman"/>
          <w:sz w:val="24"/>
          <w:szCs w:val="24"/>
          <w:lang w:val="mk-MK"/>
        </w:rPr>
        <w:t>4586, p</w:t>
      </w:r>
      <w:r w:rsidR="001938B2">
        <w:rPr>
          <w:rFonts w:ascii="Times New Roman" w:eastAsia="Times New Roman" w:hAnsi="Times New Roman" w:cs="Times New Roman"/>
          <w:sz w:val="24"/>
          <w:szCs w:val="24"/>
          <w:lang w:val="mk-MK"/>
        </w:rPr>
        <w:t xml:space="preserve">  </w:t>
      </w:r>
      <w:r w:rsidRPr="000A65D0">
        <w:rPr>
          <w:rFonts w:ascii="Times New Roman" w:eastAsia="Times New Roman" w:hAnsi="Times New Roman" w:cs="Times New Roman"/>
          <w:sz w:val="24"/>
          <w:szCs w:val="24"/>
          <w:lang w:val="mk-MK"/>
        </w:rPr>
        <w:t>=</w:t>
      </w:r>
      <w:r w:rsidR="001938B2">
        <w:rPr>
          <w:rFonts w:ascii="Times New Roman" w:eastAsia="Times New Roman" w:hAnsi="Times New Roman" w:cs="Times New Roman"/>
          <w:sz w:val="24"/>
          <w:szCs w:val="24"/>
          <w:lang w:val="mk-MK"/>
        </w:rPr>
        <w:t xml:space="preserve">  </w:t>
      </w:r>
      <w:r w:rsidRPr="000A65D0">
        <w:rPr>
          <w:rFonts w:ascii="Times New Roman" w:eastAsia="Times New Roman" w:hAnsi="Times New Roman" w:cs="Times New Roman"/>
          <w:sz w:val="24"/>
          <w:szCs w:val="24"/>
          <w:lang w:val="mk-MK"/>
        </w:rPr>
        <w:t>.498260).</w:t>
      </w:r>
    </w:p>
    <w:p w:rsidR="00B419B3" w:rsidRPr="00B419B3" w:rsidRDefault="00B419B3" w:rsidP="00A863F0">
      <w:pPr>
        <w:spacing w:line="360" w:lineRule="auto"/>
        <w:ind w:right="1134" w:firstLine="720"/>
        <w:jc w:val="both"/>
        <w:rPr>
          <w:rFonts w:ascii="Times New Roman" w:eastAsia="Times New Roman" w:hAnsi="Times New Roman" w:cs="Times New Roman"/>
          <w:sz w:val="24"/>
          <w:szCs w:val="24"/>
          <w:lang w:val="mk-MK"/>
        </w:rPr>
      </w:pPr>
    </w:p>
    <w:tbl>
      <w:tblPr>
        <w:tblStyle w:val="MediumShading1-Accent6"/>
        <w:tblW w:w="3986" w:type="pct"/>
        <w:jc w:val="center"/>
        <w:tblLook w:val="04A0"/>
      </w:tblPr>
      <w:tblGrid>
        <w:gridCol w:w="2859"/>
        <w:gridCol w:w="2581"/>
        <w:gridCol w:w="3320"/>
      </w:tblGrid>
      <w:tr w:rsidR="00F6038B" w:rsidRPr="00F6038B" w:rsidTr="00F6038B">
        <w:trPr>
          <w:cnfStyle w:val="100000000000"/>
          <w:jc w:val="center"/>
        </w:trPr>
        <w:tc>
          <w:tcPr>
            <w:cnfStyle w:val="001000000000"/>
            <w:tcW w:w="1212" w:type="pct"/>
            <w:hideMark/>
          </w:tcPr>
          <w:p w:rsidR="00F6038B" w:rsidRPr="00F6038B" w:rsidRDefault="00F6038B" w:rsidP="00A863F0">
            <w:pPr>
              <w:pStyle w:val="NormalWeb"/>
              <w:spacing w:line="360" w:lineRule="auto"/>
              <w:ind w:right="1134"/>
              <w:jc w:val="both"/>
              <w:rPr>
                <w:b w:val="0"/>
                <w:color w:val="auto"/>
                <w:lang w:val="mk-MK"/>
              </w:rPr>
            </w:pPr>
            <w:r w:rsidRPr="00F6038B">
              <w:rPr>
                <w:b w:val="0"/>
                <w:color w:val="auto"/>
                <w:lang w:val="mk-MK"/>
              </w:rPr>
              <w:lastRenderedPageBreak/>
              <w:t>возрасна група</w:t>
            </w:r>
          </w:p>
        </w:tc>
        <w:tc>
          <w:tcPr>
            <w:tcW w:w="1683" w:type="pct"/>
            <w:noWrap/>
            <w:hideMark/>
          </w:tcPr>
          <w:tbl>
            <w:tblPr>
              <w:tblW w:w="5000" w:type="pct"/>
              <w:tblCellMar>
                <w:top w:w="15" w:type="dxa"/>
                <w:left w:w="15" w:type="dxa"/>
                <w:bottom w:w="15" w:type="dxa"/>
                <w:right w:w="15" w:type="dxa"/>
              </w:tblCellMar>
              <w:tblLook w:val="04A0"/>
            </w:tblPr>
            <w:tblGrid>
              <w:gridCol w:w="2365"/>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2105" w:type="pct"/>
            <w:noWrap/>
            <w:hideMark/>
          </w:tcPr>
          <w:tbl>
            <w:tblPr>
              <w:tblW w:w="5000" w:type="pct"/>
              <w:tblCellMar>
                <w:top w:w="15" w:type="dxa"/>
                <w:left w:w="15" w:type="dxa"/>
                <w:bottom w:w="15" w:type="dxa"/>
                <w:right w:w="15" w:type="dxa"/>
              </w:tblCellMar>
              <w:tblLook w:val="04A0"/>
            </w:tblPr>
            <w:tblGrid>
              <w:gridCol w:w="3104"/>
            </w:tblGrid>
            <w:tr w:rsidR="00F6038B" w:rsidRPr="00F6038B" w:rsidTr="00F6038B">
              <w:tc>
                <w:tcPr>
                  <w:tcW w:w="0" w:type="auto"/>
                  <w:tcBorders>
                    <w:top w:val="nil"/>
                    <w:left w:val="nil"/>
                    <w:bottom w:val="nil"/>
                    <w:right w:val="nil"/>
                  </w:tcBorders>
                  <w:noWrap/>
                  <w:hideMark/>
                </w:tcPr>
                <w:p w:rsidR="00F6038B" w:rsidRPr="00F6038B" w:rsidRDefault="001E7518" w:rsidP="00A863F0">
                  <w:pPr>
                    <w:pStyle w:val="NormalWeb"/>
                    <w:spacing w:line="360" w:lineRule="auto"/>
                    <w:ind w:right="1134"/>
                    <w:jc w:val="both"/>
                    <w:rPr>
                      <w:lang w:val="mk-MK"/>
                    </w:rPr>
                  </w:pPr>
                  <w:r>
                    <w:rPr>
                      <w:lang w:val="mk-MK"/>
                    </w:rPr>
                    <w:t xml:space="preserve"> </w:t>
                  </w:r>
                  <w:r w:rsidR="00F6038B"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F6038B">
        <w:trPr>
          <w:cnfStyle w:val="000000100000"/>
          <w:jc w:val="center"/>
        </w:trPr>
        <w:tc>
          <w:tcPr>
            <w:cnfStyle w:val="001000000000"/>
            <w:tcW w:w="1212" w:type="pct"/>
            <w:shd w:val="clear" w:color="auto" w:fill="F79646" w:themeFill="accent6"/>
            <w:noWrap/>
            <w:hideMark/>
          </w:tcPr>
          <w:tbl>
            <w:tblPr>
              <w:tblW w:w="5000" w:type="pct"/>
              <w:tblCellMar>
                <w:top w:w="15" w:type="dxa"/>
                <w:left w:w="15" w:type="dxa"/>
                <w:bottom w:w="15" w:type="dxa"/>
                <w:right w:w="15" w:type="dxa"/>
              </w:tblCellMar>
              <w:tblLook w:val="04A0"/>
            </w:tblPr>
            <w:tblGrid>
              <w:gridCol w:w="2643"/>
            </w:tblGrid>
            <w:tr w:rsidR="00F6038B" w:rsidRPr="00F6038B" w:rsidTr="00F6038B">
              <w:tc>
                <w:tcPr>
                  <w:tcW w:w="0" w:type="auto"/>
                  <w:tcBorders>
                    <w:top w:val="nil"/>
                    <w:left w:val="nil"/>
                    <w:bottom w:val="nil"/>
                    <w:right w:val="nil"/>
                  </w:tcBorders>
                  <w:noWrap/>
                  <w:vAlign w:val="center"/>
                  <w:hideMark/>
                </w:tcPr>
                <w:p w:rsidR="00F6038B" w:rsidRPr="00F6038B" w:rsidRDefault="00B419B3" w:rsidP="00A863F0">
                  <w:pPr>
                    <w:pStyle w:val="NormalWeb"/>
                    <w:spacing w:line="360" w:lineRule="auto"/>
                    <w:ind w:right="1134"/>
                    <w:jc w:val="both"/>
                    <w:rPr>
                      <w:lang w:val="mk-MK"/>
                    </w:rPr>
                  </w:pPr>
                  <w:r>
                    <w:rPr>
                      <w:lang w:val="mk-MK"/>
                    </w:rPr>
                    <w:t>5</w:t>
                  </w:r>
                  <w:r w:rsidR="00330C56">
                    <w:rPr>
                      <w:lang w:val="mk-MK"/>
                    </w:rPr>
                    <w:t xml:space="preserve"> </w:t>
                  </w:r>
                  <w:r>
                    <w:rPr>
                      <w:lang w:val="mk-MK"/>
                    </w:rPr>
                    <w:t xml:space="preserve"> </w:t>
                  </w:r>
                  <w:r>
                    <w:rPr>
                      <w:rFonts w:ascii="Georgia" w:hAnsi="Georgia"/>
                      <w:lang w:val="mk-MK"/>
                    </w:rPr>
                    <w:t>−</w:t>
                  </w:r>
                  <w:r w:rsidR="00330C56">
                    <w:rPr>
                      <w:rFonts w:ascii="Georgia" w:hAnsi="Georgia"/>
                      <w:lang w:val="mk-MK"/>
                    </w:rPr>
                    <w:t xml:space="preserve">  </w:t>
                  </w:r>
                  <w:r w:rsidR="00F6038B" w:rsidRPr="00F6038B">
                    <w:rPr>
                      <w:lang w:val="mk-MK"/>
                    </w:rPr>
                    <w:t>8 години</w:t>
                  </w:r>
                </w:p>
              </w:tc>
            </w:tr>
          </w:tbl>
          <w:p w:rsidR="00F6038B" w:rsidRPr="00F6038B" w:rsidRDefault="00F6038B" w:rsidP="00A863F0">
            <w:pPr>
              <w:pStyle w:val="NormalWeb"/>
              <w:spacing w:line="360" w:lineRule="auto"/>
              <w:ind w:right="1134"/>
              <w:jc w:val="both"/>
              <w:rPr>
                <w:b w:val="0"/>
              </w:rPr>
            </w:pPr>
          </w:p>
        </w:tc>
        <w:tc>
          <w:tcPr>
            <w:tcW w:w="1683" w:type="pct"/>
            <w:noWrap/>
            <w:hideMark/>
          </w:tcPr>
          <w:p w:rsidR="00F6038B" w:rsidRPr="00F6038B" w:rsidRDefault="00330C56" w:rsidP="00A863F0">
            <w:pPr>
              <w:pStyle w:val="NormalWeb"/>
              <w:spacing w:line="360" w:lineRule="auto"/>
              <w:ind w:right="1134"/>
              <w:jc w:val="both"/>
              <w:cnfStyle w:val="000000100000"/>
            </w:pPr>
            <w:r>
              <w:rPr>
                <w:lang w:val="mk-MK"/>
              </w:rPr>
              <w:t xml:space="preserve">  </w:t>
            </w:r>
            <w:r w:rsidR="00F6038B" w:rsidRPr="00F6038B">
              <w:t>39</w:t>
            </w:r>
          </w:p>
        </w:tc>
        <w:tc>
          <w:tcPr>
            <w:tcW w:w="2105" w:type="pct"/>
            <w:noWrap/>
            <w:hideMark/>
          </w:tcPr>
          <w:p w:rsidR="00F6038B" w:rsidRPr="00F6038B" w:rsidRDefault="001E7518" w:rsidP="00A863F0">
            <w:pPr>
              <w:pStyle w:val="NormalWeb"/>
              <w:spacing w:line="360" w:lineRule="auto"/>
              <w:ind w:right="1134"/>
              <w:jc w:val="both"/>
              <w:cnfStyle w:val="000000100000"/>
            </w:pPr>
            <w:r>
              <w:rPr>
                <w:lang w:val="mk-MK"/>
              </w:rPr>
              <w:t xml:space="preserve"> </w:t>
            </w:r>
            <w:r w:rsidR="004D3DDF">
              <w:t>55</w:t>
            </w:r>
            <w:r w:rsidR="004D3DDF">
              <w:rPr>
                <w:lang w:val="mk-MK"/>
              </w:rPr>
              <w:t>,</w:t>
            </w:r>
            <w:r w:rsidR="00F6038B" w:rsidRPr="00F6038B">
              <w:t>7</w:t>
            </w:r>
          </w:p>
        </w:tc>
      </w:tr>
      <w:tr w:rsidR="00F6038B" w:rsidRPr="00F6038B" w:rsidTr="00F6038B">
        <w:trPr>
          <w:cnfStyle w:val="000000010000"/>
          <w:jc w:val="center"/>
        </w:trPr>
        <w:tc>
          <w:tcPr>
            <w:cnfStyle w:val="001000000000"/>
            <w:tcW w:w="1212" w:type="pct"/>
            <w:shd w:val="clear" w:color="auto" w:fill="F79646" w:themeFill="accent6"/>
            <w:noWrap/>
            <w:hideMark/>
          </w:tcPr>
          <w:tbl>
            <w:tblPr>
              <w:tblW w:w="5000" w:type="pct"/>
              <w:tblCellMar>
                <w:top w:w="15" w:type="dxa"/>
                <w:left w:w="15" w:type="dxa"/>
                <w:bottom w:w="15" w:type="dxa"/>
                <w:right w:w="15" w:type="dxa"/>
              </w:tblCellMar>
              <w:tblLook w:val="04A0"/>
            </w:tblPr>
            <w:tblGrid>
              <w:gridCol w:w="2643"/>
            </w:tblGrid>
            <w:tr w:rsidR="00F6038B" w:rsidRPr="00F6038B" w:rsidTr="00F6038B">
              <w:tc>
                <w:tcPr>
                  <w:tcW w:w="0" w:type="auto"/>
                  <w:tcBorders>
                    <w:top w:val="nil"/>
                    <w:left w:val="nil"/>
                    <w:bottom w:val="nil"/>
                    <w:right w:val="nil"/>
                  </w:tcBorders>
                  <w:noWrap/>
                  <w:vAlign w:val="center"/>
                  <w:hideMark/>
                </w:tcPr>
                <w:p w:rsidR="00F6038B" w:rsidRPr="00F6038B" w:rsidRDefault="00B419B3" w:rsidP="00A863F0">
                  <w:pPr>
                    <w:pStyle w:val="NormalWeb"/>
                    <w:spacing w:line="360" w:lineRule="auto"/>
                    <w:ind w:right="1134"/>
                    <w:jc w:val="both"/>
                    <w:rPr>
                      <w:lang w:val="mk-MK"/>
                    </w:rPr>
                  </w:pPr>
                  <w:r>
                    <w:rPr>
                      <w:lang w:val="mk-MK"/>
                    </w:rPr>
                    <w:t>9</w:t>
                  </w:r>
                  <w:r w:rsidR="00330C56">
                    <w:rPr>
                      <w:lang w:val="mk-MK"/>
                    </w:rPr>
                    <w:t xml:space="preserve"> </w:t>
                  </w:r>
                  <w:r>
                    <w:rPr>
                      <w:lang w:val="mk-MK"/>
                    </w:rPr>
                    <w:t xml:space="preserve"> </w:t>
                  </w:r>
                  <w:r>
                    <w:rPr>
                      <w:rFonts w:ascii="Georgia" w:hAnsi="Georgia"/>
                      <w:lang w:val="mk-MK"/>
                    </w:rPr>
                    <w:t>−</w:t>
                  </w:r>
                  <w:r w:rsidR="00330C56">
                    <w:rPr>
                      <w:rFonts w:ascii="Georgia" w:hAnsi="Georgia"/>
                      <w:lang w:val="mk-MK"/>
                    </w:rPr>
                    <w:t xml:space="preserve"> </w:t>
                  </w:r>
                  <w:r w:rsidR="00F6038B" w:rsidRPr="00F6038B">
                    <w:rPr>
                      <w:lang w:val="mk-MK"/>
                    </w:rPr>
                    <w:t>15 години</w:t>
                  </w:r>
                </w:p>
              </w:tc>
            </w:tr>
          </w:tbl>
          <w:p w:rsidR="00F6038B" w:rsidRPr="00F6038B" w:rsidRDefault="00F6038B" w:rsidP="00A863F0">
            <w:pPr>
              <w:pStyle w:val="NormalWeb"/>
              <w:spacing w:line="360" w:lineRule="auto"/>
              <w:ind w:right="1134"/>
              <w:jc w:val="both"/>
              <w:rPr>
                <w:b w:val="0"/>
              </w:rPr>
            </w:pPr>
          </w:p>
        </w:tc>
        <w:tc>
          <w:tcPr>
            <w:tcW w:w="1683" w:type="pct"/>
            <w:noWrap/>
            <w:hideMark/>
          </w:tcPr>
          <w:p w:rsidR="00F6038B" w:rsidRPr="00F6038B" w:rsidRDefault="00330C56" w:rsidP="00A863F0">
            <w:pPr>
              <w:pStyle w:val="NormalWeb"/>
              <w:spacing w:line="360" w:lineRule="auto"/>
              <w:ind w:right="1134"/>
              <w:jc w:val="both"/>
              <w:cnfStyle w:val="000000010000"/>
            </w:pPr>
            <w:r>
              <w:rPr>
                <w:lang w:val="mk-MK"/>
              </w:rPr>
              <w:t xml:space="preserve">  </w:t>
            </w:r>
            <w:r w:rsidR="00F6038B" w:rsidRPr="00F6038B">
              <w:t>31</w:t>
            </w:r>
          </w:p>
        </w:tc>
        <w:tc>
          <w:tcPr>
            <w:tcW w:w="2105" w:type="pct"/>
            <w:noWrap/>
            <w:hideMark/>
          </w:tcPr>
          <w:p w:rsidR="00F6038B" w:rsidRPr="00F6038B" w:rsidRDefault="001E7518" w:rsidP="00A863F0">
            <w:pPr>
              <w:pStyle w:val="NormalWeb"/>
              <w:spacing w:line="360" w:lineRule="auto"/>
              <w:ind w:right="1134"/>
              <w:jc w:val="both"/>
              <w:cnfStyle w:val="000000010000"/>
              <w:rPr>
                <w:lang w:val="mk-MK"/>
              </w:rPr>
            </w:pPr>
            <w:r>
              <w:rPr>
                <w:lang w:val="mk-MK"/>
              </w:rPr>
              <w:t xml:space="preserve"> </w:t>
            </w:r>
            <w:r w:rsidR="004D3DDF">
              <w:t>44</w:t>
            </w:r>
            <w:r w:rsidR="004D3DDF">
              <w:rPr>
                <w:lang w:val="mk-MK"/>
              </w:rPr>
              <w:t>,</w:t>
            </w:r>
            <w:r w:rsidR="00F6038B" w:rsidRPr="00F6038B">
              <w:rPr>
                <w:lang w:val="mk-MK"/>
              </w:rPr>
              <w:t>3</w:t>
            </w:r>
          </w:p>
        </w:tc>
      </w:tr>
      <w:tr w:rsidR="00F6038B" w:rsidRPr="00F6038B" w:rsidTr="00F6038B">
        <w:trPr>
          <w:cnfStyle w:val="000000100000"/>
          <w:trHeight w:val="312"/>
          <w:jc w:val="center"/>
        </w:trPr>
        <w:tc>
          <w:tcPr>
            <w:cnfStyle w:val="001000000000"/>
            <w:tcW w:w="1212" w:type="pct"/>
            <w:shd w:val="clear" w:color="auto" w:fill="F79646" w:themeFill="accent6"/>
            <w:noWrap/>
            <w:hideMark/>
          </w:tcPr>
          <w:tbl>
            <w:tblPr>
              <w:tblW w:w="5000" w:type="pct"/>
              <w:tblCellMar>
                <w:top w:w="15" w:type="dxa"/>
                <w:left w:w="15" w:type="dxa"/>
                <w:bottom w:w="15" w:type="dxa"/>
                <w:right w:w="15" w:type="dxa"/>
              </w:tblCellMar>
              <w:tblLook w:val="04A0"/>
            </w:tblPr>
            <w:tblGrid>
              <w:gridCol w:w="2643"/>
            </w:tblGrid>
            <w:tr w:rsidR="00F6038B" w:rsidRPr="00F6038B" w:rsidTr="00F6038B">
              <w:tc>
                <w:tcPr>
                  <w:tcW w:w="0" w:type="auto"/>
                  <w:tcBorders>
                    <w:top w:val="nil"/>
                    <w:left w:val="nil"/>
                    <w:bottom w:val="nil"/>
                    <w:right w:val="nil"/>
                  </w:tcBorders>
                  <w:noWrap/>
                  <w:vAlign w:val="center"/>
                  <w:hideMark/>
                </w:tcPr>
                <w:p w:rsidR="00F6038B" w:rsidRPr="00F6038B" w:rsidRDefault="009841E9" w:rsidP="00A863F0">
                  <w:pPr>
                    <w:pStyle w:val="NormalWeb"/>
                    <w:spacing w:line="360" w:lineRule="auto"/>
                    <w:ind w:right="1134"/>
                    <w:jc w:val="both"/>
                    <w:rPr>
                      <w:lang w:val="mk-MK"/>
                    </w:rPr>
                  </w:pPr>
                  <w:r>
                    <w:rPr>
                      <w:lang w:val="mk-MK"/>
                    </w:rPr>
                    <w:t xml:space="preserve"> </w:t>
                  </w:r>
                  <w:r w:rsidR="00F6038B" w:rsidRPr="00F6038B">
                    <w:rPr>
                      <w:lang w:val="mk-MK"/>
                    </w:rPr>
                    <w:t>вкупно</w:t>
                  </w:r>
                </w:p>
              </w:tc>
            </w:tr>
          </w:tbl>
          <w:p w:rsidR="00F6038B" w:rsidRPr="00F6038B" w:rsidRDefault="00F6038B" w:rsidP="00A863F0">
            <w:pPr>
              <w:pStyle w:val="NormalWeb"/>
              <w:spacing w:line="360" w:lineRule="auto"/>
              <w:ind w:right="1134"/>
              <w:jc w:val="both"/>
              <w:rPr>
                <w:b w:val="0"/>
              </w:rPr>
            </w:pPr>
          </w:p>
        </w:tc>
        <w:tc>
          <w:tcPr>
            <w:tcW w:w="1683" w:type="pct"/>
            <w:noWrap/>
            <w:hideMark/>
          </w:tcPr>
          <w:p w:rsidR="00F6038B" w:rsidRPr="00F6038B" w:rsidRDefault="00330C56" w:rsidP="00A863F0">
            <w:pPr>
              <w:pStyle w:val="NormalWeb"/>
              <w:spacing w:line="360" w:lineRule="auto"/>
              <w:ind w:right="1134"/>
              <w:jc w:val="both"/>
              <w:cnfStyle w:val="000000100000"/>
              <w:rPr>
                <w:lang w:val="mk-MK"/>
              </w:rPr>
            </w:pPr>
            <w:r>
              <w:rPr>
                <w:lang w:val="mk-MK"/>
              </w:rPr>
              <w:t xml:space="preserve">  </w:t>
            </w:r>
            <w:r w:rsidR="00F6038B" w:rsidRPr="00F6038B">
              <w:rPr>
                <w:lang w:val="mk-MK"/>
              </w:rPr>
              <w:t>70</w:t>
            </w:r>
          </w:p>
        </w:tc>
        <w:tc>
          <w:tcPr>
            <w:tcW w:w="2105" w:type="pct"/>
            <w:noWrap/>
            <w:hideMark/>
          </w:tcPr>
          <w:p w:rsidR="00F6038B" w:rsidRPr="00F6038B" w:rsidRDefault="00F6038B" w:rsidP="00A863F0">
            <w:pPr>
              <w:pStyle w:val="NormalWeb"/>
              <w:spacing w:line="360" w:lineRule="auto"/>
              <w:ind w:right="1134"/>
              <w:jc w:val="both"/>
              <w:cnfStyle w:val="000000100000"/>
            </w:pPr>
            <w:r w:rsidRPr="00F6038B">
              <w:rPr>
                <w:lang w:val="mk-MK"/>
              </w:rPr>
              <w:t>10</w:t>
            </w:r>
            <w:r w:rsidR="004D3DDF">
              <w:t>0</w:t>
            </w:r>
            <w:r w:rsidR="004D3DDF">
              <w:rPr>
                <w:lang w:val="mk-MK"/>
              </w:rPr>
              <w:t>,</w:t>
            </w:r>
            <w:r w:rsidRPr="00F6038B">
              <w:t>0</w:t>
            </w:r>
          </w:p>
        </w:tc>
      </w:tr>
    </w:tbl>
    <w:p w:rsidR="00F6038B" w:rsidRPr="00F6038B" w:rsidRDefault="00943604" w:rsidP="00A863F0">
      <w:pPr>
        <w:pStyle w:val="NormalWeb"/>
        <w:spacing w:line="360" w:lineRule="auto"/>
        <w:ind w:right="1134"/>
        <w:jc w:val="center"/>
        <w:rPr>
          <w:lang w:val="mk-MK"/>
        </w:rPr>
      </w:pPr>
      <w:r>
        <w:rPr>
          <w:lang w:val="mk-MK"/>
        </w:rPr>
        <w:t>Табела 2:</w:t>
      </w:r>
      <w:r w:rsidR="00B419B3" w:rsidRPr="00F6038B">
        <w:rPr>
          <w:lang w:val="mk-MK"/>
        </w:rPr>
        <w:t xml:space="preserve"> Застапеност на функционалната амблиопија во возрасни групи</w:t>
      </w:r>
    </w:p>
    <w:p w:rsidR="00F6038B" w:rsidRPr="00F6038B" w:rsidRDefault="00F6038B" w:rsidP="00A863F0">
      <w:pPr>
        <w:pStyle w:val="NormalWeb"/>
        <w:spacing w:line="360" w:lineRule="auto"/>
        <w:ind w:right="1134"/>
        <w:jc w:val="both"/>
        <w:rPr>
          <w:lang w:val="mk-MK"/>
        </w:rPr>
      </w:pPr>
    </w:p>
    <w:p w:rsidR="00F6038B" w:rsidRPr="00F6038B" w:rsidRDefault="00F6038B" w:rsidP="00A863F0">
      <w:pPr>
        <w:pStyle w:val="NormalWeb"/>
        <w:spacing w:line="360" w:lineRule="auto"/>
        <w:ind w:right="1134"/>
        <w:jc w:val="center"/>
        <w:rPr>
          <w:lang w:val="mk-MK"/>
        </w:rPr>
      </w:pPr>
      <w:r w:rsidRPr="00F6038B">
        <w:rPr>
          <w:noProof/>
        </w:rPr>
        <w:drawing>
          <wp:inline distT="0" distB="0" distL="0" distR="0">
            <wp:extent cx="5486400" cy="27813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038B" w:rsidRPr="00F6038B" w:rsidRDefault="000A65D0" w:rsidP="00A863F0">
      <w:pPr>
        <w:pStyle w:val="NormalWeb"/>
        <w:spacing w:line="360" w:lineRule="auto"/>
        <w:ind w:right="1134"/>
        <w:jc w:val="center"/>
        <w:rPr>
          <w:lang w:val="mk-MK"/>
        </w:rPr>
      </w:pPr>
      <w:r>
        <w:rPr>
          <w:lang w:val="mk-MK"/>
        </w:rPr>
        <w:t>Слика</w:t>
      </w:r>
      <w:r w:rsidR="005A48B0">
        <w:rPr>
          <w:lang w:val="mk-MK"/>
        </w:rPr>
        <w:t xml:space="preserve"> 2:</w:t>
      </w:r>
      <w:r w:rsidR="00F6038B" w:rsidRPr="00F6038B">
        <w:rPr>
          <w:lang w:val="mk-MK"/>
        </w:rPr>
        <w:t xml:space="preserve"> Застапеност на функционалната амблиопија во возрасни групи</w:t>
      </w:r>
    </w:p>
    <w:p w:rsidR="00F6038B" w:rsidRDefault="00F6038B" w:rsidP="00A863F0">
      <w:pPr>
        <w:pStyle w:val="NormalWeb"/>
        <w:spacing w:line="360" w:lineRule="auto"/>
        <w:ind w:right="1134" w:firstLine="720"/>
        <w:jc w:val="both"/>
        <w:rPr>
          <w:lang w:val="mk-MK"/>
        </w:rPr>
      </w:pPr>
      <w:r w:rsidRPr="00F6038B">
        <w:rPr>
          <w:lang w:val="mk-MK"/>
        </w:rPr>
        <w:t xml:space="preserve">Функционалната амблиопија во најголем процент е застапена </w:t>
      </w:r>
      <w:r w:rsidR="00CF6D7A">
        <w:rPr>
          <w:lang w:val="mk-MK"/>
        </w:rPr>
        <w:t>кај децата на возраст од 7 години</w:t>
      </w:r>
      <w:r w:rsidR="00FF7712">
        <w:rPr>
          <w:lang w:val="mk-MK"/>
        </w:rPr>
        <w:t xml:space="preserve">  </w:t>
      </w:r>
      <w:r w:rsidR="00CF6D7A">
        <w:rPr>
          <w:lang w:val="mk-MK"/>
        </w:rPr>
        <w:t>(21,</w:t>
      </w:r>
      <w:r w:rsidRPr="00F6038B">
        <w:rPr>
          <w:lang w:val="mk-MK"/>
        </w:rPr>
        <w:t>4</w:t>
      </w:r>
      <w:r w:rsidR="00FF7712">
        <w:rPr>
          <w:lang w:val="mk-MK"/>
        </w:rPr>
        <w:t xml:space="preserve"> </w:t>
      </w:r>
      <w:r w:rsidRPr="00F6038B">
        <w:rPr>
          <w:lang w:val="mk-MK"/>
        </w:rPr>
        <w:t>%</w:t>
      </w:r>
      <w:r w:rsidR="00CF6D7A">
        <w:rPr>
          <w:lang w:val="mk-MK"/>
        </w:rPr>
        <w:t>), потоа следуваат децата на возраст од 6 години (17,</w:t>
      </w:r>
      <w:r w:rsidRPr="00F6038B">
        <w:rPr>
          <w:lang w:val="mk-MK"/>
        </w:rPr>
        <w:t>1</w:t>
      </w:r>
      <w:r w:rsidR="00091D3C">
        <w:rPr>
          <w:lang w:val="mk-MK"/>
        </w:rPr>
        <w:t xml:space="preserve"> </w:t>
      </w:r>
      <w:r w:rsidRPr="00F6038B">
        <w:rPr>
          <w:lang w:val="mk-MK"/>
        </w:rPr>
        <w:t>%</w:t>
      </w:r>
      <w:r w:rsidR="00CF6D7A">
        <w:rPr>
          <w:lang w:val="mk-MK"/>
        </w:rPr>
        <w:t xml:space="preserve">) </w:t>
      </w:r>
      <w:r w:rsidR="00FA4378" w:rsidRPr="00F6038B">
        <w:rPr>
          <w:lang w:val="mk-MK"/>
        </w:rPr>
        <w:t xml:space="preserve">(табела и </w:t>
      </w:r>
      <w:r w:rsidR="00FA4378">
        <w:rPr>
          <w:lang w:val="mk-MK"/>
        </w:rPr>
        <w:t xml:space="preserve">слика 3) </w:t>
      </w:r>
      <w:r w:rsidR="00CF6D7A">
        <w:rPr>
          <w:lang w:val="mk-MK"/>
        </w:rPr>
        <w:t>ит</w:t>
      </w:r>
      <w:r w:rsidRPr="00F6038B">
        <w:rPr>
          <w:lang w:val="mk-MK"/>
        </w:rPr>
        <w:t>н.</w:t>
      </w:r>
    </w:p>
    <w:p w:rsidR="00F6038B" w:rsidRDefault="00F6038B" w:rsidP="00A863F0">
      <w:pPr>
        <w:pStyle w:val="NormalWeb"/>
        <w:spacing w:line="360" w:lineRule="auto"/>
        <w:ind w:right="1134"/>
        <w:jc w:val="center"/>
        <w:rPr>
          <w:lang w:val="mk-MK"/>
        </w:rPr>
      </w:pPr>
    </w:p>
    <w:p w:rsidR="00DC1974" w:rsidRDefault="00DC1974" w:rsidP="00A863F0">
      <w:pPr>
        <w:pStyle w:val="NormalWeb"/>
        <w:spacing w:line="360" w:lineRule="auto"/>
        <w:ind w:right="1134"/>
        <w:jc w:val="center"/>
        <w:rPr>
          <w:lang w:val="mk-MK"/>
        </w:rPr>
      </w:pPr>
    </w:p>
    <w:p w:rsidR="00DC1974" w:rsidRPr="00F6038B" w:rsidRDefault="00DC1974" w:rsidP="00A863F0">
      <w:pPr>
        <w:pStyle w:val="NormalWeb"/>
        <w:spacing w:line="360" w:lineRule="auto"/>
        <w:ind w:right="1134"/>
        <w:jc w:val="center"/>
        <w:rPr>
          <w:lang w:val="mk-MK"/>
        </w:rPr>
      </w:pPr>
    </w:p>
    <w:tbl>
      <w:tblPr>
        <w:tblStyle w:val="MediumShading1-Accent6"/>
        <w:tblW w:w="3363" w:type="pct"/>
        <w:jc w:val="center"/>
        <w:tblLook w:val="04A0"/>
      </w:tblPr>
      <w:tblGrid>
        <w:gridCol w:w="2651"/>
        <w:gridCol w:w="2001"/>
        <w:gridCol w:w="2739"/>
      </w:tblGrid>
      <w:tr w:rsidR="00F6038B" w:rsidRPr="00F6038B" w:rsidTr="00F6038B">
        <w:trPr>
          <w:cnfStyle w:val="100000000000"/>
          <w:jc w:val="center"/>
        </w:trPr>
        <w:tc>
          <w:tcPr>
            <w:cnfStyle w:val="001000000000"/>
            <w:tcW w:w="1793" w:type="pct"/>
            <w:hideMark/>
          </w:tcPr>
          <w:p w:rsidR="00F6038B" w:rsidRPr="00F6038B" w:rsidRDefault="00F6038B" w:rsidP="00A863F0">
            <w:pPr>
              <w:pStyle w:val="NormalWeb"/>
              <w:spacing w:line="360" w:lineRule="auto"/>
              <w:ind w:right="1134"/>
              <w:jc w:val="both"/>
              <w:rPr>
                <w:b w:val="0"/>
                <w:color w:val="auto"/>
                <w:lang w:val="mk-MK"/>
              </w:rPr>
            </w:pPr>
            <w:r w:rsidRPr="00F6038B">
              <w:rPr>
                <w:b w:val="0"/>
                <w:color w:val="auto"/>
                <w:lang w:val="mk-MK"/>
              </w:rPr>
              <w:lastRenderedPageBreak/>
              <w:t>години</w:t>
            </w:r>
          </w:p>
        </w:tc>
        <w:tc>
          <w:tcPr>
            <w:tcW w:w="1354" w:type="pct"/>
            <w:noWrap/>
            <w:hideMark/>
          </w:tcPr>
          <w:tbl>
            <w:tblPr>
              <w:tblW w:w="5000" w:type="pct"/>
              <w:tblCellMar>
                <w:top w:w="15" w:type="dxa"/>
                <w:left w:w="15" w:type="dxa"/>
                <w:bottom w:w="15" w:type="dxa"/>
                <w:right w:w="15" w:type="dxa"/>
              </w:tblCellMar>
              <w:tblLook w:val="04A0"/>
            </w:tblPr>
            <w:tblGrid>
              <w:gridCol w:w="1785"/>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1853" w:type="pct"/>
            <w:noWrap/>
            <w:hideMark/>
          </w:tcPr>
          <w:tbl>
            <w:tblPr>
              <w:tblW w:w="5000" w:type="pct"/>
              <w:tblCellMar>
                <w:top w:w="15" w:type="dxa"/>
                <w:left w:w="15" w:type="dxa"/>
                <w:bottom w:w="15" w:type="dxa"/>
                <w:right w:w="15" w:type="dxa"/>
              </w:tblCellMar>
              <w:tblLook w:val="04A0"/>
            </w:tblPr>
            <w:tblGrid>
              <w:gridCol w:w="2523"/>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F6038B">
        <w:trPr>
          <w:cnfStyle w:val="000000100000"/>
          <w:jc w:val="center"/>
        </w:trPr>
        <w:tc>
          <w:tcPr>
            <w:cnfStyle w:val="001000000000"/>
            <w:tcW w:w="1793" w:type="pct"/>
            <w:shd w:val="clear" w:color="auto" w:fill="F79646" w:themeFill="accent6"/>
            <w:noWrap/>
            <w:hideMark/>
          </w:tcPr>
          <w:tbl>
            <w:tblPr>
              <w:tblW w:w="5000" w:type="pct"/>
              <w:tblCellMar>
                <w:top w:w="15" w:type="dxa"/>
                <w:left w:w="15" w:type="dxa"/>
                <w:bottom w:w="15" w:type="dxa"/>
                <w:right w:w="15" w:type="dxa"/>
              </w:tblCellMar>
              <w:tblLook w:val="04A0"/>
            </w:tblPr>
            <w:tblGrid>
              <w:gridCol w:w="2435"/>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t>5</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100000"/>
            </w:pPr>
            <w:r w:rsidRPr="00F6038B">
              <w:t>3</w:t>
            </w:r>
          </w:p>
        </w:tc>
        <w:tc>
          <w:tcPr>
            <w:tcW w:w="1853" w:type="pct"/>
            <w:noWrap/>
            <w:hideMark/>
          </w:tcPr>
          <w:p w:rsidR="00F6038B" w:rsidRPr="00F6038B" w:rsidRDefault="00E71154" w:rsidP="00A863F0">
            <w:pPr>
              <w:pStyle w:val="NormalWeb"/>
              <w:spacing w:line="360" w:lineRule="auto"/>
              <w:ind w:right="1134"/>
              <w:jc w:val="both"/>
              <w:cnfStyle w:val="000000100000"/>
              <w:rPr>
                <w:lang w:val="mk-MK"/>
              </w:rPr>
            </w:pPr>
            <w:r>
              <w:t>4</w:t>
            </w:r>
            <w:r>
              <w:rPr>
                <w:lang w:val="mk-MK"/>
              </w:rPr>
              <w:t>,</w:t>
            </w:r>
            <w:r w:rsidR="00F6038B" w:rsidRPr="00F6038B">
              <w:rPr>
                <w:lang w:val="mk-MK"/>
              </w:rPr>
              <w:t>3</w:t>
            </w:r>
          </w:p>
        </w:tc>
      </w:tr>
      <w:tr w:rsidR="00F6038B" w:rsidRPr="00F6038B" w:rsidTr="00F6038B">
        <w:trPr>
          <w:cnfStyle w:val="000000010000"/>
          <w:jc w:val="center"/>
        </w:trPr>
        <w:tc>
          <w:tcPr>
            <w:cnfStyle w:val="001000000000"/>
            <w:tcW w:w="1793" w:type="pct"/>
            <w:shd w:val="clear" w:color="auto" w:fill="F79646" w:themeFill="accent6"/>
            <w:noWrap/>
            <w:hideMark/>
          </w:tcPr>
          <w:tbl>
            <w:tblPr>
              <w:tblW w:w="2770" w:type="pct"/>
              <w:tblCellMar>
                <w:top w:w="15" w:type="dxa"/>
                <w:left w:w="15" w:type="dxa"/>
                <w:bottom w:w="15" w:type="dxa"/>
                <w:right w:w="15" w:type="dxa"/>
              </w:tblCellMar>
              <w:tblLook w:val="04A0"/>
            </w:tblPr>
            <w:tblGrid>
              <w:gridCol w:w="1349"/>
            </w:tblGrid>
            <w:tr w:rsidR="00F6038B" w:rsidRPr="00F6038B" w:rsidTr="00F6038B">
              <w:tc>
                <w:tcPr>
                  <w:tcW w:w="5000" w:type="pct"/>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t>6</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010000"/>
            </w:pPr>
            <w:r w:rsidRPr="00F6038B">
              <w:t>12</w:t>
            </w:r>
          </w:p>
        </w:tc>
        <w:tc>
          <w:tcPr>
            <w:tcW w:w="1853" w:type="pct"/>
            <w:noWrap/>
            <w:hideMark/>
          </w:tcPr>
          <w:p w:rsidR="00F6038B" w:rsidRPr="00F6038B" w:rsidRDefault="00E71154" w:rsidP="00A863F0">
            <w:pPr>
              <w:pStyle w:val="NormalWeb"/>
              <w:spacing w:line="360" w:lineRule="auto"/>
              <w:ind w:right="1134"/>
              <w:jc w:val="both"/>
              <w:cnfStyle w:val="000000010000"/>
            </w:pPr>
            <w:r>
              <w:t>17</w:t>
            </w:r>
            <w:r>
              <w:rPr>
                <w:lang w:val="mk-MK"/>
              </w:rPr>
              <w:t>,</w:t>
            </w:r>
            <w:r w:rsidR="00F6038B" w:rsidRPr="00F6038B">
              <w:t>1</w:t>
            </w:r>
          </w:p>
        </w:tc>
      </w:tr>
      <w:tr w:rsidR="00F6038B" w:rsidRPr="00F6038B" w:rsidTr="00F6038B">
        <w:trPr>
          <w:cnfStyle w:val="000000100000"/>
          <w:jc w:val="center"/>
        </w:trPr>
        <w:tc>
          <w:tcPr>
            <w:cnfStyle w:val="001000000000"/>
            <w:tcW w:w="1793" w:type="pct"/>
            <w:shd w:val="clear" w:color="auto" w:fill="F79646" w:themeFill="accent6"/>
            <w:noWrap/>
            <w:hideMark/>
          </w:tcPr>
          <w:tbl>
            <w:tblPr>
              <w:tblW w:w="5000" w:type="pct"/>
              <w:tblCellMar>
                <w:top w:w="15" w:type="dxa"/>
                <w:left w:w="15" w:type="dxa"/>
                <w:bottom w:w="15" w:type="dxa"/>
                <w:right w:w="15" w:type="dxa"/>
              </w:tblCellMar>
              <w:tblLook w:val="04A0"/>
            </w:tblPr>
            <w:tblGrid>
              <w:gridCol w:w="2435"/>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t>7</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100000"/>
            </w:pPr>
            <w:r w:rsidRPr="00F6038B">
              <w:t>15</w:t>
            </w:r>
          </w:p>
        </w:tc>
        <w:tc>
          <w:tcPr>
            <w:tcW w:w="1853" w:type="pct"/>
            <w:noWrap/>
            <w:hideMark/>
          </w:tcPr>
          <w:p w:rsidR="00F6038B" w:rsidRPr="00F6038B" w:rsidRDefault="00E71154" w:rsidP="00A863F0">
            <w:pPr>
              <w:pStyle w:val="NormalWeb"/>
              <w:spacing w:line="360" w:lineRule="auto"/>
              <w:ind w:right="1134"/>
              <w:jc w:val="both"/>
              <w:cnfStyle w:val="000000100000"/>
            </w:pPr>
            <w:r>
              <w:t>21</w:t>
            </w:r>
            <w:r>
              <w:rPr>
                <w:lang w:val="mk-MK"/>
              </w:rPr>
              <w:t>,</w:t>
            </w:r>
            <w:r w:rsidR="00F6038B" w:rsidRPr="00F6038B">
              <w:t>4</w:t>
            </w:r>
          </w:p>
        </w:tc>
      </w:tr>
      <w:tr w:rsidR="00F6038B" w:rsidRPr="00F6038B" w:rsidTr="00F6038B">
        <w:trPr>
          <w:cnfStyle w:val="000000010000"/>
          <w:jc w:val="center"/>
        </w:trPr>
        <w:tc>
          <w:tcPr>
            <w:cnfStyle w:val="001000000000"/>
            <w:tcW w:w="1793" w:type="pct"/>
            <w:shd w:val="clear" w:color="auto" w:fill="F79646" w:themeFill="accent6"/>
            <w:noWrap/>
            <w:hideMark/>
          </w:tcPr>
          <w:tbl>
            <w:tblPr>
              <w:tblW w:w="2111" w:type="pct"/>
              <w:tblCellMar>
                <w:top w:w="15" w:type="dxa"/>
                <w:left w:w="15" w:type="dxa"/>
                <w:bottom w:w="15" w:type="dxa"/>
                <w:right w:w="15" w:type="dxa"/>
              </w:tblCellMar>
              <w:tblLook w:val="04A0"/>
            </w:tblPr>
            <w:tblGrid>
              <w:gridCol w:w="1284"/>
            </w:tblGrid>
            <w:tr w:rsidR="00F6038B" w:rsidRPr="00F6038B" w:rsidTr="00F6038B">
              <w:tc>
                <w:tcPr>
                  <w:tcW w:w="5000" w:type="pct"/>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t>8</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010000"/>
            </w:pPr>
            <w:r w:rsidRPr="00F6038B">
              <w:t>9</w:t>
            </w:r>
          </w:p>
        </w:tc>
        <w:tc>
          <w:tcPr>
            <w:tcW w:w="1853" w:type="pct"/>
            <w:noWrap/>
            <w:hideMark/>
          </w:tcPr>
          <w:p w:rsidR="00F6038B" w:rsidRPr="00F6038B" w:rsidRDefault="00E71154" w:rsidP="00A863F0">
            <w:pPr>
              <w:pStyle w:val="NormalWeb"/>
              <w:spacing w:line="360" w:lineRule="auto"/>
              <w:ind w:right="1134"/>
              <w:jc w:val="both"/>
              <w:cnfStyle w:val="000000010000"/>
              <w:rPr>
                <w:lang w:val="mk-MK"/>
              </w:rPr>
            </w:pPr>
            <w:r>
              <w:t>12</w:t>
            </w:r>
            <w:r>
              <w:rPr>
                <w:lang w:val="mk-MK"/>
              </w:rPr>
              <w:t>,</w:t>
            </w:r>
            <w:r w:rsidR="00F6038B" w:rsidRPr="00F6038B">
              <w:rPr>
                <w:lang w:val="mk-MK"/>
              </w:rPr>
              <w:t>9</w:t>
            </w:r>
          </w:p>
        </w:tc>
      </w:tr>
      <w:tr w:rsidR="00F6038B" w:rsidRPr="00F6038B" w:rsidTr="00F6038B">
        <w:trPr>
          <w:cnfStyle w:val="000000100000"/>
          <w:jc w:val="center"/>
        </w:trPr>
        <w:tc>
          <w:tcPr>
            <w:cnfStyle w:val="001000000000"/>
            <w:tcW w:w="1793" w:type="pct"/>
            <w:shd w:val="clear" w:color="auto" w:fill="F79646" w:themeFill="accent6"/>
            <w:noWrap/>
            <w:hideMark/>
          </w:tcPr>
          <w:tbl>
            <w:tblPr>
              <w:tblW w:w="2375" w:type="pct"/>
              <w:tblCellMar>
                <w:top w:w="15" w:type="dxa"/>
                <w:left w:w="15" w:type="dxa"/>
                <w:bottom w:w="15" w:type="dxa"/>
                <w:right w:w="15" w:type="dxa"/>
              </w:tblCellMar>
              <w:tblLook w:val="04A0"/>
            </w:tblPr>
            <w:tblGrid>
              <w:gridCol w:w="1284"/>
            </w:tblGrid>
            <w:tr w:rsidR="00F6038B" w:rsidRPr="00F6038B" w:rsidTr="00F6038B">
              <w:tc>
                <w:tcPr>
                  <w:tcW w:w="5000" w:type="pct"/>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t>9</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100000"/>
            </w:pPr>
            <w:r w:rsidRPr="00F6038B">
              <w:t>8</w:t>
            </w:r>
          </w:p>
        </w:tc>
        <w:tc>
          <w:tcPr>
            <w:tcW w:w="1853" w:type="pct"/>
            <w:noWrap/>
            <w:hideMark/>
          </w:tcPr>
          <w:p w:rsidR="00F6038B" w:rsidRPr="00F6038B" w:rsidRDefault="00E71154" w:rsidP="00A863F0">
            <w:pPr>
              <w:pStyle w:val="NormalWeb"/>
              <w:spacing w:line="360" w:lineRule="auto"/>
              <w:ind w:right="1134"/>
              <w:jc w:val="both"/>
              <w:cnfStyle w:val="000000100000"/>
            </w:pPr>
            <w:r>
              <w:t>11</w:t>
            </w:r>
            <w:r>
              <w:rPr>
                <w:lang w:val="mk-MK"/>
              </w:rPr>
              <w:t>,</w:t>
            </w:r>
            <w:r w:rsidR="00F6038B" w:rsidRPr="00F6038B">
              <w:t>4</w:t>
            </w:r>
          </w:p>
        </w:tc>
      </w:tr>
      <w:tr w:rsidR="00F6038B" w:rsidRPr="00F6038B" w:rsidTr="00F6038B">
        <w:trPr>
          <w:cnfStyle w:val="000000010000"/>
          <w:jc w:val="center"/>
        </w:trPr>
        <w:tc>
          <w:tcPr>
            <w:cnfStyle w:val="001000000000"/>
            <w:tcW w:w="1793" w:type="pct"/>
            <w:shd w:val="clear" w:color="auto" w:fill="F79646" w:themeFill="accent6"/>
            <w:noWrap/>
            <w:hideMark/>
          </w:tcPr>
          <w:tbl>
            <w:tblPr>
              <w:tblW w:w="2243" w:type="pct"/>
              <w:tblCellMar>
                <w:top w:w="15" w:type="dxa"/>
                <w:left w:w="15" w:type="dxa"/>
                <w:bottom w:w="15" w:type="dxa"/>
                <w:right w:w="15" w:type="dxa"/>
              </w:tblCellMar>
              <w:tblLook w:val="04A0"/>
            </w:tblPr>
            <w:tblGrid>
              <w:gridCol w:w="1404"/>
            </w:tblGrid>
            <w:tr w:rsidR="00F6038B" w:rsidRPr="00F6038B" w:rsidTr="00F6038B">
              <w:tc>
                <w:tcPr>
                  <w:tcW w:w="5000" w:type="pct"/>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t>10</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010000"/>
            </w:pPr>
            <w:r w:rsidRPr="00F6038B">
              <w:t>8</w:t>
            </w:r>
          </w:p>
        </w:tc>
        <w:tc>
          <w:tcPr>
            <w:tcW w:w="1853" w:type="pct"/>
            <w:noWrap/>
            <w:hideMark/>
          </w:tcPr>
          <w:p w:rsidR="00F6038B" w:rsidRPr="00F6038B" w:rsidRDefault="00E71154" w:rsidP="00A863F0">
            <w:pPr>
              <w:pStyle w:val="NormalWeb"/>
              <w:spacing w:line="360" w:lineRule="auto"/>
              <w:ind w:right="1134"/>
              <w:jc w:val="both"/>
              <w:cnfStyle w:val="000000010000"/>
            </w:pPr>
            <w:r>
              <w:t>11</w:t>
            </w:r>
            <w:r>
              <w:rPr>
                <w:lang w:val="mk-MK"/>
              </w:rPr>
              <w:t>,</w:t>
            </w:r>
            <w:r w:rsidR="00F6038B" w:rsidRPr="00F6038B">
              <w:t>4</w:t>
            </w:r>
          </w:p>
        </w:tc>
      </w:tr>
      <w:tr w:rsidR="00F6038B" w:rsidRPr="00F6038B" w:rsidTr="00F6038B">
        <w:trPr>
          <w:cnfStyle w:val="000000100000"/>
          <w:jc w:val="center"/>
        </w:trPr>
        <w:tc>
          <w:tcPr>
            <w:cnfStyle w:val="001000000000"/>
            <w:tcW w:w="1793" w:type="pct"/>
            <w:shd w:val="clear" w:color="auto" w:fill="F79646" w:themeFill="accent6"/>
            <w:noWrap/>
            <w:hideMark/>
          </w:tcPr>
          <w:tbl>
            <w:tblPr>
              <w:tblW w:w="5000" w:type="pct"/>
              <w:tblCellMar>
                <w:top w:w="15" w:type="dxa"/>
                <w:left w:w="15" w:type="dxa"/>
                <w:bottom w:w="15" w:type="dxa"/>
                <w:right w:w="15" w:type="dxa"/>
              </w:tblCellMar>
              <w:tblLook w:val="04A0"/>
            </w:tblPr>
            <w:tblGrid>
              <w:gridCol w:w="2435"/>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t>11</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100000"/>
            </w:pPr>
            <w:r w:rsidRPr="00F6038B">
              <w:t>3</w:t>
            </w:r>
          </w:p>
        </w:tc>
        <w:tc>
          <w:tcPr>
            <w:tcW w:w="1853" w:type="pct"/>
            <w:noWrap/>
            <w:hideMark/>
          </w:tcPr>
          <w:p w:rsidR="00F6038B" w:rsidRPr="00F6038B" w:rsidRDefault="00296C10" w:rsidP="00A863F0">
            <w:pPr>
              <w:pStyle w:val="NormalWeb"/>
              <w:spacing w:line="360" w:lineRule="auto"/>
              <w:ind w:right="1134"/>
              <w:jc w:val="both"/>
              <w:cnfStyle w:val="000000100000"/>
              <w:rPr>
                <w:lang w:val="mk-MK"/>
              </w:rPr>
            </w:pPr>
            <w:r>
              <w:t>4</w:t>
            </w:r>
            <w:r>
              <w:rPr>
                <w:lang w:val="mk-MK"/>
              </w:rPr>
              <w:t>,</w:t>
            </w:r>
            <w:r w:rsidR="00F6038B" w:rsidRPr="00F6038B">
              <w:rPr>
                <w:lang w:val="mk-MK"/>
              </w:rPr>
              <w:t>3</w:t>
            </w:r>
          </w:p>
        </w:tc>
      </w:tr>
      <w:tr w:rsidR="00F6038B" w:rsidRPr="00F6038B" w:rsidTr="00F6038B">
        <w:trPr>
          <w:cnfStyle w:val="000000010000"/>
          <w:jc w:val="center"/>
        </w:trPr>
        <w:tc>
          <w:tcPr>
            <w:cnfStyle w:val="001000000000"/>
            <w:tcW w:w="1793" w:type="pct"/>
            <w:shd w:val="clear" w:color="auto" w:fill="F79646" w:themeFill="accent6"/>
            <w:noWrap/>
            <w:hideMark/>
          </w:tcPr>
          <w:tbl>
            <w:tblPr>
              <w:tblW w:w="5000" w:type="pct"/>
              <w:tblCellMar>
                <w:top w:w="15" w:type="dxa"/>
                <w:left w:w="15" w:type="dxa"/>
                <w:bottom w:w="15" w:type="dxa"/>
                <w:right w:w="15" w:type="dxa"/>
              </w:tblCellMar>
              <w:tblLook w:val="04A0"/>
            </w:tblPr>
            <w:tblGrid>
              <w:gridCol w:w="2435"/>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t>12</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010000"/>
            </w:pPr>
            <w:r w:rsidRPr="00F6038B">
              <w:t>3</w:t>
            </w:r>
          </w:p>
        </w:tc>
        <w:tc>
          <w:tcPr>
            <w:tcW w:w="1853" w:type="pct"/>
            <w:noWrap/>
            <w:hideMark/>
          </w:tcPr>
          <w:p w:rsidR="00F6038B" w:rsidRPr="00F6038B" w:rsidRDefault="00296C10" w:rsidP="00A863F0">
            <w:pPr>
              <w:pStyle w:val="NormalWeb"/>
              <w:spacing w:line="360" w:lineRule="auto"/>
              <w:ind w:right="1134"/>
              <w:jc w:val="both"/>
              <w:cnfStyle w:val="000000010000"/>
              <w:rPr>
                <w:lang w:val="mk-MK"/>
              </w:rPr>
            </w:pPr>
            <w:r>
              <w:t>4</w:t>
            </w:r>
            <w:r>
              <w:rPr>
                <w:lang w:val="mk-MK"/>
              </w:rPr>
              <w:t>,</w:t>
            </w:r>
            <w:r w:rsidR="00F6038B" w:rsidRPr="00F6038B">
              <w:rPr>
                <w:lang w:val="mk-MK"/>
              </w:rPr>
              <w:t>3</w:t>
            </w:r>
          </w:p>
        </w:tc>
      </w:tr>
      <w:tr w:rsidR="00F6038B" w:rsidRPr="00F6038B" w:rsidTr="00F6038B">
        <w:trPr>
          <w:cnfStyle w:val="000000100000"/>
          <w:jc w:val="center"/>
        </w:trPr>
        <w:tc>
          <w:tcPr>
            <w:cnfStyle w:val="001000000000"/>
            <w:tcW w:w="1793" w:type="pct"/>
            <w:shd w:val="clear" w:color="auto" w:fill="F79646" w:themeFill="accent6"/>
            <w:noWrap/>
            <w:hideMark/>
          </w:tcPr>
          <w:tbl>
            <w:tblPr>
              <w:tblW w:w="5000" w:type="pct"/>
              <w:tblCellMar>
                <w:top w:w="15" w:type="dxa"/>
                <w:left w:w="15" w:type="dxa"/>
                <w:bottom w:w="15" w:type="dxa"/>
                <w:right w:w="15" w:type="dxa"/>
              </w:tblCellMar>
              <w:tblLook w:val="04A0"/>
            </w:tblPr>
            <w:tblGrid>
              <w:gridCol w:w="2435"/>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t>13</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100000"/>
            </w:pPr>
            <w:r w:rsidRPr="00F6038B">
              <w:t>1</w:t>
            </w:r>
          </w:p>
        </w:tc>
        <w:tc>
          <w:tcPr>
            <w:tcW w:w="1853" w:type="pct"/>
            <w:noWrap/>
            <w:hideMark/>
          </w:tcPr>
          <w:p w:rsidR="00F6038B" w:rsidRPr="00F6038B" w:rsidRDefault="00296C10" w:rsidP="00A863F0">
            <w:pPr>
              <w:pStyle w:val="NormalWeb"/>
              <w:spacing w:line="360" w:lineRule="auto"/>
              <w:ind w:right="1134"/>
              <w:jc w:val="both"/>
              <w:cnfStyle w:val="000000100000"/>
            </w:pPr>
            <w:r>
              <w:t>1</w:t>
            </w:r>
            <w:r>
              <w:rPr>
                <w:lang w:val="mk-MK"/>
              </w:rPr>
              <w:t>,</w:t>
            </w:r>
            <w:r w:rsidR="00F6038B" w:rsidRPr="00F6038B">
              <w:t>4</w:t>
            </w:r>
          </w:p>
        </w:tc>
      </w:tr>
      <w:tr w:rsidR="00F6038B" w:rsidRPr="00F6038B" w:rsidTr="00F6038B">
        <w:trPr>
          <w:cnfStyle w:val="000000010000"/>
          <w:jc w:val="center"/>
        </w:trPr>
        <w:tc>
          <w:tcPr>
            <w:cnfStyle w:val="001000000000"/>
            <w:tcW w:w="1793" w:type="pct"/>
            <w:shd w:val="clear" w:color="auto" w:fill="F79646" w:themeFill="accent6"/>
            <w:noWrap/>
            <w:hideMark/>
          </w:tcPr>
          <w:tbl>
            <w:tblPr>
              <w:tblW w:w="5000" w:type="pct"/>
              <w:tblCellMar>
                <w:top w:w="15" w:type="dxa"/>
                <w:left w:w="15" w:type="dxa"/>
                <w:bottom w:w="15" w:type="dxa"/>
                <w:right w:w="15" w:type="dxa"/>
              </w:tblCellMar>
              <w:tblLook w:val="04A0"/>
            </w:tblPr>
            <w:tblGrid>
              <w:gridCol w:w="2435"/>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t>14</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010000"/>
            </w:pPr>
            <w:r w:rsidRPr="00F6038B">
              <w:t>8</w:t>
            </w:r>
          </w:p>
        </w:tc>
        <w:tc>
          <w:tcPr>
            <w:tcW w:w="1853" w:type="pct"/>
            <w:noWrap/>
            <w:hideMark/>
          </w:tcPr>
          <w:p w:rsidR="00F6038B" w:rsidRPr="00F6038B" w:rsidRDefault="00296C10" w:rsidP="00A863F0">
            <w:pPr>
              <w:pStyle w:val="NormalWeb"/>
              <w:spacing w:line="360" w:lineRule="auto"/>
              <w:ind w:right="1134"/>
              <w:jc w:val="both"/>
              <w:cnfStyle w:val="000000010000"/>
            </w:pPr>
            <w:r>
              <w:t>11</w:t>
            </w:r>
            <w:r>
              <w:rPr>
                <w:lang w:val="mk-MK"/>
              </w:rPr>
              <w:t>,</w:t>
            </w:r>
            <w:r w:rsidR="00F6038B" w:rsidRPr="00F6038B">
              <w:t>4</w:t>
            </w:r>
          </w:p>
        </w:tc>
      </w:tr>
      <w:tr w:rsidR="00F6038B" w:rsidRPr="00F6038B" w:rsidTr="00F6038B">
        <w:trPr>
          <w:cnfStyle w:val="000000100000"/>
          <w:jc w:val="center"/>
        </w:trPr>
        <w:tc>
          <w:tcPr>
            <w:cnfStyle w:val="001000000000"/>
            <w:tcW w:w="1793" w:type="pct"/>
            <w:shd w:val="clear" w:color="auto" w:fill="F79646" w:themeFill="accent6"/>
            <w:noWrap/>
            <w:hideMark/>
          </w:tcPr>
          <w:tbl>
            <w:tblPr>
              <w:tblW w:w="5000" w:type="pct"/>
              <w:tblCellMar>
                <w:top w:w="15" w:type="dxa"/>
                <w:left w:w="15" w:type="dxa"/>
                <w:bottom w:w="15" w:type="dxa"/>
                <w:right w:w="15" w:type="dxa"/>
              </w:tblCellMar>
              <w:tblLook w:val="04A0"/>
            </w:tblPr>
            <w:tblGrid>
              <w:gridCol w:w="2435"/>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вкупно</w:t>
                  </w:r>
                </w:p>
              </w:tc>
            </w:tr>
          </w:tbl>
          <w:p w:rsidR="00F6038B" w:rsidRPr="00F6038B" w:rsidRDefault="00F6038B" w:rsidP="00A863F0">
            <w:pPr>
              <w:pStyle w:val="NormalWeb"/>
              <w:spacing w:line="360" w:lineRule="auto"/>
              <w:ind w:right="1134"/>
              <w:jc w:val="both"/>
              <w:rPr>
                <w:b w:val="0"/>
              </w:rPr>
            </w:pPr>
          </w:p>
        </w:tc>
        <w:tc>
          <w:tcPr>
            <w:tcW w:w="1354" w:type="pct"/>
            <w:noWrap/>
            <w:hideMark/>
          </w:tcPr>
          <w:p w:rsidR="00F6038B" w:rsidRPr="00F6038B" w:rsidRDefault="00F6038B" w:rsidP="00A863F0">
            <w:pPr>
              <w:pStyle w:val="NormalWeb"/>
              <w:spacing w:line="360" w:lineRule="auto"/>
              <w:ind w:right="1134"/>
              <w:jc w:val="both"/>
              <w:cnfStyle w:val="000000100000"/>
              <w:rPr>
                <w:lang w:val="mk-MK"/>
              </w:rPr>
            </w:pPr>
            <w:r w:rsidRPr="00F6038B">
              <w:rPr>
                <w:lang w:val="mk-MK"/>
              </w:rPr>
              <w:t>70</w:t>
            </w:r>
          </w:p>
        </w:tc>
        <w:tc>
          <w:tcPr>
            <w:tcW w:w="1853" w:type="pct"/>
            <w:noWrap/>
            <w:hideMark/>
          </w:tcPr>
          <w:p w:rsidR="00F6038B" w:rsidRPr="00F6038B" w:rsidRDefault="00F6038B" w:rsidP="00A863F0">
            <w:pPr>
              <w:pStyle w:val="NormalWeb"/>
              <w:spacing w:line="360" w:lineRule="auto"/>
              <w:ind w:right="1134"/>
              <w:jc w:val="both"/>
              <w:cnfStyle w:val="000000100000"/>
            </w:pPr>
            <w:r w:rsidRPr="00F6038B">
              <w:rPr>
                <w:lang w:val="mk-MK"/>
              </w:rPr>
              <w:t>10</w:t>
            </w:r>
            <w:r w:rsidR="009F25FC">
              <w:t>0</w:t>
            </w:r>
            <w:r w:rsidR="009F25FC">
              <w:rPr>
                <w:lang w:val="mk-MK"/>
              </w:rPr>
              <w:t>,</w:t>
            </w:r>
            <w:r w:rsidRPr="00F6038B">
              <w:t>0</w:t>
            </w:r>
          </w:p>
        </w:tc>
      </w:tr>
    </w:tbl>
    <w:p w:rsidR="00F26BE0" w:rsidRDefault="00F26BE0" w:rsidP="00A863F0">
      <w:pPr>
        <w:pStyle w:val="NormalWeb"/>
        <w:spacing w:line="360" w:lineRule="auto"/>
        <w:ind w:right="1134"/>
        <w:jc w:val="center"/>
        <w:rPr>
          <w:lang w:val="mk-MK"/>
        </w:rPr>
      </w:pPr>
      <w:r>
        <w:rPr>
          <w:lang w:val="mk-MK"/>
        </w:rPr>
        <w:t xml:space="preserve">  Табела 3:</w:t>
      </w:r>
      <w:r w:rsidRPr="00F6038B">
        <w:rPr>
          <w:lang w:val="mk-MK"/>
        </w:rPr>
        <w:t xml:space="preserve"> Застапеност на функционалната амблиопија според возраста</w:t>
      </w:r>
    </w:p>
    <w:p w:rsidR="00F6038B" w:rsidRPr="00F6038B" w:rsidRDefault="00F6038B" w:rsidP="00A863F0">
      <w:pPr>
        <w:pStyle w:val="NormalWeb"/>
        <w:spacing w:line="360" w:lineRule="auto"/>
        <w:ind w:right="1134"/>
        <w:jc w:val="center"/>
        <w:rPr>
          <w:lang w:val="mk-MK"/>
        </w:rPr>
      </w:pPr>
      <w:r w:rsidRPr="00F6038B">
        <w:rPr>
          <w:noProof/>
        </w:rPr>
        <w:drawing>
          <wp:inline distT="0" distB="0" distL="0" distR="0">
            <wp:extent cx="5440055" cy="3227696"/>
            <wp:effectExtent l="19050" t="0" r="2729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73CCC" w:rsidRPr="00F6038B" w:rsidRDefault="000A65D0" w:rsidP="00A863F0">
      <w:pPr>
        <w:pStyle w:val="NormalWeb"/>
        <w:spacing w:line="360" w:lineRule="auto"/>
        <w:ind w:right="1134"/>
        <w:jc w:val="center"/>
        <w:rPr>
          <w:lang w:val="mk-MK"/>
        </w:rPr>
      </w:pPr>
      <w:r>
        <w:rPr>
          <w:lang w:val="mk-MK"/>
        </w:rPr>
        <w:t>Слика</w:t>
      </w:r>
      <w:r w:rsidR="00AD040D">
        <w:rPr>
          <w:lang w:val="mk-MK"/>
        </w:rPr>
        <w:t xml:space="preserve"> 3:</w:t>
      </w:r>
      <w:r w:rsidR="00F6038B" w:rsidRPr="00F6038B">
        <w:rPr>
          <w:lang w:val="mk-MK"/>
        </w:rPr>
        <w:t xml:space="preserve"> Застапеност на функционалната амблиопија според возраста</w:t>
      </w:r>
    </w:p>
    <w:tbl>
      <w:tblPr>
        <w:tblStyle w:val="MediumShading1-Accent6"/>
        <w:tblW w:w="2644" w:type="pct"/>
        <w:jc w:val="center"/>
        <w:tblLook w:val="04A0"/>
      </w:tblPr>
      <w:tblGrid>
        <w:gridCol w:w="2133"/>
        <w:gridCol w:w="1809"/>
        <w:gridCol w:w="2270"/>
      </w:tblGrid>
      <w:tr w:rsidR="00F6038B" w:rsidRPr="00F6038B" w:rsidTr="00073CCC">
        <w:trPr>
          <w:cnfStyle w:val="100000000000"/>
          <w:jc w:val="center"/>
        </w:trPr>
        <w:tc>
          <w:tcPr>
            <w:cnfStyle w:val="001000000000"/>
            <w:tcW w:w="1114" w:type="pct"/>
            <w:hideMark/>
          </w:tcPr>
          <w:p w:rsidR="00F6038B" w:rsidRPr="00F6038B" w:rsidRDefault="00F6038B" w:rsidP="00A863F0">
            <w:pPr>
              <w:pStyle w:val="NormalWeb"/>
              <w:spacing w:line="360" w:lineRule="auto"/>
              <w:ind w:right="1134"/>
              <w:jc w:val="both"/>
              <w:rPr>
                <w:b w:val="0"/>
                <w:color w:val="auto"/>
                <w:lang w:val="mk-MK"/>
              </w:rPr>
            </w:pPr>
            <w:r w:rsidRPr="00F6038B">
              <w:rPr>
                <w:b w:val="0"/>
                <w:color w:val="auto"/>
                <w:lang w:val="mk-MK"/>
              </w:rPr>
              <w:lastRenderedPageBreak/>
              <w:t>пол</w:t>
            </w:r>
          </w:p>
        </w:tc>
        <w:tc>
          <w:tcPr>
            <w:tcW w:w="1645" w:type="pct"/>
            <w:noWrap/>
            <w:hideMark/>
          </w:tcPr>
          <w:tbl>
            <w:tblPr>
              <w:tblW w:w="5000" w:type="pct"/>
              <w:tblCellMar>
                <w:top w:w="15" w:type="dxa"/>
                <w:left w:w="15" w:type="dxa"/>
                <w:bottom w:w="15" w:type="dxa"/>
                <w:right w:w="15" w:type="dxa"/>
              </w:tblCellMar>
              <w:tblLook w:val="04A0"/>
            </w:tblPr>
            <w:tblGrid>
              <w:gridCol w:w="1593"/>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2241" w:type="pct"/>
            <w:noWrap/>
            <w:hideMark/>
          </w:tcPr>
          <w:tbl>
            <w:tblPr>
              <w:tblW w:w="2054" w:type="dxa"/>
              <w:tblCellMar>
                <w:top w:w="15" w:type="dxa"/>
                <w:left w:w="15" w:type="dxa"/>
                <w:bottom w:w="15" w:type="dxa"/>
                <w:right w:w="15" w:type="dxa"/>
              </w:tblCellMar>
              <w:tblLook w:val="04A0"/>
            </w:tblPr>
            <w:tblGrid>
              <w:gridCol w:w="2054"/>
            </w:tblGrid>
            <w:tr w:rsidR="00F6038B" w:rsidRPr="00F6038B" w:rsidTr="00F6038B">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073CCC">
        <w:trPr>
          <w:cnfStyle w:val="000000100000"/>
          <w:jc w:val="center"/>
        </w:trPr>
        <w:tc>
          <w:tcPr>
            <w:cnfStyle w:val="001000000000"/>
            <w:tcW w:w="1114" w:type="pct"/>
            <w:shd w:val="clear" w:color="auto" w:fill="F79646" w:themeFill="accent6"/>
            <w:noWrap/>
            <w:hideMark/>
          </w:tcPr>
          <w:tbl>
            <w:tblPr>
              <w:tblW w:w="5000" w:type="pct"/>
              <w:tblCellMar>
                <w:top w:w="15" w:type="dxa"/>
                <w:left w:w="15" w:type="dxa"/>
                <w:bottom w:w="15" w:type="dxa"/>
                <w:right w:w="15" w:type="dxa"/>
              </w:tblCellMar>
              <w:tblLook w:val="04A0"/>
            </w:tblPr>
            <w:tblGrid>
              <w:gridCol w:w="1917"/>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машки</w:t>
                  </w:r>
                </w:p>
              </w:tc>
            </w:tr>
          </w:tbl>
          <w:p w:rsidR="00F6038B" w:rsidRPr="00F6038B" w:rsidRDefault="00F6038B" w:rsidP="00A863F0">
            <w:pPr>
              <w:pStyle w:val="NormalWeb"/>
              <w:spacing w:line="360" w:lineRule="auto"/>
              <w:ind w:right="1134"/>
              <w:jc w:val="both"/>
              <w:rPr>
                <w:b w:val="0"/>
              </w:rPr>
            </w:pPr>
          </w:p>
        </w:tc>
        <w:tc>
          <w:tcPr>
            <w:tcW w:w="1645" w:type="pct"/>
            <w:noWrap/>
            <w:hideMark/>
          </w:tcPr>
          <w:p w:rsidR="00F6038B" w:rsidRPr="00F6038B" w:rsidRDefault="00F6038B" w:rsidP="00A863F0">
            <w:pPr>
              <w:pStyle w:val="NormalWeb"/>
              <w:spacing w:line="360" w:lineRule="auto"/>
              <w:ind w:right="1134"/>
              <w:jc w:val="both"/>
              <w:cnfStyle w:val="000000100000"/>
            </w:pPr>
            <w:r w:rsidRPr="00F6038B">
              <w:t>30</w:t>
            </w:r>
          </w:p>
        </w:tc>
        <w:tc>
          <w:tcPr>
            <w:tcW w:w="2241" w:type="pct"/>
            <w:noWrap/>
            <w:hideMark/>
          </w:tcPr>
          <w:p w:rsidR="00F6038B" w:rsidRPr="00F6038B" w:rsidRDefault="00073CCC" w:rsidP="00A863F0">
            <w:pPr>
              <w:pStyle w:val="NormalWeb"/>
              <w:spacing w:line="360" w:lineRule="auto"/>
              <w:ind w:right="1134"/>
              <w:jc w:val="both"/>
              <w:cnfStyle w:val="000000100000"/>
              <w:rPr>
                <w:lang w:val="mk-MK"/>
              </w:rPr>
            </w:pPr>
            <w:r>
              <w:t>42</w:t>
            </w:r>
            <w:r>
              <w:rPr>
                <w:lang w:val="mk-MK"/>
              </w:rPr>
              <w:t>,</w:t>
            </w:r>
            <w:r w:rsidR="00F6038B" w:rsidRPr="00F6038B">
              <w:rPr>
                <w:lang w:val="mk-MK"/>
              </w:rPr>
              <w:t>9</w:t>
            </w:r>
          </w:p>
        </w:tc>
      </w:tr>
      <w:tr w:rsidR="00F6038B" w:rsidRPr="00F6038B" w:rsidTr="00073CCC">
        <w:trPr>
          <w:cnfStyle w:val="000000010000"/>
          <w:jc w:val="center"/>
        </w:trPr>
        <w:tc>
          <w:tcPr>
            <w:cnfStyle w:val="001000000000"/>
            <w:tcW w:w="1114" w:type="pct"/>
            <w:shd w:val="clear" w:color="auto" w:fill="F79646" w:themeFill="accent6"/>
            <w:noWrap/>
            <w:hideMark/>
          </w:tcPr>
          <w:tbl>
            <w:tblPr>
              <w:tblW w:w="5000" w:type="pct"/>
              <w:tblCellMar>
                <w:top w:w="15" w:type="dxa"/>
                <w:left w:w="15" w:type="dxa"/>
                <w:bottom w:w="15" w:type="dxa"/>
                <w:right w:w="15" w:type="dxa"/>
              </w:tblCellMar>
              <w:tblLook w:val="04A0"/>
            </w:tblPr>
            <w:tblGrid>
              <w:gridCol w:w="1917"/>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женски</w:t>
                  </w:r>
                </w:p>
              </w:tc>
            </w:tr>
          </w:tbl>
          <w:p w:rsidR="00F6038B" w:rsidRPr="00F6038B" w:rsidRDefault="00F6038B" w:rsidP="00A863F0">
            <w:pPr>
              <w:pStyle w:val="NormalWeb"/>
              <w:spacing w:line="360" w:lineRule="auto"/>
              <w:ind w:right="1134"/>
              <w:jc w:val="both"/>
              <w:rPr>
                <w:b w:val="0"/>
              </w:rPr>
            </w:pPr>
          </w:p>
        </w:tc>
        <w:tc>
          <w:tcPr>
            <w:tcW w:w="1645" w:type="pct"/>
            <w:noWrap/>
            <w:hideMark/>
          </w:tcPr>
          <w:p w:rsidR="00F6038B" w:rsidRPr="00F6038B" w:rsidRDefault="00F6038B" w:rsidP="00A863F0">
            <w:pPr>
              <w:pStyle w:val="NormalWeb"/>
              <w:spacing w:line="360" w:lineRule="auto"/>
              <w:ind w:right="1134"/>
              <w:jc w:val="both"/>
              <w:cnfStyle w:val="000000010000"/>
            </w:pPr>
            <w:r w:rsidRPr="00F6038B">
              <w:t>40</w:t>
            </w:r>
          </w:p>
        </w:tc>
        <w:tc>
          <w:tcPr>
            <w:tcW w:w="2241" w:type="pct"/>
            <w:noWrap/>
            <w:hideMark/>
          </w:tcPr>
          <w:p w:rsidR="00F6038B" w:rsidRPr="00F6038B" w:rsidRDefault="00073CCC" w:rsidP="00A863F0">
            <w:pPr>
              <w:pStyle w:val="NormalWeb"/>
              <w:spacing w:line="360" w:lineRule="auto"/>
              <w:ind w:right="1134"/>
              <w:jc w:val="both"/>
              <w:cnfStyle w:val="000000010000"/>
              <w:rPr>
                <w:lang w:val="mk-MK"/>
              </w:rPr>
            </w:pPr>
            <w:r>
              <w:t>57</w:t>
            </w:r>
            <w:r>
              <w:rPr>
                <w:lang w:val="mk-MK"/>
              </w:rPr>
              <w:t>,</w:t>
            </w:r>
            <w:r w:rsidR="00F6038B" w:rsidRPr="00F6038B">
              <w:t>1</w:t>
            </w:r>
          </w:p>
        </w:tc>
      </w:tr>
    </w:tbl>
    <w:p w:rsidR="00F6038B" w:rsidRPr="00E56465" w:rsidRDefault="00073CCC" w:rsidP="00A863F0">
      <w:pPr>
        <w:pStyle w:val="NormalWeb"/>
        <w:spacing w:line="360" w:lineRule="auto"/>
        <w:ind w:right="1134"/>
        <w:jc w:val="center"/>
      </w:pPr>
      <w:r>
        <w:rPr>
          <w:lang w:val="mk-MK"/>
        </w:rPr>
        <w:t xml:space="preserve">Табела 4: </w:t>
      </w:r>
      <w:r w:rsidRPr="00F6038B">
        <w:rPr>
          <w:lang w:val="mk-MK"/>
        </w:rPr>
        <w:t>Застапеност на функционалната амблиопија во однос на полот</w:t>
      </w:r>
    </w:p>
    <w:p w:rsidR="00F6038B" w:rsidRPr="00F6038B" w:rsidRDefault="00F6038B" w:rsidP="00A863F0">
      <w:pPr>
        <w:pStyle w:val="NormalWeb"/>
        <w:spacing w:line="360" w:lineRule="auto"/>
        <w:ind w:right="1134"/>
        <w:jc w:val="both"/>
        <w:rPr>
          <w:lang w:val="mk-MK"/>
        </w:rPr>
      </w:pPr>
    </w:p>
    <w:p w:rsidR="00F6038B" w:rsidRPr="00F6038B" w:rsidRDefault="00F6038B" w:rsidP="00A863F0">
      <w:pPr>
        <w:pStyle w:val="NormalWeb"/>
        <w:spacing w:line="360" w:lineRule="auto"/>
        <w:ind w:right="1134"/>
        <w:jc w:val="center"/>
        <w:rPr>
          <w:lang w:val="mk-MK"/>
        </w:rPr>
      </w:pPr>
      <w:r w:rsidRPr="00F6038B">
        <w:rPr>
          <w:noProof/>
        </w:rPr>
        <w:drawing>
          <wp:inline distT="0" distB="0" distL="0" distR="0">
            <wp:extent cx="5486400" cy="2907030"/>
            <wp:effectExtent l="0" t="19050" r="0" b="762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6038B" w:rsidRPr="00F6038B" w:rsidRDefault="000A65D0" w:rsidP="00A863F0">
      <w:pPr>
        <w:pStyle w:val="NormalWeb"/>
        <w:spacing w:line="360" w:lineRule="auto"/>
        <w:ind w:right="1134"/>
        <w:jc w:val="center"/>
        <w:rPr>
          <w:lang w:val="mk-MK"/>
        </w:rPr>
      </w:pPr>
      <w:r>
        <w:rPr>
          <w:lang w:val="mk-MK"/>
        </w:rPr>
        <w:t xml:space="preserve">Слика </w:t>
      </w:r>
      <w:r w:rsidR="0009431E">
        <w:rPr>
          <w:lang w:val="mk-MK"/>
        </w:rPr>
        <w:t>4:</w:t>
      </w:r>
      <w:r w:rsidR="00F6038B" w:rsidRPr="00F6038B">
        <w:rPr>
          <w:lang w:val="mk-MK"/>
        </w:rPr>
        <w:t xml:space="preserve"> Застапеност на функционалната амблиопија во однос на полот</w:t>
      </w:r>
    </w:p>
    <w:p w:rsidR="00F6038B" w:rsidRDefault="00F6038B" w:rsidP="00A863F0">
      <w:pPr>
        <w:pStyle w:val="NormalWeb"/>
        <w:spacing w:line="360" w:lineRule="auto"/>
        <w:ind w:right="1134" w:firstLine="720"/>
        <w:jc w:val="both"/>
      </w:pPr>
      <w:r w:rsidRPr="00F6038B">
        <w:rPr>
          <w:lang w:val="mk-MK"/>
        </w:rPr>
        <w:t xml:space="preserve">Функционалната </w:t>
      </w:r>
      <w:r w:rsidR="008D6F6F">
        <w:rPr>
          <w:lang w:val="mk-MK"/>
        </w:rPr>
        <w:t>амблиопија се регистрира кај 42,</w:t>
      </w:r>
      <w:r w:rsidRPr="00F6038B">
        <w:rPr>
          <w:lang w:val="mk-MK"/>
        </w:rPr>
        <w:t>9</w:t>
      </w:r>
      <w:r w:rsidR="008D6F6F">
        <w:rPr>
          <w:lang w:val="mk-MK"/>
        </w:rPr>
        <w:t xml:space="preserve"> % од </w:t>
      </w:r>
      <w:r w:rsidR="000B02E5">
        <w:rPr>
          <w:lang w:val="mk-MK"/>
        </w:rPr>
        <w:t xml:space="preserve">испитаниците од машки </w:t>
      </w:r>
      <w:r w:rsidR="008D6F6F">
        <w:rPr>
          <w:lang w:val="mk-MK"/>
        </w:rPr>
        <w:t xml:space="preserve"> пол, а 57,</w:t>
      </w:r>
      <w:r w:rsidRPr="00F6038B">
        <w:rPr>
          <w:lang w:val="mk-MK"/>
        </w:rPr>
        <w:t>1</w:t>
      </w:r>
      <w:r w:rsidR="00091D3C">
        <w:rPr>
          <w:lang w:val="mk-MK"/>
        </w:rPr>
        <w:t xml:space="preserve"> </w:t>
      </w:r>
      <w:r w:rsidRPr="00F6038B">
        <w:rPr>
          <w:lang w:val="mk-MK"/>
        </w:rPr>
        <w:t xml:space="preserve">% кај </w:t>
      </w:r>
      <w:r w:rsidR="000B02E5">
        <w:rPr>
          <w:lang w:val="mk-MK"/>
        </w:rPr>
        <w:t>испитаниците од женски</w:t>
      </w:r>
      <w:r w:rsidRPr="00F6038B">
        <w:rPr>
          <w:lang w:val="mk-MK"/>
        </w:rPr>
        <w:t xml:space="preserve"> пол (табела и </w:t>
      </w:r>
      <w:r w:rsidR="007859A8">
        <w:rPr>
          <w:lang w:val="mk-MK"/>
        </w:rPr>
        <w:t>слика</w:t>
      </w:r>
      <w:r w:rsidRPr="00F6038B">
        <w:rPr>
          <w:lang w:val="mk-MK"/>
        </w:rPr>
        <w:t xml:space="preserve"> 4).</w:t>
      </w:r>
      <w:r w:rsidR="00091D3C">
        <w:rPr>
          <w:lang w:val="mk-MK"/>
        </w:rPr>
        <w:t xml:space="preserve"> </w:t>
      </w:r>
      <w:r w:rsidRPr="00F6038B">
        <w:rPr>
          <w:lang w:val="mk-MK"/>
        </w:rPr>
        <w:t>Процентуалната разлика е статистички несигнификантна за p</w:t>
      </w:r>
      <w:r w:rsidR="00091D3C">
        <w:rPr>
          <w:lang w:val="mk-MK"/>
        </w:rPr>
        <w:t xml:space="preserve">  </w:t>
      </w:r>
      <w:r w:rsidRPr="00F6038B">
        <w:rPr>
          <w:lang w:val="mk-MK"/>
        </w:rPr>
        <w:t>&gt;</w:t>
      </w:r>
      <w:r w:rsidR="00091D3C">
        <w:rPr>
          <w:lang w:val="mk-MK"/>
        </w:rPr>
        <w:t xml:space="preserve"> </w:t>
      </w:r>
      <w:r w:rsidR="008D6F6F">
        <w:rPr>
          <w:lang w:val="mk-MK"/>
        </w:rPr>
        <w:t xml:space="preserve"> 0,</w:t>
      </w:r>
      <w:r w:rsidRPr="00F6038B">
        <w:rPr>
          <w:lang w:val="mk-MK"/>
        </w:rPr>
        <w:t>05</w:t>
      </w:r>
      <w:r w:rsidR="00091D3C">
        <w:rPr>
          <w:lang w:val="mk-MK"/>
        </w:rPr>
        <w:t xml:space="preserve">  </w:t>
      </w:r>
      <w:r w:rsidRPr="00F6038B">
        <w:rPr>
          <w:lang w:val="mk-MK"/>
        </w:rPr>
        <w:t>(Difference test, p</w:t>
      </w:r>
      <w:r w:rsidR="00091D3C">
        <w:rPr>
          <w:lang w:val="mk-MK"/>
        </w:rPr>
        <w:t xml:space="preserve">  </w:t>
      </w:r>
      <w:r w:rsidRPr="00F6038B">
        <w:rPr>
          <w:lang w:val="mk-MK"/>
        </w:rPr>
        <w:t>=</w:t>
      </w:r>
      <w:r w:rsidR="00091D3C">
        <w:rPr>
          <w:lang w:val="mk-MK"/>
        </w:rPr>
        <w:t xml:space="preserve">  </w:t>
      </w:r>
      <w:r w:rsidRPr="00F6038B">
        <w:t>.</w:t>
      </w:r>
      <w:r w:rsidRPr="00F6038B">
        <w:rPr>
          <w:lang w:val="mk-MK"/>
        </w:rPr>
        <w:t>0929</w:t>
      </w:r>
      <w:r w:rsidRPr="00F6038B">
        <w:t>).</w:t>
      </w:r>
      <w:r w:rsidR="00091D3C">
        <w:rPr>
          <w:lang w:val="mk-MK"/>
        </w:rPr>
        <w:t xml:space="preserve"> </w:t>
      </w:r>
      <w:r w:rsidRPr="00F6038B">
        <w:rPr>
          <w:lang w:val="mk-MK"/>
        </w:rPr>
        <w:t>Не се регистрира поврзаност помеѓу регистрацијата на функционална амблиопија и полот</w:t>
      </w:r>
      <w:r w:rsidR="00091D3C">
        <w:rPr>
          <w:lang w:val="mk-MK"/>
        </w:rPr>
        <w:t xml:space="preserve">  </w:t>
      </w:r>
      <w:r w:rsidRPr="00F6038B">
        <w:rPr>
          <w:lang w:val="mk-MK"/>
        </w:rPr>
        <w:t>(</w:t>
      </w:r>
      <w:r w:rsidR="008D6F6F">
        <w:t>Pearson Chi-square: 0</w:t>
      </w:r>
      <w:r w:rsidR="008D6F6F">
        <w:rPr>
          <w:lang w:val="mk-MK"/>
        </w:rPr>
        <w:t>,</w:t>
      </w:r>
      <w:r w:rsidRPr="00F6038B">
        <w:rPr>
          <w:lang w:val="mk-MK"/>
        </w:rPr>
        <w:t>7179</w:t>
      </w:r>
      <w:r w:rsidRPr="00F6038B">
        <w:t>, p</w:t>
      </w:r>
      <w:r w:rsidR="00091D3C">
        <w:rPr>
          <w:lang w:val="mk-MK"/>
        </w:rPr>
        <w:t xml:space="preserve">  </w:t>
      </w:r>
      <w:r w:rsidRPr="00F6038B">
        <w:t>=</w:t>
      </w:r>
      <w:r w:rsidR="00091D3C">
        <w:rPr>
          <w:lang w:val="mk-MK"/>
        </w:rPr>
        <w:t xml:space="preserve">  </w:t>
      </w:r>
      <w:r w:rsidRPr="00F6038B">
        <w:t>.</w:t>
      </w:r>
      <w:r w:rsidRPr="00F6038B">
        <w:rPr>
          <w:lang w:val="mk-MK"/>
        </w:rPr>
        <w:t>396817).</w:t>
      </w:r>
    </w:p>
    <w:p w:rsidR="00F6038B" w:rsidRPr="00EF1A46" w:rsidRDefault="007C2EDA" w:rsidP="00A863F0">
      <w:pPr>
        <w:pStyle w:val="NormalWeb"/>
        <w:spacing w:line="360" w:lineRule="auto"/>
        <w:ind w:right="1134" w:firstLine="720"/>
        <w:jc w:val="both"/>
      </w:pPr>
      <w:r>
        <w:rPr>
          <w:lang w:val="mk-MK"/>
        </w:rPr>
        <w:t xml:space="preserve">Според </w:t>
      </w:r>
      <w:r>
        <w:t>Чен и сор</w:t>
      </w:r>
      <w:r>
        <w:rPr>
          <w:lang w:val="mk-MK"/>
        </w:rPr>
        <w:t>аботниците</w:t>
      </w:r>
      <w:r w:rsidR="00797151" w:rsidRPr="008C6173">
        <w:t xml:space="preserve"> (2015), врз основа на наодите од сеопфатните очни прегледи на 5</w:t>
      </w:r>
      <w:r w:rsidR="00E95399">
        <w:rPr>
          <w:lang w:val="mk-MK"/>
        </w:rPr>
        <w:t xml:space="preserve"> </w:t>
      </w:r>
      <w:r w:rsidR="00967CC7">
        <w:t xml:space="preserve">667 деца </w:t>
      </w:r>
      <w:r w:rsidR="00967CC7">
        <w:rPr>
          <w:lang w:val="mk-MK"/>
        </w:rPr>
        <w:t>на</w:t>
      </w:r>
      <w:r w:rsidR="00797151" w:rsidRPr="008C6173">
        <w:t xml:space="preserve"> предучилишна в</w:t>
      </w:r>
      <w:r>
        <w:t>озраст</w:t>
      </w:r>
      <w:r w:rsidR="00C3617A">
        <w:rPr>
          <w:lang w:val="mk-MK"/>
        </w:rPr>
        <w:t>,</w:t>
      </w:r>
      <w:r w:rsidR="00797151" w:rsidRPr="008C6173">
        <w:t xml:space="preserve"> кај 68 деца (1,20</w:t>
      </w:r>
      <w:r w:rsidR="00E95399">
        <w:rPr>
          <w:lang w:val="mk-MK"/>
        </w:rPr>
        <w:t xml:space="preserve"> </w:t>
      </w:r>
      <w:r w:rsidR="00797151" w:rsidRPr="008C6173">
        <w:t>%, 95</w:t>
      </w:r>
      <w:r w:rsidR="00E95399">
        <w:rPr>
          <w:lang w:val="mk-MK"/>
        </w:rPr>
        <w:t xml:space="preserve">  </w:t>
      </w:r>
      <w:r w:rsidR="00797151" w:rsidRPr="008C6173">
        <w:t>% CI 0,92</w:t>
      </w:r>
      <w:r w:rsidR="00E95399">
        <w:rPr>
          <w:lang w:val="mk-MK"/>
        </w:rPr>
        <w:t xml:space="preserve"> </w:t>
      </w:r>
      <w:r w:rsidR="00797151" w:rsidRPr="008C6173">
        <w:t>% до 1,48</w:t>
      </w:r>
      <w:r w:rsidR="00E95399">
        <w:rPr>
          <w:lang w:val="mk-MK"/>
        </w:rPr>
        <w:t xml:space="preserve">  </w:t>
      </w:r>
      <w:r w:rsidR="00797151" w:rsidRPr="008C6173">
        <w:t xml:space="preserve">%) </w:t>
      </w:r>
      <w:r w:rsidR="00C3617A">
        <w:rPr>
          <w:lang w:val="mk-MK"/>
        </w:rPr>
        <w:t>н</w:t>
      </w:r>
      <w:r w:rsidR="002431C6">
        <w:rPr>
          <w:lang w:val="mk-MK"/>
        </w:rPr>
        <w:t xml:space="preserve">а кои </w:t>
      </w:r>
      <w:r w:rsidR="00797151" w:rsidRPr="008C6173">
        <w:rPr>
          <w:lang w:val="mk-MK"/>
        </w:rPr>
        <w:t>им била</w:t>
      </w:r>
      <w:r w:rsidR="00797151" w:rsidRPr="008C6173">
        <w:t xml:space="preserve"> откриен</w:t>
      </w:r>
      <w:r w:rsidR="00797151" w:rsidRPr="008C6173">
        <w:rPr>
          <w:lang w:val="mk-MK"/>
        </w:rPr>
        <w:t>а</w:t>
      </w:r>
      <w:r w:rsidR="00797151" w:rsidRPr="008C6173">
        <w:t xml:space="preserve"> амблиопија, </w:t>
      </w:r>
      <w:r w:rsidR="002431C6">
        <w:rPr>
          <w:lang w:val="mk-MK"/>
        </w:rPr>
        <w:t xml:space="preserve">односно </w:t>
      </w:r>
      <w:r w:rsidR="00797151" w:rsidRPr="008C6173">
        <w:rPr>
          <w:lang w:val="mk-MK"/>
        </w:rPr>
        <w:t>кај</w:t>
      </w:r>
      <w:r w:rsidR="00797151" w:rsidRPr="008C6173">
        <w:t xml:space="preserve"> 37 момчиња (1,23</w:t>
      </w:r>
      <w:r w:rsidR="00E95399">
        <w:rPr>
          <w:lang w:val="mk-MK"/>
        </w:rPr>
        <w:t xml:space="preserve"> </w:t>
      </w:r>
      <w:r w:rsidR="00797151" w:rsidRPr="008C6173">
        <w:t>%, 95</w:t>
      </w:r>
      <w:r w:rsidR="00E95399">
        <w:rPr>
          <w:lang w:val="mk-MK"/>
        </w:rPr>
        <w:t xml:space="preserve"> </w:t>
      </w:r>
      <w:r w:rsidR="00797151" w:rsidRPr="008C6173">
        <w:t>% CI 0,83</w:t>
      </w:r>
      <w:r w:rsidR="00E95399">
        <w:rPr>
          <w:lang w:val="mk-MK"/>
        </w:rPr>
        <w:t xml:space="preserve"> </w:t>
      </w:r>
      <w:r w:rsidR="00797151" w:rsidRPr="008C6173">
        <w:t xml:space="preserve">% до </w:t>
      </w:r>
      <w:r w:rsidR="00797151" w:rsidRPr="008C6173">
        <w:lastRenderedPageBreak/>
        <w:t>1,62</w:t>
      </w:r>
      <w:r w:rsidR="00E95399">
        <w:rPr>
          <w:lang w:val="mk-MK"/>
        </w:rPr>
        <w:t xml:space="preserve"> </w:t>
      </w:r>
      <w:r w:rsidR="00797151" w:rsidRPr="008C6173">
        <w:t>%)</w:t>
      </w:r>
      <w:r w:rsidR="002431C6">
        <w:rPr>
          <w:lang w:val="mk-MK"/>
        </w:rPr>
        <w:t>,</w:t>
      </w:r>
      <w:r w:rsidR="00797151" w:rsidRPr="008C6173">
        <w:t xml:space="preserve"> наспроти 31 девој</w:t>
      </w:r>
      <w:r w:rsidR="00797151" w:rsidRPr="008C6173">
        <w:rPr>
          <w:lang w:val="mk-MK"/>
        </w:rPr>
        <w:t>че</w:t>
      </w:r>
      <w:r w:rsidR="00797151" w:rsidRPr="008C6173">
        <w:t xml:space="preserve"> (1,17</w:t>
      </w:r>
      <w:r w:rsidR="00E95399">
        <w:rPr>
          <w:lang w:val="mk-MK"/>
        </w:rPr>
        <w:t xml:space="preserve"> </w:t>
      </w:r>
      <w:r w:rsidR="00797151" w:rsidRPr="008C6173">
        <w:t>%</w:t>
      </w:r>
      <w:r w:rsidR="002431C6">
        <w:t>, 95</w:t>
      </w:r>
      <w:r w:rsidR="00E95399">
        <w:rPr>
          <w:lang w:val="mk-MK"/>
        </w:rPr>
        <w:t xml:space="preserve"> </w:t>
      </w:r>
      <w:r w:rsidR="002431C6">
        <w:t>% CI 0,76</w:t>
      </w:r>
      <w:r w:rsidR="00E95399">
        <w:rPr>
          <w:lang w:val="mk-MK"/>
        </w:rPr>
        <w:t xml:space="preserve"> </w:t>
      </w:r>
      <w:r w:rsidR="002431C6">
        <w:t>% до 1,58</w:t>
      </w:r>
      <w:r w:rsidR="00E95399">
        <w:rPr>
          <w:lang w:val="mk-MK"/>
        </w:rPr>
        <w:t xml:space="preserve"> </w:t>
      </w:r>
      <w:r w:rsidR="002431C6">
        <w:t>%), не б</w:t>
      </w:r>
      <w:r w:rsidR="002431C6">
        <w:rPr>
          <w:lang w:val="mk-MK"/>
        </w:rPr>
        <w:t>иле</w:t>
      </w:r>
      <w:r w:rsidR="00797151" w:rsidRPr="008C6173">
        <w:t xml:space="preserve"> забележани разлики во </w:t>
      </w:r>
      <w:r w:rsidR="00D841EE">
        <w:t>преваленција</w:t>
      </w:r>
      <w:r w:rsidR="00797151" w:rsidRPr="008C6173">
        <w:t xml:space="preserve">та на амблиопија </w:t>
      </w:r>
      <w:r w:rsidR="00797151" w:rsidRPr="008C6173">
        <w:rPr>
          <w:lang w:val="mk-MK"/>
        </w:rPr>
        <w:t>во поглед на</w:t>
      </w:r>
      <w:r w:rsidR="00797151" w:rsidRPr="008C6173">
        <w:t xml:space="preserve"> пол</w:t>
      </w:r>
      <w:r w:rsidR="00797151" w:rsidRPr="008C6173">
        <w:rPr>
          <w:lang w:val="mk-MK"/>
        </w:rPr>
        <w:t>от</w:t>
      </w:r>
      <w:r w:rsidR="00797151" w:rsidRPr="008C6173">
        <w:t>, со p</w:t>
      </w:r>
      <w:r w:rsidR="00E95399">
        <w:rPr>
          <w:lang w:val="mk-MK"/>
        </w:rPr>
        <w:t xml:space="preserve">  </w:t>
      </w:r>
      <w:r w:rsidR="00797151" w:rsidRPr="008C6173">
        <w:t>=</w:t>
      </w:r>
      <w:r w:rsidR="00E95399">
        <w:rPr>
          <w:lang w:val="mk-MK"/>
        </w:rPr>
        <w:t xml:space="preserve">  </w:t>
      </w:r>
      <w:r w:rsidR="00797151" w:rsidRPr="008C6173">
        <w:t>0,903.</w:t>
      </w:r>
    </w:p>
    <w:tbl>
      <w:tblPr>
        <w:tblStyle w:val="MediumShading1-Accent6"/>
        <w:tblW w:w="4129" w:type="pct"/>
        <w:jc w:val="center"/>
        <w:tblLook w:val="04A0"/>
      </w:tblPr>
      <w:tblGrid>
        <w:gridCol w:w="4798"/>
        <w:gridCol w:w="2144"/>
        <w:gridCol w:w="2133"/>
      </w:tblGrid>
      <w:tr w:rsidR="00F6038B" w:rsidRPr="00F6038B" w:rsidTr="007859A8">
        <w:trPr>
          <w:cnfStyle w:val="100000000000"/>
          <w:jc w:val="center"/>
        </w:trPr>
        <w:tc>
          <w:tcPr>
            <w:cnfStyle w:val="001000000000"/>
            <w:tcW w:w="2644" w:type="pct"/>
            <w:hideMark/>
          </w:tcPr>
          <w:p w:rsidR="00F6038B" w:rsidRPr="00FB5004" w:rsidRDefault="00BE7705" w:rsidP="00A863F0">
            <w:pPr>
              <w:pStyle w:val="NormalWeb"/>
              <w:spacing w:line="360" w:lineRule="auto"/>
              <w:ind w:right="1134"/>
              <w:jc w:val="both"/>
              <w:rPr>
                <w:color w:val="auto"/>
              </w:rPr>
            </w:pPr>
            <w:r>
              <w:rPr>
                <w:color w:val="auto"/>
                <w:lang w:val="mk-MK"/>
              </w:rPr>
              <w:t>рефракциски</w:t>
            </w:r>
            <w:r w:rsidR="00F6038B" w:rsidRPr="00FB5004">
              <w:rPr>
                <w:color w:val="auto"/>
                <w:lang w:val="mk-MK"/>
              </w:rPr>
              <w:t xml:space="preserve"> статус на десно око</w:t>
            </w:r>
          </w:p>
        </w:tc>
        <w:tc>
          <w:tcPr>
            <w:tcW w:w="1181" w:type="pct"/>
            <w:noWrap/>
            <w:hideMark/>
          </w:tcPr>
          <w:tbl>
            <w:tblPr>
              <w:tblW w:w="1606" w:type="dxa"/>
              <w:tblCellMar>
                <w:top w:w="15" w:type="dxa"/>
                <w:left w:w="15" w:type="dxa"/>
                <w:bottom w:w="15" w:type="dxa"/>
                <w:right w:w="15" w:type="dxa"/>
              </w:tblCellMar>
              <w:tblLook w:val="04A0"/>
            </w:tblPr>
            <w:tblGrid>
              <w:gridCol w:w="1606"/>
            </w:tblGrid>
            <w:tr w:rsidR="00F6038B" w:rsidRPr="00F6038B" w:rsidTr="00F6038B">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1175" w:type="pct"/>
            <w:noWrap/>
            <w:hideMark/>
          </w:tcPr>
          <w:tbl>
            <w:tblPr>
              <w:tblW w:w="1597" w:type="dxa"/>
              <w:tblCellMar>
                <w:top w:w="15" w:type="dxa"/>
                <w:left w:w="15" w:type="dxa"/>
                <w:bottom w:w="15" w:type="dxa"/>
                <w:right w:w="15" w:type="dxa"/>
              </w:tblCellMar>
              <w:tblLook w:val="04A0"/>
            </w:tblPr>
            <w:tblGrid>
              <w:gridCol w:w="1597"/>
            </w:tblGrid>
            <w:tr w:rsidR="00F6038B" w:rsidRPr="00F6038B" w:rsidTr="00F6038B">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7859A8">
        <w:trPr>
          <w:cnfStyle w:val="000000100000"/>
          <w:jc w:val="center"/>
        </w:trPr>
        <w:tc>
          <w:tcPr>
            <w:cnfStyle w:val="001000000000"/>
            <w:tcW w:w="2644" w:type="pct"/>
            <w:shd w:val="clear" w:color="auto" w:fill="F79646" w:themeFill="accent6"/>
            <w:noWrap/>
            <w:hideMark/>
          </w:tcPr>
          <w:tbl>
            <w:tblPr>
              <w:tblW w:w="5000" w:type="pct"/>
              <w:tblCellMar>
                <w:top w:w="15" w:type="dxa"/>
                <w:left w:w="15" w:type="dxa"/>
                <w:bottom w:w="15" w:type="dxa"/>
                <w:right w:w="15" w:type="dxa"/>
              </w:tblCellMar>
              <w:tblLook w:val="04A0"/>
            </w:tblPr>
            <w:tblGrid>
              <w:gridCol w:w="4582"/>
            </w:tblGrid>
            <w:tr w:rsidR="00F6038B" w:rsidRPr="00F6038B" w:rsidTr="00F6038B">
              <w:tc>
                <w:tcPr>
                  <w:tcW w:w="0" w:type="auto"/>
                  <w:tcBorders>
                    <w:top w:val="nil"/>
                    <w:left w:val="nil"/>
                    <w:bottom w:val="nil"/>
                    <w:right w:val="nil"/>
                  </w:tcBorders>
                  <w:noWrap/>
                  <w:vAlign w:val="center"/>
                  <w:hideMark/>
                </w:tcPr>
                <w:p w:rsidR="00F6038B" w:rsidRPr="00BE7705" w:rsidRDefault="00F6038B" w:rsidP="00A863F0">
                  <w:pPr>
                    <w:pStyle w:val="NormalWeb"/>
                    <w:spacing w:line="360" w:lineRule="auto"/>
                    <w:ind w:right="1134"/>
                    <w:jc w:val="both"/>
                    <w:rPr>
                      <w:i/>
                    </w:rPr>
                  </w:pPr>
                  <w:r w:rsidRPr="00BE7705">
                    <w:rPr>
                      <w:i/>
                    </w:rPr>
                    <w:t>hypermetropia</w:t>
                  </w:r>
                </w:p>
              </w:tc>
            </w:tr>
          </w:tbl>
          <w:p w:rsidR="00F6038B" w:rsidRPr="00F6038B" w:rsidRDefault="00F6038B" w:rsidP="00A863F0">
            <w:pPr>
              <w:pStyle w:val="NormalWeb"/>
              <w:spacing w:line="360" w:lineRule="auto"/>
              <w:ind w:right="1134"/>
              <w:jc w:val="both"/>
              <w:rPr>
                <w:b w:val="0"/>
              </w:rPr>
            </w:pPr>
          </w:p>
        </w:tc>
        <w:tc>
          <w:tcPr>
            <w:tcW w:w="1181" w:type="pct"/>
            <w:noWrap/>
            <w:hideMark/>
          </w:tcPr>
          <w:p w:rsidR="00F6038B" w:rsidRPr="00F6038B" w:rsidRDefault="00F6038B" w:rsidP="00A863F0">
            <w:pPr>
              <w:pStyle w:val="NormalWeb"/>
              <w:spacing w:line="360" w:lineRule="auto"/>
              <w:ind w:right="1134"/>
              <w:jc w:val="both"/>
              <w:cnfStyle w:val="000000100000"/>
            </w:pPr>
            <w:r w:rsidRPr="00F6038B">
              <w:t>34</w:t>
            </w:r>
          </w:p>
        </w:tc>
        <w:tc>
          <w:tcPr>
            <w:tcW w:w="1175" w:type="pct"/>
            <w:noWrap/>
            <w:hideMark/>
          </w:tcPr>
          <w:p w:rsidR="00F6038B" w:rsidRPr="00F6038B" w:rsidRDefault="005F6DDE" w:rsidP="00A863F0">
            <w:pPr>
              <w:pStyle w:val="NormalWeb"/>
              <w:spacing w:line="360" w:lineRule="auto"/>
              <w:ind w:right="1134"/>
              <w:jc w:val="both"/>
              <w:cnfStyle w:val="000000100000"/>
              <w:rPr>
                <w:lang w:val="mk-MK"/>
              </w:rPr>
            </w:pPr>
            <w:r>
              <w:t>48</w:t>
            </w:r>
            <w:r>
              <w:rPr>
                <w:lang w:val="mk-MK"/>
              </w:rPr>
              <w:t>,</w:t>
            </w:r>
            <w:r w:rsidR="00F6038B" w:rsidRPr="00F6038B">
              <w:rPr>
                <w:lang w:val="mk-MK"/>
              </w:rPr>
              <w:t>6</w:t>
            </w:r>
          </w:p>
        </w:tc>
      </w:tr>
      <w:tr w:rsidR="00F6038B" w:rsidRPr="00F6038B" w:rsidTr="007859A8">
        <w:trPr>
          <w:cnfStyle w:val="000000010000"/>
          <w:jc w:val="center"/>
        </w:trPr>
        <w:tc>
          <w:tcPr>
            <w:cnfStyle w:val="001000000000"/>
            <w:tcW w:w="2644" w:type="pct"/>
            <w:shd w:val="clear" w:color="auto" w:fill="F79646" w:themeFill="accent6"/>
            <w:noWrap/>
            <w:hideMark/>
          </w:tcPr>
          <w:tbl>
            <w:tblPr>
              <w:tblW w:w="4991" w:type="pct"/>
              <w:tblCellMar>
                <w:top w:w="15" w:type="dxa"/>
                <w:left w:w="15" w:type="dxa"/>
                <w:bottom w:w="15" w:type="dxa"/>
                <w:right w:w="15" w:type="dxa"/>
              </w:tblCellMar>
              <w:tblLook w:val="04A0"/>
            </w:tblPr>
            <w:tblGrid>
              <w:gridCol w:w="4574"/>
            </w:tblGrid>
            <w:tr w:rsidR="00F6038B" w:rsidRPr="00F6038B" w:rsidTr="00F6038B">
              <w:tc>
                <w:tcPr>
                  <w:tcW w:w="5000" w:type="pct"/>
                  <w:tcBorders>
                    <w:top w:val="nil"/>
                    <w:left w:val="nil"/>
                    <w:bottom w:val="nil"/>
                    <w:right w:val="nil"/>
                  </w:tcBorders>
                  <w:noWrap/>
                  <w:vAlign w:val="center"/>
                  <w:hideMark/>
                </w:tcPr>
                <w:p w:rsidR="00F6038B" w:rsidRPr="00BE7705" w:rsidRDefault="00F6038B" w:rsidP="00A863F0">
                  <w:pPr>
                    <w:pStyle w:val="NormalWeb"/>
                    <w:spacing w:line="360" w:lineRule="auto"/>
                    <w:ind w:right="1134"/>
                    <w:jc w:val="both"/>
                    <w:rPr>
                      <w:i/>
                    </w:rPr>
                  </w:pPr>
                  <w:r w:rsidRPr="00BE7705">
                    <w:rPr>
                      <w:i/>
                    </w:rPr>
                    <w:t>astygmatismushypermetropicus</w:t>
                  </w:r>
                </w:p>
              </w:tc>
            </w:tr>
          </w:tbl>
          <w:p w:rsidR="00F6038B" w:rsidRPr="00F6038B" w:rsidRDefault="00F6038B" w:rsidP="00A863F0">
            <w:pPr>
              <w:pStyle w:val="NormalWeb"/>
              <w:spacing w:line="360" w:lineRule="auto"/>
              <w:ind w:right="1134"/>
              <w:jc w:val="both"/>
              <w:rPr>
                <w:b w:val="0"/>
              </w:rPr>
            </w:pPr>
          </w:p>
        </w:tc>
        <w:tc>
          <w:tcPr>
            <w:tcW w:w="1181" w:type="pct"/>
            <w:noWrap/>
            <w:hideMark/>
          </w:tcPr>
          <w:p w:rsidR="00F6038B" w:rsidRPr="00F6038B" w:rsidRDefault="00F6038B" w:rsidP="00A863F0">
            <w:pPr>
              <w:pStyle w:val="NormalWeb"/>
              <w:spacing w:line="360" w:lineRule="auto"/>
              <w:ind w:right="1134"/>
              <w:jc w:val="both"/>
              <w:cnfStyle w:val="000000010000"/>
            </w:pPr>
            <w:r w:rsidRPr="00F6038B">
              <w:t>27</w:t>
            </w:r>
          </w:p>
        </w:tc>
        <w:tc>
          <w:tcPr>
            <w:tcW w:w="1175" w:type="pct"/>
            <w:noWrap/>
            <w:hideMark/>
          </w:tcPr>
          <w:p w:rsidR="00F6038B" w:rsidRPr="00F6038B" w:rsidRDefault="005F6DDE" w:rsidP="00A863F0">
            <w:pPr>
              <w:pStyle w:val="NormalWeb"/>
              <w:spacing w:line="360" w:lineRule="auto"/>
              <w:ind w:right="1134"/>
              <w:jc w:val="both"/>
              <w:cnfStyle w:val="000000010000"/>
              <w:rPr>
                <w:lang w:val="mk-MK"/>
              </w:rPr>
            </w:pPr>
            <w:r>
              <w:t>38</w:t>
            </w:r>
            <w:r>
              <w:rPr>
                <w:lang w:val="mk-MK"/>
              </w:rPr>
              <w:t>,</w:t>
            </w:r>
            <w:r w:rsidR="00F6038B" w:rsidRPr="00F6038B">
              <w:rPr>
                <w:lang w:val="mk-MK"/>
              </w:rPr>
              <w:t>6</w:t>
            </w:r>
          </w:p>
        </w:tc>
      </w:tr>
      <w:tr w:rsidR="00F6038B" w:rsidRPr="00F6038B" w:rsidTr="007859A8">
        <w:trPr>
          <w:cnfStyle w:val="000000100000"/>
          <w:jc w:val="center"/>
        </w:trPr>
        <w:tc>
          <w:tcPr>
            <w:cnfStyle w:val="001000000000"/>
            <w:tcW w:w="2644" w:type="pct"/>
            <w:shd w:val="clear" w:color="auto" w:fill="F79646" w:themeFill="accent6"/>
            <w:noWrap/>
            <w:hideMark/>
          </w:tcPr>
          <w:tbl>
            <w:tblPr>
              <w:tblW w:w="5000" w:type="pct"/>
              <w:tblCellMar>
                <w:top w:w="15" w:type="dxa"/>
                <w:left w:w="15" w:type="dxa"/>
                <w:bottom w:w="15" w:type="dxa"/>
                <w:right w:w="15" w:type="dxa"/>
              </w:tblCellMar>
              <w:tblLook w:val="04A0"/>
            </w:tblPr>
            <w:tblGrid>
              <w:gridCol w:w="4582"/>
            </w:tblGrid>
            <w:tr w:rsidR="00F6038B" w:rsidRPr="00F6038B" w:rsidTr="00F6038B">
              <w:tc>
                <w:tcPr>
                  <w:tcW w:w="0" w:type="auto"/>
                  <w:tcBorders>
                    <w:top w:val="nil"/>
                    <w:left w:val="nil"/>
                    <w:bottom w:val="nil"/>
                    <w:right w:val="nil"/>
                  </w:tcBorders>
                  <w:noWrap/>
                  <w:vAlign w:val="center"/>
                  <w:hideMark/>
                </w:tcPr>
                <w:p w:rsidR="00F6038B" w:rsidRPr="00BE7705" w:rsidRDefault="00F6038B" w:rsidP="00A863F0">
                  <w:pPr>
                    <w:pStyle w:val="NormalWeb"/>
                    <w:spacing w:line="360" w:lineRule="auto"/>
                    <w:ind w:right="1134"/>
                    <w:jc w:val="both"/>
                    <w:rPr>
                      <w:i/>
                    </w:rPr>
                  </w:pPr>
                  <w:r w:rsidRPr="00BE7705">
                    <w:rPr>
                      <w:i/>
                    </w:rPr>
                    <w:t>miopia</w:t>
                  </w:r>
                </w:p>
              </w:tc>
            </w:tr>
          </w:tbl>
          <w:p w:rsidR="00F6038B" w:rsidRPr="00F6038B" w:rsidRDefault="00F6038B" w:rsidP="00A863F0">
            <w:pPr>
              <w:pStyle w:val="NormalWeb"/>
              <w:spacing w:line="360" w:lineRule="auto"/>
              <w:ind w:right="1134"/>
              <w:jc w:val="both"/>
              <w:rPr>
                <w:b w:val="0"/>
              </w:rPr>
            </w:pPr>
          </w:p>
        </w:tc>
        <w:tc>
          <w:tcPr>
            <w:tcW w:w="1181" w:type="pct"/>
            <w:noWrap/>
            <w:hideMark/>
          </w:tcPr>
          <w:p w:rsidR="00F6038B" w:rsidRPr="00F6038B" w:rsidRDefault="00F6038B" w:rsidP="00A863F0">
            <w:pPr>
              <w:pStyle w:val="NormalWeb"/>
              <w:spacing w:line="360" w:lineRule="auto"/>
              <w:ind w:right="1134"/>
              <w:jc w:val="both"/>
              <w:cnfStyle w:val="000000100000"/>
            </w:pPr>
            <w:r w:rsidRPr="00F6038B">
              <w:t>2</w:t>
            </w:r>
          </w:p>
        </w:tc>
        <w:tc>
          <w:tcPr>
            <w:tcW w:w="1175" w:type="pct"/>
            <w:noWrap/>
            <w:hideMark/>
          </w:tcPr>
          <w:p w:rsidR="00F6038B" w:rsidRPr="00F6038B" w:rsidRDefault="005F6DDE" w:rsidP="00A863F0">
            <w:pPr>
              <w:pStyle w:val="NormalWeb"/>
              <w:spacing w:line="360" w:lineRule="auto"/>
              <w:ind w:right="1134"/>
              <w:jc w:val="both"/>
              <w:cnfStyle w:val="000000100000"/>
              <w:rPr>
                <w:lang w:val="mk-MK"/>
              </w:rPr>
            </w:pPr>
            <w:r>
              <w:t>2</w:t>
            </w:r>
            <w:r>
              <w:rPr>
                <w:lang w:val="mk-MK"/>
              </w:rPr>
              <w:t>,</w:t>
            </w:r>
            <w:r w:rsidR="00F6038B" w:rsidRPr="00F6038B">
              <w:rPr>
                <w:lang w:val="mk-MK"/>
              </w:rPr>
              <w:t>8</w:t>
            </w:r>
          </w:p>
        </w:tc>
      </w:tr>
      <w:tr w:rsidR="00F6038B" w:rsidRPr="00F6038B" w:rsidTr="007859A8">
        <w:trPr>
          <w:cnfStyle w:val="000000010000"/>
          <w:jc w:val="center"/>
        </w:trPr>
        <w:tc>
          <w:tcPr>
            <w:cnfStyle w:val="001000000000"/>
            <w:tcW w:w="2644" w:type="pct"/>
            <w:shd w:val="clear" w:color="auto" w:fill="F79646" w:themeFill="accent6"/>
            <w:noWrap/>
            <w:hideMark/>
          </w:tcPr>
          <w:p w:rsidR="00F6038B" w:rsidRPr="00BE7705" w:rsidRDefault="00F6038B" w:rsidP="00A863F0">
            <w:pPr>
              <w:pStyle w:val="NormalWeb"/>
              <w:spacing w:line="360" w:lineRule="auto"/>
              <w:ind w:right="1134"/>
              <w:jc w:val="both"/>
              <w:rPr>
                <w:b w:val="0"/>
                <w:i/>
              </w:rPr>
            </w:pPr>
            <w:r w:rsidRPr="00BE7705">
              <w:rPr>
                <w:b w:val="0"/>
                <w:i/>
              </w:rPr>
              <w:t>astygmatismusmiopicus</w:t>
            </w:r>
          </w:p>
        </w:tc>
        <w:tc>
          <w:tcPr>
            <w:tcW w:w="1181" w:type="pct"/>
            <w:noWrap/>
            <w:hideMark/>
          </w:tcPr>
          <w:p w:rsidR="00F6038B" w:rsidRPr="00F6038B" w:rsidRDefault="00F6038B" w:rsidP="00A863F0">
            <w:pPr>
              <w:pStyle w:val="NormalWeb"/>
              <w:spacing w:line="360" w:lineRule="auto"/>
              <w:ind w:right="1134"/>
              <w:jc w:val="both"/>
              <w:cnfStyle w:val="000000010000"/>
              <w:rPr>
                <w:lang w:val="mk-MK"/>
              </w:rPr>
            </w:pPr>
            <w:r w:rsidRPr="00F6038B">
              <w:rPr>
                <w:lang w:val="mk-MK"/>
              </w:rPr>
              <w:t>7</w:t>
            </w:r>
          </w:p>
        </w:tc>
        <w:tc>
          <w:tcPr>
            <w:tcW w:w="1175" w:type="pct"/>
            <w:noWrap/>
            <w:hideMark/>
          </w:tcPr>
          <w:p w:rsidR="00F6038B" w:rsidRPr="00F6038B" w:rsidRDefault="005F6DDE" w:rsidP="00A863F0">
            <w:pPr>
              <w:pStyle w:val="NormalWeb"/>
              <w:spacing w:line="360" w:lineRule="auto"/>
              <w:ind w:right="1134"/>
              <w:jc w:val="both"/>
              <w:cnfStyle w:val="000000010000"/>
              <w:rPr>
                <w:lang w:val="mk-MK"/>
              </w:rPr>
            </w:pPr>
            <w:r>
              <w:rPr>
                <w:lang w:val="mk-MK"/>
              </w:rPr>
              <w:t xml:space="preserve"> 10,</w:t>
            </w:r>
            <w:r w:rsidR="00F6038B" w:rsidRPr="00F6038B">
              <w:rPr>
                <w:lang w:val="mk-MK"/>
              </w:rPr>
              <w:t>0</w:t>
            </w:r>
          </w:p>
        </w:tc>
      </w:tr>
      <w:tr w:rsidR="00F6038B" w:rsidRPr="00F6038B" w:rsidTr="007859A8">
        <w:trPr>
          <w:cnfStyle w:val="000000100000"/>
          <w:jc w:val="center"/>
        </w:trPr>
        <w:tc>
          <w:tcPr>
            <w:cnfStyle w:val="001000000000"/>
            <w:tcW w:w="2644" w:type="pct"/>
            <w:shd w:val="clear" w:color="auto" w:fill="F79646" w:themeFill="accent6"/>
            <w:noWrap/>
            <w:hideMark/>
          </w:tcPr>
          <w:p w:rsidR="00F6038B" w:rsidRPr="00F6038B" w:rsidRDefault="00F6038B" w:rsidP="00A863F0">
            <w:pPr>
              <w:pStyle w:val="NormalWeb"/>
              <w:spacing w:line="360" w:lineRule="auto"/>
              <w:ind w:right="1134"/>
              <w:jc w:val="both"/>
            </w:pPr>
          </w:p>
        </w:tc>
        <w:tc>
          <w:tcPr>
            <w:tcW w:w="1181" w:type="pct"/>
            <w:noWrap/>
            <w:hideMark/>
          </w:tcPr>
          <w:p w:rsidR="00F6038B" w:rsidRPr="00F6038B" w:rsidRDefault="00F6038B" w:rsidP="00A863F0">
            <w:pPr>
              <w:pStyle w:val="NormalWeb"/>
              <w:spacing w:line="360" w:lineRule="auto"/>
              <w:ind w:right="1134"/>
              <w:jc w:val="both"/>
              <w:cnfStyle w:val="000000100000"/>
            </w:pPr>
          </w:p>
        </w:tc>
        <w:tc>
          <w:tcPr>
            <w:tcW w:w="1175" w:type="pct"/>
            <w:noWrap/>
            <w:hideMark/>
          </w:tcPr>
          <w:p w:rsidR="00F6038B" w:rsidRPr="00F6038B" w:rsidRDefault="00F6038B" w:rsidP="00A863F0">
            <w:pPr>
              <w:pStyle w:val="NormalWeb"/>
              <w:spacing w:line="360" w:lineRule="auto"/>
              <w:ind w:right="1134"/>
              <w:jc w:val="both"/>
              <w:cnfStyle w:val="000000100000"/>
            </w:pPr>
          </w:p>
        </w:tc>
      </w:tr>
      <w:tr w:rsidR="00F6038B" w:rsidRPr="00F6038B" w:rsidTr="00F6038B">
        <w:trPr>
          <w:cnfStyle w:val="000000010000"/>
          <w:jc w:val="center"/>
        </w:trPr>
        <w:tc>
          <w:tcPr>
            <w:cnfStyle w:val="001000000000"/>
            <w:tcW w:w="5000" w:type="pct"/>
            <w:gridSpan w:val="3"/>
            <w:shd w:val="clear" w:color="auto" w:fill="F79646" w:themeFill="accent6"/>
            <w:hideMark/>
          </w:tcPr>
          <w:p w:rsidR="00F6038B" w:rsidRPr="00FB5004" w:rsidRDefault="00BE7705" w:rsidP="00A863F0">
            <w:pPr>
              <w:pStyle w:val="NormalWeb"/>
              <w:spacing w:line="360" w:lineRule="auto"/>
              <w:ind w:right="1134"/>
            </w:pPr>
            <w:r>
              <w:rPr>
                <w:lang w:val="mk-MK"/>
              </w:rPr>
              <w:t>рефракциски</w:t>
            </w:r>
            <w:r w:rsidR="00F6038B" w:rsidRPr="00FB5004">
              <w:rPr>
                <w:lang w:val="mk-MK"/>
              </w:rPr>
              <w:t xml:space="preserve"> статус на лево око</w:t>
            </w:r>
          </w:p>
        </w:tc>
      </w:tr>
      <w:tr w:rsidR="00F6038B" w:rsidRPr="00F6038B" w:rsidTr="007859A8">
        <w:trPr>
          <w:cnfStyle w:val="000000100000"/>
          <w:jc w:val="center"/>
        </w:trPr>
        <w:tc>
          <w:tcPr>
            <w:cnfStyle w:val="001000000000"/>
            <w:tcW w:w="0" w:type="auto"/>
            <w:shd w:val="clear" w:color="auto" w:fill="F79646" w:themeFill="accent6"/>
            <w:noWrap/>
            <w:hideMark/>
          </w:tcPr>
          <w:tbl>
            <w:tblPr>
              <w:tblW w:w="5000" w:type="pct"/>
              <w:tblCellMar>
                <w:top w:w="15" w:type="dxa"/>
                <w:left w:w="15" w:type="dxa"/>
                <w:bottom w:w="15" w:type="dxa"/>
                <w:right w:w="15" w:type="dxa"/>
              </w:tblCellMar>
              <w:tblLook w:val="04A0"/>
            </w:tblPr>
            <w:tblGrid>
              <w:gridCol w:w="4582"/>
            </w:tblGrid>
            <w:tr w:rsidR="00F6038B" w:rsidRPr="00BE7705" w:rsidTr="00F6038B">
              <w:tc>
                <w:tcPr>
                  <w:tcW w:w="0" w:type="auto"/>
                  <w:tcBorders>
                    <w:top w:val="nil"/>
                    <w:left w:val="nil"/>
                    <w:bottom w:val="nil"/>
                    <w:right w:val="nil"/>
                  </w:tcBorders>
                  <w:noWrap/>
                  <w:vAlign w:val="center"/>
                  <w:hideMark/>
                </w:tcPr>
                <w:p w:rsidR="00F6038B" w:rsidRPr="00BE7705" w:rsidRDefault="00F6038B" w:rsidP="00A863F0">
                  <w:pPr>
                    <w:pStyle w:val="NormalWeb"/>
                    <w:spacing w:line="360" w:lineRule="auto"/>
                    <w:ind w:right="1134"/>
                    <w:jc w:val="both"/>
                    <w:rPr>
                      <w:i/>
                    </w:rPr>
                  </w:pPr>
                  <w:r w:rsidRPr="00BE7705">
                    <w:rPr>
                      <w:i/>
                    </w:rPr>
                    <w:t>hypermetropia</w:t>
                  </w:r>
                </w:p>
              </w:tc>
            </w:tr>
          </w:tbl>
          <w:p w:rsidR="00F6038B" w:rsidRPr="00BE7705" w:rsidRDefault="00F6038B" w:rsidP="00A863F0">
            <w:pPr>
              <w:pStyle w:val="NormalWeb"/>
              <w:spacing w:line="360" w:lineRule="auto"/>
              <w:ind w:right="1134"/>
              <w:jc w:val="both"/>
              <w:rPr>
                <w:b w:val="0"/>
                <w:i/>
              </w:rPr>
            </w:pPr>
          </w:p>
        </w:tc>
        <w:tc>
          <w:tcPr>
            <w:tcW w:w="0" w:type="auto"/>
            <w:noWrap/>
            <w:hideMark/>
          </w:tcPr>
          <w:p w:rsidR="00F6038B" w:rsidRPr="00F6038B" w:rsidRDefault="00F6038B" w:rsidP="00A863F0">
            <w:pPr>
              <w:pStyle w:val="NormalWeb"/>
              <w:spacing w:line="360" w:lineRule="auto"/>
              <w:ind w:right="1134"/>
              <w:jc w:val="both"/>
              <w:cnfStyle w:val="000000100000"/>
            </w:pPr>
            <w:r w:rsidRPr="00F6038B">
              <w:t>29</w:t>
            </w:r>
          </w:p>
        </w:tc>
        <w:tc>
          <w:tcPr>
            <w:tcW w:w="1175" w:type="pct"/>
            <w:noWrap/>
            <w:hideMark/>
          </w:tcPr>
          <w:p w:rsidR="00F6038B" w:rsidRPr="00F6038B" w:rsidRDefault="005F6DDE" w:rsidP="00A863F0">
            <w:pPr>
              <w:pStyle w:val="NormalWeb"/>
              <w:spacing w:line="360" w:lineRule="auto"/>
              <w:ind w:right="1134"/>
              <w:jc w:val="both"/>
              <w:cnfStyle w:val="000000100000"/>
            </w:pPr>
            <w:r>
              <w:t>41</w:t>
            </w:r>
            <w:r>
              <w:rPr>
                <w:lang w:val="mk-MK"/>
              </w:rPr>
              <w:t>,</w:t>
            </w:r>
            <w:r w:rsidR="00F6038B" w:rsidRPr="00F6038B">
              <w:t>4</w:t>
            </w:r>
          </w:p>
        </w:tc>
      </w:tr>
      <w:tr w:rsidR="00F6038B" w:rsidRPr="00F6038B" w:rsidTr="007859A8">
        <w:trPr>
          <w:cnfStyle w:val="000000010000"/>
          <w:jc w:val="center"/>
        </w:trPr>
        <w:tc>
          <w:tcPr>
            <w:cnfStyle w:val="001000000000"/>
            <w:tcW w:w="0" w:type="auto"/>
            <w:shd w:val="clear" w:color="auto" w:fill="F79646" w:themeFill="accent6"/>
            <w:noWrap/>
            <w:hideMark/>
          </w:tcPr>
          <w:tbl>
            <w:tblPr>
              <w:tblW w:w="5000" w:type="pct"/>
              <w:tblCellMar>
                <w:top w:w="15" w:type="dxa"/>
                <w:left w:w="15" w:type="dxa"/>
                <w:bottom w:w="15" w:type="dxa"/>
                <w:right w:w="15" w:type="dxa"/>
              </w:tblCellMar>
              <w:tblLook w:val="04A0"/>
            </w:tblPr>
            <w:tblGrid>
              <w:gridCol w:w="4582"/>
            </w:tblGrid>
            <w:tr w:rsidR="00F6038B" w:rsidRPr="00BE7705" w:rsidTr="00F6038B">
              <w:tc>
                <w:tcPr>
                  <w:tcW w:w="0" w:type="auto"/>
                  <w:tcBorders>
                    <w:top w:val="nil"/>
                    <w:left w:val="nil"/>
                    <w:bottom w:val="nil"/>
                    <w:right w:val="nil"/>
                  </w:tcBorders>
                  <w:noWrap/>
                  <w:vAlign w:val="center"/>
                  <w:hideMark/>
                </w:tcPr>
                <w:p w:rsidR="00F6038B" w:rsidRPr="00BE7705" w:rsidRDefault="00F6038B" w:rsidP="00A863F0">
                  <w:pPr>
                    <w:pStyle w:val="NormalWeb"/>
                    <w:spacing w:line="360" w:lineRule="auto"/>
                    <w:ind w:right="1134"/>
                    <w:jc w:val="both"/>
                    <w:rPr>
                      <w:i/>
                    </w:rPr>
                  </w:pPr>
                  <w:r w:rsidRPr="00BE7705">
                    <w:rPr>
                      <w:i/>
                    </w:rPr>
                    <w:t>astygmatismushypermetropicus</w:t>
                  </w:r>
                </w:p>
              </w:tc>
            </w:tr>
          </w:tbl>
          <w:p w:rsidR="00F6038B" w:rsidRPr="00BE7705" w:rsidRDefault="00F6038B" w:rsidP="00A863F0">
            <w:pPr>
              <w:pStyle w:val="NormalWeb"/>
              <w:spacing w:line="360" w:lineRule="auto"/>
              <w:ind w:right="1134"/>
              <w:jc w:val="both"/>
              <w:rPr>
                <w:b w:val="0"/>
                <w:i/>
              </w:rPr>
            </w:pPr>
          </w:p>
        </w:tc>
        <w:tc>
          <w:tcPr>
            <w:tcW w:w="0" w:type="auto"/>
            <w:noWrap/>
            <w:hideMark/>
          </w:tcPr>
          <w:p w:rsidR="00F6038B" w:rsidRPr="00F6038B" w:rsidRDefault="00F6038B" w:rsidP="00A863F0">
            <w:pPr>
              <w:pStyle w:val="NormalWeb"/>
              <w:spacing w:line="360" w:lineRule="auto"/>
              <w:ind w:right="1134"/>
              <w:jc w:val="both"/>
              <w:cnfStyle w:val="000000010000"/>
            </w:pPr>
            <w:r w:rsidRPr="00F6038B">
              <w:t>33</w:t>
            </w:r>
          </w:p>
        </w:tc>
        <w:tc>
          <w:tcPr>
            <w:tcW w:w="1175" w:type="pct"/>
            <w:noWrap/>
            <w:hideMark/>
          </w:tcPr>
          <w:p w:rsidR="00F6038B" w:rsidRPr="00F6038B" w:rsidRDefault="005F6DDE" w:rsidP="00A863F0">
            <w:pPr>
              <w:pStyle w:val="NormalWeb"/>
              <w:spacing w:line="360" w:lineRule="auto"/>
              <w:ind w:right="1134"/>
              <w:jc w:val="both"/>
              <w:cnfStyle w:val="000000010000"/>
            </w:pPr>
            <w:r>
              <w:t>47</w:t>
            </w:r>
            <w:r>
              <w:rPr>
                <w:lang w:val="mk-MK"/>
              </w:rPr>
              <w:t>,</w:t>
            </w:r>
            <w:r w:rsidR="00F6038B" w:rsidRPr="00F6038B">
              <w:t>1</w:t>
            </w:r>
          </w:p>
        </w:tc>
      </w:tr>
      <w:tr w:rsidR="00F6038B" w:rsidRPr="00F6038B" w:rsidTr="007859A8">
        <w:trPr>
          <w:cnfStyle w:val="000000100000"/>
          <w:jc w:val="center"/>
        </w:trPr>
        <w:tc>
          <w:tcPr>
            <w:cnfStyle w:val="001000000000"/>
            <w:tcW w:w="0" w:type="auto"/>
            <w:shd w:val="clear" w:color="auto" w:fill="F79646" w:themeFill="accent6"/>
            <w:noWrap/>
            <w:hideMark/>
          </w:tcPr>
          <w:tbl>
            <w:tblPr>
              <w:tblW w:w="5000" w:type="pct"/>
              <w:tblCellMar>
                <w:top w:w="15" w:type="dxa"/>
                <w:left w:w="15" w:type="dxa"/>
                <w:bottom w:w="15" w:type="dxa"/>
                <w:right w:w="15" w:type="dxa"/>
              </w:tblCellMar>
              <w:tblLook w:val="04A0"/>
            </w:tblPr>
            <w:tblGrid>
              <w:gridCol w:w="4582"/>
            </w:tblGrid>
            <w:tr w:rsidR="00F6038B" w:rsidRPr="00BE7705" w:rsidTr="00F6038B">
              <w:tc>
                <w:tcPr>
                  <w:tcW w:w="0" w:type="auto"/>
                  <w:tcBorders>
                    <w:top w:val="nil"/>
                    <w:left w:val="nil"/>
                    <w:bottom w:val="nil"/>
                    <w:right w:val="nil"/>
                  </w:tcBorders>
                  <w:noWrap/>
                  <w:vAlign w:val="center"/>
                  <w:hideMark/>
                </w:tcPr>
                <w:p w:rsidR="00F6038B" w:rsidRPr="00BE7705" w:rsidRDefault="00F6038B" w:rsidP="00A863F0">
                  <w:pPr>
                    <w:pStyle w:val="NormalWeb"/>
                    <w:spacing w:line="360" w:lineRule="auto"/>
                    <w:ind w:right="1134"/>
                    <w:jc w:val="both"/>
                    <w:rPr>
                      <w:i/>
                    </w:rPr>
                  </w:pPr>
                  <w:r w:rsidRPr="00BE7705">
                    <w:rPr>
                      <w:i/>
                    </w:rPr>
                    <w:t>miopia</w:t>
                  </w:r>
                </w:p>
              </w:tc>
            </w:tr>
          </w:tbl>
          <w:p w:rsidR="00F6038B" w:rsidRPr="00BE7705" w:rsidRDefault="00F6038B" w:rsidP="00A863F0">
            <w:pPr>
              <w:pStyle w:val="NormalWeb"/>
              <w:spacing w:line="360" w:lineRule="auto"/>
              <w:ind w:right="1134"/>
              <w:jc w:val="both"/>
              <w:rPr>
                <w:b w:val="0"/>
                <w:i/>
              </w:rPr>
            </w:pPr>
          </w:p>
        </w:tc>
        <w:tc>
          <w:tcPr>
            <w:tcW w:w="0" w:type="auto"/>
            <w:noWrap/>
            <w:hideMark/>
          </w:tcPr>
          <w:p w:rsidR="00F6038B" w:rsidRPr="00F6038B" w:rsidRDefault="00F6038B" w:rsidP="00A863F0">
            <w:pPr>
              <w:pStyle w:val="NormalWeb"/>
              <w:spacing w:line="360" w:lineRule="auto"/>
              <w:ind w:right="1134"/>
              <w:jc w:val="both"/>
              <w:cnfStyle w:val="000000100000"/>
            </w:pPr>
            <w:r w:rsidRPr="00F6038B">
              <w:t>2</w:t>
            </w:r>
          </w:p>
        </w:tc>
        <w:tc>
          <w:tcPr>
            <w:tcW w:w="1175" w:type="pct"/>
            <w:noWrap/>
            <w:hideMark/>
          </w:tcPr>
          <w:p w:rsidR="00F6038B" w:rsidRPr="00F6038B" w:rsidRDefault="005F6DDE" w:rsidP="00A863F0">
            <w:pPr>
              <w:pStyle w:val="NormalWeb"/>
              <w:spacing w:line="360" w:lineRule="auto"/>
              <w:ind w:right="1134"/>
              <w:jc w:val="both"/>
              <w:cnfStyle w:val="000000100000"/>
            </w:pPr>
            <w:r>
              <w:t>2</w:t>
            </w:r>
            <w:r>
              <w:rPr>
                <w:lang w:val="mk-MK"/>
              </w:rPr>
              <w:t>,</w:t>
            </w:r>
            <w:r w:rsidR="00F6038B" w:rsidRPr="00F6038B">
              <w:t>8</w:t>
            </w:r>
          </w:p>
        </w:tc>
      </w:tr>
      <w:tr w:rsidR="00F6038B" w:rsidRPr="00F6038B" w:rsidTr="007859A8">
        <w:trPr>
          <w:cnfStyle w:val="000000010000"/>
          <w:jc w:val="center"/>
        </w:trPr>
        <w:tc>
          <w:tcPr>
            <w:cnfStyle w:val="001000000000"/>
            <w:tcW w:w="0" w:type="auto"/>
            <w:shd w:val="clear" w:color="auto" w:fill="F79646" w:themeFill="accent6"/>
            <w:noWrap/>
            <w:hideMark/>
          </w:tcPr>
          <w:p w:rsidR="00F6038B" w:rsidRPr="00BE7705" w:rsidRDefault="00F6038B" w:rsidP="00A863F0">
            <w:pPr>
              <w:pStyle w:val="NormalWeb"/>
              <w:spacing w:line="360" w:lineRule="auto"/>
              <w:ind w:right="1134"/>
              <w:jc w:val="both"/>
              <w:rPr>
                <w:i/>
              </w:rPr>
            </w:pPr>
            <w:r w:rsidRPr="00BE7705">
              <w:rPr>
                <w:b w:val="0"/>
                <w:i/>
              </w:rPr>
              <w:t>astygmatismusmiopicus</w:t>
            </w:r>
          </w:p>
        </w:tc>
        <w:tc>
          <w:tcPr>
            <w:tcW w:w="0" w:type="auto"/>
            <w:noWrap/>
            <w:hideMark/>
          </w:tcPr>
          <w:p w:rsidR="00F6038B" w:rsidRPr="00F6038B" w:rsidRDefault="00F6038B" w:rsidP="00A863F0">
            <w:pPr>
              <w:pStyle w:val="NormalWeb"/>
              <w:spacing w:line="360" w:lineRule="auto"/>
              <w:ind w:right="1134"/>
              <w:jc w:val="both"/>
              <w:cnfStyle w:val="000000010000"/>
            </w:pPr>
            <w:r w:rsidRPr="00F6038B">
              <w:t>6</w:t>
            </w:r>
          </w:p>
        </w:tc>
        <w:tc>
          <w:tcPr>
            <w:tcW w:w="1175" w:type="pct"/>
            <w:noWrap/>
            <w:hideMark/>
          </w:tcPr>
          <w:p w:rsidR="00F6038B" w:rsidRPr="00F6038B" w:rsidRDefault="005F6DDE" w:rsidP="00A863F0">
            <w:pPr>
              <w:pStyle w:val="NormalWeb"/>
              <w:spacing w:line="360" w:lineRule="auto"/>
              <w:ind w:right="1134"/>
              <w:jc w:val="both"/>
              <w:cnfStyle w:val="000000010000"/>
            </w:pPr>
            <w:r>
              <w:t>8</w:t>
            </w:r>
            <w:r>
              <w:rPr>
                <w:lang w:val="mk-MK"/>
              </w:rPr>
              <w:t>,</w:t>
            </w:r>
            <w:r w:rsidR="00F6038B" w:rsidRPr="00F6038B">
              <w:t>6</w:t>
            </w:r>
          </w:p>
        </w:tc>
      </w:tr>
    </w:tbl>
    <w:p w:rsidR="00EF1A46" w:rsidRPr="00F6038B" w:rsidRDefault="00EF1A46" w:rsidP="00A863F0">
      <w:pPr>
        <w:pStyle w:val="NormalWeb"/>
        <w:ind w:left="993" w:right="1134" w:hanging="993"/>
        <w:jc w:val="center"/>
        <w:rPr>
          <w:lang w:val="mk-MK"/>
        </w:rPr>
      </w:pPr>
      <w:r>
        <w:rPr>
          <w:lang w:val="mk-MK"/>
        </w:rPr>
        <w:t>Табела 5:</w:t>
      </w:r>
      <w:r w:rsidRPr="00F6038B">
        <w:rPr>
          <w:lang w:val="mk-MK"/>
        </w:rPr>
        <w:t xml:space="preserve"> Застапеност на функционалната амблиопија в</w:t>
      </w:r>
      <w:r w:rsidR="00FB2F76">
        <w:rPr>
          <w:lang w:val="mk-MK"/>
        </w:rPr>
        <w:t xml:space="preserve">о однос на рефракцискиот статус </w:t>
      </w:r>
      <w:r w:rsidRPr="00F6038B">
        <w:rPr>
          <w:lang w:val="mk-MK"/>
        </w:rPr>
        <w:t>на лево</w:t>
      </w:r>
      <w:r w:rsidR="00584A6A">
        <w:rPr>
          <w:lang w:val="mk-MK"/>
        </w:rPr>
        <w:t>то</w:t>
      </w:r>
      <w:r w:rsidRPr="00F6038B">
        <w:rPr>
          <w:lang w:val="mk-MK"/>
        </w:rPr>
        <w:t xml:space="preserve"> и десно</w:t>
      </w:r>
      <w:r w:rsidR="00584A6A">
        <w:rPr>
          <w:lang w:val="mk-MK"/>
        </w:rPr>
        <w:t>то</w:t>
      </w:r>
      <w:r w:rsidRPr="00F6038B">
        <w:rPr>
          <w:lang w:val="mk-MK"/>
        </w:rPr>
        <w:t xml:space="preserve"> око</w:t>
      </w:r>
    </w:p>
    <w:p w:rsidR="00F6038B" w:rsidRDefault="00F6038B" w:rsidP="00A863F0">
      <w:pPr>
        <w:pStyle w:val="NormalWeb"/>
        <w:ind w:right="1134"/>
        <w:jc w:val="both"/>
        <w:rPr>
          <w:lang w:val="mk-MK"/>
        </w:rPr>
      </w:pPr>
    </w:p>
    <w:p w:rsidR="006B3A82" w:rsidRPr="006B3A82" w:rsidRDefault="006B3A82" w:rsidP="00A863F0">
      <w:pPr>
        <w:pStyle w:val="NormalWeb"/>
        <w:spacing w:line="360" w:lineRule="auto"/>
        <w:ind w:right="1134" w:firstLine="720"/>
        <w:jc w:val="both"/>
        <w:rPr>
          <w:lang w:val="mk-MK"/>
        </w:rPr>
      </w:pPr>
      <w:r w:rsidRPr="006B3A82">
        <w:rPr>
          <w:lang w:val="mk-MK"/>
        </w:rPr>
        <w:t>Функционалната амблиопија во однос на рефракцискиот статус на лево</w:t>
      </w:r>
      <w:r w:rsidR="00A71D0C">
        <w:rPr>
          <w:lang w:val="mk-MK"/>
        </w:rPr>
        <w:t>то</w:t>
      </w:r>
      <w:r w:rsidRPr="006B3A82">
        <w:rPr>
          <w:lang w:val="mk-MK"/>
        </w:rPr>
        <w:t xml:space="preserve"> око во најголем дел се регистрира кај ас</w:t>
      </w:r>
      <w:r w:rsidR="00432C02">
        <w:rPr>
          <w:lang w:val="mk-MK"/>
        </w:rPr>
        <w:t>тигматизмус хиперметропикус (47,</w:t>
      </w:r>
      <w:r w:rsidRPr="006B3A82">
        <w:rPr>
          <w:lang w:val="mk-MK"/>
        </w:rPr>
        <w:t>1</w:t>
      </w:r>
      <w:r w:rsidR="00097C03">
        <w:rPr>
          <w:lang w:val="mk-MK"/>
        </w:rPr>
        <w:t xml:space="preserve"> </w:t>
      </w:r>
      <w:r w:rsidRPr="006B3A82">
        <w:rPr>
          <w:lang w:val="mk-MK"/>
        </w:rPr>
        <w:t>%), а на де</w:t>
      </w:r>
      <w:r w:rsidR="00432C02">
        <w:rPr>
          <w:lang w:val="mk-MK"/>
        </w:rPr>
        <w:t>сно</w:t>
      </w:r>
      <w:r w:rsidR="00A71D0C">
        <w:rPr>
          <w:lang w:val="mk-MK"/>
        </w:rPr>
        <w:t>то</w:t>
      </w:r>
      <w:r w:rsidR="00432C02">
        <w:rPr>
          <w:lang w:val="mk-MK"/>
        </w:rPr>
        <w:t xml:space="preserve"> око кај хиперметропикус (48,</w:t>
      </w:r>
      <w:r w:rsidRPr="006B3A82">
        <w:rPr>
          <w:lang w:val="mk-MK"/>
        </w:rPr>
        <w:t>6</w:t>
      </w:r>
      <w:r w:rsidR="00097C03">
        <w:rPr>
          <w:lang w:val="mk-MK"/>
        </w:rPr>
        <w:t xml:space="preserve"> </w:t>
      </w:r>
      <w:r w:rsidRPr="006B3A82">
        <w:rPr>
          <w:lang w:val="mk-MK"/>
        </w:rPr>
        <w:t xml:space="preserve">%). И на двете очи </w:t>
      </w:r>
      <w:r w:rsidR="006329DC" w:rsidRPr="006B3A82">
        <w:rPr>
          <w:lang w:val="mk-MK"/>
        </w:rPr>
        <w:t xml:space="preserve">функционалната амблиопија </w:t>
      </w:r>
      <w:r w:rsidRPr="006B3A82">
        <w:rPr>
          <w:lang w:val="mk-MK"/>
        </w:rPr>
        <w:t xml:space="preserve">во најмал дел се регистрира </w:t>
      </w:r>
      <w:r w:rsidR="00432C02">
        <w:rPr>
          <w:lang w:val="mk-MK"/>
        </w:rPr>
        <w:t>кај миопија (2,</w:t>
      </w:r>
      <w:r w:rsidRPr="006B3A82">
        <w:rPr>
          <w:lang w:val="mk-MK"/>
        </w:rPr>
        <w:t>8</w:t>
      </w:r>
      <w:r w:rsidR="00097C03">
        <w:rPr>
          <w:lang w:val="mk-MK"/>
        </w:rPr>
        <w:t xml:space="preserve"> </w:t>
      </w:r>
      <w:r w:rsidRPr="006B3A82">
        <w:rPr>
          <w:lang w:val="mk-MK"/>
        </w:rPr>
        <w:t>%)</w:t>
      </w:r>
      <w:r w:rsidRPr="006B3A82">
        <w:t xml:space="preserve"> (</w:t>
      </w:r>
      <w:r w:rsidRPr="006B3A82">
        <w:rPr>
          <w:lang w:val="mk-MK"/>
        </w:rPr>
        <w:t>табела и слика 5). Процентуалната разлика која се регистрира помеѓу двете очи во однос на застапеноста н</w:t>
      </w:r>
      <w:r w:rsidR="00755B36">
        <w:rPr>
          <w:lang w:val="mk-MK"/>
        </w:rPr>
        <w:t>а функционалната амблиопија верс</w:t>
      </w:r>
      <w:r w:rsidRPr="006B3A82">
        <w:rPr>
          <w:lang w:val="mk-MK"/>
        </w:rPr>
        <w:t>ус рефракцискиот статус е статистички несигнификантна за p</w:t>
      </w:r>
      <w:r w:rsidR="00097C03">
        <w:rPr>
          <w:lang w:val="mk-MK"/>
        </w:rPr>
        <w:t xml:space="preserve">  </w:t>
      </w:r>
      <w:r w:rsidRPr="006B3A82">
        <w:rPr>
          <w:lang w:val="mk-MK"/>
        </w:rPr>
        <w:t>&gt;</w:t>
      </w:r>
      <w:r w:rsidR="00097C03">
        <w:rPr>
          <w:lang w:val="mk-MK"/>
        </w:rPr>
        <w:t xml:space="preserve"> </w:t>
      </w:r>
      <w:r w:rsidR="00920E78">
        <w:rPr>
          <w:lang w:val="mk-MK"/>
        </w:rPr>
        <w:t xml:space="preserve"> 0,</w:t>
      </w:r>
      <w:r w:rsidRPr="006B3A82">
        <w:rPr>
          <w:lang w:val="mk-MK"/>
        </w:rPr>
        <w:t>05 (Difference test, p</w:t>
      </w:r>
      <w:r w:rsidR="00097C03">
        <w:rPr>
          <w:lang w:val="mk-MK"/>
        </w:rPr>
        <w:t xml:space="preserve">  </w:t>
      </w:r>
      <w:r w:rsidRPr="006B3A82">
        <w:rPr>
          <w:lang w:val="mk-MK"/>
        </w:rPr>
        <w:t>=</w:t>
      </w:r>
      <w:r w:rsidR="00097C03">
        <w:rPr>
          <w:lang w:val="mk-MK"/>
        </w:rPr>
        <w:t xml:space="preserve">   </w:t>
      </w:r>
      <w:r w:rsidRPr="006B3A82">
        <w:rPr>
          <w:lang w:val="mk-MK"/>
        </w:rPr>
        <w:t>.3919, p</w:t>
      </w:r>
      <w:r w:rsidR="00097C03">
        <w:rPr>
          <w:lang w:val="mk-MK"/>
        </w:rPr>
        <w:t xml:space="preserve">  </w:t>
      </w:r>
      <w:r w:rsidRPr="006B3A82">
        <w:rPr>
          <w:lang w:val="mk-MK"/>
        </w:rPr>
        <w:t>=</w:t>
      </w:r>
      <w:r w:rsidR="00097C03">
        <w:rPr>
          <w:lang w:val="mk-MK"/>
        </w:rPr>
        <w:t xml:space="preserve">  </w:t>
      </w:r>
      <w:r w:rsidRPr="006B3A82">
        <w:rPr>
          <w:lang w:val="mk-MK"/>
        </w:rPr>
        <w:t>.3095 , p</w:t>
      </w:r>
      <w:r w:rsidR="00097C03">
        <w:rPr>
          <w:lang w:val="mk-MK"/>
        </w:rPr>
        <w:t xml:space="preserve">  </w:t>
      </w:r>
      <w:r w:rsidRPr="006B3A82">
        <w:rPr>
          <w:lang w:val="mk-MK"/>
        </w:rPr>
        <w:t>=</w:t>
      </w:r>
      <w:r w:rsidR="00097C03">
        <w:rPr>
          <w:lang w:val="mk-MK"/>
        </w:rPr>
        <w:t xml:space="preserve">  </w:t>
      </w:r>
      <w:r w:rsidRPr="006B3A82">
        <w:rPr>
          <w:lang w:val="mk-MK"/>
        </w:rPr>
        <w:t>.7755)</w:t>
      </w:r>
      <w:r w:rsidR="00747436">
        <w:rPr>
          <w:lang w:val="mk-MK"/>
        </w:rPr>
        <w:t>.</w:t>
      </w:r>
    </w:p>
    <w:p w:rsidR="006B3A82" w:rsidRPr="00F6038B" w:rsidRDefault="006B3A82" w:rsidP="00A863F0">
      <w:pPr>
        <w:pStyle w:val="NormalWeb"/>
        <w:spacing w:line="360" w:lineRule="auto"/>
        <w:ind w:right="1134"/>
        <w:jc w:val="both"/>
        <w:rPr>
          <w:lang w:val="mk-MK"/>
        </w:rPr>
      </w:pPr>
    </w:p>
    <w:p w:rsidR="00F6038B" w:rsidRPr="00F6038B" w:rsidRDefault="00F6038B" w:rsidP="00A863F0">
      <w:pPr>
        <w:pStyle w:val="NormalWeb"/>
        <w:ind w:right="1134"/>
        <w:jc w:val="center"/>
        <w:rPr>
          <w:lang w:val="mk-MK"/>
        </w:rPr>
      </w:pPr>
      <w:r w:rsidRPr="00F6038B">
        <w:rPr>
          <w:noProof/>
        </w:rPr>
        <w:lastRenderedPageBreak/>
        <w:drawing>
          <wp:inline distT="0" distB="0" distL="0" distR="0">
            <wp:extent cx="5623560" cy="3028950"/>
            <wp:effectExtent l="0" t="0" r="1524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038B" w:rsidRPr="00F6038B" w:rsidRDefault="007859A8" w:rsidP="00A863F0">
      <w:pPr>
        <w:pStyle w:val="NormalWeb"/>
        <w:ind w:right="1134"/>
        <w:jc w:val="center"/>
        <w:rPr>
          <w:lang w:val="mk-MK"/>
        </w:rPr>
      </w:pPr>
      <w:r>
        <w:rPr>
          <w:lang w:val="mk-MK"/>
        </w:rPr>
        <w:t>Слика</w:t>
      </w:r>
      <w:r w:rsidR="00A33585">
        <w:rPr>
          <w:lang w:val="mk-MK"/>
        </w:rPr>
        <w:t xml:space="preserve"> 5:</w:t>
      </w:r>
      <w:r w:rsidR="00F6038B" w:rsidRPr="00F6038B">
        <w:rPr>
          <w:lang w:val="mk-MK"/>
        </w:rPr>
        <w:t xml:space="preserve"> Застапеност на функционалната амблиопија во однос на рефракцискиот статус на лево</w:t>
      </w:r>
      <w:r w:rsidR="005308A0">
        <w:rPr>
          <w:lang w:val="mk-MK"/>
        </w:rPr>
        <w:t>то</w:t>
      </w:r>
      <w:r w:rsidR="00F6038B" w:rsidRPr="00F6038B">
        <w:rPr>
          <w:lang w:val="mk-MK"/>
        </w:rPr>
        <w:t xml:space="preserve"> и десно</w:t>
      </w:r>
      <w:r w:rsidR="005308A0">
        <w:rPr>
          <w:lang w:val="mk-MK"/>
        </w:rPr>
        <w:t>то</w:t>
      </w:r>
      <w:r w:rsidR="00F6038B" w:rsidRPr="00F6038B">
        <w:rPr>
          <w:lang w:val="mk-MK"/>
        </w:rPr>
        <w:t xml:space="preserve"> око</w:t>
      </w:r>
    </w:p>
    <w:p w:rsidR="00F6038B" w:rsidRPr="00F6038B" w:rsidRDefault="00F6038B" w:rsidP="00A863F0">
      <w:pPr>
        <w:pStyle w:val="NormalWeb"/>
        <w:ind w:right="1134"/>
        <w:rPr>
          <w:lang w:val="mk-MK"/>
        </w:rPr>
      </w:pPr>
    </w:p>
    <w:p w:rsidR="00F6038B" w:rsidRPr="001B789A" w:rsidRDefault="00797151" w:rsidP="00A863F0">
      <w:pPr>
        <w:pStyle w:val="NormalWeb"/>
        <w:spacing w:line="360" w:lineRule="auto"/>
        <w:ind w:right="1134" w:firstLine="720"/>
        <w:jc w:val="both"/>
      </w:pPr>
      <w:r w:rsidRPr="008C6173">
        <w:t xml:space="preserve">Според </w:t>
      </w:r>
      <w:r w:rsidR="00B708FF">
        <w:rPr>
          <w:lang w:val="mk-MK"/>
        </w:rPr>
        <w:t>резултатите на</w:t>
      </w:r>
      <w:r w:rsidR="005F4DA8">
        <w:rPr>
          <w:lang w:val="mk-MK"/>
        </w:rPr>
        <w:t xml:space="preserve"> студија</w:t>
      </w:r>
      <w:r w:rsidR="00B708FF">
        <w:rPr>
          <w:lang w:val="mk-MK"/>
        </w:rPr>
        <w:t>та</w:t>
      </w:r>
      <w:r w:rsidR="005F4DA8">
        <w:rPr>
          <w:lang w:val="mk-MK"/>
        </w:rPr>
        <w:t xml:space="preserve"> на </w:t>
      </w:r>
      <w:r w:rsidRPr="008C6173">
        <w:t xml:space="preserve">Хашеми </w:t>
      </w:r>
      <w:r w:rsidR="00E85245">
        <w:rPr>
          <w:lang w:val="mk-MK"/>
        </w:rPr>
        <w:t>и соработниците</w:t>
      </w:r>
      <w:r w:rsidR="00AE31CB">
        <w:t xml:space="preserve"> (2018)</w:t>
      </w:r>
      <w:r w:rsidR="000B70D4">
        <w:rPr>
          <w:lang w:val="mk-MK"/>
        </w:rPr>
        <w:t xml:space="preserve">, </w:t>
      </w:r>
      <w:r w:rsidRPr="008C6173">
        <w:t xml:space="preserve"> анизометропијата е најчеста причина за </w:t>
      </w:r>
      <w:r w:rsidR="008A5215">
        <w:rPr>
          <w:lang w:val="mk-MK"/>
        </w:rPr>
        <w:t xml:space="preserve">појава на </w:t>
      </w:r>
      <w:r w:rsidRPr="008C6173">
        <w:t>амблиопија кај децата, возрасните и кај целата популација</w:t>
      </w:r>
      <w:r w:rsidR="003840B8">
        <w:rPr>
          <w:lang w:val="mk-MK"/>
        </w:rPr>
        <w:t>. Поточно,</w:t>
      </w:r>
      <w:r w:rsidRPr="008C6173">
        <w:t xml:space="preserve"> 59,70</w:t>
      </w:r>
      <w:r w:rsidR="0078012A">
        <w:rPr>
          <w:lang w:val="mk-MK"/>
        </w:rPr>
        <w:t xml:space="preserve"> </w:t>
      </w:r>
      <w:r w:rsidRPr="008C6173">
        <w:t>%, 83,30</w:t>
      </w:r>
      <w:r w:rsidR="0078012A">
        <w:rPr>
          <w:lang w:val="mk-MK"/>
        </w:rPr>
        <w:t xml:space="preserve"> </w:t>
      </w:r>
      <w:r w:rsidRPr="008C6173">
        <w:t>% и 61,64</w:t>
      </w:r>
      <w:r w:rsidR="0078012A">
        <w:rPr>
          <w:lang w:val="mk-MK"/>
        </w:rPr>
        <w:t xml:space="preserve"> </w:t>
      </w:r>
      <w:r w:rsidRPr="008C6173">
        <w:t xml:space="preserve">% од случаите на амблиопија кај децата, возрасните и </w:t>
      </w:r>
      <w:r w:rsidR="00F92C17">
        <w:rPr>
          <w:lang w:val="mk-MK"/>
        </w:rPr>
        <w:t xml:space="preserve">кај </w:t>
      </w:r>
      <w:r w:rsidR="003840B8">
        <w:t>целата популација</w:t>
      </w:r>
      <w:r w:rsidR="003840B8">
        <w:rPr>
          <w:lang w:val="mk-MK"/>
        </w:rPr>
        <w:t xml:space="preserve"> се </w:t>
      </w:r>
      <w:r w:rsidRPr="008C6173">
        <w:t>предизвикани од анизометропија</w:t>
      </w:r>
      <w:r w:rsidRPr="008C6173">
        <w:rPr>
          <w:lang w:val="mk-MK"/>
        </w:rPr>
        <w:t>.</w:t>
      </w:r>
      <w:r w:rsidR="0078012A">
        <w:rPr>
          <w:lang w:val="mk-MK"/>
        </w:rPr>
        <w:t xml:space="preserve"> </w:t>
      </w:r>
      <w:r w:rsidR="00A754B1">
        <w:rPr>
          <w:lang w:val="mk-MK"/>
        </w:rPr>
        <w:t xml:space="preserve">Според </w:t>
      </w:r>
      <w:r w:rsidRPr="008C6173">
        <w:t xml:space="preserve"> друга студија</w:t>
      </w:r>
      <w:r w:rsidR="000B70D4">
        <w:rPr>
          <w:lang w:val="mk-MK"/>
        </w:rPr>
        <w:t>,</w:t>
      </w:r>
      <w:r w:rsidR="00154AB2">
        <w:t xml:space="preserve"> амблиопијата б</w:t>
      </w:r>
      <w:r w:rsidR="00154AB2">
        <w:rPr>
          <w:lang w:val="mk-MK"/>
        </w:rPr>
        <w:t>ила</w:t>
      </w:r>
      <w:r w:rsidRPr="008C6173">
        <w:t xml:space="preserve"> значително поврзана со хиперметропија</w:t>
      </w:r>
      <w:r w:rsidR="00E4359A">
        <w:rPr>
          <w:lang w:val="mk-MK"/>
        </w:rPr>
        <w:t>та</w:t>
      </w:r>
      <w:r w:rsidRPr="008C6173">
        <w:t xml:space="preserve"> (≥</w:t>
      </w:r>
      <w:r w:rsidR="0078012A">
        <w:rPr>
          <w:lang w:val="mk-MK"/>
        </w:rPr>
        <w:t xml:space="preserve">  </w:t>
      </w:r>
      <w:r w:rsidRPr="008C6173">
        <w:t>+2,00 D, коефициент на шанси [OR] 8,22, 95</w:t>
      </w:r>
      <w:r w:rsidR="0078012A">
        <w:rPr>
          <w:lang w:val="mk-MK"/>
        </w:rPr>
        <w:t xml:space="preserve"> </w:t>
      </w:r>
      <w:r w:rsidR="00154AB2">
        <w:t>% CI 3,42</w:t>
      </w:r>
      <w:r w:rsidR="0078012A">
        <w:rPr>
          <w:lang w:val="mk-MK"/>
        </w:rPr>
        <w:t xml:space="preserve">  </w:t>
      </w:r>
      <w:r w:rsidR="00154AB2">
        <w:rPr>
          <w:rFonts w:ascii="Georgia" w:hAnsi="Georgia"/>
          <w:lang w:val="mk-MK"/>
        </w:rPr>
        <w:t>−</w:t>
      </w:r>
      <w:r w:rsidR="0078012A">
        <w:rPr>
          <w:rFonts w:ascii="Georgia" w:hAnsi="Georgia"/>
          <w:lang w:val="mk-MK"/>
        </w:rPr>
        <w:t xml:space="preserve">  </w:t>
      </w:r>
      <w:r w:rsidR="004D599E">
        <w:t>19,72), астигматиз</w:t>
      </w:r>
      <w:r w:rsidR="004D599E">
        <w:rPr>
          <w:lang w:val="mk-MK"/>
        </w:rPr>
        <w:t>мот</w:t>
      </w:r>
      <w:r w:rsidRPr="008C6173">
        <w:t xml:space="preserve"> (≤</w:t>
      </w:r>
      <w:r w:rsidR="0078012A">
        <w:rPr>
          <w:lang w:val="mk-MK"/>
        </w:rPr>
        <w:t xml:space="preserve">  </w:t>
      </w:r>
      <w:r w:rsidR="00154AB2">
        <w:rPr>
          <w:rFonts w:ascii="Georgia" w:hAnsi="Georgia"/>
        </w:rPr>
        <w:t>−</w:t>
      </w:r>
      <w:r w:rsidR="00EC3E50">
        <w:t>2,00 D, OR 95</w:t>
      </w:r>
      <w:r w:rsidR="0078012A">
        <w:rPr>
          <w:lang w:val="mk-MK"/>
        </w:rPr>
        <w:t xml:space="preserve"> </w:t>
      </w:r>
      <w:r w:rsidR="00EC3E50">
        <w:t>% CI 2,56</w:t>
      </w:r>
      <w:r w:rsidR="0078012A">
        <w:rPr>
          <w:lang w:val="mk-MK"/>
        </w:rPr>
        <w:t xml:space="preserve">  </w:t>
      </w:r>
      <w:r w:rsidR="00EC3E50">
        <w:rPr>
          <w:rFonts w:ascii="Georgia" w:hAnsi="Georgia"/>
          <w:lang w:val="mk-MK"/>
        </w:rPr>
        <w:t>−</w:t>
      </w:r>
      <w:r w:rsidR="0078012A">
        <w:rPr>
          <w:rFonts w:ascii="Georgia" w:hAnsi="Georgia"/>
          <w:lang w:val="mk-MK"/>
        </w:rPr>
        <w:t xml:space="preserve">  </w:t>
      </w:r>
      <w:r w:rsidRPr="008C6173">
        <w:t>17,85) и анизометропија</w:t>
      </w:r>
      <w:r w:rsidR="004D599E">
        <w:rPr>
          <w:lang w:val="mk-MK"/>
        </w:rPr>
        <w:t>та</w:t>
      </w:r>
      <w:r w:rsidRPr="008C6173">
        <w:t xml:space="preserve"> (≥</w:t>
      </w:r>
      <w:r w:rsidR="0078012A">
        <w:rPr>
          <w:lang w:val="mk-MK"/>
        </w:rPr>
        <w:t xml:space="preserve"> </w:t>
      </w:r>
      <w:r w:rsidRPr="008C6173">
        <w:t xml:space="preserve">+0,50 до </w:t>
      </w:r>
      <w:r w:rsidR="00F94EC5">
        <w:rPr>
          <w:lang w:val="mk-MK"/>
        </w:rPr>
        <w:t xml:space="preserve"> </w:t>
      </w:r>
      <w:r w:rsidRPr="008C6173">
        <w:t>&lt;</w:t>
      </w:r>
      <w:r w:rsidR="0078012A">
        <w:rPr>
          <w:lang w:val="mk-MK"/>
        </w:rPr>
        <w:t xml:space="preserve">  </w:t>
      </w:r>
      <w:r w:rsidR="000B70D4">
        <w:t>+1,00 D</w:t>
      </w:r>
      <w:r w:rsidR="000B70D4">
        <w:rPr>
          <w:lang w:val="mk-MK"/>
        </w:rPr>
        <w:t xml:space="preserve"> или</w:t>
      </w:r>
      <w:r w:rsidR="00EC3E50">
        <w:t xml:space="preserve"> 3,95, 95</w:t>
      </w:r>
      <w:r w:rsidR="0078012A">
        <w:rPr>
          <w:lang w:val="mk-MK"/>
        </w:rPr>
        <w:t xml:space="preserve"> </w:t>
      </w:r>
      <w:r w:rsidR="00EC3E50">
        <w:t>% CI 1,44</w:t>
      </w:r>
      <w:r w:rsidR="0078012A">
        <w:rPr>
          <w:lang w:val="mk-MK"/>
        </w:rPr>
        <w:t xml:space="preserve"> </w:t>
      </w:r>
      <w:r w:rsidR="00EC3E50">
        <w:rPr>
          <w:rFonts w:ascii="Georgia" w:hAnsi="Georgia"/>
          <w:lang w:val="mk-MK"/>
        </w:rPr>
        <w:t>−</w:t>
      </w:r>
      <w:r w:rsidR="0078012A">
        <w:rPr>
          <w:rFonts w:ascii="Georgia" w:hAnsi="Georgia"/>
          <w:lang w:val="mk-MK"/>
        </w:rPr>
        <w:t xml:space="preserve"> </w:t>
      </w:r>
      <w:r w:rsidR="00EC3E50">
        <w:t>10,79; ≥ +</w:t>
      </w:r>
      <w:r w:rsidRPr="008C6173">
        <w:t>1,00 D, OR 21,90, 95</w:t>
      </w:r>
      <w:r w:rsidR="0078012A">
        <w:rPr>
          <w:lang w:val="mk-MK"/>
        </w:rPr>
        <w:t xml:space="preserve"> </w:t>
      </w:r>
      <w:r w:rsidR="00EC3E50">
        <w:t>% CI 8,212</w:t>
      </w:r>
      <w:r w:rsidR="0078012A">
        <w:rPr>
          <w:lang w:val="mk-MK"/>
        </w:rPr>
        <w:t xml:space="preserve"> </w:t>
      </w:r>
      <w:r w:rsidR="00EC3E50">
        <w:rPr>
          <w:rFonts w:ascii="Georgia" w:hAnsi="Georgia"/>
          <w:lang w:val="mk-MK"/>
        </w:rPr>
        <w:t>−</w:t>
      </w:r>
      <w:r w:rsidR="0078012A">
        <w:rPr>
          <w:rFonts w:ascii="Georgia" w:hAnsi="Georgia"/>
          <w:lang w:val="mk-MK"/>
        </w:rPr>
        <w:t xml:space="preserve"> </w:t>
      </w:r>
      <w:r w:rsidR="00EC3E50">
        <w:t>5,8,24</w:t>
      </w:r>
      <w:r w:rsidR="0078012A">
        <w:rPr>
          <w:lang w:val="mk-MK"/>
        </w:rPr>
        <w:t xml:space="preserve"> </w:t>
      </w:r>
      <w:r w:rsidR="00EC3E50">
        <w:rPr>
          <w:rFonts w:ascii="Georgia" w:hAnsi="Georgia"/>
          <w:lang w:val="mk-MK"/>
        </w:rPr>
        <w:t>−</w:t>
      </w:r>
      <w:r w:rsidR="0078012A">
        <w:rPr>
          <w:rFonts w:ascii="Georgia" w:hAnsi="Georgia"/>
          <w:lang w:val="mk-MK"/>
        </w:rPr>
        <w:t xml:space="preserve"> </w:t>
      </w:r>
      <w:r w:rsidR="00EC3E50">
        <w:t>5,5</w:t>
      </w:r>
      <w:r w:rsidR="0078012A">
        <w:rPr>
          <w:lang w:val="mk-MK"/>
        </w:rPr>
        <w:t xml:space="preserve"> </w:t>
      </w:r>
      <w:r w:rsidR="00EC3E50">
        <w:t>% CI 8,24</w:t>
      </w:r>
      <w:r w:rsidR="0078012A">
        <w:rPr>
          <w:lang w:val="mk-MK"/>
        </w:rPr>
        <w:t xml:space="preserve">  </w:t>
      </w:r>
      <w:r w:rsidR="00EC3E50">
        <w:rPr>
          <w:rFonts w:ascii="Georgia" w:hAnsi="Georgia"/>
          <w:lang w:val="mk-MK"/>
        </w:rPr>
        <w:t>−</w:t>
      </w:r>
      <w:r w:rsidR="0078012A">
        <w:rPr>
          <w:rFonts w:ascii="Georgia" w:hAnsi="Georgia"/>
          <w:lang w:val="mk-MK"/>
        </w:rPr>
        <w:t xml:space="preserve">  </w:t>
      </w:r>
      <w:r w:rsidR="00EC3E50">
        <w:t>18)</w:t>
      </w:r>
      <w:r w:rsidR="0078012A">
        <w:rPr>
          <w:lang w:val="mk-MK"/>
        </w:rPr>
        <w:t xml:space="preserve"> </w:t>
      </w:r>
      <w:r w:rsidRPr="008C6173">
        <w:t>(Meng et al., 2021). </w:t>
      </w:r>
    </w:p>
    <w:p w:rsidR="00641116" w:rsidRDefault="00641116" w:rsidP="00A863F0">
      <w:pPr>
        <w:pStyle w:val="NormalWeb"/>
        <w:ind w:right="1134"/>
        <w:rPr>
          <w:lang w:val="mk-MK"/>
        </w:rPr>
      </w:pPr>
    </w:p>
    <w:p w:rsidR="00641116" w:rsidRPr="00F6038B" w:rsidRDefault="00641116" w:rsidP="00A863F0">
      <w:pPr>
        <w:pStyle w:val="NormalWeb"/>
        <w:ind w:right="1134"/>
        <w:rPr>
          <w:lang w:val="mk-MK"/>
        </w:rPr>
      </w:pPr>
    </w:p>
    <w:tbl>
      <w:tblPr>
        <w:tblStyle w:val="MediumShading1-Accent6"/>
        <w:tblW w:w="3842" w:type="pct"/>
        <w:jc w:val="center"/>
        <w:tblLook w:val="04A0"/>
      </w:tblPr>
      <w:tblGrid>
        <w:gridCol w:w="4759"/>
        <w:gridCol w:w="1895"/>
        <w:gridCol w:w="1790"/>
      </w:tblGrid>
      <w:tr w:rsidR="00F6038B" w:rsidRPr="00F6038B" w:rsidTr="00F6038B">
        <w:trPr>
          <w:cnfStyle w:val="100000000000"/>
          <w:jc w:val="center"/>
        </w:trPr>
        <w:tc>
          <w:tcPr>
            <w:cnfStyle w:val="001000000000"/>
            <w:tcW w:w="2818" w:type="pct"/>
            <w:hideMark/>
          </w:tcPr>
          <w:p w:rsidR="00F6038B" w:rsidRPr="00F6038B" w:rsidRDefault="00F6038B" w:rsidP="00A863F0">
            <w:pPr>
              <w:pStyle w:val="NormalWeb"/>
              <w:spacing w:line="360" w:lineRule="auto"/>
              <w:ind w:right="1134"/>
              <w:jc w:val="both"/>
              <w:rPr>
                <w:b w:val="0"/>
                <w:color w:val="auto"/>
                <w:lang w:val="mk-MK"/>
              </w:rPr>
            </w:pPr>
            <w:r w:rsidRPr="00F6038B">
              <w:rPr>
                <w:b w:val="0"/>
                <w:color w:val="auto"/>
                <w:lang w:val="mk-MK"/>
              </w:rPr>
              <w:t xml:space="preserve">конвергентен страбизам </w:t>
            </w:r>
            <w:r w:rsidR="006F3C68">
              <w:rPr>
                <w:b w:val="0"/>
                <w:color w:val="auto"/>
                <w:lang w:val="mk-MK"/>
              </w:rPr>
              <w:t xml:space="preserve">на </w:t>
            </w:r>
            <w:r w:rsidRPr="00F6038B">
              <w:rPr>
                <w:b w:val="0"/>
                <w:color w:val="auto"/>
                <w:lang w:val="mk-MK"/>
              </w:rPr>
              <w:t>десно око</w:t>
            </w:r>
          </w:p>
        </w:tc>
        <w:tc>
          <w:tcPr>
            <w:tcW w:w="1122" w:type="pct"/>
            <w:noWrap/>
            <w:hideMark/>
          </w:tcPr>
          <w:tbl>
            <w:tblPr>
              <w:tblW w:w="5000" w:type="pct"/>
              <w:tblCellMar>
                <w:top w:w="15" w:type="dxa"/>
                <w:left w:w="15" w:type="dxa"/>
                <w:bottom w:w="15" w:type="dxa"/>
                <w:right w:w="15" w:type="dxa"/>
              </w:tblCellMar>
              <w:tblLook w:val="04A0"/>
            </w:tblPr>
            <w:tblGrid>
              <w:gridCol w:w="1679"/>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1060" w:type="pct"/>
            <w:noWrap/>
            <w:hideMark/>
          </w:tcPr>
          <w:tbl>
            <w:tblPr>
              <w:tblW w:w="5000" w:type="pct"/>
              <w:tblCellMar>
                <w:top w:w="15" w:type="dxa"/>
                <w:left w:w="15" w:type="dxa"/>
                <w:bottom w:w="15" w:type="dxa"/>
                <w:right w:w="15" w:type="dxa"/>
              </w:tblCellMar>
              <w:tblLook w:val="04A0"/>
            </w:tblPr>
            <w:tblGrid>
              <w:gridCol w:w="1574"/>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F6038B">
        <w:trPr>
          <w:cnfStyle w:val="000000100000"/>
          <w:jc w:val="center"/>
        </w:trPr>
        <w:tc>
          <w:tcPr>
            <w:cnfStyle w:val="001000000000"/>
            <w:tcW w:w="2818" w:type="pct"/>
            <w:shd w:val="clear" w:color="auto" w:fill="F79646" w:themeFill="accent6"/>
            <w:noWrap/>
            <w:hideMark/>
          </w:tcPr>
          <w:tbl>
            <w:tblPr>
              <w:tblW w:w="2785" w:type="pct"/>
              <w:tblCellMar>
                <w:top w:w="15" w:type="dxa"/>
                <w:left w:w="15" w:type="dxa"/>
                <w:bottom w:w="15" w:type="dxa"/>
                <w:right w:w="15" w:type="dxa"/>
              </w:tblCellMar>
              <w:tblLook w:val="04A0"/>
            </w:tblPr>
            <w:tblGrid>
              <w:gridCol w:w="2530"/>
            </w:tblGrid>
            <w:tr w:rsidR="00F6038B" w:rsidRPr="00F6038B" w:rsidTr="00F6038B">
              <w:tc>
                <w:tcPr>
                  <w:tcW w:w="5000" w:type="pct"/>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нема</w:t>
                  </w:r>
                </w:p>
              </w:tc>
            </w:tr>
          </w:tbl>
          <w:p w:rsidR="00F6038B" w:rsidRPr="00F6038B" w:rsidRDefault="00F6038B" w:rsidP="00A863F0">
            <w:pPr>
              <w:pStyle w:val="NormalWeb"/>
              <w:spacing w:line="360" w:lineRule="auto"/>
              <w:ind w:right="1134"/>
              <w:jc w:val="both"/>
              <w:rPr>
                <w:b w:val="0"/>
              </w:rPr>
            </w:pPr>
          </w:p>
        </w:tc>
        <w:tc>
          <w:tcPr>
            <w:tcW w:w="1122" w:type="pct"/>
            <w:noWrap/>
            <w:hideMark/>
          </w:tcPr>
          <w:p w:rsidR="00F6038B" w:rsidRPr="00F6038B" w:rsidRDefault="00F6038B" w:rsidP="00A863F0">
            <w:pPr>
              <w:pStyle w:val="NormalWeb"/>
              <w:spacing w:line="360" w:lineRule="auto"/>
              <w:ind w:right="1134"/>
              <w:jc w:val="both"/>
              <w:cnfStyle w:val="000000100000"/>
            </w:pPr>
            <w:r w:rsidRPr="00F6038B">
              <w:t>40</w:t>
            </w:r>
          </w:p>
        </w:tc>
        <w:tc>
          <w:tcPr>
            <w:tcW w:w="1060" w:type="pct"/>
            <w:noWrap/>
            <w:hideMark/>
          </w:tcPr>
          <w:p w:rsidR="00F6038B" w:rsidRPr="00F6038B" w:rsidRDefault="006F3C68" w:rsidP="00A863F0">
            <w:pPr>
              <w:pStyle w:val="NormalWeb"/>
              <w:spacing w:line="360" w:lineRule="auto"/>
              <w:ind w:right="1134"/>
              <w:jc w:val="both"/>
              <w:cnfStyle w:val="000000100000"/>
            </w:pPr>
            <w:r>
              <w:t>57</w:t>
            </w:r>
            <w:r>
              <w:rPr>
                <w:lang w:val="mk-MK"/>
              </w:rPr>
              <w:t>,</w:t>
            </w:r>
            <w:r w:rsidR="00F6038B" w:rsidRPr="00F6038B">
              <w:t>1</w:t>
            </w:r>
          </w:p>
        </w:tc>
      </w:tr>
      <w:tr w:rsidR="00F6038B" w:rsidRPr="00F6038B" w:rsidTr="00F6038B">
        <w:trPr>
          <w:cnfStyle w:val="000000010000"/>
          <w:jc w:val="center"/>
        </w:trPr>
        <w:tc>
          <w:tcPr>
            <w:cnfStyle w:val="001000000000"/>
            <w:tcW w:w="2818" w:type="pct"/>
            <w:shd w:val="clear" w:color="auto" w:fill="F79646" w:themeFill="accent6"/>
            <w:noWrap/>
            <w:hideMark/>
          </w:tcPr>
          <w:tbl>
            <w:tblPr>
              <w:tblW w:w="5000" w:type="pct"/>
              <w:tblCellMar>
                <w:top w:w="15" w:type="dxa"/>
                <w:left w:w="15" w:type="dxa"/>
                <w:bottom w:w="15" w:type="dxa"/>
                <w:right w:w="15" w:type="dxa"/>
              </w:tblCellMar>
              <w:tblLook w:val="04A0"/>
            </w:tblPr>
            <w:tblGrid>
              <w:gridCol w:w="454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има</w:t>
                  </w:r>
                </w:p>
              </w:tc>
            </w:tr>
          </w:tbl>
          <w:p w:rsidR="00F6038B" w:rsidRPr="00F6038B" w:rsidRDefault="00F6038B" w:rsidP="00A863F0">
            <w:pPr>
              <w:pStyle w:val="NormalWeb"/>
              <w:spacing w:line="360" w:lineRule="auto"/>
              <w:ind w:right="1134"/>
              <w:jc w:val="both"/>
              <w:rPr>
                <w:b w:val="0"/>
              </w:rPr>
            </w:pPr>
          </w:p>
        </w:tc>
        <w:tc>
          <w:tcPr>
            <w:tcW w:w="1122" w:type="pct"/>
            <w:noWrap/>
            <w:hideMark/>
          </w:tcPr>
          <w:p w:rsidR="00F6038B" w:rsidRPr="00F6038B" w:rsidRDefault="00F6038B" w:rsidP="00A863F0">
            <w:pPr>
              <w:pStyle w:val="NormalWeb"/>
              <w:spacing w:line="360" w:lineRule="auto"/>
              <w:ind w:right="1134"/>
              <w:jc w:val="both"/>
              <w:cnfStyle w:val="000000010000"/>
            </w:pPr>
            <w:r w:rsidRPr="00F6038B">
              <w:t>30</w:t>
            </w:r>
          </w:p>
        </w:tc>
        <w:tc>
          <w:tcPr>
            <w:tcW w:w="1060" w:type="pct"/>
            <w:noWrap/>
            <w:hideMark/>
          </w:tcPr>
          <w:p w:rsidR="00F6038B" w:rsidRPr="00F6038B" w:rsidRDefault="006F3C68" w:rsidP="00A863F0">
            <w:pPr>
              <w:pStyle w:val="NormalWeb"/>
              <w:spacing w:line="360" w:lineRule="auto"/>
              <w:ind w:right="1134"/>
              <w:jc w:val="both"/>
              <w:cnfStyle w:val="000000010000"/>
              <w:rPr>
                <w:lang w:val="mk-MK"/>
              </w:rPr>
            </w:pPr>
            <w:r>
              <w:t>42</w:t>
            </w:r>
            <w:r>
              <w:rPr>
                <w:lang w:val="mk-MK"/>
              </w:rPr>
              <w:t>,</w:t>
            </w:r>
            <w:r w:rsidR="00F6038B" w:rsidRPr="00F6038B">
              <w:rPr>
                <w:lang w:val="mk-MK"/>
              </w:rPr>
              <w:t>9</w:t>
            </w:r>
          </w:p>
        </w:tc>
      </w:tr>
      <w:tr w:rsidR="00F6038B" w:rsidRPr="00F6038B" w:rsidTr="00F6038B">
        <w:trPr>
          <w:cnfStyle w:val="000000100000"/>
          <w:jc w:val="center"/>
        </w:trPr>
        <w:tc>
          <w:tcPr>
            <w:cnfStyle w:val="001000000000"/>
            <w:tcW w:w="5000" w:type="pct"/>
            <w:gridSpan w:val="3"/>
            <w:shd w:val="clear" w:color="auto" w:fill="F79646" w:themeFill="accent6"/>
            <w:noWrap/>
            <w:hideMark/>
          </w:tcPr>
          <w:p w:rsidR="00F6038B" w:rsidRPr="00F6038B" w:rsidRDefault="00F6038B" w:rsidP="00A863F0">
            <w:pPr>
              <w:pStyle w:val="NormalWeb"/>
              <w:spacing w:line="360" w:lineRule="auto"/>
              <w:ind w:right="1134"/>
              <w:jc w:val="both"/>
            </w:pPr>
            <w:r w:rsidRPr="00F6038B">
              <w:rPr>
                <w:b w:val="0"/>
                <w:lang w:val="mk-MK"/>
              </w:rPr>
              <w:lastRenderedPageBreak/>
              <w:t>дивергентен страбизам на десно око</w:t>
            </w:r>
          </w:p>
        </w:tc>
      </w:tr>
      <w:tr w:rsidR="00F6038B" w:rsidRPr="00F6038B" w:rsidTr="00F6038B">
        <w:trPr>
          <w:cnfStyle w:val="000000010000"/>
          <w:jc w:val="center"/>
        </w:trPr>
        <w:tc>
          <w:tcPr>
            <w:cnfStyle w:val="001000000000"/>
            <w:tcW w:w="2818" w:type="pct"/>
            <w:shd w:val="clear" w:color="auto" w:fill="F79646" w:themeFill="accent6"/>
            <w:noWrap/>
            <w:hideMark/>
          </w:tcPr>
          <w:tbl>
            <w:tblPr>
              <w:tblW w:w="2785" w:type="pct"/>
              <w:tblCellMar>
                <w:top w:w="15" w:type="dxa"/>
                <w:left w:w="15" w:type="dxa"/>
                <w:bottom w:w="15" w:type="dxa"/>
                <w:right w:w="15" w:type="dxa"/>
              </w:tblCellMar>
              <w:tblLook w:val="04A0"/>
            </w:tblPr>
            <w:tblGrid>
              <w:gridCol w:w="2530"/>
            </w:tblGrid>
            <w:tr w:rsidR="00F6038B" w:rsidRPr="00F6038B" w:rsidTr="00F6038B">
              <w:tc>
                <w:tcPr>
                  <w:tcW w:w="5000" w:type="pct"/>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нема</w:t>
                  </w:r>
                </w:p>
              </w:tc>
            </w:tr>
          </w:tbl>
          <w:p w:rsidR="00F6038B" w:rsidRPr="00F6038B" w:rsidRDefault="00F6038B" w:rsidP="00A863F0">
            <w:pPr>
              <w:pStyle w:val="NormalWeb"/>
              <w:spacing w:line="360" w:lineRule="auto"/>
              <w:ind w:right="1134"/>
              <w:jc w:val="both"/>
              <w:rPr>
                <w:b w:val="0"/>
              </w:rPr>
            </w:pPr>
          </w:p>
        </w:tc>
        <w:tc>
          <w:tcPr>
            <w:tcW w:w="1122" w:type="pct"/>
            <w:noWrap/>
            <w:vAlign w:val="center"/>
            <w:hideMark/>
          </w:tcPr>
          <w:p w:rsidR="00F6038B" w:rsidRPr="00F6038B" w:rsidRDefault="00F6038B" w:rsidP="00A863F0">
            <w:pPr>
              <w:pStyle w:val="NormalWeb"/>
              <w:spacing w:line="360" w:lineRule="auto"/>
              <w:ind w:right="1134"/>
              <w:jc w:val="both"/>
              <w:cnfStyle w:val="000000010000"/>
            </w:pPr>
            <w:r w:rsidRPr="00F6038B">
              <w:t>64</w:t>
            </w:r>
          </w:p>
        </w:tc>
        <w:tc>
          <w:tcPr>
            <w:tcW w:w="1060" w:type="pct"/>
            <w:noWrap/>
            <w:vAlign w:val="center"/>
            <w:hideMark/>
          </w:tcPr>
          <w:p w:rsidR="00F6038B" w:rsidRPr="00F6038B" w:rsidRDefault="006F3C68" w:rsidP="00A863F0">
            <w:pPr>
              <w:pStyle w:val="NormalWeb"/>
              <w:spacing w:line="360" w:lineRule="auto"/>
              <w:ind w:right="1134"/>
              <w:jc w:val="both"/>
              <w:cnfStyle w:val="000000010000"/>
            </w:pPr>
            <w:r>
              <w:t>91</w:t>
            </w:r>
            <w:r>
              <w:rPr>
                <w:lang w:val="mk-MK"/>
              </w:rPr>
              <w:t>,</w:t>
            </w:r>
            <w:r w:rsidR="00F6038B" w:rsidRPr="00F6038B">
              <w:t>4</w:t>
            </w:r>
          </w:p>
        </w:tc>
      </w:tr>
      <w:tr w:rsidR="00F6038B" w:rsidRPr="00F6038B" w:rsidTr="00F6038B">
        <w:trPr>
          <w:cnfStyle w:val="000000100000"/>
          <w:jc w:val="center"/>
        </w:trPr>
        <w:tc>
          <w:tcPr>
            <w:cnfStyle w:val="001000000000"/>
            <w:tcW w:w="2818" w:type="pct"/>
            <w:shd w:val="clear" w:color="auto" w:fill="F79646" w:themeFill="accent6"/>
            <w:noWrap/>
            <w:hideMark/>
          </w:tcPr>
          <w:tbl>
            <w:tblPr>
              <w:tblW w:w="5000" w:type="pct"/>
              <w:tblCellMar>
                <w:top w:w="15" w:type="dxa"/>
                <w:left w:w="15" w:type="dxa"/>
                <w:bottom w:w="15" w:type="dxa"/>
                <w:right w:w="15" w:type="dxa"/>
              </w:tblCellMar>
              <w:tblLook w:val="04A0"/>
            </w:tblPr>
            <w:tblGrid>
              <w:gridCol w:w="454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има</w:t>
                  </w:r>
                </w:p>
              </w:tc>
            </w:tr>
          </w:tbl>
          <w:p w:rsidR="00F6038B" w:rsidRPr="00F6038B" w:rsidRDefault="00F6038B" w:rsidP="00A863F0">
            <w:pPr>
              <w:pStyle w:val="NormalWeb"/>
              <w:spacing w:line="360" w:lineRule="auto"/>
              <w:ind w:right="1134"/>
              <w:jc w:val="both"/>
              <w:rPr>
                <w:b w:val="0"/>
              </w:rPr>
            </w:pPr>
          </w:p>
        </w:tc>
        <w:tc>
          <w:tcPr>
            <w:tcW w:w="1122" w:type="pct"/>
            <w:noWrap/>
            <w:vAlign w:val="center"/>
            <w:hideMark/>
          </w:tcPr>
          <w:p w:rsidR="00F6038B" w:rsidRPr="00F6038B" w:rsidRDefault="00F6038B" w:rsidP="00A863F0">
            <w:pPr>
              <w:pStyle w:val="NormalWeb"/>
              <w:spacing w:line="360" w:lineRule="auto"/>
              <w:ind w:right="1134"/>
              <w:jc w:val="both"/>
              <w:cnfStyle w:val="000000100000"/>
            </w:pPr>
            <w:r w:rsidRPr="00F6038B">
              <w:t>6</w:t>
            </w:r>
          </w:p>
        </w:tc>
        <w:tc>
          <w:tcPr>
            <w:tcW w:w="1060" w:type="pct"/>
            <w:noWrap/>
            <w:vAlign w:val="center"/>
            <w:hideMark/>
          </w:tcPr>
          <w:p w:rsidR="00F6038B" w:rsidRPr="00F6038B" w:rsidRDefault="006F3C68" w:rsidP="00A863F0">
            <w:pPr>
              <w:pStyle w:val="NormalWeb"/>
              <w:spacing w:line="360" w:lineRule="auto"/>
              <w:ind w:right="1134"/>
              <w:jc w:val="both"/>
              <w:cnfStyle w:val="000000100000"/>
              <w:rPr>
                <w:lang w:val="mk-MK"/>
              </w:rPr>
            </w:pPr>
            <w:r>
              <w:t>8</w:t>
            </w:r>
            <w:r>
              <w:rPr>
                <w:lang w:val="mk-MK"/>
              </w:rPr>
              <w:t>,</w:t>
            </w:r>
            <w:r w:rsidR="00F6038B" w:rsidRPr="00F6038B">
              <w:rPr>
                <w:lang w:val="mk-MK"/>
              </w:rPr>
              <w:t>6</w:t>
            </w:r>
          </w:p>
        </w:tc>
      </w:tr>
      <w:tr w:rsidR="00F6038B" w:rsidRPr="00F6038B" w:rsidTr="00F6038B">
        <w:trPr>
          <w:cnfStyle w:val="000000010000"/>
          <w:jc w:val="center"/>
        </w:trPr>
        <w:tc>
          <w:tcPr>
            <w:cnfStyle w:val="001000000000"/>
            <w:tcW w:w="5000" w:type="pct"/>
            <w:gridSpan w:val="3"/>
            <w:shd w:val="clear" w:color="auto" w:fill="F79646" w:themeFill="accent6"/>
            <w:hideMark/>
          </w:tcPr>
          <w:p w:rsidR="00F6038B" w:rsidRPr="00F6038B" w:rsidRDefault="00F6038B" w:rsidP="00A863F0">
            <w:pPr>
              <w:pStyle w:val="NormalWeb"/>
              <w:spacing w:line="360" w:lineRule="auto"/>
              <w:ind w:right="1134"/>
              <w:jc w:val="both"/>
              <w:rPr>
                <w:b w:val="0"/>
              </w:rPr>
            </w:pPr>
            <w:r w:rsidRPr="00F6038B">
              <w:rPr>
                <w:b w:val="0"/>
                <w:lang w:val="mk-MK"/>
              </w:rPr>
              <w:t xml:space="preserve">конвергентен страбизам </w:t>
            </w:r>
            <w:r w:rsidR="006F3C68">
              <w:rPr>
                <w:b w:val="0"/>
                <w:lang w:val="mk-MK"/>
              </w:rPr>
              <w:t xml:space="preserve">на </w:t>
            </w:r>
            <w:r w:rsidRPr="00F6038B">
              <w:rPr>
                <w:b w:val="0"/>
                <w:lang w:val="mk-MK"/>
              </w:rPr>
              <w:t>лево око</w:t>
            </w:r>
          </w:p>
        </w:tc>
      </w:tr>
      <w:tr w:rsidR="00F6038B" w:rsidRPr="00F6038B" w:rsidTr="00F6038B">
        <w:trPr>
          <w:cnfStyle w:val="000000100000"/>
          <w:jc w:val="center"/>
        </w:trPr>
        <w:tc>
          <w:tcPr>
            <w:cnfStyle w:val="001000000000"/>
            <w:tcW w:w="2818" w:type="pct"/>
            <w:shd w:val="clear" w:color="auto" w:fill="F79646" w:themeFill="accent6"/>
            <w:noWrap/>
            <w:hideMark/>
          </w:tcPr>
          <w:tbl>
            <w:tblPr>
              <w:tblW w:w="5000" w:type="pct"/>
              <w:tblCellMar>
                <w:top w:w="15" w:type="dxa"/>
                <w:left w:w="15" w:type="dxa"/>
                <w:bottom w:w="15" w:type="dxa"/>
                <w:right w:w="15" w:type="dxa"/>
              </w:tblCellMar>
              <w:tblLook w:val="04A0"/>
            </w:tblPr>
            <w:tblGrid>
              <w:gridCol w:w="454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нема</w:t>
                  </w:r>
                </w:p>
              </w:tc>
            </w:tr>
          </w:tbl>
          <w:p w:rsidR="00F6038B" w:rsidRPr="00F6038B" w:rsidRDefault="00F6038B" w:rsidP="00A863F0">
            <w:pPr>
              <w:pStyle w:val="NormalWeb"/>
              <w:spacing w:line="360" w:lineRule="auto"/>
              <w:ind w:right="1134"/>
              <w:jc w:val="both"/>
              <w:rPr>
                <w:b w:val="0"/>
              </w:rPr>
            </w:pPr>
          </w:p>
        </w:tc>
        <w:tc>
          <w:tcPr>
            <w:tcW w:w="1122" w:type="pct"/>
            <w:noWrap/>
            <w:hideMark/>
          </w:tcPr>
          <w:p w:rsidR="00F6038B" w:rsidRPr="00F6038B" w:rsidRDefault="00F6038B" w:rsidP="00A863F0">
            <w:pPr>
              <w:pStyle w:val="NormalWeb"/>
              <w:spacing w:line="360" w:lineRule="auto"/>
              <w:ind w:right="1134"/>
              <w:jc w:val="both"/>
              <w:cnfStyle w:val="000000100000"/>
            </w:pPr>
            <w:r w:rsidRPr="00F6038B">
              <w:t>34</w:t>
            </w:r>
          </w:p>
        </w:tc>
        <w:tc>
          <w:tcPr>
            <w:tcW w:w="1060" w:type="pct"/>
            <w:noWrap/>
            <w:hideMark/>
          </w:tcPr>
          <w:p w:rsidR="00F6038B" w:rsidRPr="00F6038B" w:rsidRDefault="006F3C68" w:rsidP="00A863F0">
            <w:pPr>
              <w:pStyle w:val="NormalWeb"/>
              <w:spacing w:line="360" w:lineRule="auto"/>
              <w:ind w:right="1134"/>
              <w:jc w:val="both"/>
              <w:cnfStyle w:val="000000100000"/>
              <w:rPr>
                <w:lang w:val="mk-MK"/>
              </w:rPr>
            </w:pPr>
            <w:r>
              <w:t>48</w:t>
            </w:r>
            <w:r>
              <w:rPr>
                <w:lang w:val="mk-MK"/>
              </w:rPr>
              <w:t>,</w:t>
            </w:r>
            <w:r w:rsidR="00F6038B" w:rsidRPr="00F6038B">
              <w:rPr>
                <w:lang w:val="mk-MK"/>
              </w:rPr>
              <w:t>6</w:t>
            </w:r>
          </w:p>
        </w:tc>
      </w:tr>
      <w:tr w:rsidR="00F6038B" w:rsidRPr="00F6038B" w:rsidTr="00F6038B">
        <w:trPr>
          <w:cnfStyle w:val="000000010000"/>
          <w:jc w:val="center"/>
        </w:trPr>
        <w:tc>
          <w:tcPr>
            <w:cnfStyle w:val="001000000000"/>
            <w:tcW w:w="2818" w:type="pct"/>
            <w:shd w:val="clear" w:color="auto" w:fill="F79646" w:themeFill="accent6"/>
            <w:noWrap/>
            <w:hideMark/>
          </w:tcPr>
          <w:tbl>
            <w:tblPr>
              <w:tblW w:w="5000" w:type="pct"/>
              <w:tblCellMar>
                <w:top w:w="15" w:type="dxa"/>
                <w:left w:w="15" w:type="dxa"/>
                <w:bottom w:w="15" w:type="dxa"/>
                <w:right w:w="15" w:type="dxa"/>
              </w:tblCellMar>
              <w:tblLook w:val="04A0"/>
            </w:tblPr>
            <w:tblGrid>
              <w:gridCol w:w="454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има</w:t>
                  </w:r>
                </w:p>
              </w:tc>
            </w:tr>
          </w:tbl>
          <w:p w:rsidR="00F6038B" w:rsidRPr="00F6038B" w:rsidRDefault="00F6038B" w:rsidP="00A863F0">
            <w:pPr>
              <w:pStyle w:val="NormalWeb"/>
              <w:spacing w:line="360" w:lineRule="auto"/>
              <w:ind w:right="1134"/>
              <w:jc w:val="both"/>
              <w:rPr>
                <w:b w:val="0"/>
              </w:rPr>
            </w:pPr>
          </w:p>
        </w:tc>
        <w:tc>
          <w:tcPr>
            <w:tcW w:w="1122" w:type="pct"/>
            <w:noWrap/>
            <w:hideMark/>
          </w:tcPr>
          <w:p w:rsidR="00F6038B" w:rsidRPr="00F6038B" w:rsidRDefault="00F6038B" w:rsidP="00A863F0">
            <w:pPr>
              <w:pStyle w:val="NormalWeb"/>
              <w:spacing w:line="360" w:lineRule="auto"/>
              <w:ind w:right="1134"/>
              <w:jc w:val="both"/>
              <w:cnfStyle w:val="000000010000"/>
            </w:pPr>
            <w:r w:rsidRPr="00F6038B">
              <w:t>36</w:t>
            </w:r>
          </w:p>
        </w:tc>
        <w:tc>
          <w:tcPr>
            <w:tcW w:w="1060" w:type="pct"/>
            <w:noWrap/>
            <w:hideMark/>
          </w:tcPr>
          <w:p w:rsidR="00F6038B" w:rsidRPr="00F6038B" w:rsidRDefault="006F3C68" w:rsidP="00A863F0">
            <w:pPr>
              <w:pStyle w:val="NormalWeb"/>
              <w:spacing w:line="360" w:lineRule="auto"/>
              <w:ind w:right="1134"/>
              <w:jc w:val="both"/>
              <w:cnfStyle w:val="000000010000"/>
            </w:pPr>
            <w:r>
              <w:t>51</w:t>
            </w:r>
            <w:r>
              <w:rPr>
                <w:lang w:val="mk-MK"/>
              </w:rPr>
              <w:t>,</w:t>
            </w:r>
            <w:r w:rsidR="00F6038B" w:rsidRPr="00F6038B">
              <w:t>4</w:t>
            </w:r>
          </w:p>
        </w:tc>
      </w:tr>
      <w:tr w:rsidR="00F6038B" w:rsidRPr="00F6038B" w:rsidTr="00F6038B">
        <w:trPr>
          <w:cnfStyle w:val="000000100000"/>
          <w:jc w:val="center"/>
        </w:trPr>
        <w:tc>
          <w:tcPr>
            <w:cnfStyle w:val="001000000000"/>
            <w:tcW w:w="5000" w:type="pct"/>
            <w:gridSpan w:val="3"/>
            <w:shd w:val="clear" w:color="auto" w:fill="F79646" w:themeFill="accent6"/>
            <w:hideMark/>
          </w:tcPr>
          <w:p w:rsidR="00F6038B" w:rsidRPr="00F6038B" w:rsidRDefault="00F6038B" w:rsidP="00A863F0">
            <w:pPr>
              <w:pStyle w:val="NormalWeb"/>
              <w:spacing w:line="360" w:lineRule="auto"/>
              <w:ind w:right="1134"/>
              <w:jc w:val="both"/>
              <w:rPr>
                <w:b w:val="0"/>
              </w:rPr>
            </w:pPr>
            <w:r w:rsidRPr="00F6038B">
              <w:rPr>
                <w:b w:val="0"/>
                <w:lang w:val="mk-MK"/>
              </w:rPr>
              <w:t xml:space="preserve">дивергентен страбизам </w:t>
            </w:r>
            <w:r w:rsidR="006F3C68">
              <w:rPr>
                <w:b w:val="0"/>
                <w:lang w:val="mk-MK"/>
              </w:rPr>
              <w:t xml:space="preserve">на </w:t>
            </w:r>
            <w:r w:rsidRPr="00F6038B">
              <w:rPr>
                <w:b w:val="0"/>
                <w:lang w:val="mk-MK"/>
              </w:rPr>
              <w:t>лево око</w:t>
            </w:r>
          </w:p>
        </w:tc>
      </w:tr>
      <w:tr w:rsidR="00F6038B" w:rsidRPr="00F6038B" w:rsidTr="00F6038B">
        <w:trPr>
          <w:cnfStyle w:val="000000010000"/>
          <w:jc w:val="center"/>
        </w:trPr>
        <w:tc>
          <w:tcPr>
            <w:cnfStyle w:val="001000000000"/>
            <w:tcW w:w="2818" w:type="pct"/>
            <w:shd w:val="clear" w:color="auto" w:fill="F79646" w:themeFill="accent6"/>
            <w:noWrap/>
            <w:hideMark/>
          </w:tcPr>
          <w:tbl>
            <w:tblPr>
              <w:tblW w:w="5000" w:type="pct"/>
              <w:tblCellMar>
                <w:top w:w="15" w:type="dxa"/>
                <w:left w:w="15" w:type="dxa"/>
                <w:bottom w:w="15" w:type="dxa"/>
                <w:right w:w="15" w:type="dxa"/>
              </w:tblCellMar>
              <w:tblLook w:val="04A0"/>
            </w:tblPr>
            <w:tblGrid>
              <w:gridCol w:w="454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нема</w:t>
                  </w:r>
                </w:p>
              </w:tc>
            </w:tr>
          </w:tbl>
          <w:p w:rsidR="00F6038B" w:rsidRPr="00F6038B" w:rsidRDefault="00F6038B" w:rsidP="00A863F0">
            <w:pPr>
              <w:pStyle w:val="NormalWeb"/>
              <w:spacing w:line="360" w:lineRule="auto"/>
              <w:ind w:right="1134"/>
              <w:jc w:val="both"/>
              <w:rPr>
                <w:b w:val="0"/>
              </w:rPr>
            </w:pPr>
          </w:p>
        </w:tc>
        <w:tc>
          <w:tcPr>
            <w:tcW w:w="1122" w:type="pct"/>
            <w:noWrap/>
            <w:vAlign w:val="center"/>
            <w:hideMark/>
          </w:tcPr>
          <w:p w:rsidR="00F6038B" w:rsidRPr="00F6038B" w:rsidRDefault="00F6038B" w:rsidP="00A863F0">
            <w:pPr>
              <w:pStyle w:val="NormalWeb"/>
              <w:spacing w:line="360" w:lineRule="auto"/>
              <w:ind w:right="1134"/>
              <w:jc w:val="both"/>
              <w:cnfStyle w:val="000000010000"/>
            </w:pPr>
            <w:r w:rsidRPr="00F6038B">
              <w:t>61</w:t>
            </w:r>
          </w:p>
        </w:tc>
        <w:tc>
          <w:tcPr>
            <w:tcW w:w="1060" w:type="pct"/>
            <w:noWrap/>
            <w:vAlign w:val="center"/>
            <w:hideMark/>
          </w:tcPr>
          <w:p w:rsidR="00F6038B" w:rsidRPr="00F6038B" w:rsidRDefault="006F3C68" w:rsidP="00A863F0">
            <w:pPr>
              <w:pStyle w:val="NormalWeb"/>
              <w:spacing w:line="360" w:lineRule="auto"/>
              <w:ind w:right="1134"/>
              <w:jc w:val="both"/>
              <w:cnfStyle w:val="000000010000"/>
            </w:pPr>
            <w:r>
              <w:t>87</w:t>
            </w:r>
            <w:r>
              <w:rPr>
                <w:lang w:val="mk-MK"/>
              </w:rPr>
              <w:t>,</w:t>
            </w:r>
            <w:r w:rsidR="00F6038B" w:rsidRPr="00F6038B">
              <w:t>1</w:t>
            </w:r>
          </w:p>
        </w:tc>
      </w:tr>
      <w:tr w:rsidR="00F6038B" w:rsidRPr="00F6038B" w:rsidTr="00F6038B">
        <w:trPr>
          <w:cnfStyle w:val="000000100000"/>
          <w:jc w:val="center"/>
        </w:trPr>
        <w:tc>
          <w:tcPr>
            <w:cnfStyle w:val="001000000000"/>
            <w:tcW w:w="2818" w:type="pct"/>
            <w:shd w:val="clear" w:color="auto" w:fill="F79646" w:themeFill="accent6"/>
            <w:noWrap/>
            <w:hideMark/>
          </w:tcPr>
          <w:tbl>
            <w:tblPr>
              <w:tblW w:w="5000" w:type="pct"/>
              <w:tblCellMar>
                <w:top w:w="15" w:type="dxa"/>
                <w:left w:w="15" w:type="dxa"/>
                <w:bottom w:w="15" w:type="dxa"/>
                <w:right w:w="15" w:type="dxa"/>
              </w:tblCellMar>
              <w:tblLook w:val="04A0"/>
            </w:tblPr>
            <w:tblGrid>
              <w:gridCol w:w="454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има</w:t>
                  </w:r>
                </w:p>
              </w:tc>
            </w:tr>
          </w:tbl>
          <w:p w:rsidR="00F6038B" w:rsidRPr="00F6038B" w:rsidRDefault="00F6038B" w:rsidP="00A863F0">
            <w:pPr>
              <w:pStyle w:val="NormalWeb"/>
              <w:spacing w:line="360" w:lineRule="auto"/>
              <w:ind w:right="1134"/>
              <w:jc w:val="both"/>
              <w:rPr>
                <w:b w:val="0"/>
              </w:rPr>
            </w:pPr>
          </w:p>
        </w:tc>
        <w:tc>
          <w:tcPr>
            <w:tcW w:w="1122" w:type="pct"/>
            <w:noWrap/>
            <w:vAlign w:val="center"/>
            <w:hideMark/>
          </w:tcPr>
          <w:p w:rsidR="00F6038B" w:rsidRPr="00F6038B" w:rsidRDefault="00F6038B" w:rsidP="00A863F0">
            <w:pPr>
              <w:pStyle w:val="NormalWeb"/>
              <w:spacing w:line="360" w:lineRule="auto"/>
              <w:ind w:right="1134"/>
              <w:jc w:val="both"/>
              <w:cnfStyle w:val="000000100000"/>
            </w:pPr>
            <w:r w:rsidRPr="00F6038B">
              <w:t>9</w:t>
            </w:r>
          </w:p>
        </w:tc>
        <w:tc>
          <w:tcPr>
            <w:tcW w:w="1060" w:type="pct"/>
            <w:noWrap/>
            <w:vAlign w:val="center"/>
            <w:hideMark/>
          </w:tcPr>
          <w:p w:rsidR="00F6038B" w:rsidRPr="00F6038B" w:rsidRDefault="006F3C68" w:rsidP="00A863F0">
            <w:pPr>
              <w:pStyle w:val="NormalWeb"/>
              <w:spacing w:line="360" w:lineRule="auto"/>
              <w:ind w:right="1134"/>
              <w:jc w:val="both"/>
              <w:cnfStyle w:val="000000100000"/>
              <w:rPr>
                <w:lang w:val="mk-MK"/>
              </w:rPr>
            </w:pPr>
            <w:r>
              <w:t>12</w:t>
            </w:r>
            <w:r>
              <w:rPr>
                <w:lang w:val="mk-MK"/>
              </w:rPr>
              <w:t>,</w:t>
            </w:r>
            <w:r w:rsidR="00F6038B" w:rsidRPr="00F6038B">
              <w:rPr>
                <w:lang w:val="mk-MK"/>
              </w:rPr>
              <w:t>9</w:t>
            </w:r>
          </w:p>
        </w:tc>
      </w:tr>
    </w:tbl>
    <w:p w:rsidR="00F6038B" w:rsidRPr="00F6038B" w:rsidRDefault="006F3C68" w:rsidP="00A863F0">
      <w:pPr>
        <w:pStyle w:val="NormalWeb"/>
        <w:ind w:left="993" w:right="1134" w:hanging="993"/>
        <w:jc w:val="center"/>
        <w:rPr>
          <w:lang w:val="mk-MK"/>
        </w:rPr>
      </w:pPr>
      <w:r>
        <w:rPr>
          <w:lang w:val="mk-MK"/>
        </w:rPr>
        <w:t>Табела 6:</w:t>
      </w:r>
      <w:r w:rsidRPr="00F6038B">
        <w:rPr>
          <w:lang w:val="mk-MK"/>
        </w:rPr>
        <w:t xml:space="preserve"> Застапеност на функционалната амблиопија во однос на рефракцискиот статус на лево</w:t>
      </w:r>
      <w:r w:rsidR="00B1084A">
        <w:rPr>
          <w:lang w:val="mk-MK"/>
        </w:rPr>
        <w:t>то</w:t>
      </w:r>
      <w:r w:rsidRPr="00F6038B">
        <w:rPr>
          <w:lang w:val="mk-MK"/>
        </w:rPr>
        <w:t xml:space="preserve"> и десно</w:t>
      </w:r>
      <w:r w:rsidR="00B1084A">
        <w:rPr>
          <w:lang w:val="mk-MK"/>
        </w:rPr>
        <w:t>то</w:t>
      </w:r>
      <w:r w:rsidRPr="00F6038B">
        <w:rPr>
          <w:lang w:val="mk-MK"/>
        </w:rPr>
        <w:t xml:space="preserve"> око</w:t>
      </w:r>
    </w:p>
    <w:p w:rsidR="00F6038B" w:rsidRPr="00F6038B" w:rsidRDefault="00F6038B" w:rsidP="00A863F0">
      <w:pPr>
        <w:pStyle w:val="NormalWeb"/>
        <w:spacing w:line="360" w:lineRule="auto"/>
        <w:ind w:right="1134" w:firstLine="720"/>
        <w:jc w:val="both"/>
        <w:rPr>
          <w:lang w:val="mk-MK"/>
        </w:rPr>
      </w:pPr>
      <w:r w:rsidRPr="00F6038B">
        <w:rPr>
          <w:lang w:val="mk-MK"/>
        </w:rPr>
        <w:t>Застапеност</w:t>
      </w:r>
      <w:r w:rsidR="001377C9">
        <w:rPr>
          <w:lang w:val="mk-MK"/>
        </w:rPr>
        <w:t>а</w:t>
      </w:r>
      <w:r w:rsidRPr="00F6038B">
        <w:rPr>
          <w:lang w:val="mk-MK"/>
        </w:rPr>
        <w:t xml:space="preserve"> на функционалната амблиопија во однос на р</w:t>
      </w:r>
      <w:r w:rsidR="00BB0111">
        <w:rPr>
          <w:lang w:val="mk-MK"/>
        </w:rPr>
        <w:t>ефракцискиот статус на лево</w:t>
      </w:r>
      <w:r w:rsidR="0063713B">
        <w:rPr>
          <w:lang w:val="mk-MK"/>
        </w:rPr>
        <w:t>то</w:t>
      </w:r>
      <w:r w:rsidR="001D7BC0">
        <w:rPr>
          <w:lang w:val="mk-MK"/>
        </w:rPr>
        <w:t xml:space="preserve"> окото</w:t>
      </w:r>
      <w:r w:rsidR="009777A3">
        <w:rPr>
          <w:lang w:val="mk-MK"/>
        </w:rPr>
        <w:t xml:space="preserve"> </w:t>
      </w:r>
      <w:r w:rsidR="00BB0111">
        <w:rPr>
          <w:rFonts w:ascii="Georgia" w:hAnsi="Georgia"/>
          <w:lang w:val="mk-MK"/>
        </w:rPr>
        <w:t>−</w:t>
      </w:r>
      <w:r w:rsidR="001D7BC0">
        <w:rPr>
          <w:rFonts w:ascii="Georgia" w:hAnsi="Georgia"/>
          <w:lang w:val="mk-MK"/>
        </w:rPr>
        <w:t xml:space="preserve"> </w:t>
      </w:r>
      <w:r w:rsidRPr="00F6038B">
        <w:rPr>
          <w:lang w:val="mk-MK"/>
        </w:rPr>
        <w:t>конвергентен страбизам</w:t>
      </w:r>
      <w:r w:rsidR="009777A3">
        <w:rPr>
          <w:lang w:val="mk-MK"/>
        </w:rPr>
        <w:t xml:space="preserve">  </w:t>
      </w:r>
      <w:r w:rsidRPr="00F6038B">
        <w:rPr>
          <w:lang w:val="mk-MK"/>
        </w:rPr>
        <w:t>изнесува</w:t>
      </w:r>
      <w:r w:rsidRPr="00F6038B">
        <w:t xml:space="preserve"> 4</w:t>
      </w:r>
      <w:r w:rsidRPr="00F6038B">
        <w:rPr>
          <w:lang w:val="mk-MK"/>
        </w:rPr>
        <w:t>8</w:t>
      </w:r>
      <w:r w:rsidR="00BB0111">
        <w:rPr>
          <w:lang w:val="mk-MK"/>
        </w:rPr>
        <w:t>,</w:t>
      </w:r>
      <w:r w:rsidRPr="00F6038B">
        <w:rPr>
          <w:lang w:val="mk-MK"/>
        </w:rPr>
        <w:t>6</w:t>
      </w:r>
      <w:r w:rsidR="009777A3">
        <w:rPr>
          <w:lang w:val="mk-MK"/>
        </w:rPr>
        <w:t xml:space="preserve"> </w:t>
      </w:r>
      <w:r w:rsidRPr="00F6038B">
        <w:t>%</w:t>
      </w:r>
      <w:r w:rsidR="009777A3">
        <w:rPr>
          <w:lang w:val="mk-MK"/>
        </w:rPr>
        <w:t xml:space="preserve"> </w:t>
      </w:r>
      <w:r w:rsidRPr="00F6038B">
        <w:rPr>
          <w:lang w:val="mk-MK"/>
        </w:rPr>
        <w:t xml:space="preserve">(табела и </w:t>
      </w:r>
      <w:r w:rsidR="007859A8">
        <w:rPr>
          <w:lang w:val="mk-MK"/>
        </w:rPr>
        <w:t>слика</w:t>
      </w:r>
      <w:r w:rsidRPr="00F6038B">
        <w:rPr>
          <w:lang w:val="mk-MK"/>
        </w:rPr>
        <w:t xml:space="preserve"> 6).</w:t>
      </w:r>
      <w:r w:rsidR="009777A3">
        <w:rPr>
          <w:lang w:val="mk-MK"/>
        </w:rPr>
        <w:t xml:space="preserve"> </w:t>
      </w:r>
      <w:r w:rsidRPr="00F6038B">
        <w:rPr>
          <w:lang w:val="mk-MK"/>
        </w:rPr>
        <w:t>Не се регистрира поврзаност помеѓу регистрацијата на функционална амблиопија и рефракцискиот статус на лево</w:t>
      </w:r>
      <w:r w:rsidR="0063713B">
        <w:rPr>
          <w:lang w:val="mk-MK"/>
        </w:rPr>
        <w:t>то</w:t>
      </w:r>
      <w:r w:rsidRPr="00F6038B">
        <w:rPr>
          <w:lang w:val="mk-MK"/>
        </w:rPr>
        <w:t xml:space="preserve"> око</w:t>
      </w:r>
      <w:r w:rsidR="001D7BC0">
        <w:rPr>
          <w:lang w:val="mk-MK"/>
        </w:rPr>
        <w:t xml:space="preserve">то </w:t>
      </w:r>
      <w:r w:rsidR="009777A3">
        <w:rPr>
          <w:lang w:val="mk-MK"/>
        </w:rPr>
        <w:t xml:space="preserve"> </w:t>
      </w:r>
      <w:r w:rsidR="00BB0111">
        <w:rPr>
          <w:rFonts w:ascii="Georgia" w:hAnsi="Georgia"/>
          <w:lang w:val="mk-MK"/>
        </w:rPr>
        <w:t>−</w:t>
      </w:r>
      <w:r w:rsidR="009777A3">
        <w:rPr>
          <w:rFonts w:ascii="Georgia" w:hAnsi="Georgia"/>
          <w:lang w:val="mk-MK"/>
        </w:rPr>
        <w:t xml:space="preserve">  </w:t>
      </w:r>
      <w:r w:rsidRPr="00F6038B">
        <w:rPr>
          <w:lang w:val="mk-MK"/>
        </w:rPr>
        <w:t>конвергентен страбизам</w:t>
      </w:r>
      <w:r w:rsidR="009777A3">
        <w:rPr>
          <w:lang w:val="mk-MK"/>
        </w:rPr>
        <w:t xml:space="preserve">  </w:t>
      </w:r>
      <w:r w:rsidRPr="00F6038B">
        <w:rPr>
          <w:lang w:val="mk-MK"/>
        </w:rPr>
        <w:t>(</w:t>
      </w:r>
      <w:r w:rsidR="00BB0111">
        <w:t>Pearson Chi-square: 0</w:t>
      </w:r>
      <w:r w:rsidR="00BB0111">
        <w:rPr>
          <w:lang w:val="mk-MK"/>
        </w:rPr>
        <w:t>,</w:t>
      </w:r>
      <w:r w:rsidRPr="00F6038B">
        <w:rPr>
          <w:lang w:val="mk-MK"/>
        </w:rPr>
        <w:t>0286</w:t>
      </w:r>
      <w:r w:rsidRPr="00F6038B">
        <w:t>, p</w:t>
      </w:r>
      <w:r w:rsidR="009777A3">
        <w:rPr>
          <w:lang w:val="mk-MK"/>
        </w:rPr>
        <w:t xml:space="preserve">  </w:t>
      </w:r>
      <w:r w:rsidRPr="00F6038B">
        <w:t>=</w:t>
      </w:r>
      <w:r w:rsidR="009777A3">
        <w:rPr>
          <w:lang w:val="mk-MK"/>
        </w:rPr>
        <w:t xml:space="preserve">  </w:t>
      </w:r>
      <w:r w:rsidRPr="00F6038B">
        <w:t>.</w:t>
      </w:r>
      <w:r w:rsidRPr="00F6038B">
        <w:rPr>
          <w:lang w:val="mk-MK"/>
        </w:rPr>
        <w:t>865758).</w:t>
      </w:r>
    </w:p>
    <w:p w:rsidR="00F6038B" w:rsidRPr="007229FD" w:rsidRDefault="00F6038B" w:rsidP="00A863F0">
      <w:pPr>
        <w:pStyle w:val="NormalWeb"/>
        <w:spacing w:line="360" w:lineRule="auto"/>
        <w:ind w:right="1134" w:firstLine="720"/>
        <w:jc w:val="both"/>
        <w:rPr>
          <w:lang w:val="mk-MK"/>
        </w:rPr>
      </w:pPr>
      <w:r w:rsidRPr="00F6038B">
        <w:rPr>
          <w:lang w:val="mk-MK"/>
        </w:rPr>
        <w:t>Застапеност</w:t>
      </w:r>
      <w:r w:rsidR="00C0587D">
        <w:rPr>
          <w:lang w:val="mk-MK"/>
        </w:rPr>
        <w:t>а</w:t>
      </w:r>
      <w:r w:rsidRPr="00F6038B">
        <w:rPr>
          <w:lang w:val="mk-MK"/>
        </w:rPr>
        <w:t xml:space="preserve"> на функционалната амблиопија во однос на рефракцискиот статус на лево</w:t>
      </w:r>
      <w:r w:rsidR="00C0587D">
        <w:rPr>
          <w:lang w:val="mk-MK"/>
        </w:rPr>
        <w:t>то око</w:t>
      </w:r>
      <w:r w:rsidR="009777A3">
        <w:rPr>
          <w:lang w:val="mk-MK"/>
        </w:rPr>
        <w:t xml:space="preserve"> </w:t>
      </w:r>
      <w:r w:rsidR="00C0587D">
        <w:rPr>
          <w:lang w:val="mk-MK"/>
        </w:rPr>
        <w:t xml:space="preserve"> </w:t>
      </w:r>
      <w:r w:rsidR="00C0587D">
        <w:rPr>
          <w:rFonts w:ascii="Georgia" w:hAnsi="Georgia"/>
          <w:lang w:val="mk-MK"/>
        </w:rPr>
        <w:t>−</w:t>
      </w:r>
      <w:r w:rsidR="009777A3">
        <w:rPr>
          <w:rFonts w:ascii="Georgia" w:hAnsi="Georgia"/>
          <w:lang w:val="mk-MK"/>
        </w:rPr>
        <w:t xml:space="preserve">  </w:t>
      </w:r>
      <w:r w:rsidRPr="00F6038B">
        <w:rPr>
          <w:lang w:val="mk-MK"/>
        </w:rPr>
        <w:t>дивергентен страбизамизнесува</w:t>
      </w:r>
      <w:r w:rsidR="00C0587D">
        <w:rPr>
          <w:lang w:val="mk-MK"/>
        </w:rPr>
        <w:t xml:space="preserve"> 12,</w:t>
      </w:r>
      <w:r w:rsidRPr="00F6038B">
        <w:rPr>
          <w:lang w:val="mk-MK"/>
        </w:rPr>
        <w:t>9</w:t>
      </w:r>
      <w:r w:rsidR="009777A3">
        <w:rPr>
          <w:lang w:val="mk-MK"/>
        </w:rPr>
        <w:t xml:space="preserve"> </w:t>
      </w:r>
      <w:r w:rsidRPr="00F6038B">
        <w:t>%</w:t>
      </w:r>
      <w:r w:rsidR="009777A3">
        <w:rPr>
          <w:lang w:val="mk-MK"/>
        </w:rPr>
        <w:t xml:space="preserve">  </w:t>
      </w:r>
      <w:r w:rsidRPr="00F6038B">
        <w:rPr>
          <w:lang w:val="mk-MK"/>
        </w:rPr>
        <w:t xml:space="preserve">(табела и </w:t>
      </w:r>
      <w:r w:rsidR="007229FD">
        <w:rPr>
          <w:lang w:val="mk-MK"/>
        </w:rPr>
        <w:t>слика</w:t>
      </w:r>
      <w:r w:rsidRPr="00F6038B">
        <w:rPr>
          <w:lang w:val="mk-MK"/>
        </w:rPr>
        <w:t xml:space="preserve"> 6).</w:t>
      </w:r>
      <w:r w:rsidR="009777A3">
        <w:rPr>
          <w:lang w:val="mk-MK"/>
        </w:rPr>
        <w:t xml:space="preserve">  </w:t>
      </w:r>
      <w:r w:rsidRPr="00F6038B">
        <w:rPr>
          <w:lang w:val="mk-MK"/>
        </w:rPr>
        <w:t>Се регистрира поврзаност помеѓу регистрацијата на функционална амблиопија и рефракцискиот статус на лево</w:t>
      </w:r>
      <w:r w:rsidR="00C0587D">
        <w:rPr>
          <w:lang w:val="mk-MK"/>
        </w:rPr>
        <w:t xml:space="preserve">то око </w:t>
      </w:r>
      <w:r w:rsidR="009777A3">
        <w:rPr>
          <w:lang w:val="mk-MK"/>
        </w:rPr>
        <w:t xml:space="preserve"> </w:t>
      </w:r>
      <w:r w:rsidR="00C0587D">
        <w:rPr>
          <w:rFonts w:ascii="Georgia" w:hAnsi="Georgia"/>
          <w:lang w:val="mk-MK"/>
        </w:rPr>
        <w:t>−</w:t>
      </w:r>
      <w:r w:rsidR="009777A3">
        <w:rPr>
          <w:rFonts w:ascii="Georgia" w:hAnsi="Georgia"/>
          <w:lang w:val="mk-MK"/>
        </w:rPr>
        <w:t xml:space="preserve">  </w:t>
      </w:r>
      <w:r w:rsidRPr="00F6038B">
        <w:rPr>
          <w:lang w:val="mk-MK"/>
        </w:rPr>
        <w:t>дивергентен страбизам</w:t>
      </w:r>
      <w:r w:rsidR="009777A3">
        <w:rPr>
          <w:lang w:val="mk-MK"/>
        </w:rPr>
        <w:t xml:space="preserve">  </w:t>
      </w:r>
      <w:r w:rsidRPr="00F6038B">
        <w:rPr>
          <w:lang w:val="mk-MK"/>
        </w:rPr>
        <w:t>(</w:t>
      </w:r>
      <w:r w:rsidRPr="00F6038B">
        <w:t xml:space="preserve">Pearson Chi-square: </w:t>
      </w:r>
      <w:r w:rsidRPr="00F6038B">
        <w:rPr>
          <w:lang w:val="mk-MK"/>
        </w:rPr>
        <w:t>22</w:t>
      </w:r>
      <w:r w:rsidR="00C0587D">
        <w:rPr>
          <w:lang w:val="mk-MK"/>
        </w:rPr>
        <w:t>,</w:t>
      </w:r>
      <w:r w:rsidRPr="00F6038B">
        <w:rPr>
          <w:lang w:val="mk-MK"/>
        </w:rPr>
        <w:t>4053</w:t>
      </w:r>
      <w:r w:rsidRPr="00F6038B">
        <w:t>, p</w:t>
      </w:r>
      <w:r w:rsidR="009777A3">
        <w:rPr>
          <w:lang w:val="mk-MK"/>
        </w:rPr>
        <w:t xml:space="preserve">  </w:t>
      </w:r>
      <w:r w:rsidRPr="00F6038B">
        <w:t>=</w:t>
      </w:r>
      <w:r w:rsidR="009777A3">
        <w:rPr>
          <w:lang w:val="mk-MK"/>
        </w:rPr>
        <w:t xml:space="preserve">  </w:t>
      </w:r>
      <w:r w:rsidRPr="00F6038B">
        <w:t>.</w:t>
      </w:r>
      <w:r w:rsidRPr="00F6038B">
        <w:rPr>
          <w:lang w:val="mk-MK"/>
        </w:rPr>
        <w:t>0000).</w:t>
      </w:r>
      <w:r w:rsidR="009777A3">
        <w:rPr>
          <w:lang w:val="mk-MK"/>
        </w:rPr>
        <w:t xml:space="preserve">  </w:t>
      </w:r>
      <w:r w:rsidRPr="00F6038B">
        <w:rPr>
          <w:lang w:val="mk-MK"/>
        </w:rPr>
        <w:t>Разликата на процентуалната застапеност на функционалната амблиопија во однос на рефракцискиот статус на лево</w:t>
      </w:r>
      <w:r w:rsidR="001D7BC0">
        <w:rPr>
          <w:lang w:val="mk-MK"/>
        </w:rPr>
        <w:t>то око</w:t>
      </w:r>
      <w:r w:rsidR="009777A3">
        <w:rPr>
          <w:lang w:val="mk-MK"/>
        </w:rPr>
        <w:t xml:space="preserve"> </w:t>
      </w:r>
      <w:r w:rsidR="00C0587D">
        <w:rPr>
          <w:rFonts w:ascii="Georgia" w:hAnsi="Georgia"/>
          <w:lang w:val="mk-MK"/>
        </w:rPr>
        <w:t>−</w:t>
      </w:r>
      <w:r w:rsidR="009777A3">
        <w:rPr>
          <w:lang w:val="mk-MK"/>
        </w:rPr>
        <w:t xml:space="preserve"> </w:t>
      </w:r>
      <w:r w:rsidRPr="00F6038B">
        <w:rPr>
          <w:lang w:val="mk-MK"/>
        </w:rPr>
        <w:t xml:space="preserve">конвергентен и дивергентен страбизам е статистички сигнификантна за </w:t>
      </w:r>
      <w:r w:rsidRPr="00F6038B">
        <w:t>p</w:t>
      </w:r>
      <w:r w:rsidR="009777A3">
        <w:rPr>
          <w:lang w:val="mk-MK"/>
        </w:rPr>
        <w:t xml:space="preserve">  </w:t>
      </w:r>
      <w:r w:rsidRPr="00F6038B">
        <w:t>&lt;</w:t>
      </w:r>
      <w:r w:rsidR="009777A3">
        <w:rPr>
          <w:lang w:val="mk-MK"/>
        </w:rPr>
        <w:t xml:space="preserve">  </w:t>
      </w:r>
      <w:r w:rsidR="00C0587D">
        <w:t>0</w:t>
      </w:r>
      <w:r w:rsidR="00C0587D">
        <w:rPr>
          <w:lang w:val="mk-MK"/>
        </w:rPr>
        <w:t>,</w:t>
      </w:r>
      <w:r w:rsidRPr="00F6038B">
        <w:t>05</w:t>
      </w:r>
      <w:r w:rsidR="009777A3">
        <w:rPr>
          <w:lang w:val="mk-MK"/>
        </w:rPr>
        <w:t xml:space="preserve">  </w:t>
      </w:r>
      <w:r w:rsidRPr="00F6038B">
        <w:t>(Difference test, p</w:t>
      </w:r>
      <w:r w:rsidR="009777A3">
        <w:rPr>
          <w:lang w:val="mk-MK"/>
        </w:rPr>
        <w:t xml:space="preserve">  </w:t>
      </w:r>
      <w:r w:rsidRPr="00F6038B">
        <w:t>=</w:t>
      </w:r>
      <w:r w:rsidR="009777A3">
        <w:rPr>
          <w:lang w:val="mk-MK"/>
        </w:rPr>
        <w:t xml:space="preserve">  </w:t>
      </w:r>
      <w:r w:rsidRPr="00F6038B">
        <w:t>.0000)</w:t>
      </w:r>
      <w:r w:rsidR="007229FD">
        <w:rPr>
          <w:lang w:val="mk-MK"/>
        </w:rPr>
        <w:t>.</w:t>
      </w:r>
    </w:p>
    <w:p w:rsidR="00F6038B" w:rsidRPr="00F6038B" w:rsidRDefault="00F6038B" w:rsidP="00A863F0">
      <w:pPr>
        <w:pStyle w:val="NormalWeb"/>
        <w:ind w:right="1134"/>
        <w:rPr>
          <w:lang w:val="mk-MK"/>
        </w:rPr>
      </w:pPr>
    </w:p>
    <w:p w:rsidR="00F6038B" w:rsidRPr="00F6038B" w:rsidRDefault="00F6038B" w:rsidP="00A863F0">
      <w:pPr>
        <w:pStyle w:val="NormalWeb"/>
        <w:spacing w:line="360" w:lineRule="auto"/>
        <w:ind w:right="1134"/>
        <w:jc w:val="center"/>
        <w:rPr>
          <w:lang w:val="mk-MK"/>
        </w:rPr>
      </w:pPr>
      <w:r w:rsidRPr="00F6038B">
        <w:rPr>
          <w:noProof/>
        </w:rPr>
        <w:lastRenderedPageBreak/>
        <w:drawing>
          <wp:inline distT="0" distB="0" distL="0" distR="0">
            <wp:extent cx="5486400" cy="3985260"/>
            <wp:effectExtent l="0" t="0" r="0" b="1524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6038B" w:rsidRPr="00F6038B" w:rsidRDefault="007229FD" w:rsidP="00A863F0">
      <w:pPr>
        <w:pStyle w:val="NormalWeb"/>
        <w:ind w:right="1134"/>
        <w:jc w:val="center"/>
        <w:rPr>
          <w:lang w:val="mk-MK"/>
        </w:rPr>
      </w:pPr>
      <w:r>
        <w:rPr>
          <w:lang w:val="mk-MK"/>
        </w:rPr>
        <w:t>Слика</w:t>
      </w:r>
      <w:r w:rsidR="008C2C8C">
        <w:rPr>
          <w:lang w:val="mk-MK"/>
        </w:rPr>
        <w:t xml:space="preserve"> 6:</w:t>
      </w:r>
      <w:r w:rsidR="00F6038B" w:rsidRPr="00F6038B">
        <w:rPr>
          <w:lang w:val="mk-MK"/>
        </w:rPr>
        <w:t xml:space="preserve"> Застапеност на функционалната амблиопија во однос на рефракцискиот статус на лево</w:t>
      </w:r>
      <w:r w:rsidR="000527BF">
        <w:rPr>
          <w:lang w:val="mk-MK"/>
        </w:rPr>
        <w:t>то</w:t>
      </w:r>
      <w:r w:rsidR="00F6038B" w:rsidRPr="00F6038B">
        <w:rPr>
          <w:lang w:val="mk-MK"/>
        </w:rPr>
        <w:t xml:space="preserve"> и десно</w:t>
      </w:r>
      <w:r w:rsidR="000527BF">
        <w:rPr>
          <w:lang w:val="mk-MK"/>
        </w:rPr>
        <w:t>то</w:t>
      </w:r>
      <w:r w:rsidR="00F6038B" w:rsidRPr="00F6038B">
        <w:rPr>
          <w:lang w:val="mk-MK"/>
        </w:rPr>
        <w:t xml:space="preserve"> око</w:t>
      </w:r>
    </w:p>
    <w:p w:rsidR="00F6038B" w:rsidRPr="00F6038B" w:rsidRDefault="00F6038B" w:rsidP="00A863F0">
      <w:pPr>
        <w:pStyle w:val="NormalWeb"/>
        <w:ind w:right="1134"/>
        <w:rPr>
          <w:lang w:val="mk-MK"/>
        </w:rPr>
      </w:pPr>
    </w:p>
    <w:p w:rsidR="00F6038B" w:rsidRPr="00F6038B" w:rsidRDefault="00F6038B" w:rsidP="00A863F0">
      <w:pPr>
        <w:pStyle w:val="NormalWeb"/>
        <w:spacing w:line="360" w:lineRule="auto"/>
        <w:ind w:right="1134" w:firstLine="720"/>
        <w:jc w:val="both"/>
        <w:rPr>
          <w:lang w:val="mk-MK"/>
        </w:rPr>
      </w:pPr>
      <w:r w:rsidRPr="00F6038B">
        <w:rPr>
          <w:lang w:val="mk-MK"/>
        </w:rPr>
        <w:t>Застапеност</w:t>
      </w:r>
      <w:r w:rsidR="00FB3E90">
        <w:rPr>
          <w:lang w:val="mk-MK"/>
        </w:rPr>
        <w:t>а</w:t>
      </w:r>
      <w:r w:rsidRPr="00F6038B">
        <w:rPr>
          <w:lang w:val="mk-MK"/>
        </w:rPr>
        <w:t xml:space="preserve"> на функционалната амблиопија во однос на ре</w:t>
      </w:r>
      <w:r w:rsidR="00FB3E90">
        <w:rPr>
          <w:lang w:val="mk-MK"/>
        </w:rPr>
        <w:t>фракцискиот статус на десното око</w:t>
      </w:r>
      <w:r w:rsidR="00B67F40">
        <w:rPr>
          <w:lang w:val="mk-MK"/>
        </w:rPr>
        <w:t xml:space="preserve"> </w:t>
      </w:r>
      <w:r w:rsidR="00FB3E90">
        <w:rPr>
          <w:lang w:val="mk-MK"/>
        </w:rPr>
        <w:t xml:space="preserve"> </w:t>
      </w:r>
      <w:r w:rsidR="00FB3E90">
        <w:rPr>
          <w:rFonts w:ascii="Georgia" w:hAnsi="Georgia"/>
          <w:lang w:val="mk-MK"/>
        </w:rPr>
        <w:t>−</w:t>
      </w:r>
      <w:r w:rsidR="00B67F40">
        <w:rPr>
          <w:rFonts w:ascii="Georgia" w:hAnsi="Georgia"/>
          <w:lang w:val="mk-MK"/>
        </w:rPr>
        <w:t xml:space="preserve">  </w:t>
      </w:r>
      <w:r w:rsidRPr="00F6038B">
        <w:rPr>
          <w:lang w:val="mk-MK"/>
        </w:rPr>
        <w:t>конвергентен страбизам</w:t>
      </w:r>
      <w:r w:rsidR="00B67F40">
        <w:rPr>
          <w:lang w:val="mk-MK"/>
        </w:rPr>
        <w:t xml:space="preserve">  </w:t>
      </w:r>
      <w:r w:rsidRPr="00F6038B">
        <w:rPr>
          <w:lang w:val="mk-MK"/>
        </w:rPr>
        <w:t>изнесува</w:t>
      </w:r>
      <w:r w:rsidR="00BA6873">
        <w:rPr>
          <w:lang w:val="mk-MK"/>
        </w:rPr>
        <w:t xml:space="preserve"> 42,</w:t>
      </w:r>
      <w:r w:rsidRPr="00F6038B">
        <w:rPr>
          <w:lang w:val="mk-MK"/>
        </w:rPr>
        <w:t>9</w:t>
      </w:r>
      <w:r w:rsidR="00B67F40">
        <w:rPr>
          <w:lang w:val="mk-MK"/>
        </w:rPr>
        <w:t xml:space="preserve"> </w:t>
      </w:r>
      <w:r w:rsidRPr="00F6038B">
        <w:t>%</w:t>
      </w:r>
      <w:r w:rsidR="00B67F40">
        <w:rPr>
          <w:lang w:val="mk-MK"/>
        </w:rPr>
        <w:t xml:space="preserve"> </w:t>
      </w:r>
      <w:r w:rsidRPr="00F6038B">
        <w:rPr>
          <w:lang w:val="mk-MK"/>
        </w:rPr>
        <w:t xml:space="preserve">(табела и </w:t>
      </w:r>
      <w:r w:rsidR="007229FD">
        <w:rPr>
          <w:lang w:val="mk-MK"/>
        </w:rPr>
        <w:t>слика</w:t>
      </w:r>
      <w:r w:rsidRPr="00F6038B">
        <w:rPr>
          <w:lang w:val="mk-MK"/>
        </w:rPr>
        <w:t xml:space="preserve"> 6).</w:t>
      </w:r>
      <w:r w:rsidR="00B67F40">
        <w:rPr>
          <w:lang w:val="mk-MK"/>
        </w:rPr>
        <w:t xml:space="preserve"> </w:t>
      </w:r>
      <w:r w:rsidRPr="00F6038B">
        <w:rPr>
          <w:lang w:val="mk-MK"/>
        </w:rPr>
        <w:t>Не се регистрира поврзаност помеѓу регистрацијата на функционална амблиопија и рефракцискиот статус на десно</w:t>
      </w:r>
      <w:r w:rsidR="00BA6873">
        <w:rPr>
          <w:lang w:val="mk-MK"/>
        </w:rPr>
        <w:t xml:space="preserve">то око </w:t>
      </w:r>
      <w:r w:rsidR="00B67F40">
        <w:rPr>
          <w:lang w:val="mk-MK"/>
        </w:rPr>
        <w:t xml:space="preserve"> </w:t>
      </w:r>
      <w:r w:rsidR="00BA6873">
        <w:rPr>
          <w:rFonts w:ascii="Georgia" w:hAnsi="Georgia"/>
          <w:lang w:val="mk-MK"/>
        </w:rPr>
        <w:t>−</w:t>
      </w:r>
      <w:r w:rsidR="00B67F40">
        <w:rPr>
          <w:rFonts w:ascii="Georgia" w:hAnsi="Georgia"/>
          <w:lang w:val="mk-MK"/>
        </w:rPr>
        <w:t xml:space="preserve">  </w:t>
      </w:r>
      <w:r w:rsidRPr="00F6038B">
        <w:rPr>
          <w:lang w:val="mk-MK"/>
        </w:rPr>
        <w:t>конвергентен страбизам</w:t>
      </w:r>
      <w:r w:rsidR="00B67F40">
        <w:rPr>
          <w:lang w:val="mk-MK"/>
        </w:rPr>
        <w:t xml:space="preserve">  </w:t>
      </w:r>
      <w:r w:rsidRPr="00F6038B">
        <w:rPr>
          <w:lang w:val="mk-MK"/>
        </w:rPr>
        <w:t>(</w:t>
      </w:r>
      <w:r w:rsidR="00BA6873">
        <w:t>Pearson Chi-square: 0</w:t>
      </w:r>
      <w:r w:rsidR="00BA6873">
        <w:rPr>
          <w:lang w:val="mk-MK"/>
        </w:rPr>
        <w:t>,</w:t>
      </w:r>
      <w:r w:rsidRPr="00F6038B">
        <w:rPr>
          <w:lang w:val="mk-MK"/>
        </w:rPr>
        <w:t>7179</w:t>
      </w:r>
      <w:r w:rsidRPr="00F6038B">
        <w:t>, p</w:t>
      </w:r>
      <w:r w:rsidR="00B67F40">
        <w:rPr>
          <w:lang w:val="mk-MK"/>
        </w:rPr>
        <w:t xml:space="preserve">  </w:t>
      </w:r>
      <w:r w:rsidRPr="00F6038B">
        <w:t>=</w:t>
      </w:r>
      <w:r w:rsidR="00B67F40">
        <w:rPr>
          <w:lang w:val="mk-MK"/>
        </w:rPr>
        <w:t xml:space="preserve">  </w:t>
      </w:r>
      <w:r w:rsidRPr="00F6038B">
        <w:t>.</w:t>
      </w:r>
      <w:r w:rsidRPr="00F6038B">
        <w:rPr>
          <w:lang w:val="mk-MK"/>
        </w:rPr>
        <w:t>396817).</w:t>
      </w:r>
    </w:p>
    <w:p w:rsidR="00F6038B" w:rsidRDefault="00F6038B" w:rsidP="00A863F0">
      <w:pPr>
        <w:pStyle w:val="NormalWeb"/>
        <w:spacing w:line="360" w:lineRule="auto"/>
        <w:ind w:right="1134" w:firstLine="720"/>
        <w:jc w:val="both"/>
        <w:rPr>
          <w:lang w:val="mk-MK"/>
        </w:rPr>
      </w:pPr>
      <w:r w:rsidRPr="00F6038B">
        <w:rPr>
          <w:lang w:val="mk-MK"/>
        </w:rPr>
        <w:t>Застапеност</w:t>
      </w:r>
      <w:r w:rsidR="00FB3E90">
        <w:rPr>
          <w:lang w:val="mk-MK"/>
        </w:rPr>
        <w:t>а</w:t>
      </w:r>
      <w:r w:rsidRPr="00F6038B">
        <w:rPr>
          <w:lang w:val="mk-MK"/>
        </w:rPr>
        <w:t xml:space="preserve"> на функционалната амблиопија во однос на ре</w:t>
      </w:r>
      <w:r w:rsidR="002E6229">
        <w:rPr>
          <w:lang w:val="mk-MK"/>
        </w:rPr>
        <w:t xml:space="preserve">фракцискиот статус на </w:t>
      </w:r>
      <w:r w:rsidR="001E6710">
        <w:rPr>
          <w:lang w:val="mk-MK"/>
        </w:rPr>
        <w:t>десн</w:t>
      </w:r>
      <w:r w:rsidR="00FB3E90">
        <w:rPr>
          <w:lang w:val="mk-MK"/>
        </w:rPr>
        <w:t xml:space="preserve">ото око </w:t>
      </w:r>
      <w:r w:rsidR="00B67F40">
        <w:rPr>
          <w:lang w:val="mk-MK"/>
        </w:rPr>
        <w:t xml:space="preserve"> </w:t>
      </w:r>
      <w:r w:rsidR="00FB3E90">
        <w:rPr>
          <w:rFonts w:ascii="Georgia" w:hAnsi="Georgia"/>
          <w:lang w:val="mk-MK"/>
        </w:rPr>
        <w:t>−</w:t>
      </w:r>
      <w:r w:rsidR="00B67F40">
        <w:rPr>
          <w:rFonts w:ascii="Georgia" w:hAnsi="Georgia"/>
          <w:lang w:val="mk-MK"/>
        </w:rPr>
        <w:t xml:space="preserve">  </w:t>
      </w:r>
      <w:r w:rsidRPr="00F6038B">
        <w:rPr>
          <w:lang w:val="mk-MK"/>
        </w:rPr>
        <w:t>дивергентен страбизам</w:t>
      </w:r>
      <w:r w:rsidR="00B67F40">
        <w:rPr>
          <w:lang w:val="mk-MK"/>
        </w:rPr>
        <w:t xml:space="preserve">  </w:t>
      </w:r>
      <w:r w:rsidRPr="00F6038B">
        <w:rPr>
          <w:lang w:val="mk-MK"/>
        </w:rPr>
        <w:t>изнесува</w:t>
      </w:r>
      <w:r w:rsidR="00B603ED">
        <w:rPr>
          <w:lang w:val="mk-MK"/>
        </w:rPr>
        <w:t xml:space="preserve"> 8,</w:t>
      </w:r>
      <w:r w:rsidRPr="00F6038B">
        <w:rPr>
          <w:lang w:val="mk-MK"/>
        </w:rPr>
        <w:t>6</w:t>
      </w:r>
      <w:r w:rsidR="00B67F40">
        <w:rPr>
          <w:lang w:val="mk-MK"/>
        </w:rPr>
        <w:t xml:space="preserve"> </w:t>
      </w:r>
      <w:r w:rsidRPr="00F6038B">
        <w:t>%</w:t>
      </w:r>
      <w:r w:rsidR="007229FD">
        <w:rPr>
          <w:lang w:val="mk-MK"/>
        </w:rPr>
        <w:t xml:space="preserve"> (табела и слика</w:t>
      </w:r>
      <w:r w:rsidRPr="00F6038B">
        <w:rPr>
          <w:lang w:val="mk-MK"/>
        </w:rPr>
        <w:t xml:space="preserve"> 6).</w:t>
      </w:r>
      <w:r w:rsidR="00B67F40">
        <w:rPr>
          <w:lang w:val="mk-MK"/>
        </w:rPr>
        <w:t xml:space="preserve"> </w:t>
      </w:r>
      <w:r w:rsidRPr="00F6038B">
        <w:rPr>
          <w:lang w:val="mk-MK"/>
        </w:rPr>
        <w:t>Се регистрира поврзаност помеѓу регистрацијата на функционална амблиопија и р</w:t>
      </w:r>
      <w:r w:rsidR="001E6710">
        <w:rPr>
          <w:lang w:val="mk-MK"/>
        </w:rPr>
        <w:t>ефракцискиот статус на десното</w:t>
      </w:r>
      <w:r w:rsidR="00B603ED">
        <w:rPr>
          <w:lang w:val="mk-MK"/>
        </w:rPr>
        <w:t xml:space="preserve"> око</w:t>
      </w:r>
      <w:r w:rsidR="00B67F40">
        <w:rPr>
          <w:lang w:val="mk-MK"/>
        </w:rPr>
        <w:t xml:space="preserve"> </w:t>
      </w:r>
      <w:r w:rsidR="00B603ED">
        <w:rPr>
          <w:lang w:val="mk-MK"/>
        </w:rPr>
        <w:t xml:space="preserve"> </w:t>
      </w:r>
      <w:r w:rsidR="00B603ED">
        <w:rPr>
          <w:rFonts w:ascii="Georgia" w:hAnsi="Georgia"/>
          <w:lang w:val="mk-MK"/>
        </w:rPr>
        <w:t>−</w:t>
      </w:r>
      <w:r w:rsidR="00B67F40">
        <w:rPr>
          <w:rFonts w:ascii="Georgia" w:hAnsi="Georgia"/>
          <w:lang w:val="mk-MK"/>
        </w:rPr>
        <w:t xml:space="preserve">  </w:t>
      </w:r>
      <w:r w:rsidRPr="00F6038B">
        <w:rPr>
          <w:lang w:val="mk-MK"/>
        </w:rPr>
        <w:t>дивергентен страбизам</w:t>
      </w:r>
      <w:r w:rsidR="00B67F40">
        <w:rPr>
          <w:lang w:val="mk-MK"/>
        </w:rPr>
        <w:t xml:space="preserve">  </w:t>
      </w:r>
      <w:r w:rsidRPr="00F6038B">
        <w:rPr>
          <w:lang w:val="mk-MK"/>
        </w:rPr>
        <w:t>(</w:t>
      </w:r>
      <w:r w:rsidRPr="00F6038B">
        <w:t xml:space="preserve">Pearson Chi-square: </w:t>
      </w:r>
      <w:r w:rsidRPr="00F6038B">
        <w:rPr>
          <w:lang w:val="mk-MK"/>
        </w:rPr>
        <w:t>29</w:t>
      </w:r>
      <w:r w:rsidR="00B603ED">
        <w:rPr>
          <w:lang w:val="mk-MK"/>
        </w:rPr>
        <w:t>,</w:t>
      </w:r>
      <w:r w:rsidRPr="00F6038B">
        <w:rPr>
          <w:lang w:val="mk-MK"/>
        </w:rPr>
        <w:t>0071</w:t>
      </w:r>
      <w:r w:rsidRPr="00F6038B">
        <w:t>, p</w:t>
      </w:r>
      <w:r w:rsidR="00B67F40">
        <w:rPr>
          <w:lang w:val="mk-MK"/>
        </w:rPr>
        <w:t xml:space="preserve">  </w:t>
      </w:r>
      <w:r w:rsidRPr="00F6038B">
        <w:t>=</w:t>
      </w:r>
      <w:r w:rsidR="00B67F40">
        <w:rPr>
          <w:lang w:val="mk-MK"/>
        </w:rPr>
        <w:t xml:space="preserve">  </w:t>
      </w:r>
      <w:r w:rsidRPr="00F6038B">
        <w:t>.</w:t>
      </w:r>
      <w:r w:rsidRPr="00F6038B">
        <w:rPr>
          <w:lang w:val="mk-MK"/>
        </w:rPr>
        <w:t>0000).</w:t>
      </w:r>
    </w:p>
    <w:p w:rsidR="00F6038B" w:rsidRPr="00F6038B" w:rsidRDefault="00F6038B" w:rsidP="00A863F0">
      <w:pPr>
        <w:pStyle w:val="NormalWeb"/>
        <w:spacing w:line="360" w:lineRule="auto"/>
        <w:ind w:right="1134" w:firstLine="720"/>
        <w:jc w:val="both"/>
        <w:rPr>
          <w:lang w:val="mk-MK"/>
        </w:rPr>
      </w:pPr>
      <w:r w:rsidRPr="00F6038B">
        <w:rPr>
          <w:lang w:val="mk-MK"/>
        </w:rPr>
        <w:t>Разликата на процентуалната застапеност на функционалната амблиопија во однос на рефракцискиот статус на десно</w:t>
      </w:r>
      <w:r w:rsidR="0066694F">
        <w:rPr>
          <w:lang w:val="mk-MK"/>
        </w:rPr>
        <w:t xml:space="preserve">то око </w:t>
      </w:r>
      <w:r w:rsidR="0066694F">
        <w:rPr>
          <w:rFonts w:ascii="Georgia" w:hAnsi="Georgia"/>
          <w:lang w:val="mk-MK"/>
        </w:rPr>
        <w:t>−</w:t>
      </w:r>
      <w:r w:rsidRPr="00F6038B">
        <w:rPr>
          <w:lang w:val="mk-MK"/>
        </w:rPr>
        <w:t xml:space="preserve"> конвергентен и дивергентен страбизам е статистички </w:t>
      </w:r>
      <w:r w:rsidRPr="00F6038B">
        <w:rPr>
          <w:lang w:val="mk-MK"/>
        </w:rPr>
        <w:lastRenderedPageBreak/>
        <w:t xml:space="preserve">сигнификантна за </w:t>
      </w:r>
      <w:r w:rsidRPr="00F6038B">
        <w:t>p</w:t>
      </w:r>
      <w:r w:rsidR="00A23426">
        <w:rPr>
          <w:lang w:val="mk-MK"/>
        </w:rPr>
        <w:t xml:space="preserve">  </w:t>
      </w:r>
      <w:r w:rsidRPr="00F6038B">
        <w:t>&lt;</w:t>
      </w:r>
      <w:r w:rsidR="00A23426">
        <w:rPr>
          <w:lang w:val="mk-MK"/>
        </w:rPr>
        <w:t xml:space="preserve">  </w:t>
      </w:r>
      <w:r w:rsidR="0066694F">
        <w:t>0</w:t>
      </w:r>
      <w:r w:rsidR="0066694F">
        <w:rPr>
          <w:lang w:val="mk-MK"/>
        </w:rPr>
        <w:t>,</w:t>
      </w:r>
      <w:r w:rsidRPr="00F6038B">
        <w:t>05</w:t>
      </w:r>
      <w:r w:rsidR="00E73245">
        <w:rPr>
          <w:lang w:val="mk-MK"/>
        </w:rPr>
        <w:t xml:space="preserve">  </w:t>
      </w:r>
      <w:r w:rsidRPr="00F6038B">
        <w:t>(Difference test, p</w:t>
      </w:r>
      <w:r w:rsidR="00A23426">
        <w:rPr>
          <w:lang w:val="mk-MK"/>
        </w:rPr>
        <w:t xml:space="preserve"> </w:t>
      </w:r>
      <w:r w:rsidR="00E73245">
        <w:rPr>
          <w:lang w:val="mk-MK"/>
        </w:rPr>
        <w:t xml:space="preserve"> </w:t>
      </w:r>
      <w:r w:rsidRPr="00F6038B">
        <w:t>=</w:t>
      </w:r>
      <w:r w:rsidR="00A23426">
        <w:rPr>
          <w:lang w:val="mk-MK"/>
        </w:rPr>
        <w:t xml:space="preserve">  </w:t>
      </w:r>
      <w:r w:rsidRPr="00F6038B">
        <w:t>.0000)</w:t>
      </w:r>
      <w:r w:rsidRPr="00F6038B">
        <w:rPr>
          <w:lang w:val="mk-MK"/>
        </w:rPr>
        <w:t>. Функционалната амблиопија е почеста кај испитаниците со конвергентен страбизам на двете очи</w:t>
      </w:r>
      <w:r w:rsidR="00A23426">
        <w:rPr>
          <w:lang w:val="mk-MK"/>
        </w:rPr>
        <w:t xml:space="preserve">  </w:t>
      </w:r>
      <w:r w:rsidRPr="00F6038B">
        <w:rPr>
          <w:lang w:val="mk-MK"/>
        </w:rPr>
        <w:t xml:space="preserve">(табела и </w:t>
      </w:r>
      <w:r w:rsidR="0076656C">
        <w:rPr>
          <w:lang w:val="mk-MK"/>
        </w:rPr>
        <w:t>слика</w:t>
      </w:r>
      <w:r w:rsidRPr="00F6038B">
        <w:rPr>
          <w:lang w:val="mk-MK"/>
        </w:rPr>
        <w:t xml:space="preserve"> 6)</w:t>
      </w:r>
    </w:p>
    <w:p w:rsidR="00F6038B" w:rsidRPr="00F6038B" w:rsidRDefault="00F6038B" w:rsidP="00A863F0">
      <w:pPr>
        <w:pStyle w:val="NormalWeb"/>
        <w:ind w:right="1134"/>
        <w:rPr>
          <w:lang w:val="mk-MK"/>
        </w:rPr>
      </w:pPr>
    </w:p>
    <w:tbl>
      <w:tblPr>
        <w:tblStyle w:val="MediumShading1-Accent6"/>
        <w:tblW w:w="3842" w:type="pct"/>
        <w:jc w:val="center"/>
        <w:tblLook w:val="04A0"/>
      </w:tblPr>
      <w:tblGrid>
        <w:gridCol w:w="4739"/>
        <w:gridCol w:w="1875"/>
        <w:gridCol w:w="1830"/>
      </w:tblGrid>
      <w:tr w:rsidR="00F6038B" w:rsidRPr="00F6038B" w:rsidTr="00F6038B">
        <w:trPr>
          <w:cnfStyle w:val="100000000000"/>
          <w:jc w:val="center"/>
        </w:trPr>
        <w:tc>
          <w:tcPr>
            <w:cnfStyle w:val="001000000000"/>
            <w:tcW w:w="2818" w:type="pct"/>
            <w:hideMark/>
          </w:tcPr>
          <w:p w:rsidR="00F6038B" w:rsidRPr="00F6038B" w:rsidRDefault="00F6038B" w:rsidP="00A863F0">
            <w:pPr>
              <w:pStyle w:val="NormalWeb"/>
              <w:spacing w:line="360" w:lineRule="auto"/>
              <w:ind w:right="1134"/>
              <w:jc w:val="both"/>
              <w:rPr>
                <w:b w:val="0"/>
                <w:color w:val="auto"/>
                <w:lang w:val="mk-MK"/>
              </w:rPr>
            </w:pPr>
            <w:r w:rsidRPr="00F6038B">
              <w:rPr>
                <w:b w:val="0"/>
                <w:color w:val="auto"/>
                <w:lang w:val="mk-MK"/>
              </w:rPr>
              <w:t xml:space="preserve">вертикален страбизам </w:t>
            </w:r>
            <w:r w:rsidR="007F1934">
              <w:rPr>
                <w:b w:val="0"/>
                <w:color w:val="auto"/>
                <w:lang w:val="mk-MK"/>
              </w:rPr>
              <w:t xml:space="preserve">на </w:t>
            </w:r>
            <w:r w:rsidRPr="00F6038B">
              <w:rPr>
                <w:b w:val="0"/>
                <w:color w:val="auto"/>
                <w:lang w:val="mk-MK"/>
              </w:rPr>
              <w:t>десно око</w:t>
            </w:r>
          </w:p>
        </w:tc>
        <w:tc>
          <w:tcPr>
            <w:tcW w:w="1122" w:type="pct"/>
            <w:noWrap/>
            <w:hideMark/>
          </w:tcPr>
          <w:tbl>
            <w:tblPr>
              <w:tblW w:w="5000" w:type="pct"/>
              <w:tblCellMar>
                <w:top w:w="15" w:type="dxa"/>
                <w:left w:w="15" w:type="dxa"/>
                <w:bottom w:w="15" w:type="dxa"/>
                <w:right w:w="15" w:type="dxa"/>
              </w:tblCellMar>
              <w:tblLook w:val="04A0"/>
            </w:tblPr>
            <w:tblGrid>
              <w:gridCol w:w="1659"/>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1060" w:type="pct"/>
            <w:noWrap/>
            <w:hideMark/>
          </w:tcPr>
          <w:tbl>
            <w:tblPr>
              <w:tblW w:w="5000" w:type="pct"/>
              <w:tblCellMar>
                <w:top w:w="15" w:type="dxa"/>
                <w:left w:w="15" w:type="dxa"/>
                <w:bottom w:w="15" w:type="dxa"/>
                <w:right w:w="15" w:type="dxa"/>
              </w:tblCellMar>
              <w:tblLook w:val="04A0"/>
            </w:tblPr>
            <w:tblGrid>
              <w:gridCol w:w="1614"/>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F6038B">
        <w:trPr>
          <w:cnfStyle w:val="000000100000"/>
          <w:jc w:val="center"/>
        </w:trPr>
        <w:tc>
          <w:tcPr>
            <w:cnfStyle w:val="001000000000"/>
            <w:tcW w:w="2818" w:type="pct"/>
            <w:shd w:val="clear" w:color="auto" w:fill="F79646" w:themeFill="accent6"/>
            <w:noWrap/>
            <w:hideMark/>
          </w:tcPr>
          <w:tbl>
            <w:tblPr>
              <w:tblW w:w="2785" w:type="pct"/>
              <w:tblCellMar>
                <w:top w:w="15" w:type="dxa"/>
                <w:left w:w="15" w:type="dxa"/>
                <w:bottom w:w="15" w:type="dxa"/>
                <w:right w:w="15" w:type="dxa"/>
              </w:tblCellMar>
              <w:tblLook w:val="04A0"/>
            </w:tblPr>
            <w:tblGrid>
              <w:gridCol w:w="2519"/>
            </w:tblGrid>
            <w:tr w:rsidR="00F6038B" w:rsidRPr="00F6038B" w:rsidTr="00F6038B">
              <w:tc>
                <w:tcPr>
                  <w:tcW w:w="5000" w:type="pct"/>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нема</w:t>
                  </w:r>
                </w:p>
              </w:tc>
            </w:tr>
          </w:tbl>
          <w:p w:rsidR="00F6038B" w:rsidRPr="00F6038B" w:rsidRDefault="00F6038B" w:rsidP="00A863F0">
            <w:pPr>
              <w:pStyle w:val="NormalWeb"/>
              <w:spacing w:line="360" w:lineRule="auto"/>
              <w:ind w:right="1134"/>
              <w:jc w:val="both"/>
              <w:rPr>
                <w:b w:val="0"/>
              </w:rPr>
            </w:pPr>
          </w:p>
        </w:tc>
        <w:tc>
          <w:tcPr>
            <w:tcW w:w="1122" w:type="pct"/>
            <w:noWrap/>
            <w:hideMark/>
          </w:tcPr>
          <w:p w:rsidR="00F6038B" w:rsidRPr="00F6038B" w:rsidRDefault="00F6038B" w:rsidP="00A863F0">
            <w:pPr>
              <w:pStyle w:val="NormalWeb"/>
              <w:spacing w:line="360" w:lineRule="auto"/>
              <w:ind w:right="1134"/>
              <w:jc w:val="both"/>
              <w:cnfStyle w:val="000000100000"/>
              <w:rPr>
                <w:lang w:val="mk-MK"/>
              </w:rPr>
            </w:pPr>
            <w:r w:rsidRPr="00F6038B">
              <w:rPr>
                <w:lang w:val="mk-MK"/>
              </w:rPr>
              <w:t>66</w:t>
            </w:r>
          </w:p>
        </w:tc>
        <w:tc>
          <w:tcPr>
            <w:tcW w:w="1060" w:type="pct"/>
            <w:noWrap/>
            <w:hideMark/>
          </w:tcPr>
          <w:p w:rsidR="00F6038B" w:rsidRPr="00F6038B" w:rsidRDefault="0054601F" w:rsidP="00A863F0">
            <w:pPr>
              <w:pStyle w:val="NormalWeb"/>
              <w:spacing w:line="360" w:lineRule="auto"/>
              <w:ind w:right="1134"/>
              <w:jc w:val="both"/>
              <w:cnfStyle w:val="000000100000"/>
              <w:rPr>
                <w:lang w:val="mk-MK"/>
              </w:rPr>
            </w:pPr>
            <w:r>
              <w:rPr>
                <w:lang w:val="mk-MK"/>
              </w:rPr>
              <w:t xml:space="preserve"> 92,</w:t>
            </w:r>
            <w:r w:rsidR="00F6038B" w:rsidRPr="00F6038B">
              <w:rPr>
                <w:lang w:val="mk-MK"/>
              </w:rPr>
              <w:t>3</w:t>
            </w:r>
          </w:p>
        </w:tc>
      </w:tr>
      <w:tr w:rsidR="00F6038B" w:rsidRPr="00F6038B" w:rsidTr="00F6038B">
        <w:trPr>
          <w:cnfStyle w:val="000000010000"/>
          <w:jc w:val="center"/>
        </w:trPr>
        <w:tc>
          <w:tcPr>
            <w:cnfStyle w:val="001000000000"/>
            <w:tcW w:w="2818" w:type="pct"/>
            <w:shd w:val="clear" w:color="auto" w:fill="F79646" w:themeFill="accent6"/>
            <w:noWrap/>
            <w:hideMark/>
          </w:tcPr>
          <w:tbl>
            <w:tblPr>
              <w:tblW w:w="5000" w:type="pct"/>
              <w:tblCellMar>
                <w:top w:w="15" w:type="dxa"/>
                <w:left w:w="15" w:type="dxa"/>
                <w:bottom w:w="15" w:type="dxa"/>
                <w:right w:w="15" w:type="dxa"/>
              </w:tblCellMar>
              <w:tblLook w:val="04A0"/>
            </w:tblPr>
            <w:tblGrid>
              <w:gridCol w:w="452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има</w:t>
                  </w:r>
                </w:p>
              </w:tc>
            </w:tr>
          </w:tbl>
          <w:p w:rsidR="00F6038B" w:rsidRPr="00F6038B" w:rsidRDefault="00F6038B" w:rsidP="00A863F0">
            <w:pPr>
              <w:pStyle w:val="NormalWeb"/>
              <w:spacing w:line="360" w:lineRule="auto"/>
              <w:ind w:right="1134"/>
              <w:jc w:val="both"/>
              <w:rPr>
                <w:b w:val="0"/>
              </w:rPr>
            </w:pPr>
          </w:p>
        </w:tc>
        <w:tc>
          <w:tcPr>
            <w:tcW w:w="1122" w:type="pct"/>
            <w:noWrap/>
            <w:hideMark/>
          </w:tcPr>
          <w:p w:rsidR="00F6038B" w:rsidRPr="00F6038B" w:rsidRDefault="00F6038B" w:rsidP="00A863F0">
            <w:pPr>
              <w:pStyle w:val="NormalWeb"/>
              <w:spacing w:line="360" w:lineRule="auto"/>
              <w:ind w:right="1134"/>
              <w:jc w:val="both"/>
              <w:cnfStyle w:val="000000010000"/>
              <w:rPr>
                <w:lang w:val="mk-MK"/>
              </w:rPr>
            </w:pPr>
            <w:r w:rsidRPr="00F6038B">
              <w:rPr>
                <w:lang w:val="mk-MK"/>
              </w:rPr>
              <w:t>4</w:t>
            </w:r>
          </w:p>
        </w:tc>
        <w:tc>
          <w:tcPr>
            <w:tcW w:w="1060" w:type="pct"/>
            <w:noWrap/>
            <w:hideMark/>
          </w:tcPr>
          <w:p w:rsidR="00F6038B" w:rsidRPr="00F6038B" w:rsidRDefault="0046612D" w:rsidP="00A863F0">
            <w:pPr>
              <w:pStyle w:val="NormalWeb"/>
              <w:spacing w:line="360" w:lineRule="auto"/>
              <w:ind w:right="1134"/>
              <w:jc w:val="both"/>
              <w:cnfStyle w:val="000000010000"/>
              <w:rPr>
                <w:lang w:val="mk-MK"/>
              </w:rPr>
            </w:pPr>
            <w:r>
              <w:rPr>
                <w:lang w:val="mk-MK"/>
              </w:rPr>
              <w:t>5,</w:t>
            </w:r>
            <w:r w:rsidR="00F6038B" w:rsidRPr="00F6038B">
              <w:rPr>
                <w:lang w:val="mk-MK"/>
              </w:rPr>
              <w:t>7</w:t>
            </w:r>
          </w:p>
        </w:tc>
      </w:tr>
      <w:tr w:rsidR="00F6038B" w:rsidRPr="00F6038B" w:rsidTr="00F6038B">
        <w:trPr>
          <w:cnfStyle w:val="000000100000"/>
          <w:jc w:val="center"/>
        </w:trPr>
        <w:tc>
          <w:tcPr>
            <w:cnfStyle w:val="001000000000"/>
            <w:tcW w:w="5000" w:type="pct"/>
            <w:gridSpan w:val="3"/>
            <w:shd w:val="clear" w:color="auto" w:fill="F79646" w:themeFill="accent6"/>
            <w:hideMark/>
          </w:tcPr>
          <w:p w:rsidR="00F6038B" w:rsidRPr="00F6038B" w:rsidRDefault="00F6038B" w:rsidP="00A863F0">
            <w:pPr>
              <w:pStyle w:val="NormalWeb"/>
              <w:spacing w:line="360" w:lineRule="auto"/>
              <w:ind w:right="1134"/>
              <w:jc w:val="both"/>
              <w:rPr>
                <w:b w:val="0"/>
              </w:rPr>
            </w:pPr>
            <w:r w:rsidRPr="00F6038B">
              <w:rPr>
                <w:b w:val="0"/>
                <w:lang w:val="mk-MK"/>
              </w:rPr>
              <w:t xml:space="preserve">вертикален страбизам </w:t>
            </w:r>
            <w:r w:rsidR="007F1934">
              <w:rPr>
                <w:b w:val="0"/>
                <w:lang w:val="mk-MK"/>
              </w:rPr>
              <w:t xml:space="preserve">на </w:t>
            </w:r>
            <w:r w:rsidRPr="00F6038B">
              <w:rPr>
                <w:b w:val="0"/>
                <w:lang w:val="mk-MK"/>
              </w:rPr>
              <w:t>лево око</w:t>
            </w:r>
          </w:p>
        </w:tc>
      </w:tr>
      <w:tr w:rsidR="00F6038B" w:rsidRPr="00F6038B" w:rsidTr="00F6038B">
        <w:trPr>
          <w:cnfStyle w:val="000000010000"/>
          <w:jc w:val="center"/>
        </w:trPr>
        <w:tc>
          <w:tcPr>
            <w:cnfStyle w:val="001000000000"/>
            <w:tcW w:w="2818" w:type="pct"/>
            <w:shd w:val="clear" w:color="auto" w:fill="F79646" w:themeFill="accent6"/>
            <w:noWrap/>
            <w:hideMark/>
          </w:tcPr>
          <w:tbl>
            <w:tblPr>
              <w:tblW w:w="5000" w:type="pct"/>
              <w:tblCellMar>
                <w:top w:w="15" w:type="dxa"/>
                <w:left w:w="15" w:type="dxa"/>
                <w:bottom w:w="15" w:type="dxa"/>
                <w:right w:w="15" w:type="dxa"/>
              </w:tblCellMar>
              <w:tblLook w:val="04A0"/>
            </w:tblPr>
            <w:tblGrid>
              <w:gridCol w:w="452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нема</w:t>
                  </w:r>
                </w:p>
              </w:tc>
            </w:tr>
          </w:tbl>
          <w:p w:rsidR="00F6038B" w:rsidRPr="00F6038B" w:rsidRDefault="00F6038B" w:rsidP="00A863F0">
            <w:pPr>
              <w:pStyle w:val="NormalWeb"/>
              <w:spacing w:line="360" w:lineRule="auto"/>
              <w:ind w:right="1134"/>
              <w:jc w:val="both"/>
              <w:rPr>
                <w:b w:val="0"/>
              </w:rPr>
            </w:pPr>
          </w:p>
        </w:tc>
        <w:tc>
          <w:tcPr>
            <w:tcW w:w="1122" w:type="pct"/>
            <w:noWrap/>
            <w:hideMark/>
          </w:tcPr>
          <w:p w:rsidR="00F6038B" w:rsidRPr="00F6038B" w:rsidRDefault="00F6038B" w:rsidP="00A863F0">
            <w:pPr>
              <w:pStyle w:val="NormalWeb"/>
              <w:spacing w:line="360" w:lineRule="auto"/>
              <w:ind w:right="1134"/>
              <w:jc w:val="both"/>
              <w:cnfStyle w:val="000000010000"/>
              <w:rPr>
                <w:lang w:val="mk-MK"/>
              </w:rPr>
            </w:pPr>
            <w:r w:rsidRPr="00F6038B">
              <w:rPr>
                <w:lang w:val="mk-MK"/>
              </w:rPr>
              <w:t>68</w:t>
            </w:r>
          </w:p>
        </w:tc>
        <w:tc>
          <w:tcPr>
            <w:tcW w:w="1060" w:type="pct"/>
            <w:noWrap/>
            <w:hideMark/>
          </w:tcPr>
          <w:p w:rsidR="00F6038B" w:rsidRPr="00F6038B" w:rsidRDefault="0054601F" w:rsidP="00A863F0">
            <w:pPr>
              <w:pStyle w:val="NormalWeb"/>
              <w:spacing w:line="360" w:lineRule="auto"/>
              <w:ind w:right="1134"/>
              <w:jc w:val="both"/>
              <w:cnfStyle w:val="000000010000"/>
              <w:rPr>
                <w:lang w:val="mk-MK"/>
              </w:rPr>
            </w:pPr>
            <w:r>
              <w:rPr>
                <w:lang w:val="mk-MK"/>
              </w:rPr>
              <w:t xml:space="preserve"> 97,</w:t>
            </w:r>
            <w:r w:rsidR="00F6038B" w:rsidRPr="00F6038B">
              <w:rPr>
                <w:lang w:val="mk-MK"/>
              </w:rPr>
              <w:t>1</w:t>
            </w:r>
          </w:p>
        </w:tc>
      </w:tr>
      <w:tr w:rsidR="00F6038B" w:rsidRPr="00F6038B" w:rsidTr="00F6038B">
        <w:trPr>
          <w:cnfStyle w:val="000000100000"/>
          <w:jc w:val="center"/>
        </w:trPr>
        <w:tc>
          <w:tcPr>
            <w:cnfStyle w:val="001000000000"/>
            <w:tcW w:w="2818" w:type="pct"/>
            <w:shd w:val="clear" w:color="auto" w:fill="F79646" w:themeFill="accent6"/>
            <w:noWrap/>
            <w:hideMark/>
          </w:tcPr>
          <w:tbl>
            <w:tblPr>
              <w:tblW w:w="5000" w:type="pct"/>
              <w:tblCellMar>
                <w:top w:w="15" w:type="dxa"/>
                <w:left w:w="15" w:type="dxa"/>
                <w:bottom w:w="15" w:type="dxa"/>
                <w:right w:w="15" w:type="dxa"/>
              </w:tblCellMar>
              <w:tblLook w:val="04A0"/>
            </w:tblPr>
            <w:tblGrid>
              <w:gridCol w:w="452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има</w:t>
                  </w:r>
                </w:p>
              </w:tc>
            </w:tr>
          </w:tbl>
          <w:p w:rsidR="00F6038B" w:rsidRPr="00F6038B" w:rsidRDefault="00F6038B" w:rsidP="00A863F0">
            <w:pPr>
              <w:pStyle w:val="NormalWeb"/>
              <w:spacing w:line="360" w:lineRule="auto"/>
              <w:ind w:right="1134"/>
              <w:jc w:val="both"/>
              <w:rPr>
                <w:b w:val="0"/>
              </w:rPr>
            </w:pPr>
          </w:p>
        </w:tc>
        <w:tc>
          <w:tcPr>
            <w:tcW w:w="1122" w:type="pct"/>
            <w:noWrap/>
            <w:hideMark/>
          </w:tcPr>
          <w:p w:rsidR="00F6038B" w:rsidRPr="00F6038B" w:rsidRDefault="00F6038B" w:rsidP="00A863F0">
            <w:pPr>
              <w:pStyle w:val="NormalWeb"/>
              <w:spacing w:line="360" w:lineRule="auto"/>
              <w:ind w:right="1134"/>
              <w:jc w:val="both"/>
              <w:cnfStyle w:val="000000100000"/>
              <w:rPr>
                <w:lang w:val="mk-MK"/>
              </w:rPr>
            </w:pPr>
            <w:r w:rsidRPr="00F6038B">
              <w:rPr>
                <w:lang w:val="mk-MK"/>
              </w:rPr>
              <w:t>2</w:t>
            </w:r>
          </w:p>
        </w:tc>
        <w:tc>
          <w:tcPr>
            <w:tcW w:w="1060" w:type="pct"/>
            <w:noWrap/>
            <w:hideMark/>
          </w:tcPr>
          <w:p w:rsidR="00F6038B" w:rsidRPr="00F6038B" w:rsidRDefault="0046612D" w:rsidP="00A863F0">
            <w:pPr>
              <w:pStyle w:val="NormalWeb"/>
              <w:spacing w:line="360" w:lineRule="auto"/>
              <w:ind w:right="1134"/>
              <w:jc w:val="both"/>
              <w:cnfStyle w:val="000000100000"/>
              <w:rPr>
                <w:lang w:val="mk-MK"/>
              </w:rPr>
            </w:pPr>
            <w:r>
              <w:rPr>
                <w:lang w:val="mk-MK"/>
              </w:rPr>
              <w:t>2,</w:t>
            </w:r>
            <w:r w:rsidR="00F6038B" w:rsidRPr="00F6038B">
              <w:rPr>
                <w:lang w:val="mk-MK"/>
              </w:rPr>
              <w:t>9</w:t>
            </w:r>
          </w:p>
        </w:tc>
      </w:tr>
    </w:tbl>
    <w:p w:rsidR="0054601F" w:rsidRPr="00F6038B" w:rsidRDefault="00DE0414" w:rsidP="00A863F0">
      <w:pPr>
        <w:pStyle w:val="NormalWeb"/>
        <w:ind w:left="993" w:right="1134" w:hanging="993"/>
        <w:jc w:val="center"/>
        <w:rPr>
          <w:lang w:val="mk-MK"/>
        </w:rPr>
      </w:pPr>
      <w:r>
        <w:rPr>
          <w:lang w:val="mk-MK"/>
        </w:rPr>
        <w:t>Табела 7:</w:t>
      </w:r>
      <w:r w:rsidR="0054601F" w:rsidRPr="00F6038B">
        <w:rPr>
          <w:lang w:val="mk-MK"/>
        </w:rPr>
        <w:t xml:space="preserve"> Застапеност на функционалната а</w:t>
      </w:r>
      <w:r w:rsidR="0054601F">
        <w:rPr>
          <w:lang w:val="mk-MK"/>
        </w:rPr>
        <w:t>мблиопија во однос на вертикалниот</w:t>
      </w:r>
      <w:r w:rsidR="0054601F" w:rsidRPr="00F6038B">
        <w:rPr>
          <w:lang w:val="mk-MK"/>
        </w:rPr>
        <w:t xml:space="preserve"> страбизам на лево</w:t>
      </w:r>
      <w:r w:rsidR="006A7F0E">
        <w:rPr>
          <w:lang w:val="mk-MK"/>
        </w:rPr>
        <w:t>то</w:t>
      </w:r>
      <w:r w:rsidR="0054601F" w:rsidRPr="00F6038B">
        <w:rPr>
          <w:lang w:val="mk-MK"/>
        </w:rPr>
        <w:t xml:space="preserve"> и десно</w:t>
      </w:r>
      <w:r w:rsidR="006A7F0E">
        <w:rPr>
          <w:lang w:val="mk-MK"/>
        </w:rPr>
        <w:t>то</w:t>
      </w:r>
      <w:r w:rsidR="0054601F" w:rsidRPr="00F6038B">
        <w:rPr>
          <w:lang w:val="mk-MK"/>
        </w:rPr>
        <w:t xml:space="preserve"> око</w:t>
      </w:r>
    </w:p>
    <w:p w:rsidR="00F6038B" w:rsidRPr="00F6038B" w:rsidRDefault="00F6038B" w:rsidP="00A863F0">
      <w:pPr>
        <w:pStyle w:val="NormalWeb"/>
        <w:ind w:right="1134"/>
        <w:rPr>
          <w:lang w:val="mk-MK"/>
        </w:rPr>
      </w:pPr>
    </w:p>
    <w:p w:rsidR="00F6038B" w:rsidRPr="00F6038B" w:rsidRDefault="00F6038B" w:rsidP="00A863F0">
      <w:pPr>
        <w:pStyle w:val="NormalWeb"/>
        <w:spacing w:line="360" w:lineRule="auto"/>
        <w:ind w:right="1134" w:firstLine="720"/>
        <w:jc w:val="both"/>
        <w:rPr>
          <w:lang w:val="mk-MK"/>
        </w:rPr>
      </w:pPr>
      <w:r w:rsidRPr="00F6038B">
        <w:rPr>
          <w:lang w:val="mk-MK"/>
        </w:rPr>
        <w:t>Застапеноста на функционалната амблиопија е во мал процент кај  испитаниците со вертикален с</w:t>
      </w:r>
      <w:r w:rsidR="00087CC1">
        <w:rPr>
          <w:lang w:val="mk-MK"/>
        </w:rPr>
        <w:t>трабизам на десно</w:t>
      </w:r>
      <w:r w:rsidR="00482E79">
        <w:rPr>
          <w:lang w:val="mk-MK"/>
        </w:rPr>
        <w:t>то</w:t>
      </w:r>
      <w:r w:rsidR="00087CC1">
        <w:rPr>
          <w:lang w:val="mk-MK"/>
        </w:rPr>
        <w:t xml:space="preserve"> и лево</w:t>
      </w:r>
      <w:r w:rsidR="00482E79">
        <w:rPr>
          <w:lang w:val="mk-MK"/>
        </w:rPr>
        <w:t>то</w:t>
      </w:r>
      <w:r w:rsidR="00087CC1">
        <w:rPr>
          <w:lang w:val="mk-MK"/>
        </w:rPr>
        <w:t xml:space="preserve"> око (5,</w:t>
      </w:r>
      <w:r w:rsidRPr="00F6038B">
        <w:rPr>
          <w:lang w:val="mk-MK"/>
        </w:rPr>
        <w:t>7</w:t>
      </w:r>
      <w:r w:rsidR="00280136">
        <w:rPr>
          <w:lang w:val="mk-MK"/>
        </w:rPr>
        <w:t xml:space="preserve"> </w:t>
      </w:r>
      <w:r w:rsidR="00087CC1">
        <w:rPr>
          <w:lang w:val="mk-MK"/>
        </w:rPr>
        <w:t>% и 2,</w:t>
      </w:r>
      <w:r w:rsidRPr="00F6038B">
        <w:rPr>
          <w:lang w:val="mk-MK"/>
        </w:rPr>
        <w:t>9</w:t>
      </w:r>
      <w:r w:rsidR="00280136">
        <w:rPr>
          <w:lang w:val="mk-MK"/>
        </w:rPr>
        <w:t xml:space="preserve"> </w:t>
      </w:r>
      <w:r w:rsidRPr="00F6038B">
        <w:rPr>
          <w:lang w:val="mk-MK"/>
        </w:rPr>
        <w:t>%)</w:t>
      </w:r>
      <w:r w:rsidR="00280136">
        <w:rPr>
          <w:lang w:val="mk-MK"/>
        </w:rPr>
        <w:t xml:space="preserve"> </w:t>
      </w:r>
      <w:r w:rsidRPr="00F6038B">
        <w:rPr>
          <w:lang w:val="mk-MK"/>
        </w:rPr>
        <w:t xml:space="preserve">(табела и </w:t>
      </w:r>
      <w:r w:rsidR="000E5E84">
        <w:rPr>
          <w:lang w:val="mk-MK"/>
        </w:rPr>
        <w:t>слика</w:t>
      </w:r>
      <w:r w:rsidRPr="00F6038B">
        <w:rPr>
          <w:lang w:val="mk-MK"/>
        </w:rPr>
        <w:t xml:space="preserve"> 7). Процентуалната разлика која се регистрира помеѓу застапеноста и не</w:t>
      </w:r>
      <w:r w:rsidR="00087CC1">
        <w:rPr>
          <w:lang w:val="mk-MK"/>
        </w:rPr>
        <w:t>застапеноста</w:t>
      </w:r>
      <w:r w:rsidRPr="00F6038B">
        <w:rPr>
          <w:lang w:val="mk-MK"/>
        </w:rPr>
        <w:t xml:space="preserve"> на функционалната амблиопија на десно</w:t>
      </w:r>
      <w:r w:rsidR="00087CC1">
        <w:rPr>
          <w:lang w:val="mk-MK"/>
        </w:rPr>
        <w:t>то</w:t>
      </w:r>
      <w:r w:rsidRPr="00F6038B">
        <w:rPr>
          <w:lang w:val="mk-MK"/>
        </w:rPr>
        <w:t xml:space="preserve"> и лево</w:t>
      </w:r>
      <w:r w:rsidR="00087CC1">
        <w:rPr>
          <w:lang w:val="mk-MK"/>
        </w:rPr>
        <w:t>то</w:t>
      </w:r>
      <w:r w:rsidRPr="00F6038B">
        <w:rPr>
          <w:lang w:val="mk-MK"/>
        </w:rPr>
        <w:t xml:space="preserve"> око е статистички сигнификантна за p</w:t>
      </w:r>
      <w:r w:rsidR="00280136">
        <w:rPr>
          <w:lang w:val="mk-MK"/>
        </w:rPr>
        <w:t xml:space="preserve">  </w:t>
      </w:r>
      <w:r w:rsidRPr="00F6038B">
        <w:rPr>
          <w:lang w:val="mk-MK"/>
        </w:rPr>
        <w:t>&lt;</w:t>
      </w:r>
      <w:r w:rsidR="00280136">
        <w:rPr>
          <w:lang w:val="mk-MK"/>
        </w:rPr>
        <w:t xml:space="preserve"> </w:t>
      </w:r>
      <w:r w:rsidR="00087CC1">
        <w:rPr>
          <w:lang w:val="mk-MK"/>
        </w:rPr>
        <w:t xml:space="preserve"> 0,</w:t>
      </w:r>
      <w:r w:rsidRPr="00F6038B">
        <w:rPr>
          <w:lang w:val="mk-MK"/>
        </w:rPr>
        <w:t>05 (Difference test, p</w:t>
      </w:r>
      <w:r w:rsidR="00280136">
        <w:rPr>
          <w:lang w:val="mk-MK"/>
        </w:rPr>
        <w:t xml:space="preserve">  </w:t>
      </w:r>
      <w:r w:rsidRPr="00F6038B">
        <w:rPr>
          <w:lang w:val="mk-MK"/>
        </w:rPr>
        <w:t>=</w:t>
      </w:r>
      <w:r w:rsidR="00280136">
        <w:rPr>
          <w:lang w:val="mk-MK"/>
        </w:rPr>
        <w:t xml:space="preserve">  </w:t>
      </w:r>
      <w:r w:rsidRPr="00F6038B">
        <w:rPr>
          <w:lang w:val="mk-MK"/>
        </w:rPr>
        <w:t>.0000).</w:t>
      </w:r>
    </w:p>
    <w:p w:rsidR="00F6038B" w:rsidRPr="00F6038B" w:rsidRDefault="00F6038B" w:rsidP="00A863F0">
      <w:pPr>
        <w:pStyle w:val="NormalWeb"/>
        <w:ind w:right="1134"/>
        <w:jc w:val="center"/>
        <w:rPr>
          <w:lang w:val="mk-MK"/>
        </w:rPr>
      </w:pPr>
      <w:r w:rsidRPr="00F6038B">
        <w:rPr>
          <w:noProof/>
        </w:rPr>
        <w:lastRenderedPageBreak/>
        <w:drawing>
          <wp:inline distT="0" distB="0" distL="0" distR="0">
            <wp:extent cx="5486400" cy="3108960"/>
            <wp:effectExtent l="0" t="0" r="0" b="1524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038B" w:rsidRPr="00F6038B" w:rsidRDefault="000E5E84" w:rsidP="00A863F0">
      <w:pPr>
        <w:pStyle w:val="NormalWeb"/>
        <w:ind w:right="1134"/>
        <w:jc w:val="center"/>
        <w:rPr>
          <w:lang w:val="mk-MK"/>
        </w:rPr>
      </w:pPr>
      <w:r>
        <w:rPr>
          <w:lang w:val="mk-MK"/>
        </w:rPr>
        <w:t>Слика</w:t>
      </w:r>
      <w:r w:rsidR="00F6038B" w:rsidRPr="00F6038B">
        <w:rPr>
          <w:lang w:val="mk-MK"/>
        </w:rPr>
        <w:t xml:space="preserve"> 7</w:t>
      </w:r>
      <w:r w:rsidR="009A3247">
        <w:rPr>
          <w:lang w:val="mk-MK"/>
        </w:rPr>
        <w:t>:</w:t>
      </w:r>
      <w:r w:rsidR="00F6038B" w:rsidRPr="00F6038B">
        <w:rPr>
          <w:lang w:val="mk-MK"/>
        </w:rPr>
        <w:t xml:space="preserve"> Застапеност на функционалната а</w:t>
      </w:r>
      <w:r w:rsidR="00EB513E">
        <w:rPr>
          <w:lang w:val="mk-MK"/>
        </w:rPr>
        <w:t>мблиопија во однос на вертикалниот</w:t>
      </w:r>
      <w:r w:rsidR="00F6038B" w:rsidRPr="00F6038B">
        <w:rPr>
          <w:lang w:val="mk-MK"/>
        </w:rPr>
        <w:t xml:space="preserve"> страбизам на лево</w:t>
      </w:r>
      <w:r w:rsidR="00174A64">
        <w:rPr>
          <w:lang w:val="mk-MK"/>
        </w:rPr>
        <w:t>то</w:t>
      </w:r>
      <w:r w:rsidR="00F6038B" w:rsidRPr="00F6038B">
        <w:rPr>
          <w:lang w:val="mk-MK"/>
        </w:rPr>
        <w:t xml:space="preserve"> и десно</w:t>
      </w:r>
      <w:r w:rsidR="00174A64">
        <w:rPr>
          <w:lang w:val="mk-MK"/>
        </w:rPr>
        <w:t>то</w:t>
      </w:r>
      <w:r w:rsidR="00F6038B" w:rsidRPr="00F6038B">
        <w:rPr>
          <w:lang w:val="mk-MK"/>
        </w:rPr>
        <w:t xml:space="preserve"> око</w:t>
      </w:r>
    </w:p>
    <w:p w:rsidR="00F6038B" w:rsidRPr="00F6038B" w:rsidRDefault="00F6038B" w:rsidP="00A863F0">
      <w:pPr>
        <w:pStyle w:val="NormalWeb"/>
        <w:spacing w:line="360" w:lineRule="auto"/>
        <w:ind w:right="1134"/>
        <w:jc w:val="both"/>
        <w:rPr>
          <w:lang w:val="mk-MK"/>
        </w:rPr>
      </w:pPr>
    </w:p>
    <w:p w:rsidR="00F6038B" w:rsidRPr="00F6038B" w:rsidRDefault="00F6038B" w:rsidP="00A863F0">
      <w:pPr>
        <w:pStyle w:val="NormalWeb"/>
        <w:spacing w:line="360" w:lineRule="auto"/>
        <w:ind w:right="1134" w:firstLine="720"/>
        <w:jc w:val="both"/>
        <w:rPr>
          <w:lang w:val="mk-MK"/>
        </w:rPr>
      </w:pPr>
      <w:r w:rsidRPr="00F6038B">
        <w:rPr>
          <w:lang w:val="mk-MK"/>
        </w:rPr>
        <w:t>Застапеноста на функционалната а</w:t>
      </w:r>
      <w:r w:rsidR="000E5A31">
        <w:rPr>
          <w:lang w:val="mk-MK"/>
        </w:rPr>
        <w:t>мблиопија во однос на нистагмус изнесува 8,</w:t>
      </w:r>
      <w:r w:rsidRPr="00F6038B">
        <w:rPr>
          <w:lang w:val="mk-MK"/>
        </w:rPr>
        <w:t>6</w:t>
      </w:r>
      <w:r w:rsidR="00B31702">
        <w:rPr>
          <w:lang w:val="mk-MK"/>
        </w:rPr>
        <w:t xml:space="preserve"> </w:t>
      </w:r>
      <w:r w:rsidRPr="00F6038B">
        <w:rPr>
          <w:lang w:val="mk-MK"/>
        </w:rPr>
        <w:t>%</w:t>
      </w:r>
      <w:r w:rsidR="00B31702">
        <w:rPr>
          <w:lang w:val="mk-MK"/>
        </w:rPr>
        <w:t xml:space="preserve">   </w:t>
      </w:r>
      <w:r w:rsidRPr="00F6038B">
        <w:rPr>
          <w:lang w:val="mk-MK"/>
        </w:rPr>
        <w:t xml:space="preserve">(табела и </w:t>
      </w:r>
      <w:r w:rsidR="000E5E84">
        <w:rPr>
          <w:lang w:val="mk-MK"/>
        </w:rPr>
        <w:t>слика</w:t>
      </w:r>
      <w:r w:rsidRPr="00F6038B">
        <w:rPr>
          <w:lang w:val="mk-MK"/>
        </w:rPr>
        <w:t xml:space="preserve"> 8).</w:t>
      </w:r>
    </w:p>
    <w:tbl>
      <w:tblPr>
        <w:tblStyle w:val="MediumShading1-Accent6"/>
        <w:tblW w:w="2883" w:type="pct"/>
        <w:jc w:val="center"/>
        <w:tblLook w:val="04A0"/>
      </w:tblPr>
      <w:tblGrid>
        <w:gridCol w:w="2402"/>
        <w:gridCol w:w="1966"/>
        <w:gridCol w:w="1968"/>
      </w:tblGrid>
      <w:tr w:rsidR="00F6038B" w:rsidRPr="00F6038B" w:rsidTr="000F0F88">
        <w:trPr>
          <w:cnfStyle w:val="100000000000"/>
          <w:jc w:val="center"/>
        </w:trPr>
        <w:tc>
          <w:tcPr>
            <w:cnfStyle w:val="001000000000"/>
            <w:tcW w:w="1345" w:type="pct"/>
            <w:hideMark/>
          </w:tcPr>
          <w:p w:rsidR="00F6038B" w:rsidRPr="00F6038B" w:rsidRDefault="00F6038B" w:rsidP="00A863F0">
            <w:pPr>
              <w:pStyle w:val="NormalWeb"/>
              <w:spacing w:line="360" w:lineRule="auto"/>
              <w:ind w:right="1134"/>
              <w:jc w:val="both"/>
              <w:rPr>
                <w:b w:val="0"/>
                <w:color w:val="auto"/>
                <w:lang w:val="mk-MK"/>
              </w:rPr>
            </w:pPr>
            <w:r w:rsidRPr="00F6038B">
              <w:rPr>
                <w:b w:val="0"/>
                <w:color w:val="auto"/>
                <w:lang w:val="mk-MK"/>
              </w:rPr>
              <w:t>нистагмус</w:t>
            </w:r>
          </w:p>
        </w:tc>
        <w:tc>
          <w:tcPr>
            <w:tcW w:w="1827" w:type="pct"/>
            <w:noWrap/>
            <w:hideMark/>
          </w:tcPr>
          <w:tbl>
            <w:tblPr>
              <w:tblW w:w="5000" w:type="pct"/>
              <w:tblCellMar>
                <w:top w:w="15" w:type="dxa"/>
                <w:left w:w="15" w:type="dxa"/>
                <w:bottom w:w="15" w:type="dxa"/>
                <w:right w:w="15" w:type="dxa"/>
              </w:tblCellMar>
              <w:tblLook w:val="04A0"/>
            </w:tblPr>
            <w:tblGrid>
              <w:gridCol w:w="1750"/>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1828" w:type="pct"/>
            <w:noWrap/>
            <w:hideMark/>
          </w:tcPr>
          <w:tbl>
            <w:tblPr>
              <w:tblW w:w="5000" w:type="pct"/>
              <w:tblCellMar>
                <w:top w:w="15" w:type="dxa"/>
                <w:left w:w="15" w:type="dxa"/>
                <w:bottom w:w="15" w:type="dxa"/>
                <w:right w:w="15" w:type="dxa"/>
              </w:tblCellMar>
              <w:tblLook w:val="04A0"/>
            </w:tblPr>
            <w:tblGrid>
              <w:gridCol w:w="1752"/>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0F0F88">
        <w:trPr>
          <w:cnfStyle w:val="000000100000"/>
          <w:jc w:val="center"/>
        </w:trPr>
        <w:tc>
          <w:tcPr>
            <w:cnfStyle w:val="001000000000"/>
            <w:tcW w:w="1345" w:type="pct"/>
            <w:shd w:val="clear" w:color="auto" w:fill="F79646" w:themeFill="accent6"/>
            <w:noWrap/>
            <w:hideMark/>
          </w:tcPr>
          <w:tbl>
            <w:tblPr>
              <w:tblW w:w="5000" w:type="pct"/>
              <w:tblCellMar>
                <w:top w:w="15" w:type="dxa"/>
                <w:left w:w="15" w:type="dxa"/>
                <w:bottom w:w="15" w:type="dxa"/>
                <w:right w:w="15" w:type="dxa"/>
              </w:tblCellMar>
              <w:tblLook w:val="04A0"/>
            </w:tblPr>
            <w:tblGrid>
              <w:gridCol w:w="2186"/>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нема</w:t>
                  </w:r>
                </w:p>
              </w:tc>
            </w:tr>
          </w:tbl>
          <w:p w:rsidR="00F6038B" w:rsidRPr="00F6038B" w:rsidRDefault="00F6038B" w:rsidP="00A863F0">
            <w:pPr>
              <w:pStyle w:val="NormalWeb"/>
              <w:spacing w:line="360" w:lineRule="auto"/>
              <w:ind w:right="1134"/>
              <w:jc w:val="both"/>
              <w:rPr>
                <w:b w:val="0"/>
              </w:rPr>
            </w:pPr>
          </w:p>
        </w:tc>
        <w:tc>
          <w:tcPr>
            <w:tcW w:w="1827" w:type="pct"/>
            <w:noWrap/>
            <w:hideMark/>
          </w:tcPr>
          <w:p w:rsidR="00F6038B" w:rsidRPr="00F6038B" w:rsidRDefault="00F6038B" w:rsidP="00A863F0">
            <w:pPr>
              <w:pStyle w:val="NormalWeb"/>
              <w:spacing w:line="360" w:lineRule="auto"/>
              <w:ind w:right="1134"/>
              <w:jc w:val="both"/>
              <w:cnfStyle w:val="000000100000"/>
            </w:pPr>
            <w:r w:rsidRPr="00F6038B">
              <w:t>64</w:t>
            </w:r>
          </w:p>
        </w:tc>
        <w:tc>
          <w:tcPr>
            <w:tcW w:w="1828" w:type="pct"/>
            <w:noWrap/>
            <w:hideMark/>
          </w:tcPr>
          <w:p w:rsidR="00F6038B" w:rsidRPr="00F6038B" w:rsidRDefault="000F0F88" w:rsidP="00A863F0">
            <w:pPr>
              <w:pStyle w:val="NormalWeb"/>
              <w:spacing w:line="360" w:lineRule="auto"/>
              <w:ind w:right="1134"/>
              <w:jc w:val="both"/>
              <w:cnfStyle w:val="000000100000"/>
            </w:pPr>
            <w:r>
              <w:t>91</w:t>
            </w:r>
            <w:r>
              <w:rPr>
                <w:lang w:val="mk-MK"/>
              </w:rPr>
              <w:t>,</w:t>
            </w:r>
            <w:r w:rsidR="00F6038B" w:rsidRPr="00F6038B">
              <w:t>4</w:t>
            </w:r>
          </w:p>
        </w:tc>
      </w:tr>
      <w:tr w:rsidR="00F6038B" w:rsidRPr="00F6038B" w:rsidTr="000F0F88">
        <w:trPr>
          <w:cnfStyle w:val="000000010000"/>
          <w:jc w:val="center"/>
        </w:trPr>
        <w:tc>
          <w:tcPr>
            <w:cnfStyle w:val="001000000000"/>
            <w:tcW w:w="1345" w:type="pct"/>
            <w:shd w:val="clear" w:color="auto" w:fill="F79646" w:themeFill="accent6"/>
            <w:noWrap/>
            <w:hideMark/>
          </w:tcPr>
          <w:tbl>
            <w:tblPr>
              <w:tblW w:w="5000" w:type="pct"/>
              <w:tblCellMar>
                <w:top w:w="15" w:type="dxa"/>
                <w:left w:w="15" w:type="dxa"/>
                <w:bottom w:w="15" w:type="dxa"/>
                <w:right w:w="15" w:type="dxa"/>
              </w:tblCellMar>
              <w:tblLook w:val="04A0"/>
            </w:tblPr>
            <w:tblGrid>
              <w:gridCol w:w="2186"/>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има</w:t>
                  </w:r>
                </w:p>
              </w:tc>
            </w:tr>
          </w:tbl>
          <w:p w:rsidR="00F6038B" w:rsidRPr="00F6038B" w:rsidRDefault="00F6038B" w:rsidP="00A863F0">
            <w:pPr>
              <w:pStyle w:val="NormalWeb"/>
              <w:spacing w:line="360" w:lineRule="auto"/>
              <w:ind w:right="1134"/>
              <w:jc w:val="both"/>
              <w:rPr>
                <w:b w:val="0"/>
              </w:rPr>
            </w:pPr>
          </w:p>
        </w:tc>
        <w:tc>
          <w:tcPr>
            <w:tcW w:w="1827" w:type="pct"/>
            <w:noWrap/>
            <w:hideMark/>
          </w:tcPr>
          <w:p w:rsidR="00F6038B" w:rsidRPr="00F6038B" w:rsidRDefault="005609E8" w:rsidP="00A863F0">
            <w:pPr>
              <w:pStyle w:val="NormalWeb"/>
              <w:spacing w:line="360" w:lineRule="auto"/>
              <w:ind w:right="1134"/>
              <w:jc w:val="both"/>
              <w:cnfStyle w:val="000000010000"/>
            </w:pPr>
            <w:r>
              <w:rPr>
                <w:lang w:val="mk-MK"/>
              </w:rPr>
              <w:t xml:space="preserve">  </w:t>
            </w:r>
            <w:r w:rsidR="00F6038B" w:rsidRPr="00F6038B">
              <w:t>6</w:t>
            </w:r>
          </w:p>
        </w:tc>
        <w:tc>
          <w:tcPr>
            <w:tcW w:w="1828" w:type="pct"/>
            <w:noWrap/>
            <w:hideMark/>
          </w:tcPr>
          <w:p w:rsidR="00F6038B" w:rsidRPr="00F6038B" w:rsidRDefault="005609E8" w:rsidP="00A863F0">
            <w:pPr>
              <w:pStyle w:val="NormalWeb"/>
              <w:spacing w:line="360" w:lineRule="auto"/>
              <w:ind w:right="1134"/>
              <w:jc w:val="both"/>
              <w:cnfStyle w:val="000000010000"/>
              <w:rPr>
                <w:lang w:val="mk-MK"/>
              </w:rPr>
            </w:pPr>
            <w:r>
              <w:rPr>
                <w:lang w:val="mk-MK"/>
              </w:rPr>
              <w:t xml:space="preserve">  </w:t>
            </w:r>
            <w:r w:rsidR="000F0F88">
              <w:t>8</w:t>
            </w:r>
            <w:r w:rsidR="000F0F88">
              <w:rPr>
                <w:lang w:val="mk-MK"/>
              </w:rPr>
              <w:t>,</w:t>
            </w:r>
            <w:r w:rsidR="00F6038B" w:rsidRPr="00F6038B">
              <w:rPr>
                <w:lang w:val="mk-MK"/>
              </w:rPr>
              <w:t>6</w:t>
            </w:r>
          </w:p>
        </w:tc>
      </w:tr>
    </w:tbl>
    <w:p w:rsidR="000F0F88" w:rsidRPr="00F6038B" w:rsidRDefault="000F0F88" w:rsidP="00A863F0">
      <w:pPr>
        <w:pStyle w:val="NormalWeb"/>
        <w:spacing w:line="360" w:lineRule="auto"/>
        <w:ind w:right="1134"/>
        <w:jc w:val="center"/>
        <w:rPr>
          <w:lang w:val="mk-MK"/>
        </w:rPr>
      </w:pPr>
      <w:r>
        <w:rPr>
          <w:lang w:val="mk-MK"/>
        </w:rPr>
        <w:t>Табела 8:</w:t>
      </w:r>
      <w:r w:rsidRPr="00F6038B">
        <w:rPr>
          <w:lang w:val="mk-MK"/>
        </w:rPr>
        <w:t xml:space="preserve"> Застапеност на функционалната амблиопија во однос на нистагмус</w:t>
      </w:r>
    </w:p>
    <w:p w:rsidR="00F6038B" w:rsidRPr="00F6038B" w:rsidRDefault="00F6038B" w:rsidP="00A863F0">
      <w:pPr>
        <w:pStyle w:val="NormalWeb"/>
        <w:spacing w:line="360" w:lineRule="auto"/>
        <w:ind w:right="1134"/>
        <w:jc w:val="both"/>
        <w:rPr>
          <w:lang w:val="mk-MK"/>
        </w:rPr>
      </w:pPr>
    </w:p>
    <w:p w:rsidR="00F6038B" w:rsidRPr="00F6038B" w:rsidRDefault="00F6038B" w:rsidP="00A863F0">
      <w:pPr>
        <w:pStyle w:val="NormalWeb"/>
        <w:spacing w:line="360" w:lineRule="auto"/>
        <w:ind w:right="1134"/>
        <w:jc w:val="both"/>
        <w:rPr>
          <w:lang w:val="mk-MK"/>
        </w:rPr>
      </w:pPr>
    </w:p>
    <w:p w:rsidR="00F6038B" w:rsidRPr="00F6038B" w:rsidRDefault="00F6038B" w:rsidP="00A863F0">
      <w:pPr>
        <w:pStyle w:val="NormalWeb"/>
        <w:spacing w:line="360" w:lineRule="auto"/>
        <w:ind w:right="1134"/>
        <w:jc w:val="both"/>
        <w:rPr>
          <w:lang w:val="mk-MK"/>
        </w:rPr>
      </w:pPr>
    </w:p>
    <w:p w:rsidR="00F6038B" w:rsidRPr="00F6038B" w:rsidRDefault="00F6038B" w:rsidP="00A863F0">
      <w:pPr>
        <w:pStyle w:val="NormalWeb"/>
        <w:spacing w:line="360" w:lineRule="auto"/>
        <w:ind w:right="1134"/>
        <w:jc w:val="center"/>
        <w:rPr>
          <w:lang w:val="mk-MK"/>
        </w:rPr>
      </w:pPr>
      <w:r w:rsidRPr="00F6038B">
        <w:rPr>
          <w:noProof/>
        </w:rPr>
        <w:lastRenderedPageBreak/>
        <w:drawing>
          <wp:inline distT="0" distB="0" distL="0" distR="0">
            <wp:extent cx="5486400" cy="2628900"/>
            <wp:effectExtent l="0" t="1905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85FCA" w:rsidRPr="00FA1428" w:rsidRDefault="005A67CC" w:rsidP="00A863F0">
      <w:pPr>
        <w:pStyle w:val="NormalWeb"/>
        <w:spacing w:line="360" w:lineRule="auto"/>
        <w:ind w:right="1134"/>
        <w:jc w:val="center"/>
        <w:rPr>
          <w:lang w:val="mk-MK"/>
        </w:rPr>
      </w:pPr>
      <w:r>
        <w:rPr>
          <w:lang w:val="mk-MK"/>
        </w:rPr>
        <w:t>Слика</w:t>
      </w:r>
      <w:r w:rsidR="006053D7">
        <w:rPr>
          <w:lang w:val="mk-MK"/>
        </w:rPr>
        <w:t xml:space="preserve"> 8:</w:t>
      </w:r>
      <w:r w:rsidR="00F6038B" w:rsidRPr="00F6038B">
        <w:rPr>
          <w:lang w:val="mk-MK"/>
        </w:rPr>
        <w:t xml:space="preserve"> Застапеност на функционалната амблиопија во однос на нистагмус</w:t>
      </w:r>
    </w:p>
    <w:p w:rsidR="00F6038B" w:rsidRDefault="00F6038B" w:rsidP="00A863F0">
      <w:pPr>
        <w:pStyle w:val="NormalWeb"/>
        <w:spacing w:line="360" w:lineRule="auto"/>
        <w:ind w:right="1134" w:firstLine="720"/>
        <w:jc w:val="both"/>
        <w:rPr>
          <w:lang w:val="mk-MK"/>
        </w:rPr>
      </w:pPr>
      <w:r w:rsidRPr="00F6038B">
        <w:rPr>
          <w:lang w:val="mk-MK"/>
        </w:rPr>
        <w:t>Кај пациентите во најголем дел е застапена леснат</w:t>
      </w:r>
      <w:r w:rsidR="004D1E6B">
        <w:rPr>
          <w:lang w:val="mk-MK"/>
        </w:rPr>
        <w:t>а функционална амблиопија со 62,</w:t>
      </w:r>
      <w:r w:rsidRPr="00F6038B">
        <w:rPr>
          <w:lang w:val="mk-MK"/>
        </w:rPr>
        <w:t>9</w:t>
      </w:r>
      <w:r w:rsidR="004D1E6B">
        <w:rPr>
          <w:lang w:val="mk-MK"/>
        </w:rPr>
        <w:t xml:space="preserve"> %, средна</w:t>
      </w:r>
      <w:r w:rsidR="002852E5">
        <w:rPr>
          <w:lang w:val="mk-MK"/>
        </w:rPr>
        <w:t>та</w:t>
      </w:r>
      <w:r w:rsidR="004D1E6B">
        <w:rPr>
          <w:lang w:val="mk-MK"/>
        </w:rPr>
        <w:t xml:space="preserve"> со 22,</w:t>
      </w:r>
      <w:r w:rsidRPr="00F6038B">
        <w:rPr>
          <w:lang w:val="mk-MK"/>
        </w:rPr>
        <w:t>8</w:t>
      </w:r>
      <w:r w:rsidR="004D1E6B">
        <w:rPr>
          <w:lang w:val="mk-MK"/>
        </w:rPr>
        <w:t xml:space="preserve"> % и тешка</w:t>
      </w:r>
      <w:r w:rsidR="002852E5">
        <w:rPr>
          <w:lang w:val="mk-MK"/>
        </w:rPr>
        <w:t>та</w:t>
      </w:r>
      <w:r w:rsidR="004D1E6B">
        <w:rPr>
          <w:lang w:val="mk-MK"/>
        </w:rPr>
        <w:t xml:space="preserve"> со 14,</w:t>
      </w:r>
      <w:r w:rsidRPr="00F6038B">
        <w:rPr>
          <w:lang w:val="mk-MK"/>
        </w:rPr>
        <w:t>3</w:t>
      </w:r>
      <w:r w:rsidR="007A09B6">
        <w:rPr>
          <w:lang w:val="mk-MK"/>
        </w:rPr>
        <w:t xml:space="preserve"> </w:t>
      </w:r>
      <w:r w:rsidRPr="00F6038B">
        <w:rPr>
          <w:lang w:val="mk-MK"/>
        </w:rPr>
        <w:t>%</w:t>
      </w:r>
      <w:r w:rsidR="007A09B6">
        <w:rPr>
          <w:lang w:val="mk-MK"/>
        </w:rPr>
        <w:t xml:space="preserve"> </w:t>
      </w:r>
      <w:r w:rsidRPr="00F6038B">
        <w:rPr>
          <w:lang w:val="mk-MK"/>
        </w:rPr>
        <w:t xml:space="preserve">(табела и </w:t>
      </w:r>
      <w:r w:rsidR="005A67CC">
        <w:rPr>
          <w:lang w:val="mk-MK"/>
        </w:rPr>
        <w:t>слика</w:t>
      </w:r>
      <w:r w:rsidRPr="00F6038B">
        <w:rPr>
          <w:lang w:val="mk-MK"/>
        </w:rPr>
        <w:t xml:space="preserve"> 9). Процентуалната разлика помеѓу застапеноста на лесн</w:t>
      </w:r>
      <w:r w:rsidR="002852E5">
        <w:rPr>
          <w:lang w:val="mk-MK"/>
        </w:rPr>
        <w:t>иот степен на функционална амблиопија верс</w:t>
      </w:r>
      <w:r w:rsidRPr="00F6038B">
        <w:rPr>
          <w:lang w:val="mk-MK"/>
        </w:rPr>
        <w:t>ус останатите два модалитет</w:t>
      </w:r>
      <w:r w:rsidR="002852E5">
        <w:rPr>
          <w:lang w:val="mk-MK"/>
        </w:rPr>
        <w:t>а</w:t>
      </w:r>
      <w:r w:rsidRPr="00F6038B">
        <w:rPr>
          <w:lang w:val="mk-MK"/>
        </w:rPr>
        <w:t xml:space="preserve"> е статистички сигнификант</w:t>
      </w:r>
      <w:r w:rsidR="002852E5">
        <w:rPr>
          <w:lang w:val="mk-MK"/>
        </w:rPr>
        <w:t>н</w:t>
      </w:r>
      <w:r w:rsidRPr="00F6038B">
        <w:rPr>
          <w:lang w:val="mk-MK"/>
        </w:rPr>
        <w:t>а за p</w:t>
      </w:r>
      <w:r w:rsidR="007A09B6">
        <w:rPr>
          <w:lang w:val="mk-MK"/>
        </w:rPr>
        <w:t xml:space="preserve">  </w:t>
      </w:r>
      <w:r w:rsidRPr="00F6038B">
        <w:rPr>
          <w:lang w:val="mk-MK"/>
        </w:rPr>
        <w:t>&lt;</w:t>
      </w:r>
      <w:r w:rsidR="007A09B6">
        <w:rPr>
          <w:lang w:val="mk-MK"/>
        </w:rPr>
        <w:t xml:space="preserve"> </w:t>
      </w:r>
      <w:r w:rsidR="004D1E6B">
        <w:rPr>
          <w:lang w:val="mk-MK"/>
        </w:rPr>
        <w:t xml:space="preserve"> 0,</w:t>
      </w:r>
      <w:r w:rsidRPr="00F6038B">
        <w:rPr>
          <w:lang w:val="mk-MK"/>
        </w:rPr>
        <w:t>05</w:t>
      </w:r>
      <w:r w:rsidR="007A09B6">
        <w:rPr>
          <w:lang w:val="mk-MK"/>
        </w:rPr>
        <w:t xml:space="preserve">  </w:t>
      </w:r>
      <w:r w:rsidRPr="00F6038B">
        <w:rPr>
          <w:lang w:val="mk-MK"/>
        </w:rPr>
        <w:t>(Difference test, p</w:t>
      </w:r>
      <w:r w:rsidR="007A09B6">
        <w:rPr>
          <w:lang w:val="mk-MK"/>
        </w:rPr>
        <w:t xml:space="preserve">  </w:t>
      </w:r>
      <w:r w:rsidRPr="00F6038B">
        <w:rPr>
          <w:lang w:val="mk-MK"/>
        </w:rPr>
        <w:t>=</w:t>
      </w:r>
      <w:r w:rsidR="007A09B6">
        <w:rPr>
          <w:lang w:val="mk-MK"/>
        </w:rPr>
        <w:t xml:space="preserve">  </w:t>
      </w:r>
      <w:r w:rsidRPr="00F6038B">
        <w:rPr>
          <w:lang w:val="mk-MK"/>
        </w:rPr>
        <w:t>.0000).</w:t>
      </w:r>
    </w:p>
    <w:p w:rsidR="001C3422" w:rsidRPr="00F6038B" w:rsidRDefault="001C3422" w:rsidP="00A863F0">
      <w:pPr>
        <w:pStyle w:val="NormalWeb"/>
        <w:spacing w:line="360" w:lineRule="auto"/>
        <w:ind w:right="1134" w:firstLine="720"/>
        <w:jc w:val="both"/>
        <w:rPr>
          <w:lang w:val="mk-MK"/>
        </w:rPr>
      </w:pPr>
    </w:p>
    <w:tbl>
      <w:tblPr>
        <w:tblStyle w:val="MediumShading1-Accent6"/>
        <w:tblW w:w="2596" w:type="pct"/>
        <w:jc w:val="center"/>
        <w:tblLook w:val="04A0"/>
      </w:tblPr>
      <w:tblGrid>
        <w:gridCol w:w="2160"/>
        <w:gridCol w:w="2000"/>
        <w:gridCol w:w="1770"/>
      </w:tblGrid>
      <w:tr w:rsidR="00F6038B" w:rsidRPr="00F6038B" w:rsidTr="00F6038B">
        <w:trPr>
          <w:cnfStyle w:val="100000000000"/>
          <w:jc w:val="center"/>
        </w:trPr>
        <w:tc>
          <w:tcPr>
            <w:cnfStyle w:val="001000000000"/>
            <w:tcW w:w="1160" w:type="pct"/>
            <w:hideMark/>
          </w:tcPr>
          <w:p w:rsidR="00F6038B" w:rsidRPr="00F6038B" w:rsidRDefault="00F6038B" w:rsidP="00A863F0">
            <w:pPr>
              <w:pStyle w:val="NormalWeb"/>
              <w:spacing w:line="360" w:lineRule="auto"/>
              <w:ind w:right="1134"/>
              <w:jc w:val="both"/>
              <w:rPr>
                <w:b w:val="0"/>
                <w:color w:val="auto"/>
                <w:lang w:val="mk-MK"/>
              </w:rPr>
            </w:pPr>
            <w:r w:rsidRPr="00F6038B">
              <w:rPr>
                <w:b w:val="0"/>
                <w:color w:val="auto"/>
                <w:lang w:val="mk-MK"/>
              </w:rPr>
              <w:t>степени</w:t>
            </w:r>
          </w:p>
        </w:tc>
        <w:tc>
          <w:tcPr>
            <w:tcW w:w="2062" w:type="pct"/>
            <w:noWrap/>
            <w:hideMark/>
          </w:tcPr>
          <w:tbl>
            <w:tblPr>
              <w:tblW w:w="1784" w:type="dxa"/>
              <w:tblCellMar>
                <w:top w:w="15" w:type="dxa"/>
                <w:left w:w="15" w:type="dxa"/>
                <w:bottom w:w="15" w:type="dxa"/>
                <w:right w:w="15" w:type="dxa"/>
              </w:tblCellMar>
              <w:tblLook w:val="04A0"/>
            </w:tblPr>
            <w:tblGrid>
              <w:gridCol w:w="1784"/>
            </w:tblGrid>
            <w:tr w:rsidR="00F6038B" w:rsidRPr="00F6038B" w:rsidTr="00F6038B">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1778" w:type="pct"/>
            <w:noWrap/>
            <w:hideMark/>
          </w:tcPr>
          <w:tbl>
            <w:tblPr>
              <w:tblW w:w="1508" w:type="dxa"/>
              <w:tblCellMar>
                <w:top w:w="15" w:type="dxa"/>
                <w:left w:w="15" w:type="dxa"/>
                <w:bottom w:w="15" w:type="dxa"/>
                <w:right w:w="15" w:type="dxa"/>
              </w:tblCellMar>
              <w:tblLook w:val="04A0"/>
            </w:tblPr>
            <w:tblGrid>
              <w:gridCol w:w="1508"/>
            </w:tblGrid>
            <w:tr w:rsidR="00F6038B" w:rsidRPr="00F6038B" w:rsidTr="00F6038B">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F6038B">
        <w:trPr>
          <w:cnfStyle w:val="000000100000"/>
          <w:jc w:val="center"/>
        </w:trPr>
        <w:tc>
          <w:tcPr>
            <w:cnfStyle w:val="001000000000"/>
            <w:tcW w:w="1160" w:type="pct"/>
            <w:shd w:val="clear" w:color="auto" w:fill="F79646" w:themeFill="accent6"/>
            <w:noWrap/>
            <w:hideMark/>
          </w:tcPr>
          <w:tbl>
            <w:tblPr>
              <w:tblW w:w="5000" w:type="pct"/>
              <w:tblCellMar>
                <w:top w:w="15" w:type="dxa"/>
                <w:left w:w="15" w:type="dxa"/>
                <w:bottom w:w="15" w:type="dxa"/>
                <w:right w:w="15" w:type="dxa"/>
              </w:tblCellMar>
              <w:tblLook w:val="04A0"/>
            </w:tblPr>
            <w:tblGrid>
              <w:gridCol w:w="1944"/>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тешка</w:t>
                  </w:r>
                </w:p>
              </w:tc>
            </w:tr>
          </w:tbl>
          <w:p w:rsidR="00F6038B" w:rsidRPr="00F6038B" w:rsidRDefault="00F6038B" w:rsidP="00A863F0">
            <w:pPr>
              <w:pStyle w:val="NormalWeb"/>
              <w:spacing w:line="360" w:lineRule="auto"/>
              <w:ind w:right="1134"/>
              <w:jc w:val="both"/>
              <w:rPr>
                <w:b w:val="0"/>
              </w:rPr>
            </w:pPr>
          </w:p>
        </w:tc>
        <w:tc>
          <w:tcPr>
            <w:tcW w:w="2062" w:type="pct"/>
            <w:noWrap/>
            <w:hideMark/>
          </w:tcPr>
          <w:p w:rsidR="00F6038B" w:rsidRPr="00F6038B" w:rsidRDefault="00F6038B" w:rsidP="00A863F0">
            <w:pPr>
              <w:pStyle w:val="NormalWeb"/>
              <w:spacing w:line="360" w:lineRule="auto"/>
              <w:ind w:right="1134"/>
              <w:jc w:val="both"/>
              <w:cnfStyle w:val="000000100000"/>
            </w:pPr>
            <w:r w:rsidRPr="00F6038B">
              <w:t>10</w:t>
            </w:r>
          </w:p>
        </w:tc>
        <w:tc>
          <w:tcPr>
            <w:tcW w:w="1778" w:type="pct"/>
            <w:noWrap/>
            <w:hideMark/>
          </w:tcPr>
          <w:p w:rsidR="00F6038B" w:rsidRPr="00F6038B" w:rsidRDefault="0013199D" w:rsidP="00A863F0">
            <w:pPr>
              <w:pStyle w:val="NormalWeb"/>
              <w:spacing w:line="360" w:lineRule="auto"/>
              <w:ind w:right="1134"/>
              <w:jc w:val="both"/>
              <w:cnfStyle w:val="000000100000"/>
              <w:rPr>
                <w:lang w:val="mk-MK"/>
              </w:rPr>
            </w:pPr>
            <w:r>
              <w:t>14</w:t>
            </w:r>
            <w:r>
              <w:rPr>
                <w:lang w:val="mk-MK"/>
              </w:rPr>
              <w:t>,</w:t>
            </w:r>
            <w:r w:rsidR="00F6038B" w:rsidRPr="00F6038B">
              <w:rPr>
                <w:lang w:val="mk-MK"/>
              </w:rPr>
              <w:t>3</w:t>
            </w:r>
          </w:p>
        </w:tc>
      </w:tr>
      <w:tr w:rsidR="00F6038B" w:rsidRPr="00F6038B" w:rsidTr="00F6038B">
        <w:trPr>
          <w:cnfStyle w:val="000000010000"/>
          <w:jc w:val="center"/>
        </w:trPr>
        <w:tc>
          <w:tcPr>
            <w:cnfStyle w:val="001000000000"/>
            <w:tcW w:w="1160" w:type="pct"/>
            <w:shd w:val="clear" w:color="auto" w:fill="F79646" w:themeFill="accent6"/>
            <w:noWrap/>
            <w:hideMark/>
          </w:tcPr>
          <w:tbl>
            <w:tblPr>
              <w:tblW w:w="5000" w:type="pct"/>
              <w:tblCellMar>
                <w:top w:w="15" w:type="dxa"/>
                <w:left w:w="15" w:type="dxa"/>
                <w:bottom w:w="15" w:type="dxa"/>
                <w:right w:w="15" w:type="dxa"/>
              </w:tblCellMar>
              <w:tblLook w:val="04A0"/>
            </w:tblPr>
            <w:tblGrid>
              <w:gridCol w:w="1944"/>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средна</w:t>
                  </w:r>
                </w:p>
              </w:tc>
            </w:tr>
          </w:tbl>
          <w:p w:rsidR="00F6038B" w:rsidRPr="00F6038B" w:rsidRDefault="00F6038B" w:rsidP="00A863F0">
            <w:pPr>
              <w:pStyle w:val="NormalWeb"/>
              <w:spacing w:line="360" w:lineRule="auto"/>
              <w:ind w:right="1134"/>
              <w:jc w:val="both"/>
              <w:rPr>
                <w:b w:val="0"/>
              </w:rPr>
            </w:pPr>
          </w:p>
        </w:tc>
        <w:tc>
          <w:tcPr>
            <w:tcW w:w="2062" w:type="pct"/>
            <w:noWrap/>
            <w:hideMark/>
          </w:tcPr>
          <w:p w:rsidR="00F6038B" w:rsidRPr="00F6038B" w:rsidRDefault="00F6038B" w:rsidP="00A863F0">
            <w:pPr>
              <w:pStyle w:val="NormalWeb"/>
              <w:spacing w:line="360" w:lineRule="auto"/>
              <w:ind w:right="1134"/>
              <w:jc w:val="both"/>
              <w:cnfStyle w:val="000000010000"/>
            </w:pPr>
            <w:r w:rsidRPr="00F6038B">
              <w:t>16</w:t>
            </w:r>
          </w:p>
        </w:tc>
        <w:tc>
          <w:tcPr>
            <w:tcW w:w="1778" w:type="pct"/>
            <w:noWrap/>
            <w:hideMark/>
          </w:tcPr>
          <w:p w:rsidR="00F6038B" w:rsidRPr="00F6038B" w:rsidRDefault="0013199D" w:rsidP="00A863F0">
            <w:pPr>
              <w:pStyle w:val="NormalWeb"/>
              <w:spacing w:line="360" w:lineRule="auto"/>
              <w:ind w:right="1134"/>
              <w:jc w:val="both"/>
              <w:cnfStyle w:val="000000010000"/>
              <w:rPr>
                <w:lang w:val="mk-MK"/>
              </w:rPr>
            </w:pPr>
            <w:r>
              <w:t>22</w:t>
            </w:r>
            <w:r>
              <w:rPr>
                <w:lang w:val="mk-MK"/>
              </w:rPr>
              <w:t>,</w:t>
            </w:r>
            <w:r w:rsidR="00F6038B" w:rsidRPr="00F6038B">
              <w:rPr>
                <w:lang w:val="mk-MK"/>
              </w:rPr>
              <w:t>8</w:t>
            </w:r>
          </w:p>
        </w:tc>
      </w:tr>
      <w:tr w:rsidR="00F6038B" w:rsidRPr="00F6038B" w:rsidTr="00F6038B">
        <w:trPr>
          <w:cnfStyle w:val="000000100000"/>
          <w:jc w:val="center"/>
        </w:trPr>
        <w:tc>
          <w:tcPr>
            <w:cnfStyle w:val="001000000000"/>
            <w:tcW w:w="1160" w:type="pct"/>
            <w:shd w:val="clear" w:color="auto" w:fill="F79646" w:themeFill="accent6"/>
            <w:noWrap/>
            <w:hideMark/>
          </w:tcPr>
          <w:tbl>
            <w:tblPr>
              <w:tblW w:w="5000" w:type="pct"/>
              <w:tblCellMar>
                <w:top w:w="15" w:type="dxa"/>
                <w:left w:w="15" w:type="dxa"/>
                <w:bottom w:w="15" w:type="dxa"/>
                <w:right w:w="15" w:type="dxa"/>
              </w:tblCellMar>
              <w:tblLook w:val="04A0"/>
            </w:tblPr>
            <w:tblGrid>
              <w:gridCol w:w="1944"/>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лесна</w:t>
                  </w:r>
                </w:p>
              </w:tc>
            </w:tr>
          </w:tbl>
          <w:p w:rsidR="00F6038B" w:rsidRPr="00F6038B" w:rsidRDefault="00F6038B" w:rsidP="00A863F0">
            <w:pPr>
              <w:pStyle w:val="NormalWeb"/>
              <w:spacing w:line="360" w:lineRule="auto"/>
              <w:ind w:right="1134"/>
              <w:jc w:val="both"/>
              <w:rPr>
                <w:b w:val="0"/>
              </w:rPr>
            </w:pPr>
          </w:p>
        </w:tc>
        <w:tc>
          <w:tcPr>
            <w:tcW w:w="2062" w:type="pct"/>
            <w:noWrap/>
            <w:hideMark/>
          </w:tcPr>
          <w:p w:rsidR="00F6038B" w:rsidRPr="00F6038B" w:rsidRDefault="00F6038B" w:rsidP="00A863F0">
            <w:pPr>
              <w:pStyle w:val="NormalWeb"/>
              <w:spacing w:line="360" w:lineRule="auto"/>
              <w:ind w:right="1134"/>
              <w:jc w:val="both"/>
              <w:cnfStyle w:val="000000100000"/>
            </w:pPr>
            <w:r w:rsidRPr="00F6038B">
              <w:t>44</w:t>
            </w:r>
          </w:p>
        </w:tc>
        <w:tc>
          <w:tcPr>
            <w:tcW w:w="1778" w:type="pct"/>
            <w:noWrap/>
            <w:hideMark/>
          </w:tcPr>
          <w:p w:rsidR="00F6038B" w:rsidRPr="00F6038B" w:rsidRDefault="0013199D" w:rsidP="00A863F0">
            <w:pPr>
              <w:pStyle w:val="NormalWeb"/>
              <w:spacing w:line="360" w:lineRule="auto"/>
              <w:ind w:right="1134"/>
              <w:jc w:val="both"/>
              <w:cnfStyle w:val="000000100000"/>
              <w:rPr>
                <w:lang w:val="mk-MK"/>
              </w:rPr>
            </w:pPr>
            <w:r>
              <w:t>62</w:t>
            </w:r>
            <w:r>
              <w:rPr>
                <w:lang w:val="mk-MK"/>
              </w:rPr>
              <w:t>,</w:t>
            </w:r>
            <w:r w:rsidR="00F6038B" w:rsidRPr="00F6038B">
              <w:rPr>
                <w:lang w:val="mk-MK"/>
              </w:rPr>
              <w:t>9</w:t>
            </w:r>
          </w:p>
        </w:tc>
      </w:tr>
      <w:tr w:rsidR="001C3422" w:rsidRPr="00F6038B" w:rsidTr="00F6038B">
        <w:trPr>
          <w:cnfStyle w:val="000000010000"/>
          <w:jc w:val="center"/>
        </w:trPr>
        <w:tc>
          <w:tcPr>
            <w:cnfStyle w:val="001000000000"/>
            <w:tcW w:w="1160" w:type="pct"/>
            <w:shd w:val="clear" w:color="auto" w:fill="F79646" w:themeFill="accent6"/>
            <w:noWrap/>
            <w:hideMark/>
          </w:tcPr>
          <w:p w:rsidR="001C3422" w:rsidRPr="00F6038B" w:rsidRDefault="001C3422" w:rsidP="00A863F0">
            <w:pPr>
              <w:pStyle w:val="NormalWeb"/>
              <w:spacing w:line="360" w:lineRule="auto"/>
              <w:ind w:right="1134"/>
              <w:jc w:val="both"/>
              <w:rPr>
                <w:lang w:val="mk-MK"/>
              </w:rPr>
            </w:pPr>
          </w:p>
        </w:tc>
        <w:tc>
          <w:tcPr>
            <w:tcW w:w="2062" w:type="pct"/>
            <w:noWrap/>
            <w:hideMark/>
          </w:tcPr>
          <w:p w:rsidR="001C3422" w:rsidRDefault="001C3422" w:rsidP="00A863F0">
            <w:pPr>
              <w:pStyle w:val="NormalWeb"/>
              <w:spacing w:line="360" w:lineRule="auto"/>
              <w:ind w:right="1134"/>
              <w:jc w:val="both"/>
              <w:cnfStyle w:val="000000010000"/>
              <w:rPr>
                <w:lang w:val="mk-MK"/>
              </w:rPr>
            </w:pPr>
          </w:p>
        </w:tc>
        <w:tc>
          <w:tcPr>
            <w:tcW w:w="1778" w:type="pct"/>
            <w:noWrap/>
            <w:hideMark/>
          </w:tcPr>
          <w:p w:rsidR="001C3422" w:rsidRDefault="001C3422" w:rsidP="00A863F0">
            <w:pPr>
              <w:pStyle w:val="NormalWeb"/>
              <w:spacing w:line="360" w:lineRule="auto"/>
              <w:ind w:right="1134"/>
              <w:jc w:val="both"/>
              <w:cnfStyle w:val="000000010000"/>
            </w:pPr>
          </w:p>
        </w:tc>
      </w:tr>
      <w:tr w:rsidR="001C3422" w:rsidRPr="00F6038B" w:rsidTr="00F6038B">
        <w:trPr>
          <w:cnfStyle w:val="000000100000"/>
          <w:jc w:val="center"/>
        </w:trPr>
        <w:tc>
          <w:tcPr>
            <w:cnfStyle w:val="001000000000"/>
            <w:tcW w:w="1160" w:type="pct"/>
            <w:shd w:val="clear" w:color="auto" w:fill="F79646" w:themeFill="accent6"/>
            <w:noWrap/>
            <w:hideMark/>
          </w:tcPr>
          <w:p w:rsidR="001C3422" w:rsidRPr="00F6038B" w:rsidRDefault="001C3422" w:rsidP="00A863F0">
            <w:pPr>
              <w:pStyle w:val="NormalWeb"/>
              <w:spacing w:line="360" w:lineRule="auto"/>
              <w:ind w:right="1134"/>
              <w:jc w:val="both"/>
              <w:rPr>
                <w:lang w:val="mk-MK"/>
              </w:rPr>
            </w:pPr>
          </w:p>
        </w:tc>
        <w:tc>
          <w:tcPr>
            <w:tcW w:w="2062" w:type="pct"/>
            <w:noWrap/>
            <w:hideMark/>
          </w:tcPr>
          <w:p w:rsidR="001C3422" w:rsidRDefault="001C3422" w:rsidP="00A863F0">
            <w:pPr>
              <w:pStyle w:val="NormalWeb"/>
              <w:spacing w:line="360" w:lineRule="auto"/>
              <w:ind w:right="1134"/>
              <w:jc w:val="both"/>
              <w:cnfStyle w:val="000000100000"/>
              <w:rPr>
                <w:lang w:val="mk-MK"/>
              </w:rPr>
            </w:pPr>
          </w:p>
        </w:tc>
        <w:tc>
          <w:tcPr>
            <w:tcW w:w="1778" w:type="pct"/>
            <w:noWrap/>
            <w:hideMark/>
          </w:tcPr>
          <w:p w:rsidR="001C3422" w:rsidRDefault="001C3422" w:rsidP="00A863F0">
            <w:pPr>
              <w:pStyle w:val="NormalWeb"/>
              <w:spacing w:line="360" w:lineRule="auto"/>
              <w:ind w:right="1134"/>
              <w:jc w:val="both"/>
              <w:cnfStyle w:val="000000100000"/>
            </w:pPr>
          </w:p>
        </w:tc>
      </w:tr>
    </w:tbl>
    <w:p w:rsidR="0037661C" w:rsidRPr="00F6038B" w:rsidRDefault="0037661C" w:rsidP="00A863F0">
      <w:pPr>
        <w:pStyle w:val="NormalWeb"/>
        <w:spacing w:line="360" w:lineRule="auto"/>
        <w:ind w:right="1134"/>
        <w:jc w:val="center"/>
        <w:rPr>
          <w:lang w:val="mk-MK"/>
        </w:rPr>
      </w:pPr>
      <w:r>
        <w:rPr>
          <w:lang w:val="mk-MK"/>
        </w:rPr>
        <w:t>Табела 9:</w:t>
      </w:r>
      <w:r w:rsidRPr="00F6038B">
        <w:rPr>
          <w:lang w:val="mk-MK"/>
        </w:rPr>
        <w:t xml:space="preserve"> Приказ на степените на функционална</w:t>
      </w:r>
      <w:r w:rsidR="00403BB6">
        <w:rPr>
          <w:lang w:val="mk-MK"/>
        </w:rPr>
        <w:t>та</w:t>
      </w:r>
      <w:r w:rsidRPr="00F6038B">
        <w:rPr>
          <w:lang w:val="mk-MK"/>
        </w:rPr>
        <w:t xml:space="preserve"> амблиопија</w:t>
      </w:r>
    </w:p>
    <w:p w:rsidR="00F6038B" w:rsidRPr="00F6038B" w:rsidRDefault="00F6038B" w:rsidP="00A863F0">
      <w:pPr>
        <w:pStyle w:val="NormalWeb"/>
        <w:spacing w:line="360" w:lineRule="auto"/>
        <w:ind w:right="1134"/>
        <w:jc w:val="both"/>
        <w:rPr>
          <w:lang w:val="mk-MK"/>
        </w:rPr>
      </w:pPr>
    </w:p>
    <w:p w:rsidR="00F6038B" w:rsidRPr="00F6038B" w:rsidRDefault="00F6038B" w:rsidP="00A863F0">
      <w:pPr>
        <w:pStyle w:val="NormalWeb"/>
        <w:spacing w:line="360" w:lineRule="auto"/>
        <w:ind w:right="1134"/>
        <w:jc w:val="both"/>
        <w:rPr>
          <w:lang w:val="mk-MK"/>
        </w:rPr>
      </w:pPr>
    </w:p>
    <w:p w:rsidR="00F6038B" w:rsidRPr="00F6038B" w:rsidRDefault="00F6038B" w:rsidP="00A863F0">
      <w:pPr>
        <w:pStyle w:val="NormalWeb"/>
        <w:spacing w:line="360" w:lineRule="auto"/>
        <w:ind w:right="1134"/>
        <w:jc w:val="center"/>
        <w:rPr>
          <w:lang w:val="mk-MK"/>
        </w:rPr>
      </w:pPr>
      <w:r w:rsidRPr="00F6038B">
        <w:rPr>
          <w:noProof/>
        </w:rPr>
        <w:lastRenderedPageBreak/>
        <w:drawing>
          <wp:inline distT="0" distB="0" distL="0" distR="0">
            <wp:extent cx="5486400" cy="3055620"/>
            <wp:effectExtent l="0" t="19050" r="0" b="1143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85FCA" w:rsidRPr="00285FCA" w:rsidRDefault="005A67CC" w:rsidP="00A863F0">
      <w:pPr>
        <w:pStyle w:val="NormalWeb"/>
        <w:spacing w:line="360" w:lineRule="auto"/>
        <w:ind w:right="1134"/>
        <w:jc w:val="center"/>
      </w:pPr>
      <w:r>
        <w:rPr>
          <w:lang w:val="mk-MK"/>
        </w:rPr>
        <w:t>Слика</w:t>
      </w:r>
      <w:r w:rsidR="003E7CC5">
        <w:rPr>
          <w:lang w:val="mk-MK"/>
        </w:rPr>
        <w:t xml:space="preserve"> 9:</w:t>
      </w:r>
      <w:r w:rsidR="00F6038B" w:rsidRPr="00F6038B">
        <w:rPr>
          <w:lang w:val="mk-MK"/>
        </w:rPr>
        <w:t xml:space="preserve"> Приказ на степен</w:t>
      </w:r>
      <w:r w:rsidR="00285FCA">
        <w:rPr>
          <w:lang w:val="mk-MK"/>
        </w:rPr>
        <w:t>ите на функционалната амблиопиј</w:t>
      </w:r>
      <w:r w:rsidR="00285FCA">
        <w:t>a</w:t>
      </w:r>
    </w:p>
    <w:p w:rsidR="00285FCA" w:rsidRPr="00285FCA" w:rsidRDefault="00285FCA" w:rsidP="00A863F0">
      <w:pPr>
        <w:pStyle w:val="NormalWeb"/>
        <w:spacing w:line="360" w:lineRule="auto"/>
        <w:ind w:right="1134"/>
      </w:pPr>
    </w:p>
    <w:p w:rsidR="00F6038B" w:rsidRPr="00F6038B" w:rsidRDefault="00F6038B" w:rsidP="00A863F0">
      <w:pPr>
        <w:pStyle w:val="NormalWeb"/>
        <w:ind w:right="1134"/>
        <w:rPr>
          <w:lang w:val="mk-MK"/>
        </w:rPr>
      </w:pPr>
    </w:p>
    <w:tbl>
      <w:tblPr>
        <w:tblStyle w:val="MediumShading1-Accent6"/>
        <w:tblW w:w="5589" w:type="pct"/>
        <w:jc w:val="center"/>
        <w:tblInd w:w="-1632" w:type="dxa"/>
        <w:tblLayout w:type="fixed"/>
        <w:tblLook w:val="04A0"/>
      </w:tblPr>
      <w:tblGrid>
        <w:gridCol w:w="2084"/>
        <w:gridCol w:w="1712"/>
        <w:gridCol w:w="66"/>
        <w:gridCol w:w="1005"/>
        <w:gridCol w:w="64"/>
        <w:gridCol w:w="1641"/>
        <w:gridCol w:w="71"/>
        <w:gridCol w:w="1187"/>
        <w:gridCol w:w="71"/>
        <w:gridCol w:w="1182"/>
        <w:gridCol w:w="71"/>
        <w:gridCol w:w="941"/>
        <w:gridCol w:w="81"/>
        <w:gridCol w:w="1189"/>
        <w:gridCol w:w="378"/>
        <w:gridCol w:w="118"/>
        <w:gridCol w:w="423"/>
      </w:tblGrid>
      <w:tr w:rsidR="009F033B" w:rsidRPr="00F6038B" w:rsidTr="009F033B">
        <w:trPr>
          <w:gridAfter w:val="1"/>
          <w:cnfStyle w:val="100000000000"/>
          <w:wAfter w:w="173" w:type="pct"/>
          <w:trHeight w:val="97"/>
          <w:jc w:val="center"/>
        </w:trPr>
        <w:tc>
          <w:tcPr>
            <w:cnfStyle w:val="001000000000"/>
            <w:tcW w:w="848" w:type="pct"/>
            <w:vMerge w:val="restart"/>
            <w:hideMark/>
          </w:tcPr>
          <w:p w:rsidR="00F6038B" w:rsidRPr="00F6038B" w:rsidRDefault="00F6038B" w:rsidP="00A863F0">
            <w:pPr>
              <w:pStyle w:val="NormalWeb"/>
              <w:spacing w:line="360" w:lineRule="auto"/>
              <w:ind w:right="1134"/>
              <w:jc w:val="both"/>
              <w:rPr>
                <w:b w:val="0"/>
                <w:color w:val="auto"/>
                <w:lang w:val="mk-MK"/>
              </w:rPr>
            </w:pPr>
            <w:r w:rsidRPr="00F6038B">
              <w:rPr>
                <w:b w:val="0"/>
                <w:color w:val="auto"/>
                <w:lang w:val="mk-MK"/>
              </w:rPr>
              <w:t>степен</w:t>
            </w:r>
          </w:p>
        </w:tc>
        <w:tc>
          <w:tcPr>
            <w:tcW w:w="1133" w:type="pct"/>
            <w:gridSpan w:val="3"/>
            <w:noWrap/>
            <w:hideMark/>
          </w:tcPr>
          <w:p w:rsidR="00F6038B" w:rsidRPr="00F6038B" w:rsidRDefault="005734DE" w:rsidP="00645ACD">
            <w:pPr>
              <w:pStyle w:val="NormalWeb"/>
              <w:spacing w:line="360" w:lineRule="auto"/>
              <w:ind w:right="531"/>
              <w:jc w:val="both"/>
              <w:cnfStyle w:val="100000000000"/>
              <w:rPr>
                <w:b w:val="0"/>
                <w:color w:val="auto"/>
                <w:lang w:val="mk-MK"/>
              </w:rPr>
            </w:pPr>
            <w:r>
              <w:rPr>
                <w:b w:val="0"/>
                <w:color w:val="auto"/>
                <w:lang w:val="mk-MK"/>
              </w:rPr>
              <w:t xml:space="preserve">конвергентен десно </w:t>
            </w:r>
            <w:r w:rsidR="00F6038B" w:rsidRPr="00F6038B">
              <w:rPr>
                <w:b w:val="0"/>
                <w:color w:val="auto"/>
                <w:lang w:val="mk-MK"/>
              </w:rPr>
              <w:t>око</w:t>
            </w:r>
          </w:p>
        </w:tc>
        <w:tc>
          <w:tcPr>
            <w:tcW w:w="1235" w:type="pct"/>
            <w:gridSpan w:val="5"/>
          </w:tcPr>
          <w:p w:rsidR="00F6038B" w:rsidRPr="005734DE" w:rsidRDefault="00F6038B" w:rsidP="00645ACD">
            <w:pPr>
              <w:pStyle w:val="NormalWeb"/>
              <w:spacing w:line="360" w:lineRule="auto"/>
              <w:ind w:left="-180" w:right="1134" w:firstLine="180"/>
              <w:jc w:val="both"/>
              <w:cnfStyle w:val="100000000000"/>
              <w:rPr>
                <w:b w:val="0"/>
                <w:color w:val="auto"/>
                <w:lang w:val="mk-MK"/>
              </w:rPr>
            </w:pPr>
            <w:r w:rsidRPr="00F6038B">
              <w:rPr>
                <w:b w:val="0"/>
                <w:color w:val="auto"/>
                <w:lang w:val="mk-MK"/>
              </w:rPr>
              <w:t xml:space="preserve">конвергентен </w:t>
            </w:r>
            <w:r w:rsidR="00645ACD">
              <w:rPr>
                <w:b w:val="0"/>
                <w:color w:val="auto"/>
                <w:lang w:val="mk-MK"/>
              </w:rPr>
              <w:t xml:space="preserve">   л  л</w:t>
            </w:r>
            <w:r w:rsidR="005734DE">
              <w:rPr>
                <w:b w:val="0"/>
                <w:color w:val="auto"/>
                <w:lang w:val="mk-MK"/>
              </w:rPr>
              <w:t xml:space="preserve">ево </w:t>
            </w:r>
            <w:r w:rsidRPr="00F6038B">
              <w:rPr>
                <w:b w:val="0"/>
                <w:color w:val="auto"/>
                <w:lang w:val="mk-MK"/>
              </w:rPr>
              <w:t>око</w:t>
            </w:r>
          </w:p>
        </w:tc>
        <w:tc>
          <w:tcPr>
            <w:tcW w:w="926" w:type="pct"/>
            <w:gridSpan w:val="4"/>
          </w:tcPr>
          <w:p w:rsidR="00F6038B" w:rsidRPr="00F6038B" w:rsidRDefault="00F6038B" w:rsidP="00645ACD">
            <w:pPr>
              <w:pStyle w:val="NormalWeb"/>
              <w:spacing w:line="360" w:lineRule="auto"/>
              <w:ind w:right="739"/>
              <w:jc w:val="both"/>
              <w:cnfStyle w:val="100000000000"/>
              <w:rPr>
                <w:b w:val="0"/>
                <w:color w:val="auto"/>
                <w:lang w:val="mk-MK"/>
              </w:rPr>
            </w:pPr>
            <w:r w:rsidRPr="00F6038B">
              <w:rPr>
                <w:b w:val="0"/>
                <w:color w:val="auto"/>
                <w:lang w:val="mk-MK"/>
              </w:rPr>
              <w:t xml:space="preserve">дивергентен </w:t>
            </w:r>
            <w:r w:rsidR="005734DE">
              <w:rPr>
                <w:b w:val="0"/>
                <w:color w:val="auto"/>
                <w:lang w:val="mk-MK"/>
              </w:rPr>
              <w:t xml:space="preserve">    десно </w:t>
            </w:r>
            <w:r w:rsidRPr="00F6038B">
              <w:rPr>
                <w:b w:val="0"/>
                <w:color w:val="auto"/>
                <w:lang w:val="mk-MK"/>
              </w:rPr>
              <w:t>око</w:t>
            </w:r>
          </w:p>
        </w:tc>
        <w:tc>
          <w:tcPr>
            <w:tcW w:w="686" w:type="pct"/>
            <w:gridSpan w:val="3"/>
          </w:tcPr>
          <w:p w:rsidR="00F6038B" w:rsidRPr="00F6038B" w:rsidRDefault="009F033B" w:rsidP="007029FC">
            <w:pPr>
              <w:pStyle w:val="NormalWeb"/>
              <w:tabs>
                <w:tab w:val="left" w:pos="1738"/>
              </w:tabs>
              <w:spacing w:line="360" w:lineRule="auto"/>
              <w:jc w:val="both"/>
              <w:cnfStyle w:val="100000000000"/>
              <w:rPr>
                <w:b w:val="0"/>
                <w:color w:val="auto"/>
                <w:lang w:val="mk-MK"/>
              </w:rPr>
            </w:pPr>
            <w:r>
              <w:rPr>
                <w:b w:val="0"/>
                <w:color w:val="auto"/>
                <w:lang w:val="mk-MK"/>
              </w:rPr>
              <w:t>д</w:t>
            </w:r>
            <w:r w:rsidR="005734DE">
              <w:rPr>
                <w:b w:val="0"/>
                <w:color w:val="auto"/>
                <w:lang w:val="mk-MK"/>
              </w:rPr>
              <w:t xml:space="preserve">ивергентен лево </w:t>
            </w:r>
            <w:r w:rsidR="00F6038B" w:rsidRPr="00F6038B">
              <w:rPr>
                <w:b w:val="0"/>
                <w:color w:val="auto"/>
                <w:lang w:val="mk-MK"/>
              </w:rPr>
              <w:t>око</w:t>
            </w:r>
          </w:p>
        </w:tc>
      </w:tr>
      <w:tr w:rsidR="009F033B" w:rsidRPr="00F6038B" w:rsidTr="009F033B">
        <w:trPr>
          <w:gridAfter w:val="1"/>
          <w:cnfStyle w:val="000000100000"/>
          <w:wAfter w:w="173" w:type="pct"/>
          <w:trHeight w:val="97"/>
          <w:jc w:val="center"/>
        </w:trPr>
        <w:tc>
          <w:tcPr>
            <w:cnfStyle w:val="001000000000"/>
            <w:tcW w:w="848" w:type="pct"/>
            <w:vMerge/>
            <w:shd w:val="clear" w:color="auto" w:fill="F79646" w:themeFill="accent6"/>
            <w:hideMark/>
          </w:tcPr>
          <w:p w:rsidR="00F6038B" w:rsidRPr="00F6038B" w:rsidRDefault="00F6038B" w:rsidP="00A863F0">
            <w:pPr>
              <w:pStyle w:val="NormalWeb"/>
              <w:spacing w:line="360" w:lineRule="auto"/>
              <w:ind w:right="1134"/>
              <w:jc w:val="both"/>
              <w:rPr>
                <w:b w:val="0"/>
              </w:rPr>
            </w:pPr>
          </w:p>
        </w:tc>
        <w:tc>
          <w:tcPr>
            <w:tcW w:w="724" w:type="pct"/>
            <w:gridSpan w:val="2"/>
            <w:shd w:val="clear" w:color="auto" w:fill="F79646" w:themeFill="accent6"/>
            <w:noWrap/>
            <w:hideMark/>
          </w:tcPr>
          <w:tbl>
            <w:tblPr>
              <w:tblW w:w="1698" w:type="dxa"/>
              <w:tblLayout w:type="fixed"/>
              <w:tblCellMar>
                <w:top w:w="15" w:type="dxa"/>
                <w:left w:w="15" w:type="dxa"/>
                <w:bottom w:w="15" w:type="dxa"/>
                <w:right w:w="15" w:type="dxa"/>
              </w:tblCellMar>
              <w:tblLook w:val="04A0"/>
            </w:tblPr>
            <w:tblGrid>
              <w:gridCol w:w="1698"/>
            </w:tblGrid>
            <w:tr w:rsidR="00F6038B" w:rsidRPr="00F6038B" w:rsidTr="00AD33FA">
              <w:trPr>
                <w:trHeight w:val="97"/>
              </w:trPr>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000000100000"/>
            </w:pPr>
          </w:p>
        </w:tc>
        <w:tc>
          <w:tcPr>
            <w:tcW w:w="409" w:type="pct"/>
            <w:shd w:val="clear" w:color="auto" w:fill="F79646" w:themeFill="accent6"/>
            <w:noWrap/>
            <w:hideMark/>
          </w:tcPr>
          <w:tbl>
            <w:tblPr>
              <w:tblW w:w="1226" w:type="dxa"/>
              <w:tblLayout w:type="fixed"/>
              <w:tblCellMar>
                <w:top w:w="15" w:type="dxa"/>
                <w:left w:w="15" w:type="dxa"/>
                <w:bottom w:w="15" w:type="dxa"/>
                <w:right w:w="15" w:type="dxa"/>
              </w:tblCellMar>
              <w:tblLook w:val="04A0"/>
            </w:tblPr>
            <w:tblGrid>
              <w:gridCol w:w="1226"/>
            </w:tblGrid>
            <w:tr w:rsidR="00F6038B" w:rsidRPr="00F6038B" w:rsidTr="005B3191">
              <w:trPr>
                <w:trHeight w:val="97"/>
              </w:trPr>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000000100000"/>
            </w:pPr>
          </w:p>
        </w:tc>
        <w:tc>
          <w:tcPr>
            <w:tcW w:w="723" w:type="pct"/>
            <w:gridSpan w:val="3"/>
            <w:shd w:val="clear" w:color="auto" w:fill="F79646" w:themeFill="accent6"/>
          </w:tcPr>
          <w:tbl>
            <w:tblPr>
              <w:tblW w:w="1699" w:type="dxa"/>
              <w:tblLayout w:type="fixed"/>
              <w:tblCellMar>
                <w:top w:w="15" w:type="dxa"/>
                <w:left w:w="15" w:type="dxa"/>
                <w:bottom w:w="15" w:type="dxa"/>
                <w:right w:w="15" w:type="dxa"/>
              </w:tblCellMar>
              <w:tblLook w:val="04A0"/>
            </w:tblPr>
            <w:tblGrid>
              <w:gridCol w:w="1699"/>
            </w:tblGrid>
            <w:tr w:rsidR="00F6038B" w:rsidRPr="00F6038B" w:rsidTr="00AD33FA">
              <w:trPr>
                <w:trHeight w:val="97"/>
              </w:trPr>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000000100000"/>
              <w:rPr>
                <w:lang w:val="mk-MK"/>
              </w:rPr>
            </w:pPr>
          </w:p>
        </w:tc>
        <w:tc>
          <w:tcPr>
            <w:tcW w:w="512" w:type="pct"/>
            <w:gridSpan w:val="2"/>
            <w:shd w:val="clear" w:color="auto" w:fill="F79646" w:themeFill="accent6"/>
          </w:tcPr>
          <w:tbl>
            <w:tblPr>
              <w:tblW w:w="1256" w:type="dxa"/>
              <w:tblLayout w:type="fixed"/>
              <w:tblCellMar>
                <w:top w:w="15" w:type="dxa"/>
                <w:left w:w="15" w:type="dxa"/>
                <w:bottom w:w="15" w:type="dxa"/>
                <w:right w:w="15" w:type="dxa"/>
              </w:tblCellMar>
              <w:tblLook w:val="04A0"/>
            </w:tblPr>
            <w:tblGrid>
              <w:gridCol w:w="1256"/>
            </w:tblGrid>
            <w:tr w:rsidR="00F6038B" w:rsidRPr="00F6038B" w:rsidTr="00696EA6">
              <w:trPr>
                <w:trHeight w:val="210"/>
              </w:trPr>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000000100000"/>
            </w:pPr>
          </w:p>
        </w:tc>
        <w:tc>
          <w:tcPr>
            <w:tcW w:w="510" w:type="pct"/>
            <w:gridSpan w:val="2"/>
            <w:shd w:val="clear" w:color="auto" w:fill="F79646" w:themeFill="accent6"/>
          </w:tcPr>
          <w:tbl>
            <w:tblPr>
              <w:tblW w:w="2115" w:type="dxa"/>
              <w:tblLayout w:type="fixed"/>
              <w:tblCellMar>
                <w:top w:w="15" w:type="dxa"/>
                <w:left w:w="15" w:type="dxa"/>
                <w:bottom w:w="15" w:type="dxa"/>
                <w:right w:w="15" w:type="dxa"/>
              </w:tblCellMar>
              <w:tblLook w:val="04A0"/>
            </w:tblPr>
            <w:tblGrid>
              <w:gridCol w:w="2115"/>
            </w:tblGrid>
            <w:tr w:rsidR="00F6038B" w:rsidRPr="00F6038B" w:rsidTr="00696EA6">
              <w:trPr>
                <w:trHeight w:val="86"/>
              </w:trPr>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000000100000"/>
            </w:pPr>
          </w:p>
        </w:tc>
        <w:tc>
          <w:tcPr>
            <w:tcW w:w="416" w:type="pct"/>
            <w:gridSpan w:val="2"/>
            <w:shd w:val="clear" w:color="auto" w:fill="F79646" w:themeFill="accent6"/>
          </w:tcPr>
          <w:tbl>
            <w:tblPr>
              <w:tblW w:w="1226" w:type="dxa"/>
              <w:tblLayout w:type="fixed"/>
              <w:tblCellMar>
                <w:top w:w="15" w:type="dxa"/>
                <w:left w:w="15" w:type="dxa"/>
                <w:bottom w:w="15" w:type="dxa"/>
                <w:right w:w="15" w:type="dxa"/>
              </w:tblCellMar>
              <w:tblLook w:val="04A0"/>
            </w:tblPr>
            <w:tblGrid>
              <w:gridCol w:w="1226"/>
            </w:tblGrid>
            <w:tr w:rsidR="00F6038B" w:rsidRPr="00F6038B" w:rsidTr="005B3191">
              <w:trPr>
                <w:trHeight w:val="97"/>
              </w:trPr>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000000100000"/>
            </w:pPr>
          </w:p>
        </w:tc>
        <w:tc>
          <w:tcPr>
            <w:tcW w:w="484" w:type="pct"/>
            <w:shd w:val="clear" w:color="auto" w:fill="F79646" w:themeFill="accent6"/>
          </w:tcPr>
          <w:tbl>
            <w:tblPr>
              <w:tblW w:w="1629" w:type="dxa"/>
              <w:tblLayout w:type="fixed"/>
              <w:tblCellMar>
                <w:top w:w="15" w:type="dxa"/>
                <w:left w:w="15" w:type="dxa"/>
                <w:bottom w:w="15" w:type="dxa"/>
                <w:right w:w="15" w:type="dxa"/>
              </w:tblCellMar>
              <w:tblLook w:val="04A0"/>
            </w:tblPr>
            <w:tblGrid>
              <w:gridCol w:w="1629"/>
            </w:tblGrid>
            <w:tr w:rsidR="00F6038B" w:rsidRPr="00F6038B" w:rsidTr="00AD33FA">
              <w:trPr>
                <w:trHeight w:val="97"/>
              </w:trPr>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000000100000"/>
            </w:pPr>
          </w:p>
        </w:tc>
        <w:tc>
          <w:tcPr>
            <w:tcW w:w="201" w:type="pct"/>
            <w:gridSpan w:val="2"/>
            <w:shd w:val="clear" w:color="auto" w:fill="F79646" w:themeFill="accent6"/>
          </w:tcPr>
          <w:tbl>
            <w:tblPr>
              <w:tblW w:w="1226" w:type="dxa"/>
              <w:tblLayout w:type="fixed"/>
              <w:tblCellMar>
                <w:top w:w="15" w:type="dxa"/>
                <w:left w:w="15" w:type="dxa"/>
                <w:bottom w:w="15" w:type="dxa"/>
                <w:right w:w="15" w:type="dxa"/>
              </w:tblCellMar>
              <w:tblLook w:val="04A0"/>
            </w:tblPr>
            <w:tblGrid>
              <w:gridCol w:w="1226"/>
            </w:tblGrid>
            <w:tr w:rsidR="00F6038B" w:rsidRPr="00F6038B" w:rsidTr="005B3191">
              <w:trPr>
                <w:trHeight w:val="97"/>
              </w:trPr>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000000100000"/>
            </w:pPr>
          </w:p>
        </w:tc>
      </w:tr>
      <w:tr w:rsidR="009F033B" w:rsidRPr="00F6038B" w:rsidTr="009F033B">
        <w:trPr>
          <w:cnfStyle w:val="000000010000"/>
          <w:trHeight w:val="952"/>
          <w:jc w:val="center"/>
        </w:trPr>
        <w:tc>
          <w:tcPr>
            <w:cnfStyle w:val="001000000000"/>
            <w:tcW w:w="848" w:type="pct"/>
            <w:shd w:val="clear" w:color="auto" w:fill="F79646" w:themeFill="accent6"/>
            <w:noWrap/>
            <w:hideMark/>
          </w:tcPr>
          <w:tbl>
            <w:tblPr>
              <w:tblW w:w="1794" w:type="dxa"/>
              <w:tblLayout w:type="fixed"/>
              <w:tblCellMar>
                <w:top w:w="15" w:type="dxa"/>
                <w:left w:w="15" w:type="dxa"/>
                <w:bottom w:w="15" w:type="dxa"/>
                <w:right w:w="15" w:type="dxa"/>
              </w:tblCellMar>
              <w:tblLook w:val="04A0"/>
            </w:tblPr>
            <w:tblGrid>
              <w:gridCol w:w="1794"/>
            </w:tblGrid>
            <w:tr w:rsidR="00F6038B" w:rsidRPr="00F6038B" w:rsidTr="00AD33FA">
              <w:trPr>
                <w:trHeight w:val="97"/>
              </w:trPr>
              <w:tc>
                <w:tcPr>
                  <w:tcW w:w="1794" w:type="dxa"/>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тешка</w:t>
                  </w:r>
                </w:p>
              </w:tc>
            </w:tr>
          </w:tbl>
          <w:p w:rsidR="00F6038B" w:rsidRPr="00F6038B" w:rsidRDefault="00F6038B" w:rsidP="00A863F0">
            <w:pPr>
              <w:pStyle w:val="NormalWeb"/>
              <w:spacing w:line="360" w:lineRule="auto"/>
              <w:ind w:right="1134"/>
              <w:jc w:val="both"/>
              <w:rPr>
                <w:b w:val="0"/>
              </w:rPr>
            </w:pPr>
          </w:p>
        </w:tc>
        <w:tc>
          <w:tcPr>
            <w:tcW w:w="697" w:type="pct"/>
            <w:noWrap/>
            <w:hideMark/>
          </w:tcPr>
          <w:p w:rsidR="00F6038B" w:rsidRPr="00F6038B" w:rsidRDefault="00F6038B" w:rsidP="00A863F0">
            <w:pPr>
              <w:pStyle w:val="NormalWeb"/>
              <w:spacing w:line="360" w:lineRule="auto"/>
              <w:ind w:right="1134"/>
              <w:jc w:val="both"/>
              <w:cnfStyle w:val="000000010000"/>
            </w:pPr>
            <w:r w:rsidRPr="00F6038B">
              <w:t>5</w:t>
            </w:r>
          </w:p>
        </w:tc>
        <w:tc>
          <w:tcPr>
            <w:tcW w:w="462" w:type="pct"/>
            <w:gridSpan w:val="3"/>
            <w:noWrap/>
            <w:hideMark/>
          </w:tcPr>
          <w:p w:rsidR="00F6038B" w:rsidRPr="00F6038B" w:rsidRDefault="00E95D88" w:rsidP="00185AE8">
            <w:pPr>
              <w:pStyle w:val="NormalWeb"/>
              <w:spacing w:line="360" w:lineRule="auto"/>
              <w:ind w:right="1134"/>
              <w:jc w:val="center"/>
              <w:cnfStyle w:val="000000010000"/>
              <w:rPr>
                <w:lang w:val="mk-MK"/>
              </w:rPr>
            </w:pPr>
            <w:r>
              <w:t>16</w:t>
            </w:r>
            <w:r>
              <w:rPr>
                <w:lang w:val="mk-MK"/>
              </w:rPr>
              <w:t>,</w:t>
            </w:r>
            <w:r w:rsidR="00F6038B" w:rsidRPr="00F6038B">
              <w:rPr>
                <w:lang w:val="mk-MK"/>
              </w:rPr>
              <w:t>7</w:t>
            </w:r>
          </w:p>
        </w:tc>
        <w:tc>
          <w:tcPr>
            <w:tcW w:w="668" w:type="pct"/>
          </w:tcPr>
          <w:p w:rsidR="00F6038B" w:rsidRPr="00F6038B" w:rsidRDefault="00F6038B" w:rsidP="00AD33FA">
            <w:pPr>
              <w:pStyle w:val="NormalWeb"/>
              <w:spacing w:line="360" w:lineRule="auto"/>
              <w:ind w:right="1134"/>
              <w:jc w:val="center"/>
              <w:cnfStyle w:val="000000010000"/>
              <w:rPr>
                <w:lang w:val="mk-MK"/>
              </w:rPr>
            </w:pPr>
            <w:r w:rsidRPr="00F6038B">
              <w:rPr>
                <w:lang w:val="mk-MK"/>
              </w:rPr>
              <w:t>5</w:t>
            </w:r>
          </w:p>
        </w:tc>
        <w:tc>
          <w:tcPr>
            <w:tcW w:w="512" w:type="pct"/>
            <w:gridSpan w:val="2"/>
          </w:tcPr>
          <w:p w:rsidR="00F6038B" w:rsidRPr="00F6038B" w:rsidRDefault="00E95D88" w:rsidP="00A863F0">
            <w:pPr>
              <w:pStyle w:val="NormalWeb"/>
              <w:spacing w:line="360" w:lineRule="auto"/>
              <w:ind w:right="1134"/>
              <w:jc w:val="both"/>
              <w:cnfStyle w:val="000000010000"/>
              <w:rPr>
                <w:lang w:val="mk-MK"/>
              </w:rPr>
            </w:pPr>
            <w:r>
              <w:rPr>
                <w:lang w:val="mk-MK"/>
              </w:rPr>
              <w:t>14,</w:t>
            </w:r>
            <w:r w:rsidR="00F6038B" w:rsidRPr="00F6038B">
              <w:rPr>
                <w:lang w:val="mk-MK"/>
              </w:rPr>
              <w:t>7</w:t>
            </w:r>
          </w:p>
        </w:tc>
        <w:tc>
          <w:tcPr>
            <w:tcW w:w="510" w:type="pct"/>
            <w:gridSpan w:val="2"/>
          </w:tcPr>
          <w:p w:rsidR="00F6038B" w:rsidRPr="00F6038B" w:rsidRDefault="00F6038B" w:rsidP="00A863F0">
            <w:pPr>
              <w:pStyle w:val="NormalWeb"/>
              <w:spacing w:line="360" w:lineRule="auto"/>
              <w:ind w:right="1134"/>
              <w:jc w:val="both"/>
              <w:cnfStyle w:val="000000010000"/>
            </w:pPr>
          </w:p>
        </w:tc>
        <w:tc>
          <w:tcPr>
            <w:tcW w:w="412" w:type="pct"/>
            <w:gridSpan w:val="2"/>
          </w:tcPr>
          <w:p w:rsidR="00F6038B" w:rsidRPr="00F6038B" w:rsidRDefault="00F6038B" w:rsidP="00A863F0">
            <w:pPr>
              <w:pStyle w:val="NormalWeb"/>
              <w:spacing w:line="360" w:lineRule="auto"/>
              <w:ind w:right="1134"/>
              <w:jc w:val="both"/>
              <w:cnfStyle w:val="000000010000"/>
            </w:pPr>
          </w:p>
        </w:tc>
        <w:tc>
          <w:tcPr>
            <w:tcW w:w="671" w:type="pct"/>
            <w:gridSpan w:val="3"/>
          </w:tcPr>
          <w:p w:rsidR="00F6038B" w:rsidRPr="00F6038B" w:rsidRDefault="00F6038B" w:rsidP="00A863F0">
            <w:pPr>
              <w:pStyle w:val="NormalWeb"/>
              <w:spacing w:line="360" w:lineRule="auto"/>
              <w:ind w:right="1134"/>
              <w:jc w:val="both"/>
              <w:cnfStyle w:val="000000010000"/>
            </w:pPr>
          </w:p>
        </w:tc>
        <w:tc>
          <w:tcPr>
            <w:tcW w:w="220" w:type="pct"/>
            <w:gridSpan w:val="2"/>
          </w:tcPr>
          <w:p w:rsidR="00F6038B" w:rsidRPr="00F6038B" w:rsidRDefault="00F6038B" w:rsidP="00A863F0">
            <w:pPr>
              <w:pStyle w:val="NormalWeb"/>
              <w:spacing w:line="360" w:lineRule="auto"/>
              <w:ind w:right="1134"/>
              <w:jc w:val="both"/>
              <w:cnfStyle w:val="000000010000"/>
            </w:pPr>
          </w:p>
        </w:tc>
      </w:tr>
      <w:tr w:rsidR="009F033B" w:rsidRPr="00F6038B" w:rsidTr="009F033B">
        <w:trPr>
          <w:gridAfter w:val="1"/>
          <w:cnfStyle w:val="000000100000"/>
          <w:wAfter w:w="173" w:type="pct"/>
          <w:trHeight w:val="1686"/>
          <w:jc w:val="center"/>
        </w:trPr>
        <w:tc>
          <w:tcPr>
            <w:cnfStyle w:val="001000000000"/>
            <w:tcW w:w="848" w:type="pct"/>
            <w:shd w:val="clear" w:color="auto" w:fill="F79646" w:themeFill="accent6"/>
            <w:noWrap/>
            <w:hideMark/>
          </w:tcPr>
          <w:tbl>
            <w:tblPr>
              <w:tblW w:w="1936" w:type="dxa"/>
              <w:tblLayout w:type="fixed"/>
              <w:tblCellMar>
                <w:top w:w="15" w:type="dxa"/>
                <w:left w:w="15" w:type="dxa"/>
                <w:bottom w:w="15" w:type="dxa"/>
                <w:right w:w="15" w:type="dxa"/>
              </w:tblCellMar>
              <w:tblLook w:val="04A0"/>
            </w:tblPr>
            <w:tblGrid>
              <w:gridCol w:w="1936"/>
            </w:tblGrid>
            <w:tr w:rsidR="00F6038B" w:rsidRPr="00F6038B" w:rsidTr="00AD33FA">
              <w:trPr>
                <w:trHeight w:val="1666"/>
              </w:trPr>
              <w:tc>
                <w:tcPr>
                  <w:tcW w:w="1936" w:type="dxa"/>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средна</w:t>
                  </w:r>
                </w:p>
              </w:tc>
            </w:tr>
          </w:tbl>
          <w:p w:rsidR="00F6038B" w:rsidRPr="00F6038B" w:rsidRDefault="00F6038B" w:rsidP="00A863F0">
            <w:pPr>
              <w:pStyle w:val="NormalWeb"/>
              <w:spacing w:line="360" w:lineRule="auto"/>
              <w:ind w:right="1134"/>
              <w:jc w:val="both"/>
              <w:rPr>
                <w:b w:val="0"/>
              </w:rPr>
            </w:pPr>
          </w:p>
        </w:tc>
        <w:tc>
          <w:tcPr>
            <w:tcW w:w="724" w:type="pct"/>
            <w:gridSpan w:val="2"/>
            <w:noWrap/>
            <w:hideMark/>
          </w:tcPr>
          <w:p w:rsidR="00F6038B" w:rsidRPr="00F6038B" w:rsidRDefault="00F6038B" w:rsidP="00A863F0">
            <w:pPr>
              <w:pStyle w:val="NormalWeb"/>
              <w:spacing w:line="360" w:lineRule="auto"/>
              <w:ind w:right="1134"/>
              <w:jc w:val="both"/>
              <w:cnfStyle w:val="000000100000"/>
            </w:pPr>
            <w:r w:rsidRPr="00F6038B">
              <w:t>5</w:t>
            </w:r>
          </w:p>
        </w:tc>
        <w:tc>
          <w:tcPr>
            <w:tcW w:w="409" w:type="pct"/>
            <w:noWrap/>
            <w:hideMark/>
          </w:tcPr>
          <w:p w:rsidR="00F6038B" w:rsidRPr="00F6038B" w:rsidRDefault="00E95D88" w:rsidP="00A863F0">
            <w:pPr>
              <w:pStyle w:val="NormalWeb"/>
              <w:spacing w:line="360" w:lineRule="auto"/>
              <w:ind w:right="1134"/>
              <w:jc w:val="both"/>
              <w:cnfStyle w:val="000000100000"/>
              <w:rPr>
                <w:lang w:val="mk-MK"/>
              </w:rPr>
            </w:pPr>
            <w:r>
              <w:t>16</w:t>
            </w:r>
            <w:r>
              <w:rPr>
                <w:lang w:val="mk-MK"/>
              </w:rPr>
              <w:t>,</w:t>
            </w:r>
            <w:r w:rsidR="00F6038B" w:rsidRPr="00F6038B">
              <w:rPr>
                <w:lang w:val="mk-MK"/>
              </w:rPr>
              <w:t>7</w:t>
            </w:r>
          </w:p>
        </w:tc>
        <w:tc>
          <w:tcPr>
            <w:tcW w:w="723" w:type="pct"/>
            <w:gridSpan w:val="3"/>
          </w:tcPr>
          <w:p w:rsidR="00F6038B" w:rsidRPr="00F6038B" w:rsidRDefault="00F6038B" w:rsidP="00A863F0">
            <w:pPr>
              <w:pStyle w:val="NormalWeb"/>
              <w:spacing w:line="360" w:lineRule="auto"/>
              <w:ind w:right="1134"/>
              <w:jc w:val="both"/>
              <w:cnfStyle w:val="000000100000"/>
              <w:rPr>
                <w:lang w:val="mk-MK"/>
              </w:rPr>
            </w:pPr>
            <w:r w:rsidRPr="00F6038B">
              <w:rPr>
                <w:lang w:val="mk-MK"/>
              </w:rPr>
              <w:t>9</w:t>
            </w:r>
          </w:p>
        </w:tc>
        <w:tc>
          <w:tcPr>
            <w:tcW w:w="512" w:type="pct"/>
            <w:gridSpan w:val="2"/>
          </w:tcPr>
          <w:p w:rsidR="00F6038B" w:rsidRPr="00F6038B" w:rsidRDefault="00E95D88" w:rsidP="00A863F0">
            <w:pPr>
              <w:pStyle w:val="NormalWeb"/>
              <w:spacing w:line="360" w:lineRule="auto"/>
              <w:ind w:right="1134"/>
              <w:jc w:val="both"/>
              <w:cnfStyle w:val="000000100000"/>
              <w:rPr>
                <w:lang w:val="mk-MK"/>
              </w:rPr>
            </w:pPr>
            <w:r>
              <w:rPr>
                <w:lang w:val="mk-MK"/>
              </w:rPr>
              <w:t>26,</w:t>
            </w:r>
            <w:r w:rsidR="00F6038B" w:rsidRPr="00F6038B">
              <w:rPr>
                <w:lang w:val="mk-MK"/>
              </w:rPr>
              <w:t>5</w:t>
            </w:r>
          </w:p>
        </w:tc>
        <w:tc>
          <w:tcPr>
            <w:tcW w:w="510" w:type="pct"/>
            <w:gridSpan w:val="2"/>
          </w:tcPr>
          <w:p w:rsidR="00F6038B" w:rsidRPr="00F6038B" w:rsidRDefault="00F6038B" w:rsidP="00A863F0">
            <w:pPr>
              <w:pStyle w:val="NormalWeb"/>
              <w:spacing w:line="360" w:lineRule="auto"/>
              <w:ind w:right="1134"/>
              <w:jc w:val="both"/>
              <w:cnfStyle w:val="000000100000"/>
            </w:pPr>
          </w:p>
        </w:tc>
        <w:tc>
          <w:tcPr>
            <w:tcW w:w="416" w:type="pct"/>
            <w:gridSpan w:val="2"/>
          </w:tcPr>
          <w:p w:rsidR="00F6038B" w:rsidRPr="00F6038B" w:rsidRDefault="00F6038B" w:rsidP="00A863F0">
            <w:pPr>
              <w:pStyle w:val="NormalWeb"/>
              <w:spacing w:line="360" w:lineRule="auto"/>
              <w:ind w:right="1134"/>
              <w:jc w:val="both"/>
              <w:cnfStyle w:val="000000100000"/>
            </w:pPr>
          </w:p>
        </w:tc>
        <w:tc>
          <w:tcPr>
            <w:tcW w:w="484" w:type="pct"/>
          </w:tcPr>
          <w:p w:rsidR="00F6038B" w:rsidRPr="00F6038B" w:rsidRDefault="00F6038B" w:rsidP="00A863F0">
            <w:pPr>
              <w:pStyle w:val="NormalWeb"/>
              <w:spacing w:line="360" w:lineRule="auto"/>
              <w:ind w:right="1134"/>
              <w:jc w:val="both"/>
              <w:cnfStyle w:val="000000100000"/>
            </w:pPr>
          </w:p>
        </w:tc>
        <w:tc>
          <w:tcPr>
            <w:tcW w:w="201" w:type="pct"/>
            <w:gridSpan w:val="2"/>
          </w:tcPr>
          <w:p w:rsidR="00F6038B" w:rsidRPr="00F6038B" w:rsidRDefault="00F6038B" w:rsidP="00A863F0">
            <w:pPr>
              <w:pStyle w:val="NormalWeb"/>
              <w:spacing w:line="360" w:lineRule="auto"/>
              <w:ind w:right="1134"/>
              <w:jc w:val="both"/>
              <w:cnfStyle w:val="000000100000"/>
            </w:pPr>
          </w:p>
        </w:tc>
      </w:tr>
      <w:tr w:rsidR="0098298A" w:rsidRPr="00F6038B" w:rsidTr="009F033B">
        <w:trPr>
          <w:gridAfter w:val="1"/>
          <w:cnfStyle w:val="000000010000"/>
          <w:wAfter w:w="173" w:type="pct"/>
          <w:trHeight w:val="858"/>
          <w:jc w:val="center"/>
        </w:trPr>
        <w:tc>
          <w:tcPr>
            <w:cnfStyle w:val="001000000000"/>
            <w:tcW w:w="848" w:type="pct"/>
            <w:shd w:val="clear" w:color="auto" w:fill="F79646" w:themeFill="accent6"/>
            <w:noWrap/>
            <w:hideMark/>
          </w:tcPr>
          <w:tbl>
            <w:tblPr>
              <w:tblW w:w="1794" w:type="dxa"/>
              <w:tblLayout w:type="fixed"/>
              <w:tblCellMar>
                <w:top w:w="15" w:type="dxa"/>
                <w:left w:w="15" w:type="dxa"/>
                <w:bottom w:w="15" w:type="dxa"/>
                <w:right w:w="15" w:type="dxa"/>
              </w:tblCellMar>
              <w:tblLook w:val="04A0"/>
            </w:tblPr>
            <w:tblGrid>
              <w:gridCol w:w="1794"/>
            </w:tblGrid>
            <w:tr w:rsidR="00F6038B" w:rsidRPr="00F6038B" w:rsidTr="00AD33FA">
              <w:trPr>
                <w:trHeight w:val="1384"/>
              </w:trPr>
              <w:tc>
                <w:tcPr>
                  <w:tcW w:w="1794" w:type="dxa"/>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лесна</w:t>
                  </w:r>
                </w:p>
              </w:tc>
            </w:tr>
          </w:tbl>
          <w:p w:rsidR="00F6038B" w:rsidRPr="00F6038B" w:rsidRDefault="00F6038B" w:rsidP="00A863F0">
            <w:pPr>
              <w:pStyle w:val="NormalWeb"/>
              <w:spacing w:line="360" w:lineRule="auto"/>
              <w:ind w:right="1134"/>
              <w:jc w:val="both"/>
              <w:rPr>
                <w:b w:val="0"/>
              </w:rPr>
            </w:pPr>
          </w:p>
        </w:tc>
        <w:tc>
          <w:tcPr>
            <w:tcW w:w="724" w:type="pct"/>
            <w:gridSpan w:val="2"/>
            <w:noWrap/>
            <w:hideMark/>
          </w:tcPr>
          <w:p w:rsidR="00F6038B" w:rsidRPr="00F6038B" w:rsidRDefault="00F6038B" w:rsidP="00A863F0">
            <w:pPr>
              <w:pStyle w:val="NormalWeb"/>
              <w:spacing w:line="360" w:lineRule="auto"/>
              <w:ind w:right="1134"/>
              <w:jc w:val="both"/>
              <w:cnfStyle w:val="000000010000"/>
            </w:pPr>
            <w:r w:rsidRPr="00F6038B">
              <w:t>20</w:t>
            </w:r>
          </w:p>
        </w:tc>
        <w:tc>
          <w:tcPr>
            <w:tcW w:w="409" w:type="pct"/>
            <w:noWrap/>
            <w:hideMark/>
          </w:tcPr>
          <w:p w:rsidR="00F6038B" w:rsidRPr="00F6038B" w:rsidRDefault="00E95D88" w:rsidP="00A863F0">
            <w:pPr>
              <w:pStyle w:val="NormalWeb"/>
              <w:spacing w:line="360" w:lineRule="auto"/>
              <w:ind w:right="1134"/>
              <w:jc w:val="both"/>
              <w:cnfStyle w:val="000000010000"/>
              <w:rPr>
                <w:lang w:val="mk-MK"/>
              </w:rPr>
            </w:pPr>
            <w:r>
              <w:t>66</w:t>
            </w:r>
            <w:r>
              <w:rPr>
                <w:lang w:val="mk-MK"/>
              </w:rPr>
              <w:lastRenderedPageBreak/>
              <w:t>,</w:t>
            </w:r>
            <w:r w:rsidR="00F6038B" w:rsidRPr="00F6038B">
              <w:rPr>
                <w:lang w:val="mk-MK"/>
              </w:rPr>
              <w:t>6</w:t>
            </w:r>
          </w:p>
        </w:tc>
        <w:tc>
          <w:tcPr>
            <w:tcW w:w="723" w:type="pct"/>
            <w:gridSpan w:val="3"/>
          </w:tcPr>
          <w:p w:rsidR="00F6038B" w:rsidRPr="00F6038B" w:rsidRDefault="00F6038B" w:rsidP="00A863F0">
            <w:pPr>
              <w:pStyle w:val="NormalWeb"/>
              <w:spacing w:line="360" w:lineRule="auto"/>
              <w:ind w:right="1134"/>
              <w:jc w:val="both"/>
              <w:cnfStyle w:val="000000010000"/>
              <w:rPr>
                <w:lang w:val="mk-MK"/>
              </w:rPr>
            </w:pPr>
            <w:r w:rsidRPr="00F6038B">
              <w:rPr>
                <w:lang w:val="mk-MK"/>
              </w:rPr>
              <w:lastRenderedPageBreak/>
              <w:t>20</w:t>
            </w:r>
          </w:p>
        </w:tc>
        <w:tc>
          <w:tcPr>
            <w:tcW w:w="512" w:type="pct"/>
            <w:gridSpan w:val="2"/>
          </w:tcPr>
          <w:p w:rsidR="00F6038B" w:rsidRPr="00F6038B" w:rsidRDefault="00E95D88" w:rsidP="00A863F0">
            <w:pPr>
              <w:pStyle w:val="NormalWeb"/>
              <w:spacing w:line="360" w:lineRule="auto"/>
              <w:ind w:right="1134"/>
              <w:jc w:val="both"/>
              <w:cnfStyle w:val="000000010000"/>
              <w:rPr>
                <w:lang w:val="mk-MK"/>
              </w:rPr>
            </w:pPr>
            <w:r>
              <w:rPr>
                <w:lang w:val="mk-MK"/>
              </w:rPr>
              <w:t>58</w:t>
            </w:r>
            <w:r>
              <w:rPr>
                <w:lang w:val="mk-MK"/>
              </w:rPr>
              <w:lastRenderedPageBreak/>
              <w:t>,</w:t>
            </w:r>
            <w:r w:rsidR="00F6038B" w:rsidRPr="00F6038B">
              <w:rPr>
                <w:lang w:val="mk-MK"/>
              </w:rPr>
              <w:t>8</w:t>
            </w:r>
          </w:p>
        </w:tc>
        <w:tc>
          <w:tcPr>
            <w:tcW w:w="510" w:type="pct"/>
            <w:gridSpan w:val="2"/>
          </w:tcPr>
          <w:p w:rsidR="00F6038B" w:rsidRPr="00F6038B" w:rsidRDefault="00F6038B" w:rsidP="00A863F0">
            <w:pPr>
              <w:pStyle w:val="NormalWeb"/>
              <w:spacing w:line="360" w:lineRule="auto"/>
              <w:ind w:right="1134"/>
              <w:jc w:val="both"/>
              <w:cnfStyle w:val="000000010000"/>
              <w:rPr>
                <w:lang w:val="mk-MK"/>
              </w:rPr>
            </w:pPr>
            <w:r w:rsidRPr="00F6038B">
              <w:rPr>
                <w:lang w:val="mk-MK"/>
              </w:rPr>
              <w:lastRenderedPageBreak/>
              <w:t>6</w:t>
            </w:r>
          </w:p>
        </w:tc>
        <w:tc>
          <w:tcPr>
            <w:tcW w:w="416" w:type="pct"/>
            <w:gridSpan w:val="2"/>
          </w:tcPr>
          <w:p w:rsidR="00F6038B" w:rsidRPr="00F6038B" w:rsidRDefault="00E95D88" w:rsidP="00A863F0">
            <w:pPr>
              <w:pStyle w:val="NormalWeb"/>
              <w:spacing w:line="360" w:lineRule="auto"/>
              <w:ind w:right="1134"/>
              <w:jc w:val="both"/>
              <w:cnfStyle w:val="000000010000"/>
              <w:rPr>
                <w:lang w:val="mk-MK"/>
              </w:rPr>
            </w:pPr>
            <w:r>
              <w:rPr>
                <w:lang w:val="mk-MK"/>
              </w:rPr>
              <w:t>10</w:t>
            </w:r>
            <w:r>
              <w:rPr>
                <w:lang w:val="mk-MK"/>
              </w:rPr>
              <w:lastRenderedPageBreak/>
              <w:t>0,</w:t>
            </w:r>
            <w:r w:rsidR="00F6038B" w:rsidRPr="00F6038B">
              <w:rPr>
                <w:lang w:val="mk-MK"/>
              </w:rPr>
              <w:t>0</w:t>
            </w:r>
          </w:p>
        </w:tc>
        <w:tc>
          <w:tcPr>
            <w:tcW w:w="484" w:type="pct"/>
          </w:tcPr>
          <w:p w:rsidR="00F6038B" w:rsidRPr="00F6038B" w:rsidRDefault="00F6038B" w:rsidP="00A863F0">
            <w:pPr>
              <w:pStyle w:val="NormalWeb"/>
              <w:spacing w:line="360" w:lineRule="auto"/>
              <w:ind w:right="1134"/>
              <w:jc w:val="both"/>
              <w:cnfStyle w:val="000000010000"/>
              <w:rPr>
                <w:lang w:val="mk-MK"/>
              </w:rPr>
            </w:pPr>
            <w:r w:rsidRPr="00F6038B">
              <w:rPr>
                <w:lang w:val="mk-MK"/>
              </w:rPr>
              <w:lastRenderedPageBreak/>
              <w:t>9</w:t>
            </w:r>
          </w:p>
        </w:tc>
        <w:tc>
          <w:tcPr>
            <w:tcW w:w="201" w:type="pct"/>
            <w:gridSpan w:val="2"/>
          </w:tcPr>
          <w:p w:rsidR="00F6038B" w:rsidRPr="00F6038B" w:rsidRDefault="00E95D88" w:rsidP="00A863F0">
            <w:pPr>
              <w:pStyle w:val="NormalWeb"/>
              <w:spacing w:line="360" w:lineRule="auto"/>
              <w:ind w:right="1134"/>
              <w:jc w:val="both"/>
              <w:cnfStyle w:val="000000010000"/>
              <w:rPr>
                <w:lang w:val="mk-MK"/>
              </w:rPr>
            </w:pPr>
            <w:r>
              <w:rPr>
                <w:lang w:val="mk-MK"/>
              </w:rPr>
              <w:t>10</w:t>
            </w:r>
            <w:r>
              <w:rPr>
                <w:lang w:val="mk-MK"/>
              </w:rPr>
              <w:lastRenderedPageBreak/>
              <w:t>0,</w:t>
            </w:r>
            <w:r w:rsidR="00F6038B" w:rsidRPr="00F6038B">
              <w:rPr>
                <w:lang w:val="mk-MK"/>
              </w:rPr>
              <w:t>0</w:t>
            </w:r>
          </w:p>
        </w:tc>
      </w:tr>
    </w:tbl>
    <w:p w:rsidR="005734DE" w:rsidRPr="00F6038B" w:rsidRDefault="005734DE" w:rsidP="00A863F0">
      <w:pPr>
        <w:pStyle w:val="NormalWeb"/>
        <w:ind w:right="1134"/>
        <w:jc w:val="center"/>
        <w:rPr>
          <w:lang w:val="mk-MK"/>
        </w:rPr>
      </w:pPr>
      <w:r>
        <w:rPr>
          <w:lang w:val="mk-MK"/>
        </w:rPr>
        <w:lastRenderedPageBreak/>
        <w:t>Табела 10:</w:t>
      </w:r>
      <w:r w:rsidRPr="00F6038B">
        <w:rPr>
          <w:lang w:val="mk-MK"/>
        </w:rPr>
        <w:t xml:space="preserve"> Приказ на застапеноста на степените на функционалната амбл</w:t>
      </w:r>
      <w:r w:rsidR="00B12DC9">
        <w:rPr>
          <w:lang w:val="mk-MK"/>
        </w:rPr>
        <w:t>иопија</w:t>
      </w:r>
      <w:r>
        <w:rPr>
          <w:lang w:val="mk-MK"/>
        </w:rPr>
        <w:t xml:space="preserve"> во однос на конвергентниот и дивергентниот</w:t>
      </w:r>
      <w:r w:rsidRPr="00F6038B">
        <w:rPr>
          <w:lang w:val="mk-MK"/>
        </w:rPr>
        <w:t xml:space="preserve"> страбизам</w:t>
      </w:r>
    </w:p>
    <w:p w:rsidR="00F6038B" w:rsidRPr="00F6038B" w:rsidRDefault="00F6038B" w:rsidP="00A863F0">
      <w:pPr>
        <w:pStyle w:val="NormalWeb"/>
        <w:ind w:right="1134"/>
      </w:pPr>
    </w:p>
    <w:p w:rsidR="00F6038B" w:rsidRPr="00F6038B" w:rsidRDefault="00F6038B" w:rsidP="00A863F0">
      <w:pPr>
        <w:pStyle w:val="NormalWeb"/>
        <w:spacing w:line="360" w:lineRule="auto"/>
        <w:ind w:right="1134"/>
        <w:jc w:val="center"/>
        <w:rPr>
          <w:lang w:val="mk-MK"/>
        </w:rPr>
      </w:pPr>
      <w:r w:rsidRPr="00F6038B">
        <w:rPr>
          <w:noProof/>
        </w:rPr>
        <w:drawing>
          <wp:inline distT="0" distB="0" distL="0" distR="0">
            <wp:extent cx="5486400" cy="3604260"/>
            <wp:effectExtent l="0" t="0" r="0" b="152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6038B" w:rsidRPr="00F6038B" w:rsidRDefault="005A67CC" w:rsidP="00A863F0">
      <w:pPr>
        <w:pStyle w:val="NormalWeb"/>
        <w:ind w:right="1134"/>
        <w:jc w:val="center"/>
        <w:rPr>
          <w:lang w:val="mk-MK"/>
        </w:rPr>
      </w:pPr>
      <w:r>
        <w:rPr>
          <w:lang w:val="mk-MK"/>
        </w:rPr>
        <w:t>Слика</w:t>
      </w:r>
      <w:r w:rsidR="00A919C9">
        <w:rPr>
          <w:lang w:val="mk-MK"/>
        </w:rPr>
        <w:t xml:space="preserve"> 10:</w:t>
      </w:r>
      <w:r w:rsidR="00F6038B" w:rsidRPr="00F6038B">
        <w:rPr>
          <w:lang w:val="mk-MK"/>
        </w:rPr>
        <w:t xml:space="preserve"> Приказ на застапеноста на степените на функционалната амбл</w:t>
      </w:r>
      <w:r w:rsidR="00A919C9">
        <w:rPr>
          <w:lang w:val="mk-MK"/>
        </w:rPr>
        <w:t>иопија  во однос на конвергентниот</w:t>
      </w:r>
      <w:r w:rsidR="00F6038B" w:rsidRPr="00F6038B">
        <w:rPr>
          <w:lang w:val="mk-MK"/>
        </w:rPr>
        <w:t xml:space="preserve"> и дивергент</w:t>
      </w:r>
      <w:r w:rsidR="00A919C9">
        <w:rPr>
          <w:lang w:val="mk-MK"/>
        </w:rPr>
        <w:t>ниот</w:t>
      </w:r>
      <w:r w:rsidR="00F6038B" w:rsidRPr="00F6038B">
        <w:rPr>
          <w:lang w:val="mk-MK"/>
        </w:rPr>
        <w:t xml:space="preserve"> страбизам</w:t>
      </w:r>
    </w:p>
    <w:p w:rsidR="00F6038B" w:rsidRPr="00F6038B" w:rsidRDefault="00F6038B" w:rsidP="00A863F0">
      <w:pPr>
        <w:pStyle w:val="NormalWeb"/>
        <w:spacing w:line="360" w:lineRule="auto"/>
        <w:ind w:right="1134" w:firstLine="720"/>
        <w:jc w:val="both"/>
        <w:rPr>
          <w:lang w:val="mk-MK"/>
        </w:rPr>
      </w:pPr>
      <w:r w:rsidRPr="00DD2CE1">
        <w:rPr>
          <w:lang w:val="mk-MK"/>
        </w:rPr>
        <w:t>Тешкиот степен</w:t>
      </w:r>
      <w:r w:rsidR="00DD2CE1">
        <w:rPr>
          <w:lang w:val="mk-MK"/>
        </w:rPr>
        <w:t xml:space="preserve"> на функционална</w:t>
      </w:r>
      <w:r w:rsidRPr="00F6038B">
        <w:rPr>
          <w:lang w:val="mk-MK"/>
        </w:rPr>
        <w:t xml:space="preserve"> амблиопија се регистрира само кај конвергентниот ст</w:t>
      </w:r>
      <w:r w:rsidR="00DD2CE1">
        <w:rPr>
          <w:lang w:val="mk-MK"/>
        </w:rPr>
        <w:t>рабизам на лево и десно око (16,</w:t>
      </w:r>
      <w:r w:rsidRPr="00F6038B">
        <w:rPr>
          <w:lang w:val="mk-MK"/>
        </w:rPr>
        <w:t>7</w:t>
      </w:r>
      <w:r w:rsidR="00DD2CE1">
        <w:rPr>
          <w:lang w:val="mk-MK"/>
        </w:rPr>
        <w:t xml:space="preserve"> % и 14,</w:t>
      </w:r>
      <w:r w:rsidRPr="00F6038B">
        <w:rPr>
          <w:lang w:val="mk-MK"/>
        </w:rPr>
        <w:t>7</w:t>
      </w:r>
      <w:r w:rsidR="00DD2CE1">
        <w:rPr>
          <w:lang w:val="mk-MK"/>
        </w:rPr>
        <w:t xml:space="preserve"> %)</w:t>
      </w:r>
      <w:r w:rsidR="00860D8B">
        <w:rPr>
          <w:lang w:val="mk-MK"/>
        </w:rPr>
        <w:t>. К</w:t>
      </w:r>
      <w:r w:rsidRPr="00F6038B">
        <w:rPr>
          <w:lang w:val="mk-MK"/>
        </w:rPr>
        <w:t>ај дивергентниот страбизам на десно и лево око не се регистрира.</w:t>
      </w:r>
    </w:p>
    <w:p w:rsidR="00F6038B" w:rsidRPr="00F6038B" w:rsidRDefault="00F6038B" w:rsidP="00A863F0">
      <w:pPr>
        <w:pStyle w:val="NormalWeb"/>
        <w:spacing w:line="360" w:lineRule="auto"/>
        <w:ind w:right="1134" w:firstLine="720"/>
        <w:jc w:val="both"/>
        <w:rPr>
          <w:lang w:val="mk-MK"/>
        </w:rPr>
      </w:pPr>
      <w:r w:rsidRPr="009B50FC">
        <w:rPr>
          <w:lang w:val="mk-MK"/>
        </w:rPr>
        <w:t>Средниот степен</w:t>
      </w:r>
      <w:r w:rsidR="009B50FC">
        <w:rPr>
          <w:lang w:val="mk-MK"/>
        </w:rPr>
        <w:t xml:space="preserve"> на функционална</w:t>
      </w:r>
      <w:r w:rsidRPr="00F6038B">
        <w:rPr>
          <w:lang w:val="mk-MK"/>
        </w:rPr>
        <w:t xml:space="preserve"> амблиопија се регистрира само кај конвергентниот ст</w:t>
      </w:r>
      <w:r w:rsidR="009B50FC">
        <w:rPr>
          <w:lang w:val="mk-MK"/>
        </w:rPr>
        <w:t>рабизам на лево и десно око (16,</w:t>
      </w:r>
      <w:r w:rsidRPr="00F6038B">
        <w:rPr>
          <w:lang w:val="mk-MK"/>
        </w:rPr>
        <w:t>7</w:t>
      </w:r>
      <w:r w:rsidR="009B50FC">
        <w:rPr>
          <w:lang w:val="mk-MK"/>
        </w:rPr>
        <w:t xml:space="preserve"> % и 26,</w:t>
      </w:r>
      <w:r w:rsidRPr="00F6038B">
        <w:rPr>
          <w:lang w:val="mk-MK"/>
        </w:rPr>
        <w:t>5</w:t>
      </w:r>
      <w:r w:rsidR="009B50FC">
        <w:rPr>
          <w:lang w:val="mk-MK"/>
        </w:rPr>
        <w:t xml:space="preserve"> %)</w:t>
      </w:r>
      <w:r w:rsidR="00860D8B">
        <w:rPr>
          <w:lang w:val="mk-MK"/>
        </w:rPr>
        <w:t>.</w:t>
      </w:r>
      <w:r w:rsidR="0051202D">
        <w:rPr>
          <w:lang w:val="mk-MK"/>
        </w:rPr>
        <w:t xml:space="preserve"> </w:t>
      </w:r>
      <w:r w:rsidR="00860D8B">
        <w:rPr>
          <w:lang w:val="mk-MK"/>
        </w:rPr>
        <w:t>К</w:t>
      </w:r>
      <w:r w:rsidRPr="00F6038B">
        <w:rPr>
          <w:lang w:val="mk-MK"/>
        </w:rPr>
        <w:t>ај дивергентниот страбизам на десно и лево око не се регистрира.</w:t>
      </w:r>
    </w:p>
    <w:p w:rsidR="00F6038B" w:rsidRPr="00F6038B" w:rsidRDefault="00F6038B" w:rsidP="00A863F0">
      <w:pPr>
        <w:pStyle w:val="NormalWeb"/>
        <w:spacing w:line="360" w:lineRule="auto"/>
        <w:ind w:right="1134" w:firstLine="720"/>
        <w:jc w:val="both"/>
      </w:pPr>
      <w:r w:rsidRPr="009B50FC">
        <w:rPr>
          <w:lang w:val="mk-MK"/>
        </w:rPr>
        <w:lastRenderedPageBreak/>
        <w:t>Лесниот степен</w:t>
      </w:r>
      <w:r w:rsidR="008A6EEF">
        <w:rPr>
          <w:lang w:val="mk-MK"/>
        </w:rPr>
        <w:t xml:space="preserve"> на функционална</w:t>
      </w:r>
      <w:r w:rsidRPr="00F6038B">
        <w:rPr>
          <w:lang w:val="mk-MK"/>
        </w:rPr>
        <w:t xml:space="preserve"> амблиопија се регистрира кај конвергентниот ст</w:t>
      </w:r>
      <w:r w:rsidR="008A6EEF">
        <w:rPr>
          <w:lang w:val="mk-MK"/>
        </w:rPr>
        <w:t>рабизам на лево и десно око (66,</w:t>
      </w:r>
      <w:r w:rsidRPr="00F6038B">
        <w:rPr>
          <w:lang w:val="mk-MK"/>
        </w:rPr>
        <w:t>6</w:t>
      </w:r>
      <w:r w:rsidR="008A6EEF">
        <w:rPr>
          <w:lang w:val="mk-MK"/>
        </w:rPr>
        <w:t xml:space="preserve"> % и 58,</w:t>
      </w:r>
      <w:r w:rsidRPr="00F6038B">
        <w:rPr>
          <w:lang w:val="mk-MK"/>
        </w:rPr>
        <w:t>8</w:t>
      </w:r>
      <w:r w:rsidR="008A6EEF">
        <w:rPr>
          <w:lang w:val="mk-MK"/>
        </w:rPr>
        <w:t xml:space="preserve"> %).</w:t>
      </w:r>
      <w:r w:rsidR="00836025">
        <w:rPr>
          <w:lang w:val="mk-MK"/>
        </w:rPr>
        <w:t xml:space="preserve">  </w:t>
      </w:r>
      <w:r w:rsidR="008A6EEF">
        <w:rPr>
          <w:lang w:val="mk-MK"/>
        </w:rPr>
        <w:t>К</w:t>
      </w:r>
      <w:r w:rsidRPr="00F6038B">
        <w:rPr>
          <w:lang w:val="mk-MK"/>
        </w:rPr>
        <w:t>ај дивергентниот страбизам на десно и лево око се регистрира кај сите пациенти со функционална амблиопија</w:t>
      </w:r>
      <w:r w:rsidR="00836025">
        <w:rPr>
          <w:lang w:val="mk-MK"/>
        </w:rPr>
        <w:t xml:space="preserve">  </w:t>
      </w:r>
      <w:r w:rsidRPr="00F6038B">
        <w:rPr>
          <w:lang w:val="mk-MK"/>
        </w:rPr>
        <w:t xml:space="preserve">(табела и </w:t>
      </w:r>
      <w:r w:rsidR="005A67CC">
        <w:rPr>
          <w:lang w:val="mk-MK"/>
        </w:rPr>
        <w:t xml:space="preserve">слика </w:t>
      </w:r>
      <w:r w:rsidRPr="00F6038B">
        <w:rPr>
          <w:lang w:val="mk-MK"/>
        </w:rPr>
        <w:t>10). Процентуалната разлика помеѓ</w:t>
      </w:r>
      <w:r w:rsidR="00611609">
        <w:rPr>
          <w:lang w:val="mk-MK"/>
        </w:rPr>
        <w:t>у регистрацијата на застапеност</w:t>
      </w:r>
      <w:r w:rsidR="00332153">
        <w:rPr>
          <w:lang w:val="mk-MK"/>
        </w:rPr>
        <w:t xml:space="preserve">  </w:t>
      </w:r>
      <w:r w:rsidR="008A6EEF">
        <w:rPr>
          <w:lang w:val="mk-MK"/>
        </w:rPr>
        <w:t xml:space="preserve">на </w:t>
      </w:r>
      <w:r w:rsidRPr="00F6038B">
        <w:rPr>
          <w:lang w:val="mk-MK"/>
        </w:rPr>
        <w:t>л</w:t>
      </w:r>
      <w:r w:rsidR="008C4647">
        <w:rPr>
          <w:lang w:val="mk-MK"/>
        </w:rPr>
        <w:t>есниот степен</w:t>
      </w:r>
      <w:r w:rsidR="008A6EEF">
        <w:rPr>
          <w:lang w:val="mk-MK"/>
        </w:rPr>
        <w:t xml:space="preserve"> на функционална амблиопија кај дивергентниот страбизам версус конвергентниот</w:t>
      </w:r>
      <w:r w:rsidRPr="00F6038B">
        <w:rPr>
          <w:lang w:val="mk-MK"/>
        </w:rPr>
        <w:t xml:space="preserve"> страбизам е статистички сигнификантен за p</w:t>
      </w:r>
      <w:r w:rsidR="00836025">
        <w:rPr>
          <w:lang w:val="mk-MK"/>
        </w:rPr>
        <w:t xml:space="preserve">  </w:t>
      </w:r>
      <w:r w:rsidRPr="00F6038B">
        <w:rPr>
          <w:lang w:val="mk-MK"/>
        </w:rPr>
        <w:t>&lt;</w:t>
      </w:r>
      <w:r w:rsidR="00836025">
        <w:rPr>
          <w:lang w:val="mk-MK"/>
        </w:rPr>
        <w:t xml:space="preserve">  </w:t>
      </w:r>
      <w:r w:rsidR="008A6EEF">
        <w:rPr>
          <w:lang w:val="mk-MK"/>
        </w:rPr>
        <w:t xml:space="preserve"> 0,</w:t>
      </w:r>
      <w:r w:rsidRPr="00F6038B">
        <w:rPr>
          <w:lang w:val="mk-MK"/>
        </w:rPr>
        <w:t>05</w:t>
      </w:r>
      <w:r w:rsidR="00836025">
        <w:rPr>
          <w:lang w:val="mk-MK"/>
        </w:rPr>
        <w:t xml:space="preserve">  </w:t>
      </w:r>
      <w:r w:rsidRPr="00F6038B">
        <w:rPr>
          <w:lang w:val="mk-MK"/>
        </w:rPr>
        <w:t>(Difference test, p</w:t>
      </w:r>
      <w:r w:rsidR="00836025">
        <w:rPr>
          <w:lang w:val="mk-MK"/>
        </w:rPr>
        <w:t xml:space="preserve">  </w:t>
      </w:r>
      <w:r w:rsidRPr="00F6038B">
        <w:rPr>
          <w:lang w:val="mk-MK"/>
        </w:rPr>
        <w:t>=</w:t>
      </w:r>
      <w:r w:rsidR="00836025">
        <w:rPr>
          <w:lang w:val="mk-MK"/>
        </w:rPr>
        <w:t xml:space="preserve">  </w:t>
      </w:r>
      <w:r w:rsidRPr="00F6038B">
        <w:rPr>
          <w:lang w:val="mk-MK"/>
        </w:rPr>
        <w:t>.0000).</w:t>
      </w:r>
    </w:p>
    <w:tbl>
      <w:tblPr>
        <w:tblStyle w:val="MediumShading1-Accent6"/>
        <w:tblW w:w="2644" w:type="pct"/>
        <w:jc w:val="center"/>
        <w:tblLook w:val="04A0"/>
      </w:tblPr>
      <w:tblGrid>
        <w:gridCol w:w="2783"/>
        <w:gridCol w:w="1809"/>
        <w:gridCol w:w="1770"/>
      </w:tblGrid>
      <w:tr w:rsidR="00F6038B" w:rsidRPr="00F6038B" w:rsidTr="00F6038B">
        <w:trPr>
          <w:cnfStyle w:val="100000000000"/>
          <w:jc w:val="center"/>
        </w:trPr>
        <w:tc>
          <w:tcPr>
            <w:cnfStyle w:val="001000000000"/>
            <w:tcW w:w="1827" w:type="pct"/>
            <w:hideMark/>
          </w:tcPr>
          <w:p w:rsidR="00F6038B" w:rsidRPr="006923B4" w:rsidRDefault="00F6038B" w:rsidP="00A863F0">
            <w:pPr>
              <w:pStyle w:val="NormalWeb"/>
              <w:spacing w:line="360" w:lineRule="auto"/>
              <w:ind w:right="1134"/>
              <w:jc w:val="both"/>
              <w:rPr>
                <w:b w:val="0"/>
                <w:color w:val="auto"/>
                <w:lang w:val="mk-MK"/>
              </w:rPr>
            </w:pPr>
            <w:r w:rsidRPr="00F6038B">
              <w:rPr>
                <w:b w:val="0"/>
                <w:color w:val="auto"/>
              </w:rPr>
              <w:t>фикс</w:t>
            </w:r>
            <w:r w:rsidR="006923B4">
              <w:rPr>
                <w:b w:val="0"/>
                <w:color w:val="auto"/>
                <w:lang w:val="mk-MK"/>
              </w:rPr>
              <w:t>ација</w:t>
            </w:r>
          </w:p>
        </w:tc>
        <w:tc>
          <w:tcPr>
            <w:tcW w:w="1723" w:type="pct"/>
            <w:noWrap/>
            <w:hideMark/>
          </w:tcPr>
          <w:tbl>
            <w:tblPr>
              <w:tblW w:w="5000" w:type="pct"/>
              <w:tblCellMar>
                <w:top w:w="15" w:type="dxa"/>
                <w:left w:w="15" w:type="dxa"/>
                <w:bottom w:w="15" w:type="dxa"/>
                <w:right w:w="15" w:type="dxa"/>
              </w:tblCellMar>
              <w:tblLook w:val="04A0"/>
            </w:tblPr>
            <w:tblGrid>
              <w:gridCol w:w="1593"/>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1450" w:type="pct"/>
            <w:noWrap/>
            <w:hideMark/>
          </w:tcPr>
          <w:tbl>
            <w:tblPr>
              <w:tblW w:w="5000" w:type="pct"/>
              <w:tblCellMar>
                <w:top w:w="15" w:type="dxa"/>
                <w:left w:w="15" w:type="dxa"/>
                <w:bottom w:w="15" w:type="dxa"/>
                <w:right w:w="15" w:type="dxa"/>
              </w:tblCellMar>
              <w:tblLook w:val="04A0"/>
            </w:tblPr>
            <w:tblGrid>
              <w:gridCol w:w="1554"/>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F6038B">
        <w:trPr>
          <w:cnfStyle w:val="000000100000"/>
          <w:jc w:val="center"/>
        </w:trPr>
        <w:tc>
          <w:tcPr>
            <w:cnfStyle w:val="001000000000"/>
            <w:tcW w:w="1827" w:type="pct"/>
            <w:shd w:val="clear" w:color="auto" w:fill="F79646" w:themeFill="accent6"/>
            <w:noWrap/>
            <w:hideMark/>
          </w:tcPr>
          <w:tbl>
            <w:tblPr>
              <w:tblW w:w="1500" w:type="pct"/>
              <w:tblCellMar>
                <w:top w:w="15" w:type="dxa"/>
                <w:left w:w="15" w:type="dxa"/>
                <w:bottom w:w="15" w:type="dxa"/>
                <w:right w:w="15" w:type="dxa"/>
              </w:tblCellMar>
              <w:tblLook w:val="04A0"/>
            </w:tblPr>
            <w:tblGrid>
              <w:gridCol w:w="2567"/>
            </w:tblGrid>
            <w:tr w:rsidR="00F6038B" w:rsidRPr="00F6038B" w:rsidTr="00F6038B">
              <w:tc>
                <w:tcPr>
                  <w:tcW w:w="5000" w:type="pct"/>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ексцентрична</w:t>
                  </w:r>
                </w:p>
              </w:tc>
            </w:tr>
          </w:tbl>
          <w:p w:rsidR="00F6038B" w:rsidRPr="00F6038B" w:rsidRDefault="00F6038B" w:rsidP="00A863F0">
            <w:pPr>
              <w:pStyle w:val="NormalWeb"/>
              <w:spacing w:line="360" w:lineRule="auto"/>
              <w:ind w:right="1134"/>
              <w:jc w:val="both"/>
              <w:rPr>
                <w:b w:val="0"/>
              </w:rPr>
            </w:pPr>
          </w:p>
        </w:tc>
        <w:tc>
          <w:tcPr>
            <w:tcW w:w="1723" w:type="pct"/>
            <w:noWrap/>
            <w:hideMark/>
          </w:tcPr>
          <w:p w:rsidR="00F6038B" w:rsidRPr="00F6038B" w:rsidRDefault="00F6038B" w:rsidP="00A863F0">
            <w:pPr>
              <w:pStyle w:val="NormalWeb"/>
              <w:spacing w:line="360" w:lineRule="auto"/>
              <w:ind w:right="1134"/>
              <w:jc w:val="both"/>
              <w:cnfStyle w:val="000000100000"/>
            </w:pPr>
            <w:r w:rsidRPr="00F6038B">
              <w:t>10</w:t>
            </w:r>
          </w:p>
        </w:tc>
        <w:tc>
          <w:tcPr>
            <w:tcW w:w="1450" w:type="pct"/>
            <w:noWrap/>
            <w:hideMark/>
          </w:tcPr>
          <w:p w:rsidR="00F6038B" w:rsidRPr="00F6038B" w:rsidRDefault="00B34F1E" w:rsidP="00A863F0">
            <w:pPr>
              <w:pStyle w:val="NormalWeb"/>
              <w:spacing w:line="360" w:lineRule="auto"/>
              <w:ind w:right="1134"/>
              <w:jc w:val="both"/>
              <w:cnfStyle w:val="000000100000"/>
              <w:rPr>
                <w:lang w:val="mk-MK"/>
              </w:rPr>
            </w:pPr>
            <w:r>
              <w:t>14</w:t>
            </w:r>
            <w:r>
              <w:rPr>
                <w:lang w:val="mk-MK"/>
              </w:rPr>
              <w:t>,</w:t>
            </w:r>
            <w:r w:rsidR="00F6038B" w:rsidRPr="00F6038B">
              <w:rPr>
                <w:lang w:val="mk-MK"/>
              </w:rPr>
              <w:t>3</w:t>
            </w:r>
          </w:p>
        </w:tc>
      </w:tr>
      <w:tr w:rsidR="00F6038B" w:rsidRPr="00F6038B" w:rsidTr="00F6038B">
        <w:trPr>
          <w:cnfStyle w:val="000000010000"/>
          <w:jc w:val="center"/>
        </w:trPr>
        <w:tc>
          <w:tcPr>
            <w:cnfStyle w:val="001000000000"/>
            <w:tcW w:w="1827" w:type="pct"/>
            <w:shd w:val="clear" w:color="auto" w:fill="F79646" w:themeFill="accent6"/>
            <w:noWrap/>
            <w:hideMark/>
          </w:tcPr>
          <w:tbl>
            <w:tblPr>
              <w:tblW w:w="5000" w:type="pct"/>
              <w:tblCellMar>
                <w:top w:w="15" w:type="dxa"/>
                <w:left w:w="15" w:type="dxa"/>
                <w:bottom w:w="15" w:type="dxa"/>
                <w:right w:w="15" w:type="dxa"/>
              </w:tblCellMar>
              <w:tblLook w:val="04A0"/>
            </w:tblPr>
            <w:tblGrid>
              <w:gridCol w:w="2567"/>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централна</w:t>
                  </w:r>
                </w:p>
              </w:tc>
            </w:tr>
          </w:tbl>
          <w:p w:rsidR="00F6038B" w:rsidRPr="00F6038B" w:rsidRDefault="00F6038B" w:rsidP="00A863F0">
            <w:pPr>
              <w:pStyle w:val="NormalWeb"/>
              <w:spacing w:line="360" w:lineRule="auto"/>
              <w:ind w:right="1134"/>
              <w:jc w:val="both"/>
              <w:rPr>
                <w:b w:val="0"/>
              </w:rPr>
            </w:pPr>
          </w:p>
        </w:tc>
        <w:tc>
          <w:tcPr>
            <w:tcW w:w="1723" w:type="pct"/>
            <w:noWrap/>
            <w:hideMark/>
          </w:tcPr>
          <w:p w:rsidR="00F6038B" w:rsidRPr="00F6038B" w:rsidRDefault="00F6038B" w:rsidP="00A863F0">
            <w:pPr>
              <w:pStyle w:val="NormalWeb"/>
              <w:spacing w:line="360" w:lineRule="auto"/>
              <w:ind w:right="1134"/>
              <w:jc w:val="both"/>
              <w:cnfStyle w:val="000000010000"/>
            </w:pPr>
            <w:r w:rsidRPr="00F6038B">
              <w:t>60</w:t>
            </w:r>
          </w:p>
        </w:tc>
        <w:tc>
          <w:tcPr>
            <w:tcW w:w="1450" w:type="pct"/>
            <w:noWrap/>
            <w:hideMark/>
          </w:tcPr>
          <w:p w:rsidR="00F6038B" w:rsidRPr="00F6038B" w:rsidRDefault="00B34F1E" w:rsidP="00A863F0">
            <w:pPr>
              <w:pStyle w:val="NormalWeb"/>
              <w:spacing w:line="360" w:lineRule="auto"/>
              <w:ind w:right="1134"/>
              <w:jc w:val="both"/>
              <w:cnfStyle w:val="000000010000"/>
            </w:pPr>
            <w:r>
              <w:t>85</w:t>
            </w:r>
            <w:r>
              <w:rPr>
                <w:lang w:val="mk-MK"/>
              </w:rPr>
              <w:t>,</w:t>
            </w:r>
            <w:r w:rsidR="00F6038B" w:rsidRPr="00F6038B">
              <w:t>7</w:t>
            </w:r>
          </w:p>
        </w:tc>
      </w:tr>
    </w:tbl>
    <w:p w:rsidR="00B34F1E" w:rsidRPr="00F6038B" w:rsidRDefault="00B34F1E" w:rsidP="00A863F0">
      <w:pPr>
        <w:pStyle w:val="NormalWeb"/>
        <w:ind w:right="1134"/>
        <w:jc w:val="center"/>
        <w:rPr>
          <w:lang w:val="mk-MK"/>
        </w:rPr>
      </w:pPr>
      <w:r>
        <w:rPr>
          <w:lang w:val="mk-MK"/>
        </w:rPr>
        <w:t>Табела 11:</w:t>
      </w:r>
      <w:r w:rsidRPr="00F6038B">
        <w:rPr>
          <w:lang w:val="mk-MK"/>
        </w:rPr>
        <w:t xml:space="preserve"> Приказ на застапеноста на функционалната амблиопија според фиксација</w:t>
      </w:r>
    </w:p>
    <w:p w:rsidR="00F6038B" w:rsidRPr="00F6038B" w:rsidRDefault="00F6038B" w:rsidP="00A863F0">
      <w:pPr>
        <w:pStyle w:val="NormalWeb"/>
        <w:spacing w:line="360" w:lineRule="auto"/>
        <w:ind w:right="1134"/>
        <w:jc w:val="both"/>
        <w:rPr>
          <w:lang w:val="mk-MK"/>
        </w:rPr>
      </w:pPr>
    </w:p>
    <w:p w:rsidR="00F6038B" w:rsidRPr="00F6038B" w:rsidRDefault="00F6038B" w:rsidP="00A863F0">
      <w:pPr>
        <w:pStyle w:val="NormalWeb"/>
        <w:tabs>
          <w:tab w:val="left" w:pos="3544"/>
        </w:tabs>
        <w:spacing w:line="360" w:lineRule="auto"/>
        <w:ind w:right="1134"/>
        <w:jc w:val="center"/>
        <w:rPr>
          <w:lang w:val="mk-MK"/>
        </w:rPr>
      </w:pPr>
      <w:r w:rsidRPr="00F6038B">
        <w:rPr>
          <w:noProof/>
        </w:rPr>
        <w:drawing>
          <wp:inline distT="0" distB="0" distL="0" distR="0">
            <wp:extent cx="5486400" cy="2956560"/>
            <wp:effectExtent l="0" t="19050" r="0" b="1524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90829" w:rsidRPr="00F6038B" w:rsidRDefault="002929E2" w:rsidP="00537DC0">
      <w:pPr>
        <w:pStyle w:val="NormalWeb"/>
        <w:spacing w:line="360" w:lineRule="auto"/>
        <w:ind w:right="1134"/>
        <w:jc w:val="center"/>
        <w:rPr>
          <w:lang w:val="mk-MK"/>
        </w:rPr>
      </w:pPr>
      <w:r>
        <w:rPr>
          <w:lang w:val="mk-MK"/>
        </w:rPr>
        <w:t>Слика</w:t>
      </w:r>
      <w:r w:rsidR="00F0334A">
        <w:rPr>
          <w:lang w:val="mk-MK"/>
        </w:rPr>
        <w:t xml:space="preserve"> 11:</w:t>
      </w:r>
      <w:r w:rsidR="00F6038B" w:rsidRPr="00F6038B">
        <w:rPr>
          <w:lang w:val="mk-MK"/>
        </w:rPr>
        <w:t xml:space="preserve"> Приказ на степените на функционалната амблиопија</w:t>
      </w:r>
      <w:r w:rsidR="00090829">
        <w:rPr>
          <w:lang w:val="mk-MK"/>
        </w:rPr>
        <w:t xml:space="preserve"> според фиксација</w:t>
      </w:r>
    </w:p>
    <w:p w:rsidR="00F6038B" w:rsidRPr="00F6038B" w:rsidRDefault="00F6038B" w:rsidP="00A863F0">
      <w:pPr>
        <w:pStyle w:val="NormalWeb"/>
        <w:spacing w:line="360" w:lineRule="auto"/>
        <w:ind w:right="1134" w:firstLine="720"/>
        <w:jc w:val="both"/>
        <w:rPr>
          <w:lang w:val="mk-MK"/>
        </w:rPr>
      </w:pPr>
      <w:r w:rsidRPr="00F6038B">
        <w:rPr>
          <w:lang w:val="mk-MK"/>
        </w:rPr>
        <w:t>Функционалната амблиопија е сигнификантно</w:t>
      </w:r>
      <w:r w:rsidR="00A87B7B">
        <w:rPr>
          <w:lang w:val="mk-MK"/>
        </w:rPr>
        <w:t xml:space="preserve">  </w:t>
      </w:r>
      <w:r w:rsidRPr="00F6038B">
        <w:rPr>
          <w:lang w:val="mk-MK"/>
        </w:rPr>
        <w:t>(p</w:t>
      </w:r>
      <w:r w:rsidR="00A87B7B">
        <w:rPr>
          <w:lang w:val="mk-MK"/>
        </w:rPr>
        <w:t xml:space="preserve"> </w:t>
      </w:r>
      <w:r w:rsidR="00537DC0">
        <w:rPr>
          <w:lang w:val="mk-MK"/>
        </w:rPr>
        <w:t xml:space="preserve"> </w:t>
      </w:r>
      <w:r w:rsidRPr="00F6038B">
        <w:rPr>
          <w:lang w:val="mk-MK"/>
        </w:rPr>
        <w:t>=</w:t>
      </w:r>
      <w:r w:rsidR="00A87B7B">
        <w:rPr>
          <w:lang w:val="mk-MK"/>
        </w:rPr>
        <w:t xml:space="preserve"> </w:t>
      </w:r>
      <w:r w:rsidRPr="00F6038B">
        <w:rPr>
          <w:lang w:val="mk-MK"/>
        </w:rPr>
        <w:t>.</w:t>
      </w:r>
      <w:r w:rsidRPr="00F6038B">
        <w:t>0000)</w:t>
      </w:r>
      <w:r w:rsidR="00A87B7B">
        <w:rPr>
          <w:lang w:val="mk-MK"/>
        </w:rPr>
        <w:t xml:space="preserve"> </w:t>
      </w:r>
      <w:r w:rsidR="00831D78">
        <w:rPr>
          <w:lang w:val="mk-MK"/>
        </w:rPr>
        <w:t>почеста кај монокуларниот</w:t>
      </w:r>
      <w:r w:rsidRPr="00F6038B">
        <w:rPr>
          <w:lang w:val="mk-MK"/>
        </w:rPr>
        <w:t xml:space="preserve"> конвергентен страбизам од </w:t>
      </w:r>
      <w:r w:rsidR="006764A5">
        <w:rPr>
          <w:lang w:val="mk-MK"/>
        </w:rPr>
        <w:t>конкомита</w:t>
      </w:r>
      <w:r w:rsidR="00F36396">
        <w:rPr>
          <w:lang w:val="mk-MK"/>
        </w:rPr>
        <w:t>нтен</w:t>
      </w:r>
      <w:r w:rsidRPr="00F6038B">
        <w:rPr>
          <w:lang w:val="mk-MK"/>
        </w:rPr>
        <w:t xml:space="preserve"> тип кај испитаниците, о</w:t>
      </w:r>
      <w:r w:rsidR="00831D78">
        <w:rPr>
          <w:lang w:val="mk-MK"/>
        </w:rPr>
        <w:t xml:space="preserve">дносно се регистрира кај </w:t>
      </w:r>
      <w:r w:rsidR="00831D78">
        <w:rPr>
          <w:lang w:val="mk-MK"/>
        </w:rPr>
        <w:lastRenderedPageBreak/>
        <w:t>52 (89,</w:t>
      </w:r>
      <w:r w:rsidRPr="00F6038B">
        <w:rPr>
          <w:lang w:val="mk-MK"/>
        </w:rPr>
        <w:t>6</w:t>
      </w:r>
      <w:r w:rsidR="00A87B7B">
        <w:rPr>
          <w:lang w:val="mk-MK"/>
        </w:rPr>
        <w:t xml:space="preserve"> </w:t>
      </w:r>
      <w:r w:rsidRPr="00F6038B">
        <w:rPr>
          <w:lang w:val="mk-MK"/>
        </w:rPr>
        <w:t>%) од испитаниците</w:t>
      </w:r>
      <w:r w:rsidR="00455169">
        <w:rPr>
          <w:lang w:val="mk-MK"/>
        </w:rPr>
        <w:t>, наспроти</w:t>
      </w:r>
      <w:r w:rsidR="00A87B7B">
        <w:rPr>
          <w:lang w:val="mk-MK"/>
        </w:rPr>
        <w:t xml:space="preserve">  </w:t>
      </w:r>
      <w:r w:rsidR="00831D78">
        <w:rPr>
          <w:lang w:val="mk-MK"/>
        </w:rPr>
        <w:t>6 (10,</w:t>
      </w:r>
      <w:r w:rsidRPr="00F6038B">
        <w:rPr>
          <w:lang w:val="mk-MK"/>
        </w:rPr>
        <w:t>4</w:t>
      </w:r>
      <w:r w:rsidR="00A87B7B">
        <w:rPr>
          <w:lang w:val="mk-MK"/>
        </w:rPr>
        <w:t xml:space="preserve"> </w:t>
      </w:r>
      <w:r w:rsidRPr="00F6038B">
        <w:rPr>
          <w:lang w:val="mk-MK"/>
        </w:rPr>
        <w:t>%) испитаници со</w:t>
      </w:r>
      <w:r w:rsidR="00A87B7B">
        <w:rPr>
          <w:lang w:val="mk-MK"/>
        </w:rPr>
        <w:t xml:space="preserve">  </w:t>
      </w:r>
      <w:r w:rsidR="000F662A">
        <w:rPr>
          <w:lang w:val="mk-MK"/>
        </w:rPr>
        <w:t>функционална амблиопија од</w:t>
      </w:r>
      <w:r w:rsidRPr="00F6038B">
        <w:rPr>
          <w:lang w:val="mk-MK"/>
        </w:rPr>
        <w:t xml:space="preserve"> бинокуларен </w:t>
      </w:r>
      <w:r w:rsidR="00603521">
        <w:rPr>
          <w:lang w:val="mk-MK"/>
        </w:rPr>
        <w:t>конкомита</w:t>
      </w:r>
      <w:r w:rsidR="00F36396">
        <w:rPr>
          <w:lang w:val="mk-MK"/>
        </w:rPr>
        <w:t>нтен</w:t>
      </w:r>
      <w:r w:rsidRPr="00F6038B">
        <w:rPr>
          <w:lang w:val="mk-MK"/>
        </w:rPr>
        <w:t xml:space="preserve"> тип</w:t>
      </w:r>
      <w:r w:rsidR="00A87B7B">
        <w:rPr>
          <w:lang w:val="mk-MK"/>
        </w:rPr>
        <w:t xml:space="preserve">  </w:t>
      </w:r>
      <w:r w:rsidRPr="00F6038B">
        <w:rPr>
          <w:lang w:val="mk-MK"/>
        </w:rPr>
        <w:t xml:space="preserve">(табела </w:t>
      </w:r>
      <w:r w:rsidR="00831D78">
        <w:rPr>
          <w:lang w:val="mk-MK"/>
        </w:rPr>
        <w:t xml:space="preserve">и </w:t>
      </w:r>
      <w:r w:rsidR="002929E2">
        <w:rPr>
          <w:lang w:val="mk-MK"/>
        </w:rPr>
        <w:t>слика</w:t>
      </w:r>
      <w:r w:rsidRPr="00F6038B">
        <w:rPr>
          <w:lang w:val="mk-MK"/>
        </w:rPr>
        <w:t xml:space="preserve"> 12). </w:t>
      </w:r>
    </w:p>
    <w:p w:rsidR="00F6038B" w:rsidRDefault="00F6038B" w:rsidP="00A863F0">
      <w:pPr>
        <w:pStyle w:val="NormalWeb"/>
        <w:ind w:right="1134"/>
        <w:jc w:val="both"/>
        <w:rPr>
          <w:lang w:val="mk-MK"/>
        </w:rPr>
      </w:pPr>
    </w:p>
    <w:p w:rsidR="00420703" w:rsidRPr="00F6038B" w:rsidRDefault="00420703" w:rsidP="00A863F0">
      <w:pPr>
        <w:pStyle w:val="NormalWeb"/>
        <w:ind w:right="1134"/>
        <w:jc w:val="both"/>
        <w:rPr>
          <w:lang w:val="mk-MK"/>
        </w:rPr>
      </w:pPr>
    </w:p>
    <w:tbl>
      <w:tblPr>
        <w:tblStyle w:val="MediumShading1-Accent6"/>
        <w:tblW w:w="0" w:type="auto"/>
        <w:jc w:val="center"/>
        <w:tblLook w:val="04A0"/>
      </w:tblPr>
      <w:tblGrid>
        <w:gridCol w:w="4250"/>
        <w:gridCol w:w="1999"/>
        <w:gridCol w:w="2340"/>
      </w:tblGrid>
      <w:tr w:rsidR="00F6038B" w:rsidRPr="00F6038B" w:rsidTr="00F6038B">
        <w:trPr>
          <w:cnfStyle w:val="100000000000"/>
          <w:jc w:val="center"/>
        </w:trPr>
        <w:tc>
          <w:tcPr>
            <w:cnfStyle w:val="001000000000"/>
            <w:tcW w:w="3959" w:type="dxa"/>
          </w:tcPr>
          <w:p w:rsidR="00F6038B" w:rsidRPr="00F6038B" w:rsidRDefault="00F6038B" w:rsidP="00A863F0">
            <w:pPr>
              <w:pStyle w:val="NormalWeb"/>
              <w:spacing w:line="360" w:lineRule="auto"/>
              <w:ind w:right="1134"/>
              <w:jc w:val="both"/>
              <w:rPr>
                <w:b w:val="0"/>
                <w:color w:val="auto"/>
              </w:rPr>
            </w:pPr>
            <w:r w:rsidRPr="00F6038B">
              <w:rPr>
                <w:b w:val="0"/>
                <w:color w:val="auto"/>
                <w:lang w:val="mk-MK"/>
              </w:rPr>
              <w:t>конвергентен страбизам</w:t>
            </w:r>
          </w:p>
        </w:tc>
        <w:tc>
          <w:tcPr>
            <w:tcW w:w="1999" w:type="dxa"/>
          </w:tcPr>
          <w:tbl>
            <w:tblPr>
              <w:tblW w:w="5000" w:type="pct"/>
              <w:tblCellMar>
                <w:top w:w="15" w:type="dxa"/>
                <w:left w:w="15" w:type="dxa"/>
                <w:bottom w:w="15" w:type="dxa"/>
                <w:right w:w="15" w:type="dxa"/>
              </w:tblCellMar>
              <w:tblLook w:val="04A0"/>
            </w:tblPr>
            <w:tblGrid>
              <w:gridCol w:w="1783"/>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2340" w:type="dxa"/>
          </w:tcPr>
          <w:tbl>
            <w:tblPr>
              <w:tblW w:w="5000" w:type="pct"/>
              <w:tblCellMar>
                <w:top w:w="15" w:type="dxa"/>
                <w:left w:w="15" w:type="dxa"/>
                <w:bottom w:w="15" w:type="dxa"/>
                <w:right w:w="15" w:type="dxa"/>
              </w:tblCellMar>
              <w:tblLook w:val="04A0"/>
            </w:tblPr>
            <w:tblGrid>
              <w:gridCol w:w="2124"/>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F6038B">
        <w:trPr>
          <w:cnfStyle w:val="000000100000"/>
          <w:jc w:val="center"/>
        </w:trPr>
        <w:tc>
          <w:tcPr>
            <w:cnfStyle w:val="001000000000"/>
            <w:tcW w:w="3959" w:type="dxa"/>
            <w:shd w:val="clear" w:color="auto" w:fill="F79646" w:themeFill="accent6"/>
          </w:tcPr>
          <w:p w:rsidR="00F6038B" w:rsidRPr="00F6038B" w:rsidRDefault="006C668C" w:rsidP="00A863F0">
            <w:pPr>
              <w:pStyle w:val="NormalWeb"/>
              <w:spacing w:line="360" w:lineRule="auto"/>
              <w:ind w:right="1134"/>
              <w:jc w:val="both"/>
              <w:rPr>
                <w:b w:val="0"/>
              </w:rPr>
            </w:pPr>
            <w:r>
              <w:rPr>
                <w:b w:val="0"/>
                <w:lang w:val="mk-MK"/>
              </w:rPr>
              <w:t>м</w:t>
            </w:r>
            <w:r w:rsidR="00F6038B" w:rsidRPr="00F6038B">
              <w:rPr>
                <w:b w:val="0"/>
                <w:lang w:val="mk-MK"/>
              </w:rPr>
              <w:t>онокуларен</w:t>
            </w:r>
            <w:r w:rsidR="004A4AFD">
              <w:rPr>
                <w:b w:val="0"/>
                <w:lang w:val="mk-MK"/>
              </w:rPr>
              <w:t>конкомитантен</w:t>
            </w:r>
            <w:r w:rsidR="00F6038B" w:rsidRPr="00F6038B">
              <w:rPr>
                <w:b w:val="0"/>
                <w:lang w:val="mk-MK"/>
              </w:rPr>
              <w:t xml:space="preserve"> тип</w:t>
            </w:r>
          </w:p>
        </w:tc>
        <w:tc>
          <w:tcPr>
            <w:tcW w:w="1999" w:type="dxa"/>
          </w:tcPr>
          <w:p w:rsidR="00F6038B" w:rsidRPr="00F6038B" w:rsidRDefault="00F6038B" w:rsidP="00A863F0">
            <w:pPr>
              <w:pStyle w:val="NormalWeb"/>
              <w:spacing w:line="360" w:lineRule="auto"/>
              <w:ind w:right="1134"/>
              <w:jc w:val="both"/>
              <w:cnfStyle w:val="000000100000"/>
            </w:pPr>
            <w:r w:rsidRPr="00F6038B">
              <w:t>52</w:t>
            </w:r>
          </w:p>
        </w:tc>
        <w:tc>
          <w:tcPr>
            <w:tcW w:w="2340" w:type="dxa"/>
          </w:tcPr>
          <w:p w:rsidR="00F6038B" w:rsidRPr="00F6038B" w:rsidRDefault="006C668C" w:rsidP="00A863F0">
            <w:pPr>
              <w:pStyle w:val="NormalWeb"/>
              <w:spacing w:line="360" w:lineRule="auto"/>
              <w:ind w:right="1134"/>
              <w:jc w:val="both"/>
              <w:cnfStyle w:val="000000100000"/>
              <w:rPr>
                <w:lang w:val="mk-MK"/>
              </w:rPr>
            </w:pPr>
            <w:r>
              <w:rPr>
                <w:lang w:val="mk-MK"/>
              </w:rPr>
              <w:t xml:space="preserve"> 89,</w:t>
            </w:r>
            <w:r w:rsidR="00F6038B" w:rsidRPr="00F6038B">
              <w:rPr>
                <w:lang w:val="mk-MK"/>
              </w:rPr>
              <w:t>6</w:t>
            </w:r>
          </w:p>
        </w:tc>
      </w:tr>
      <w:tr w:rsidR="00F6038B" w:rsidRPr="00F6038B" w:rsidTr="002929E2">
        <w:trPr>
          <w:cnfStyle w:val="000000010000"/>
          <w:trHeight w:val="523"/>
          <w:jc w:val="center"/>
        </w:trPr>
        <w:tc>
          <w:tcPr>
            <w:cnfStyle w:val="001000000000"/>
            <w:tcW w:w="3959" w:type="dxa"/>
            <w:shd w:val="clear" w:color="auto" w:fill="F79646" w:themeFill="accent6"/>
          </w:tcPr>
          <w:p w:rsidR="00F6038B" w:rsidRPr="00F6038B" w:rsidRDefault="00F6038B" w:rsidP="00A863F0">
            <w:pPr>
              <w:pStyle w:val="NormalWeb"/>
              <w:spacing w:line="360" w:lineRule="auto"/>
              <w:ind w:right="1134"/>
              <w:jc w:val="both"/>
              <w:rPr>
                <w:b w:val="0"/>
                <w:lang w:val="mk-MK"/>
              </w:rPr>
            </w:pPr>
            <w:r w:rsidRPr="00F6038B">
              <w:rPr>
                <w:b w:val="0"/>
                <w:lang w:val="mk-MK"/>
              </w:rPr>
              <w:t xml:space="preserve">бинокуларен </w:t>
            </w:r>
            <w:r w:rsidR="004A4AFD">
              <w:rPr>
                <w:b w:val="0"/>
                <w:lang w:val="mk-MK"/>
              </w:rPr>
              <w:t>конкомитантен</w:t>
            </w:r>
            <w:r w:rsidRPr="00F6038B">
              <w:rPr>
                <w:b w:val="0"/>
                <w:lang w:val="mk-MK"/>
              </w:rPr>
              <w:t xml:space="preserve"> тип</w:t>
            </w:r>
          </w:p>
        </w:tc>
        <w:tc>
          <w:tcPr>
            <w:tcW w:w="1999" w:type="dxa"/>
          </w:tcPr>
          <w:p w:rsidR="00F6038B" w:rsidRPr="00F6038B" w:rsidRDefault="00F6038B" w:rsidP="00A863F0">
            <w:pPr>
              <w:pStyle w:val="NormalWeb"/>
              <w:spacing w:line="360" w:lineRule="auto"/>
              <w:ind w:right="1134"/>
              <w:jc w:val="both"/>
              <w:cnfStyle w:val="000000010000"/>
            </w:pPr>
            <w:r w:rsidRPr="00F6038B">
              <w:t>6</w:t>
            </w:r>
          </w:p>
        </w:tc>
        <w:tc>
          <w:tcPr>
            <w:tcW w:w="2340" w:type="dxa"/>
          </w:tcPr>
          <w:p w:rsidR="00F6038B" w:rsidRPr="00F6038B" w:rsidRDefault="006C668C" w:rsidP="00A863F0">
            <w:pPr>
              <w:pStyle w:val="NormalWeb"/>
              <w:spacing w:line="360" w:lineRule="auto"/>
              <w:ind w:right="1134"/>
              <w:jc w:val="both"/>
              <w:cnfStyle w:val="000000010000"/>
              <w:rPr>
                <w:lang w:val="mk-MK"/>
              </w:rPr>
            </w:pPr>
            <w:r>
              <w:rPr>
                <w:lang w:val="mk-MK"/>
              </w:rPr>
              <w:t xml:space="preserve"> 10,</w:t>
            </w:r>
            <w:r w:rsidR="00F6038B" w:rsidRPr="00F6038B">
              <w:rPr>
                <w:lang w:val="mk-MK"/>
              </w:rPr>
              <w:t>4</w:t>
            </w:r>
          </w:p>
        </w:tc>
      </w:tr>
      <w:tr w:rsidR="00F6038B" w:rsidRPr="00F6038B" w:rsidTr="00F6038B">
        <w:trPr>
          <w:cnfStyle w:val="000000100000"/>
          <w:jc w:val="center"/>
        </w:trPr>
        <w:tc>
          <w:tcPr>
            <w:cnfStyle w:val="001000000000"/>
            <w:tcW w:w="3959" w:type="dxa"/>
            <w:shd w:val="clear" w:color="auto" w:fill="F79646" w:themeFill="accent6"/>
          </w:tcPr>
          <w:p w:rsidR="00F6038B" w:rsidRPr="00F6038B" w:rsidRDefault="00F6038B" w:rsidP="00A863F0">
            <w:pPr>
              <w:pStyle w:val="NormalWeb"/>
              <w:spacing w:line="360" w:lineRule="auto"/>
              <w:ind w:right="1134"/>
              <w:jc w:val="both"/>
              <w:rPr>
                <w:b w:val="0"/>
                <w:lang w:val="mk-MK"/>
              </w:rPr>
            </w:pPr>
            <w:r w:rsidRPr="00F6038B">
              <w:rPr>
                <w:b w:val="0"/>
                <w:lang w:val="mk-MK"/>
              </w:rPr>
              <w:t>вкупно</w:t>
            </w:r>
          </w:p>
        </w:tc>
        <w:tc>
          <w:tcPr>
            <w:tcW w:w="1999" w:type="dxa"/>
          </w:tcPr>
          <w:p w:rsidR="00F6038B" w:rsidRPr="00F6038B" w:rsidRDefault="00F6038B" w:rsidP="00A863F0">
            <w:pPr>
              <w:pStyle w:val="NormalWeb"/>
              <w:spacing w:line="360" w:lineRule="auto"/>
              <w:ind w:right="1134"/>
              <w:jc w:val="both"/>
              <w:cnfStyle w:val="000000100000"/>
              <w:rPr>
                <w:lang w:val="mk-MK"/>
              </w:rPr>
            </w:pPr>
            <w:r w:rsidRPr="00F6038B">
              <w:rPr>
                <w:lang w:val="mk-MK"/>
              </w:rPr>
              <w:t>58</w:t>
            </w:r>
          </w:p>
        </w:tc>
        <w:tc>
          <w:tcPr>
            <w:tcW w:w="2340" w:type="dxa"/>
          </w:tcPr>
          <w:p w:rsidR="00F6038B" w:rsidRPr="00F6038B" w:rsidRDefault="00926DCD" w:rsidP="00A863F0">
            <w:pPr>
              <w:pStyle w:val="NormalWeb"/>
              <w:spacing w:line="360" w:lineRule="auto"/>
              <w:ind w:right="1134"/>
              <w:jc w:val="both"/>
              <w:cnfStyle w:val="000000100000"/>
              <w:rPr>
                <w:lang w:val="mk-MK"/>
              </w:rPr>
            </w:pPr>
            <w:r>
              <w:rPr>
                <w:lang w:val="mk-MK"/>
              </w:rPr>
              <w:t>100,</w:t>
            </w:r>
            <w:r w:rsidR="00F6038B" w:rsidRPr="00F6038B">
              <w:rPr>
                <w:lang w:val="mk-MK"/>
              </w:rPr>
              <w:t>0</w:t>
            </w:r>
          </w:p>
        </w:tc>
      </w:tr>
    </w:tbl>
    <w:p w:rsidR="006C668C" w:rsidRPr="00F6038B" w:rsidRDefault="006C668C" w:rsidP="00A863F0">
      <w:pPr>
        <w:pStyle w:val="NormalWeb"/>
        <w:ind w:right="1134"/>
        <w:jc w:val="center"/>
        <w:rPr>
          <w:lang w:val="mk-MK"/>
        </w:rPr>
      </w:pPr>
      <w:r>
        <w:rPr>
          <w:lang w:val="mk-MK"/>
        </w:rPr>
        <w:t>Табела 12:</w:t>
      </w:r>
      <w:r w:rsidRPr="00F6038B">
        <w:rPr>
          <w:lang w:val="mk-MK"/>
        </w:rPr>
        <w:t xml:space="preserve"> Приказ на функционалната амблиопија кај конвергентен страбизам од </w:t>
      </w:r>
      <w:r w:rsidR="004A4AFD">
        <w:rPr>
          <w:lang w:val="mk-MK"/>
        </w:rPr>
        <w:t>конкомитантен</w:t>
      </w:r>
      <w:r w:rsidRPr="00F6038B">
        <w:rPr>
          <w:lang w:val="mk-MK"/>
        </w:rPr>
        <w:t xml:space="preserve"> тип кај испитаниците</w:t>
      </w:r>
    </w:p>
    <w:p w:rsidR="00F6038B" w:rsidRPr="00F6038B" w:rsidRDefault="00F6038B" w:rsidP="00A863F0">
      <w:pPr>
        <w:pStyle w:val="NormalWeb"/>
        <w:ind w:right="1134"/>
        <w:jc w:val="both"/>
        <w:rPr>
          <w:lang w:val="mk-MK"/>
        </w:rPr>
      </w:pPr>
    </w:p>
    <w:p w:rsidR="00F6038B" w:rsidRPr="00F6038B" w:rsidRDefault="00F6038B" w:rsidP="00A863F0">
      <w:pPr>
        <w:pStyle w:val="NormalWeb"/>
        <w:ind w:right="1134"/>
        <w:jc w:val="center"/>
        <w:rPr>
          <w:lang w:val="mk-MK"/>
        </w:rPr>
      </w:pPr>
      <w:r w:rsidRPr="00F6038B">
        <w:rPr>
          <w:noProof/>
        </w:rPr>
        <w:drawing>
          <wp:inline distT="0" distB="0" distL="0" distR="0">
            <wp:extent cx="5486400" cy="3406140"/>
            <wp:effectExtent l="0" t="0" r="0" b="381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6038B" w:rsidRPr="00F6038B" w:rsidRDefault="002929E2" w:rsidP="00A863F0">
      <w:pPr>
        <w:pStyle w:val="NormalWeb"/>
        <w:ind w:right="1134"/>
        <w:jc w:val="center"/>
        <w:rPr>
          <w:lang w:val="mk-MK"/>
        </w:rPr>
      </w:pPr>
      <w:r>
        <w:rPr>
          <w:lang w:val="mk-MK"/>
        </w:rPr>
        <w:t>Слика</w:t>
      </w:r>
      <w:r w:rsidR="009C583B">
        <w:rPr>
          <w:lang w:val="mk-MK"/>
        </w:rPr>
        <w:t xml:space="preserve"> 12:</w:t>
      </w:r>
      <w:r w:rsidR="00F6038B" w:rsidRPr="00F6038B">
        <w:rPr>
          <w:lang w:val="mk-MK"/>
        </w:rPr>
        <w:t xml:space="preserve"> Приказ на функционалната амблиопија кај конвергентен страбизам од </w:t>
      </w:r>
      <w:r w:rsidR="004A4AFD">
        <w:rPr>
          <w:lang w:val="mk-MK"/>
        </w:rPr>
        <w:t>конкомитантен</w:t>
      </w:r>
      <w:r w:rsidR="00F6038B" w:rsidRPr="00F6038B">
        <w:rPr>
          <w:lang w:val="mk-MK"/>
        </w:rPr>
        <w:t xml:space="preserve"> тип кај испитаниците</w:t>
      </w:r>
    </w:p>
    <w:p w:rsidR="00F6038B" w:rsidRPr="00F6038B" w:rsidRDefault="00F6038B" w:rsidP="00A863F0">
      <w:pPr>
        <w:pStyle w:val="NormalWeb"/>
        <w:ind w:right="1134"/>
        <w:jc w:val="both"/>
        <w:rPr>
          <w:lang w:val="mk-MK"/>
        </w:rPr>
      </w:pPr>
    </w:p>
    <w:p w:rsidR="001C3422" w:rsidRDefault="002F7BF7" w:rsidP="00BD03A7">
      <w:pPr>
        <w:pStyle w:val="NormalWeb"/>
        <w:spacing w:line="360" w:lineRule="auto"/>
        <w:ind w:right="1134" w:firstLine="720"/>
        <w:jc w:val="both"/>
        <w:rPr>
          <w:lang w:val="mk-MK"/>
        </w:rPr>
      </w:pPr>
      <w:r>
        <w:rPr>
          <w:lang w:val="mk-MK"/>
        </w:rPr>
        <w:t>Функционалната амблиопија почесто се регистрира</w:t>
      </w:r>
      <w:r w:rsidR="00F6038B" w:rsidRPr="00F6038B">
        <w:rPr>
          <w:lang w:val="mk-MK"/>
        </w:rPr>
        <w:t xml:space="preserve"> кај интермитентн</w:t>
      </w:r>
      <w:r>
        <w:rPr>
          <w:lang w:val="mk-MK"/>
        </w:rPr>
        <w:t>иот дивергентен страбизам (70,</w:t>
      </w:r>
      <w:r w:rsidR="00F6038B" w:rsidRPr="00F6038B">
        <w:rPr>
          <w:lang w:val="mk-MK"/>
        </w:rPr>
        <w:t>0</w:t>
      </w:r>
      <w:r w:rsidR="00B66B91">
        <w:rPr>
          <w:lang w:val="mk-MK"/>
        </w:rPr>
        <w:t xml:space="preserve"> </w:t>
      </w:r>
      <w:r w:rsidR="00F6038B" w:rsidRPr="00F6038B">
        <w:rPr>
          <w:lang w:val="mk-MK"/>
        </w:rPr>
        <w:t xml:space="preserve">%), а </w:t>
      </w:r>
      <w:r w:rsidR="00C506E6">
        <w:rPr>
          <w:lang w:val="mk-MK"/>
        </w:rPr>
        <w:t>конкомитантниот</w:t>
      </w:r>
      <w:r>
        <w:rPr>
          <w:lang w:val="mk-MK"/>
        </w:rPr>
        <w:t xml:space="preserve"> се регистрира кај 30,</w:t>
      </w:r>
      <w:r w:rsidR="00F6038B" w:rsidRPr="00F6038B">
        <w:rPr>
          <w:lang w:val="mk-MK"/>
        </w:rPr>
        <w:t>0</w:t>
      </w:r>
      <w:r w:rsidR="00B66B91">
        <w:rPr>
          <w:lang w:val="mk-MK"/>
        </w:rPr>
        <w:t xml:space="preserve"> </w:t>
      </w:r>
      <w:r w:rsidR="00F6038B" w:rsidRPr="00F6038B">
        <w:rPr>
          <w:lang w:val="mk-MK"/>
        </w:rPr>
        <w:t>% од испита</w:t>
      </w:r>
      <w:r>
        <w:rPr>
          <w:lang w:val="mk-MK"/>
        </w:rPr>
        <w:t>ниците со дивергентен страбизам. П</w:t>
      </w:r>
      <w:r w:rsidR="00F6038B" w:rsidRPr="00F6038B">
        <w:rPr>
          <w:lang w:val="mk-MK"/>
        </w:rPr>
        <w:t xml:space="preserve">роцентуалната разлика е статистички несигнификантна за </w:t>
      </w:r>
      <w:r w:rsidR="00F6038B" w:rsidRPr="00F6038B">
        <w:t>p</w:t>
      </w:r>
      <w:r w:rsidR="00B66B91">
        <w:rPr>
          <w:lang w:val="mk-MK"/>
        </w:rPr>
        <w:t xml:space="preserve">  </w:t>
      </w:r>
      <w:r w:rsidR="00F6038B" w:rsidRPr="00F6038B">
        <w:t>&gt;</w:t>
      </w:r>
      <w:r w:rsidR="00B66B91">
        <w:rPr>
          <w:lang w:val="mk-MK"/>
        </w:rPr>
        <w:t xml:space="preserve">  </w:t>
      </w:r>
      <w:r w:rsidR="00615AB9">
        <w:t>0</w:t>
      </w:r>
      <w:r w:rsidR="00615AB9">
        <w:rPr>
          <w:lang w:val="mk-MK"/>
        </w:rPr>
        <w:t>,</w:t>
      </w:r>
      <w:r w:rsidR="00F6038B" w:rsidRPr="00F6038B">
        <w:t>05</w:t>
      </w:r>
      <w:r w:rsidR="00B66B91">
        <w:rPr>
          <w:lang w:val="mk-MK"/>
        </w:rPr>
        <w:t xml:space="preserve">  </w:t>
      </w:r>
      <w:r w:rsidR="00F6038B" w:rsidRPr="00F6038B">
        <w:t>(Difference test, p</w:t>
      </w:r>
      <w:r w:rsidR="00B66B91">
        <w:rPr>
          <w:lang w:val="mk-MK"/>
        </w:rPr>
        <w:t xml:space="preserve">  </w:t>
      </w:r>
      <w:r w:rsidR="00F6038B" w:rsidRPr="00F6038B">
        <w:t>=</w:t>
      </w:r>
      <w:r w:rsidR="00B66B91">
        <w:rPr>
          <w:lang w:val="mk-MK"/>
        </w:rPr>
        <w:t xml:space="preserve">  </w:t>
      </w:r>
      <w:r w:rsidR="00F6038B" w:rsidRPr="00F6038B">
        <w:t>.0736)</w:t>
      </w:r>
      <w:r w:rsidR="00B66B91">
        <w:rPr>
          <w:lang w:val="mk-MK"/>
        </w:rPr>
        <w:t xml:space="preserve">  </w:t>
      </w:r>
      <w:r w:rsidR="00F6038B" w:rsidRPr="00F6038B">
        <w:t xml:space="preserve">(табела и </w:t>
      </w:r>
      <w:r w:rsidR="002929E2">
        <w:rPr>
          <w:lang w:val="mk-MK"/>
        </w:rPr>
        <w:t>слика</w:t>
      </w:r>
      <w:r w:rsidR="00F6038B" w:rsidRPr="00F6038B">
        <w:t xml:space="preserve"> 13)</w:t>
      </w:r>
      <w:r w:rsidR="00F6038B" w:rsidRPr="00F6038B">
        <w:rPr>
          <w:lang w:val="mk-MK"/>
        </w:rPr>
        <w:t>.</w:t>
      </w:r>
    </w:p>
    <w:tbl>
      <w:tblPr>
        <w:tblStyle w:val="MediumShading1-Accent6"/>
        <w:tblpPr w:leftFromText="180" w:rightFromText="180" w:vertAnchor="text" w:horzAnchor="page" w:tblpX="1713" w:tblpY="254"/>
        <w:tblOverlap w:val="never"/>
        <w:tblW w:w="0" w:type="auto"/>
        <w:tblLook w:val="04A0"/>
      </w:tblPr>
      <w:tblGrid>
        <w:gridCol w:w="5392"/>
        <w:gridCol w:w="1809"/>
        <w:gridCol w:w="1890"/>
      </w:tblGrid>
      <w:tr w:rsidR="000803C6" w:rsidRPr="00F6038B" w:rsidTr="000803C6">
        <w:trPr>
          <w:cnfStyle w:val="100000000000"/>
        </w:trPr>
        <w:tc>
          <w:tcPr>
            <w:cnfStyle w:val="001000000000"/>
            <w:tcW w:w="5392" w:type="dxa"/>
            <w:vAlign w:val="center"/>
            <w:hideMark/>
          </w:tcPr>
          <w:p w:rsidR="000803C6" w:rsidRPr="00F6038B" w:rsidRDefault="000803C6" w:rsidP="000803C6">
            <w:pPr>
              <w:pStyle w:val="NormalWeb"/>
              <w:spacing w:line="360" w:lineRule="auto"/>
              <w:ind w:right="1134"/>
              <w:rPr>
                <w:b w:val="0"/>
                <w:color w:val="auto"/>
                <w:lang w:val="mk-MK"/>
              </w:rPr>
            </w:pPr>
            <w:r w:rsidRPr="00F6038B">
              <w:rPr>
                <w:b w:val="0"/>
                <w:color w:val="auto"/>
                <w:lang w:val="mk-MK"/>
              </w:rPr>
              <w:t>дивергентен страбизам</w:t>
            </w:r>
          </w:p>
        </w:tc>
        <w:tc>
          <w:tcPr>
            <w:tcW w:w="0" w:type="auto"/>
            <w:noWrap/>
            <w:hideMark/>
          </w:tcPr>
          <w:tbl>
            <w:tblPr>
              <w:tblW w:w="5000" w:type="pct"/>
              <w:tblCellMar>
                <w:top w:w="15" w:type="dxa"/>
                <w:left w:w="15" w:type="dxa"/>
                <w:bottom w:w="15" w:type="dxa"/>
                <w:right w:w="15" w:type="dxa"/>
              </w:tblCellMar>
              <w:tblLook w:val="04A0"/>
            </w:tblPr>
            <w:tblGrid>
              <w:gridCol w:w="1593"/>
            </w:tblGrid>
            <w:tr w:rsidR="000803C6" w:rsidRPr="00F6038B" w:rsidTr="00CA01A1">
              <w:tc>
                <w:tcPr>
                  <w:tcW w:w="0" w:type="auto"/>
                  <w:tcBorders>
                    <w:top w:val="nil"/>
                    <w:left w:val="nil"/>
                    <w:bottom w:val="nil"/>
                    <w:right w:val="nil"/>
                  </w:tcBorders>
                  <w:noWrap/>
                  <w:hideMark/>
                </w:tcPr>
                <w:p w:rsidR="000803C6" w:rsidRPr="00F6038B" w:rsidRDefault="000803C6" w:rsidP="00561CD3">
                  <w:pPr>
                    <w:pStyle w:val="NormalWeb"/>
                    <w:framePr w:hSpace="180" w:wrap="around" w:vAnchor="text" w:hAnchor="page" w:x="1713" w:y="254"/>
                    <w:spacing w:line="360" w:lineRule="auto"/>
                    <w:ind w:right="1134"/>
                    <w:suppressOverlap/>
                    <w:jc w:val="both"/>
                    <w:rPr>
                      <w:lang w:val="mk-MK"/>
                    </w:rPr>
                  </w:pPr>
                  <w:r w:rsidRPr="00F6038B">
                    <w:rPr>
                      <w:lang w:val="mk-MK"/>
                    </w:rPr>
                    <w:t>број</w:t>
                  </w:r>
                </w:p>
              </w:tc>
            </w:tr>
          </w:tbl>
          <w:p w:rsidR="000803C6" w:rsidRPr="00F6038B" w:rsidRDefault="000803C6" w:rsidP="000803C6">
            <w:pPr>
              <w:pStyle w:val="NormalWeb"/>
              <w:spacing w:line="360" w:lineRule="auto"/>
              <w:ind w:right="1134"/>
              <w:jc w:val="both"/>
              <w:cnfStyle w:val="100000000000"/>
              <w:rPr>
                <w:color w:val="auto"/>
              </w:rPr>
            </w:pPr>
          </w:p>
        </w:tc>
        <w:tc>
          <w:tcPr>
            <w:tcW w:w="0" w:type="auto"/>
            <w:noWrap/>
            <w:hideMark/>
          </w:tcPr>
          <w:tbl>
            <w:tblPr>
              <w:tblW w:w="5000" w:type="pct"/>
              <w:tblCellMar>
                <w:top w:w="15" w:type="dxa"/>
                <w:left w:w="15" w:type="dxa"/>
                <w:bottom w:w="15" w:type="dxa"/>
                <w:right w:w="15" w:type="dxa"/>
              </w:tblCellMar>
              <w:tblLook w:val="04A0"/>
            </w:tblPr>
            <w:tblGrid>
              <w:gridCol w:w="1674"/>
            </w:tblGrid>
            <w:tr w:rsidR="000803C6" w:rsidRPr="00F6038B" w:rsidTr="00CA01A1">
              <w:tc>
                <w:tcPr>
                  <w:tcW w:w="0" w:type="auto"/>
                  <w:tcBorders>
                    <w:top w:val="nil"/>
                    <w:left w:val="nil"/>
                    <w:bottom w:val="nil"/>
                    <w:right w:val="nil"/>
                  </w:tcBorders>
                  <w:noWrap/>
                  <w:hideMark/>
                </w:tcPr>
                <w:p w:rsidR="000803C6" w:rsidRPr="00F6038B" w:rsidRDefault="000803C6" w:rsidP="00561CD3">
                  <w:pPr>
                    <w:pStyle w:val="NormalWeb"/>
                    <w:framePr w:hSpace="180" w:wrap="around" w:vAnchor="text" w:hAnchor="page" w:x="1713" w:y="254"/>
                    <w:spacing w:line="360" w:lineRule="auto"/>
                    <w:ind w:right="1134"/>
                    <w:suppressOverlap/>
                    <w:jc w:val="both"/>
                    <w:rPr>
                      <w:lang w:val="mk-MK"/>
                    </w:rPr>
                  </w:pPr>
                  <w:r w:rsidRPr="00F6038B">
                    <w:rPr>
                      <w:lang w:val="mk-MK"/>
                    </w:rPr>
                    <w:t>%</w:t>
                  </w:r>
                </w:p>
              </w:tc>
            </w:tr>
          </w:tbl>
          <w:p w:rsidR="000803C6" w:rsidRPr="00F6038B" w:rsidRDefault="000803C6" w:rsidP="000803C6">
            <w:pPr>
              <w:pStyle w:val="NormalWeb"/>
              <w:spacing w:line="360" w:lineRule="auto"/>
              <w:ind w:right="1134"/>
              <w:jc w:val="both"/>
              <w:cnfStyle w:val="100000000000"/>
              <w:rPr>
                <w:color w:val="auto"/>
              </w:rPr>
            </w:pPr>
          </w:p>
        </w:tc>
      </w:tr>
      <w:tr w:rsidR="000803C6" w:rsidRPr="00F6038B" w:rsidTr="000803C6">
        <w:trPr>
          <w:cnfStyle w:val="000000100000"/>
        </w:trPr>
        <w:tc>
          <w:tcPr>
            <w:cnfStyle w:val="001000000000"/>
            <w:tcW w:w="5392" w:type="dxa"/>
            <w:shd w:val="clear" w:color="auto" w:fill="F79646" w:themeFill="accent6"/>
            <w:noWrap/>
            <w:hideMark/>
          </w:tcPr>
          <w:tbl>
            <w:tblPr>
              <w:tblW w:w="5000" w:type="pct"/>
              <w:tblCellMar>
                <w:top w:w="15" w:type="dxa"/>
                <w:left w:w="15" w:type="dxa"/>
                <w:bottom w:w="15" w:type="dxa"/>
                <w:right w:w="15" w:type="dxa"/>
              </w:tblCellMar>
              <w:tblLook w:val="04A0"/>
            </w:tblPr>
            <w:tblGrid>
              <w:gridCol w:w="2822"/>
              <w:gridCol w:w="2354"/>
            </w:tblGrid>
            <w:tr w:rsidR="000803C6" w:rsidRPr="00F6038B" w:rsidTr="00CA01A1">
              <w:tc>
                <w:tcPr>
                  <w:tcW w:w="2726" w:type="pct"/>
                  <w:tcBorders>
                    <w:top w:val="nil"/>
                    <w:left w:val="nil"/>
                    <w:bottom w:val="nil"/>
                    <w:right w:val="nil"/>
                  </w:tcBorders>
                  <w:noWrap/>
                  <w:vAlign w:val="center"/>
                  <w:hideMark/>
                </w:tcPr>
                <w:p w:rsidR="000803C6" w:rsidRPr="00F6038B" w:rsidRDefault="000803C6" w:rsidP="000803C6">
                  <w:pPr>
                    <w:pStyle w:val="NormalWeb"/>
                    <w:framePr w:hSpace="180" w:wrap="around" w:vAnchor="text" w:hAnchor="page" w:x="1713" w:y="254"/>
                    <w:spacing w:line="360" w:lineRule="auto"/>
                    <w:ind w:right="1134"/>
                    <w:suppressOverlap/>
                    <w:jc w:val="both"/>
                    <w:rPr>
                      <w:lang w:val="mk-MK"/>
                    </w:rPr>
                  </w:pPr>
                  <w:r>
                    <w:rPr>
                      <w:lang w:val="mk-MK"/>
                    </w:rPr>
                    <w:t>конкомитантен</w:t>
                  </w:r>
                </w:p>
              </w:tc>
              <w:tc>
                <w:tcPr>
                  <w:tcW w:w="2274" w:type="pct"/>
                  <w:tcBorders>
                    <w:top w:val="nil"/>
                    <w:left w:val="nil"/>
                    <w:bottom w:val="nil"/>
                    <w:right w:val="nil"/>
                  </w:tcBorders>
                </w:tcPr>
                <w:p w:rsidR="000803C6" w:rsidRDefault="000803C6" w:rsidP="000803C6">
                  <w:pPr>
                    <w:pStyle w:val="NormalWeb"/>
                    <w:framePr w:hSpace="180" w:wrap="around" w:vAnchor="text" w:hAnchor="page" w:x="1713" w:y="254"/>
                    <w:spacing w:line="360" w:lineRule="auto"/>
                    <w:ind w:right="1134"/>
                    <w:suppressOverlap/>
                    <w:jc w:val="both"/>
                    <w:rPr>
                      <w:lang w:val="mk-MK"/>
                    </w:rPr>
                  </w:pPr>
                </w:p>
              </w:tc>
            </w:tr>
          </w:tbl>
          <w:p w:rsidR="000803C6" w:rsidRPr="00F6038B" w:rsidRDefault="000803C6" w:rsidP="000803C6">
            <w:pPr>
              <w:pStyle w:val="NormalWeb"/>
              <w:spacing w:line="360" w:lineRule="auto"/>
              <w:ind w:right="1134"/>
              <w:jc w:val="both"/>
              <w:rPr>
                <w:b w:val="0"/>
              </w:rPr>
            </w:pPr>
          </w:p>
        </w:tc>
        <w:tc>
          <w:tcPr>
            <w:tcW w:w="0" w:type="auto"/>
            <w:noWrap/>
            <w:hideMark/>
          </w:tcPr>
          <w:p w:rsidR="000803C6" w:rsidRPr="00F6038B" w:rsidRDefault="00F90062" w:rsidP="000803C6">
            <w:pPr>
              <w:pStyle w:val="NormalWeb"/>
              <w:spacing w:line="360" w:lineRule="auto"/>
              <w:ind w:right="1134"/>
              <w:jc w:val="both"/>
              <w:cnfStyle w:val="000000100000"/>
            </w:pPr>
            <w:r>
              <w:rPr>
                <w:lang w:val="mk-MK"/>
              </w:rPr>
              <w:t xml:space="preserve">    </w:t>
            </w:r>
            <w:r w:rsidR="000803C6" w:rsidRPr="00F6038B">
              <w:t>3</w:t>
            </w:r>
          </w:p>
        </w:tc>
        <w:tc>
          <w:tcPr>
            <w:tcW w:w="0" w:type="auto"/>
            <w:noWrap/>
            <w:hideMark/>
          </w:tcPr>
          <w:p w:rsidR="000803C6" w:rsidRPr="00F6038B" w:rsidRDefault="000803C6" w:rsidP="000803C6">
            <w:pPr>
              <w:pStyle w:val="NormalWeb"/>
              <w:spacing w:line="360" w:lineRule="auto"/>
              <w:ind w:right="1134"/>
              <w:jc w:val="both"/>
              <w:cnfStyle w:val="000000100000"/>
              <w:rPr>
                <w:lang w:val="mk-MK"/>
              </w:rPr>
            </w:pPr>
            <w:r>
              <w:rPr>
                <w:lang w:val="mk-MK"/>
              </w:rPr>
              <w:t xml:space="preserve"> 30,</w:t>
            </w:r>
            <w:r w:rsidRPr="00F6038B">
              <w:rPr>
                <w:lang w:val="mk-MK"/>
              </w:rPr>
              <w:t>0</w:t>
            </w:r>
          </w:p>
        </w:tc>
      </w:tr>
      <w:tr w:rsidR="000803C6" w:rsidRPr="00F6038B" w:rsidTr="000803C6">
        <w:trPr>
          <w:cnfStyle w:val="000000010000"/>
        </w:trPr>
        <w:tc>
          <w:tcPr>
            <w:cnfStyle w:val="001000000000"/>
            <w:tcW w:w="5392" w:type="dxa"/>
            <w:shd w:val="clear" w:color="auto" w:fill="F79646" w:themeFill="accent6"/>
            <w:noWrap/>
            <w:hideMark/>
          </w:tcPr>
          <w:tbl>
            <w:tblPr>
              <w:tblpPr w:leftFromText="180" w:rightFromText="180" w:vertAnchor="text" w:horzAnchor="margin" w:tblpY="18"/>
              <w:tblOverlap w:val="never"/>
              <w:tblW w:w="2920" w:type="dxa"/>
              <w:tblCellMar>
                <w:top w:w="15" w:type="dxa"/>
                <w:left w:w="15" w:type="dxa"/>
                <w:bottom w:w="15" w:type="dxa"/>
                <w:right w:w="15" w:type="dxa"/>
              </w:tblCellMar>
              <w:tblLook w:val="04A0"/>
            </w:tblPr>
            <w:tblGrid>
              <w:gridCol w:w="2920"/>
            </w:tblGrid>
            <w:tr w:rsidR="000803C6" w:rsidRPr="00F6038B" w:rsidTr="00CA01A1">
              <w:tc>
                <w:tcPr>
                  <w:tcW w:w="0" w:type="auto"/>
                  <w:tcBorders>
                    <w:top w:val="nil"/>
                    <w:left w:val="nil"/>
                    <w:bottom w:val="nil"/>
                    <w:right w:val="nil"/>
                  </w:tcBorders>
                  <w:noWrap/>
                  <w:vAlign w:val="center"/>
                  <w:hideMark/>
                </w:tcPr>
                <w:p w:rsidR="000803C6" w:rsidRPr="00F6038B" w:rsidRDefault="000803C6" w:rsidP="000803C6">
                  <w:pPr>
                    <w:pStyle w:val="NormalWeb"/>
                    <w:spacing w:line="360" w:lineRule="auto"/>
                    <w:ind w:right="1134"/>
                    <w:jc w:val="both"/>
                    <w:rPr>
                      <w:lang w:val="mk-MK"/>
                    </w:rPr>
                  </w:pPr>
                  <w:r w:rsidRPr="00F6038B">
                    <w:rPr>
                      <w:lang w:val="mk-MK"/>
                    </w:rPr>
                    <w:t>интермитентен</w:t>
                  </w:r>
                </w:p>
              </w:tc>
            </w:tr>
          </w:tbl>
          <w:p w:rsidR="000803C6" w:rsidRPr="00F6038B" w:rsidRDefault="000803C6" w:rsidP="000803C6">
            <w:pPr>
              <w:pStyle w:val="NormalWeb"/>
              <w:spacing w:line="360" w:lineRule="auto"/>
              <w:ind w:right="1134"/>
              <w:jc w:val="both"/>
              <w:rPr>
                <w:b w:val="0"/>
              </w:rPr>
            </w:pPr>
          </w:p>
        </w:tc>
        <w:tc>
          <w:tcPr>
            <w:tcW w:w="0" w:type="auto"/>
            <w:noWrap/>
            <w:hideMark/>
          </w:tcPr>
          <w:p w:rsidR="000803C6" w:rsidRPr="00F6038B" w:rsidRDefault="00F90062" w:rsidP="000803C6">
            <w:pPr>
              <w:pStyle w:val="NormalWeb"/>
              <w:spacing w:line="360" w:lineRule="auto"/>
              <w:ind w:right="1134"/>
              <w:jc w:val="both"/>
              <w:cnfStyle w:val="000000010000"/>
            </w:pPr>
            <w:r>
              <w:rPr>
                <w:lang w:val="mk-MK"/>
              </w:rPr>
              <w:t xml:space="preserve">    </w:t>
            </w:r>
            <w:r w:rsidR="000803C6" w:rsidRPr="00F6038B">
              <w:t>7</w:t>
            </w:r>
          </w:p>
        </w:tc>
        <w:tc>
          <w:tcPr>
            <w:tcW w:w="0" w:type="auto"/>
            <w:noWrap/>
            <w:hideMark/>
          </w:tcPr>
          <w:p w:rsidR="000803C6" w:rsidRPr="00F6038B" w:rsidRDefault="00F90062" w:rsidP="000803C6">
            <w:pPr>
              <w:pStyle w:val="NormalWeb"/>
              <w:spacing w:line="360" w:lineRule="auto"/>
              <w:ind w:right="1134"/>
              <w:jc w:val="both"/>
              <w:cnfStyle w:val="000000010000"/>
            </w:pPr>
            <w:r>
              <w:rPr>
                <w:lang w:val="mk-MK"/>
              </w:rPr>
              <w:t xml:space="preserve"> </w:t>
            </w:r>
            <w:r w:rsidR="000803C6" w:rsidRPr="00F6038B">
              <w:rPr>
                <w:lang w:val="mk-MK"/>
              </w:rPr>
              <w:t>7</w:t>
            </w:r>
            <w:r w:rsidR="000803C6">
              <w:t>0</w:t>
            </w:r>
            <w:r w:rsidR="000803C6">
              <w:rPr>
                <w:lang w:val="mk-MK"/>
              </w:rPr>
              <w:t>,</w:t>
            </w:r>
            <w:r w:rsidR="000803C6" w:rsidRPr="00F6038B">
              <w:t>0</w:t>
            </w:r>
          </w:p>
        </w:tc>
      </w:tr>
      <w:tr w:rsidR="000803C6" w:rsidRPr="00F6038B" w:rsidTr="000803C6">
        <w:trPr>
          <w:cnfStyle w:val="000000100000"/>
        </w:trPr>
        <w:tc>
          <w:tcPr>
            <w:cnfStyle w:val="001000000000"/>
            <w:tcW w:w="5392" w:type="dxa"/>
            <w:shd w:val="clear" w:color="auto" w:fill="F79646" w:themeFill="accent6"/>
            <w:noWrap/>
            <w:hideMark/>
          </w:tcPr>
          <w:tbl>
            <w:tblPr>
              <w:tblW w:w="5000" w:type="pct"/>
              <w:tblCellMar>
                <w:top w:w="15" w:type="dxa"/>
                <w:left w:w="15" w:type="dxa"/>
                <w:bottom w:w="15" w:type="dxa"/>
                <w:right w:w="15" w:type="dxa"/>
              </w:tblCellMar>
              <w:tblLook w:val="04A0"/>
            </w:tblPr>
            <w:tblGrid>
              <w:gridCol w:w="5176"/>
            </w:tblGrid>
            <w:tr w:rsidR="000803C6" w:rsidRPr="00F6038B" w:rsidTr="00CA01A1">
              <w:trPr>
                <w:trHeight w:val="434"/>
              </w:trPr>
              <w:tc>
                <w:tcPr>
                  <w:tcW w:w="0" w:type="auto"/>
                  <w:tcBorders>
                    <w:top w:val="nil"/>
                    <w:left w:val="nil"/>
                    <w:bottom w:val="nil"/>
                    <w:right w:val="nil"/>
                  </w:tcBorders>
                  <w:noWrap/>
                  <w:vAlign w:val="center"/>
                  <w:hideMark/>
                </w:tcPr>
                <w:p w:rsidR="000803C6" w:rsidRPr="00F6038B" w:rsidRDefault="000803C6" w:rsidP="000803C6">
                  <w:pPr>
                    <w:pStyle w:val="NormalWeb"/>
                    <w:framePr w:hSpace="180" w:wrap="around" w:vAnchor="text" w:hAnchor="page" w:x="1713" w:y="254"/>
                    <w:spacing w:line="360" w:lineRule="auto"/>
                    <w:ind w:right="1134"/>
                    <w:suppressOverlap/>
                    <w:jc w:val="both"/>
                    <w:rPr>
                      <w:lang w:val="mk-MK"/>
                    </w:rPr>
                  </w:pPr>
                  <w:r w:rsidRPr="00F6038B">
                    <w:rPr>
                      <w:lang w:val="mk-MK"/>
                    </w:rPr>
                    <w:t>вкупно</w:t>
                  </w:r>
                </w:p>
              </w:tc>
            </w:tr>
            <w:tr w:rsidR="000803C6" w:rsidRPr="00F6038B" w:rsidTr="00CA01A1">
              <w:trPr>
                <w:trHeight w:val="434"/>
              </w:trPr>
              <w:tc>
                <w:tcPr>
                  <w:tcW w:w="0" w:type="auto"/>
                  <w:tcBorders>
                    <w:top w:val="nil"/>
                    <w:left w:val="nil"/>
                    <w:bottom w:val="nil"/>
                    <w:right w:val="nil"/>
                  </w:tcBorders>
                  <w:noWrap/>
                  <w:vAlign w:val="center"/>
                </w:tcPr>
                <w:p w:rsidR="000803C6" w:rsidRPr="00F6038B" w:rsidRDefault="000803C6" w:rsidP="000803C6">
                  <w:pPr>
                    <w:pStyle w:val="NormalWeb"/>
                    <w:framePr w:hSpace="180" w:wrap="around" w:vAnchor="text" w:hAnchor="page" w:x="1713" w:y="254"/>
                    <w:spacing w:line="360" w:lineRule="auto"/>
                    <w:ind w:right="1134"/>
                    <w:suppressOverlap/>
                    <w:jc w:val="both"/>
                    <w:rPr>
                      <w:lang w:val="mk-MK"/>
                    </w:rPr>
                  </w:pPr>
                </w:p>
              </w:tc>
            </w:tr>
          </w:tbl>
          <w:p w:rsidR="000803C6" w:rsidRPr="00F6038B" w:rsidRDefault="000803C6" w:rsidP="000803C6">
            <w:pPr>
              <w:pStyle w:val="NormalWeb"/>
              <w:spacing w:line="360" w:lineRule="auto"/>
              <w:ind w:right="1134"/>
              <w:jc w:val="both"/>
              <w:rPr>
                <w:b w:val="0"/>
              </w:rPr>
            </w:pPr>
          </w:p>
        </w:tc>
        <w:tc>
          <w:tcPr>
            <w:tcW w:w="0" w:type="auto"/>
            <w:noWrap/>
            <w:hideMark/>
          </w:tcPr>
          <w:p w:rsidR="000803C6" w:rsidRPr="00F6038B" w:rsidRDefault="00F90062" w:rsidP="000803C6">
            <w:pPr>
              <w:pStyle w:val="NormalWeb"/>
              <w:spacing w:line="360" w:lineRule="auto"/>
              <w:ind w:right="1134"/>
              <w:jc w:val="both"/>
              <w:cnfStyle w:val="000000100000"/>
            </w:pPr>
            <w:r>
              <w:rPr>
                <w:lang w:val="mk-MK"/>
              </w:rPr>
              <w:t xml:space="preserve">  </w:t>
            </w:r>
            <w:r w:rsidR="000803C6" w:rsidRPr="00F6038B">
              <w:rPr>
                <w:lang w:val="mk-MK"/>
              </w:rPr>
              <w:t>1</w:t>
            </w:r>
            <w:r w:rsidR="000803C6" w:rsidRPr="00F6038B">
              <w:t>0</w:t>
            </w:r>
          </w:p>
        </w:tc>
        <w:tc>
          <w:tcPr>
            <w:tcW w:w="0" w:type="auto"/>
            <w:noWrap/>
            <w:hideMark/>
          </w:tcPr>
          <w:p w:rsidR="000803C6" w:rsidRPr="00F6038B" w:rsidRDefault="000803C6" w:rsidP="000803C6">
            <w:pPr>
              <w:pStyle w:val="NormalWeb"/>
              <w:spacing w:line="360" w:lineRule="auto"/>
              <w:ind w:right="1134"/>
              <w:jc w:val="both"/>
              <w:cnfStyle w:val="000000100000"/>
              <w:rPr>
                <w:lang w:val="mk-MK"/>
              </w:rPr>
            </w:pPr>
            <w:r>
              <w:rPr>
                <w:lang w:val="mk-MK"/>
              </w:rPr>
              <w:t>100,</w:t>
            </w:r>
            <w:r w:rsidRPr="00F6038B">
              <w:rPr>
                <w:lang w:val="mk-MK"/>
              </w:rPr>
              <w:t>0</w:t>
            </w:r>
          </w:p>
        </w:tc>
      </w:tr>
    </w:tbl>
    <w:p w:rsidR="001C3422" w:rsidRDefault="001C3422" w:rsidP="00A863F0">
      <w:pPr>
        <w:pStyle w:val="NormalWeb"/>
        <w:spacing w:line="360" w:lineRule="auto"/>
        <w:ind w:right="1134" w:firstLine="720"/>
        <w:jc w:val="both"/>
        <w:rPr>
          <w:lang w:val="mk-MK"/>
        </w:rPr>
      </w:pPr>
      <w:r>
        <w:rPr>
          <w:lang w:val="mk-MK"/>
        </w:rPr>
        <w:tab/>
      </w:r>
      <w:r>
        <w:rPr>
          <w:lang w:val="mk-MK"/>
        </w:rPr>
        <w:tab/>
      </w:r>
      <w:r>
        <w:rPr>
          <w:lang w:val="mk-MK"/>
        </w:rPr>
        <w:tab/>
      </w:r>
      <w:r>
        <w:rPr>
          <w:lang w:val="mk-MK"/>
        </w:rPr>
        <w:tab/>
      </w:r>
      <w:r>
        <w:rPr>
          <w:lang w:val="mk-MK"/>
        </w:rPr>
        <w:tab/>
      </w:r>
      <w:r>
        <w:rPr>
          <w:lang w:val="mk-MK"/>
        </w:rPr>
        <w:tab/>
      </w:r>
    </w:p>
    <w:p w:rsidR="00F6038B" w:rsidRPr="00F6038B" w:rsidRDefault="001C3422" w:rsidP="00FD793B">
      <w:pPr>
        <w:pStyle w:val="NormalWeb"/>
        <w:spacing w:line="360" w:lineRule="auto"/>
        <w:ind w:right="1134"/>
        <w:jc w:val="center"/>
        <w:rPr>
          <w:lang w:val="mk-MK"/>
        </w:rPr>
      </w:pPr>
      <w:r>
        <w:rPr>
          <w:lang w:val="mk-MK"/>
        </w:rPr>
        <w:br w:type="textWrapping" w:clear="all"/>
      </w:r>
      <w:r w:rsidR="001B46C3">
        <w:rPr>
          <w:lang w:val="mk-MK"/>
        </w:rPr>
        <w:t>Табела 13:</w:t>
      </w:r>
      <w:r w:rsidR="001B46C3" w:rsidRPr="00F6038B">
        <w:rPr>
          <w:lang w:val="mk-MK"/>
        </w:rPr>
        <w:t xml:space="preserve"> Приказ на функционалната амблиопија кај дивергентен страбизам о</w:t>
      </w:r>
      <w:r w:rsidR="001B46C3">
        <w:rPr>
          <w:lang w:val="mk-MK"/>
        </w:rPr>
        <w:t xml:space="preserve">д </w:t>
      </w:r>
      <w:r w:rsidR="004A4AFD">
        <w:rPr>
          <w:lang w:val="mk-MK"/>
        </w:rPr>
        <w:t>конкомитантен</w:t>
      </w:r>
      <w:r w:rsidR="001B46C3">
        <w:rPr>
          <w:lang w:val="mk-MK"/>
        </w:rPr>
        <w:t xml:space="preserve"> и интермитентен</w:t>
      </w:r>
      <w:r w:rsidR="001B46C3" w:rsidRPr="00F6038B">
        <w:rPr>
          <w:lang w:val="mk-MK"/>
        </w:rPr>
        <w:t xml:space="preserve"> тип кај испитаниците</w:t>
      </w:r>
    </w:p>
    <w:p w:rsidR="00F6038B" w:rsidRPr="00F6038B" w:rsidRDefault="00F6038B" w:rsidP="00A863F0">
      <w:pPr>
        <w:pStyle w:val="NormalWeb"/>
        <w:ind w:right="1134"/>
        <w:jc w:val="center"/>
        <w:rPr>
          <w:lang w:val="mk-MK"/>
        </w:rPr>
      </w:pPr>
      <w:r w:rsidRPr="00F6038B">
        <w:rPr>
          <w:noProof/>
        </w:rPr>
        <w:drawing>
          <wp:inline distT="0" distB="0" distL="0" distR="0">
            <wp:extent cx="5486400" cy="2918460"/>
            <wp:effectExtent l="0" t="0" r="0" b="1524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6038B" w:rsidRPr="00F6038B" w:rsidRDefault="002929E2" w:rsidP="00A863F0">
      <w:pPr>
        <w:pStyle w:val="NormalWeb"/>
        <w:ind w:right="1134"/>
        <w:jc w:val="center"/>
        <w:rPr>
          <w:lang w:val="mk-MK"/>
        </w:rPr>
      </w:pPr>
      <w:r>
        <w:rPr>
          <w:lang w:val="mk-MK"/>
        </w:rPr>
        <w:t>Слика</w:t>
      </w:r>
      <w:r w:rsidR="00EA7258">
        <w:rPr>
          <w:lang w:val="mk-MK"/>
        </w:rPr>
        <w:t xml:space="preserve"> 13:</w:t>
      </w:r>
      <w:r w:rsidR="00F6038B" w:rsidRPr="00F6038B">
        <w:rPr>
          <w:lang w:val="mk-MK"/>
        </w:rPr>
        <w:t xml:space="preserve"> Приказ на функционалната амблиопија кај ди</w:t>
      </w:r>
      <w:r w:rsidR="00422471">
        <w:rPr>
          <w:lang w:val="mk-MK"/>
        </w:rPr>
        <w:t xml:space="preserve">вергентен страбизам од </w:t>
      </w:r>
      <w:r w:rsidR="004A4AFD">
        <w:rPr>
          <w:lang w:val="mk-MK"/>
        </w:rPr>
        <w:t>конкомитантен</w:t>
      </w:r>
      <w:r w:rsidR="00BE0D8B">
        <w:rPr>
          <w:lang w:val="mk-MK"/>
        </w:rPr>
        <w:t xml:space="preserve"> и интермитентен</w:t>
      </w:r>
      <w:r w:rsidR="00F6038B" w:rsidRPr="00F6038B">
        <w:rPr>
          <w:lang w:val="mk-MK"/>
        </w:rPr>
        <w:t xml:space="preserve"> тип кај испитаниците</w:t>
      </w:r>
    </w:p>
    <w:p w:rsidR="00F6038B" w:rsidRDefault="00F6038B" w:rsidP="00A863F0">
      <w:pPr>
        <w:pStyle w:val="NormalWeb"/>
        <w:ind w:right="1134"/>
        <w:jc w:val="both"/>
        <w:rPr>
          <w:lang w:val="mk-MK"/>
        </w:rPr>
      </w:pPr>
    </w:p>
    <w:p w:rsidR="002929E2" w:rsidRDefault="002929E2" w:rsidP="00A863F0">
      <w:pPr>
        <w:pStyle w:val="NormalWeb"/>
        <w:spacing w:line="360" w:lineRule="auto"/>
        <w:ind w:right="1134" w:firstLine="720"/>
        <w:jc w:val="both"/>
        <w:rPr>
          <w:lang w:val="mk-MK"/>
        </w:rPr>
      </w:pPr>
      <w:r w:rsidRPr="002929E2">
        <w:rPr>
          <w:lang w:val="mk-MK"/>
        </w:rPr>
        <w:lastRenderedPageBreak/>
        <w:t>Унилатералната амблиопија се регистрира кај 80</w:t>
      </w:r>
      <w:r w:rsidR="00117E35">
        <w:rPr>
          <w:lang w:val="mk-MK"/>
        </w:rPr>
        <w:t xml:space="preserve"> </w:t>
      </w:r>
      <w:r w:rsidRPr="002929E2">
        <w:rPr>
          <w:lang w:val="mk-MK"/>
        </w:rPr>
        <w:t xml:space="preserve">% од испитаниците, а </w:t>
      </w:r>
      <w:r w:rsidR="00E60009">
        <w:rPr>
          <w:lang w:val="mk-MK"/>
        </w:rPr>
        <w:t>билатералната амблиопија кај 20,</w:t>
      </w:r>
      <w:r w:rsidRPr="002929E2">
        <w:rPr>
          <w:lang w:val="mk-MK"/>
        </w:rPr>
        <w:t>0</w:t>
      </w:r>
      <w:r w:rsidR="00E60009">
        <w:rPr>
          <w:lang w:val="mk-MK"/>
        </w:rPr>
        <w:t xml:space="preserve"> %. П</w:t>
      </w:r>
      <w:r w:rsidRPr="002929E2">
        <w:rPr>
          <w:lang w:val="mk-MK"/>
        </w:rPr>
        <w:t xml:space="preserve">роцентуалната разлика е сигнификантна за </w:t>
      </w:r>
      <w:r w:rsidRPr="002929E2">
        <w:t>p</w:t>
      </w:r>
      <w:r w:rsidR="00117E35">
        <w:rPr>
          <w:lang w:val="mk-MK"/>
        </w:rPr>
        <w:t xml:space="preserve">  </w:t>
      </w:r>
      <w:r w:rsidRPr="002929E2">
        <w:t>&lt;</w:t>
      </w:r>
      <w:r w:rsidR="00117E35">
        <w:rPr>
          <w:lang w:val="mk-MK"/>
        </w:rPr>
        <w:t xml:space="preserve">  </w:t>
      </w:r>
      <w:r w:rsidR="00E60009">
        <w:t>0</w:t>
      </w:r>
      <w:r w:rsidR="00E60009">
        <w:rPr>
          <w:lang w:val="mk-MK"/>
        </w:rPr>
        <w:t>,</w:t>
      </w:r>
      <w:r w:rsidRPr="002929E2">
        <w:t>05</w:t>
      </w:r>
      <w:r w:rsidR="00117E35">
        <w:rPr>
          <w:lang w:val="mk-MK"/>
        </w:rPr>
        <w:t xml:space="preserve">  </w:t>
      </w:r>
      <w:r w:rsidRPr="002929E2">
        <w:t>(Difference test, p</w:t>
      </w:r>
      <w:r w:rsidR="00117E35">
        <w:rPr>
          <w:lang w:val="mk-MK"/>
        </w:rPr>
        <w:t xml:space="preserve">  </w:t>
      </w:r>
      <w:r w:rsidRPr="002929E2">
        <w:t>=</w:t>
      </w:r>
      <w:r w:rsidR="00F7546E">
        <w:rPr>
          <w:lang w:val="mk-MK"/>
        </w:rPr>
        <w:t xml:space="preserve"> </w:t>
      </w:r>
      <w:r w:rsidR="00117E35">
        <w:rPr>
          <w:lang w:val="mk-MK"/>
        </w:rPr>
        <w:t xml:space="preserve">  </w:t>
      </w:r>
      <w:r w:rsidRPr="002929E2">
        <w:t>.0000)</w:t>
      </w:r>
      <w:r w:rsidR="00117E35">
        <w:rPr>
          <w:lang w:val="mk-MK"/>
        </w:rPr>
        <w:t xml:space="preserve">  </w:t>
      </w:r>
      <w:r w:rsidRPr="002929E2">
        <w:t xml:space="preserve">(табела и </w:t>
      </w:r>
      <w:r>
        <w:rPr>
          <w:lang w:val="mk-MK"/>
        </w:rPr>
        <w:t>слика</w:t>
      </w:r>
      <w:r w:rsidRPr="002929E2">
        <w:t xml:space="preserve"> 14).</w:t>
      </w:r>
    </w:p>
    <w:p w:rsidR="00F6038B" w:rsidRPr="00F6038B" w:rsidRDefault="00F6038B" w:rsidP="00A863F0">
      <w:pPr>
        <w:pStyle w:val="NormalWeb"/>
        <w:ind w:right="1134"/>
        <w:jc w:val="both"/>
        <w:rPr>
          <w:lang w:val="mk-MK"/>
        </w:rPr>
      </w:pPr>
    </w:p>
    <w:tbl>
      <w:tblPr>
        <w:tblStyle w:val="MediumShading1-Accent6"/>
        <w:tblW w:w="3554" w:type="pct"/>
        <w:tblInd w:w="864" w:type="dxa"/>
        <w:tblLook w:val="04A0"/>
      </w:tblPr>
      <w:tblGrid>
        <w:gridCol w:w="3588"/>
        <w:gridCol w:w="1809"/>
        <w:gridCol w:w="2414"/>
      </w:tblGrid>
      <w:tr w:rsidR="00F6038B" w:rsidRPr="00F6038B" w:rsidTr="000557F6">
        <w:trPr>
          <w:cnfStyle w:val="100000000000"/>
        </w:trPr>
        <w:tc>
          <w:tcPr>
            <w:cnfStyle w:val="001000000000"/>
            <w:tcW w:w="2297" w:type="pct"/>
            <w:hideMark/>
          </w:tcPr>
          <w:p w:rsidR="00F6038B" w:rsidRPr="00F6038B" w:rsidRDefault="00F6038B" w:rsidP="00A863F0">
            <w:pPr>
              <w:pStyle w:val="NormalWeb"/>
              <w:spacing w:line="360" w:lineRule="auto"/>
              <w:ind w:right="1134"/>
              <w:jc w:val="both"/>
              <w:rPr>
                <w:b w:val="0"/>
                <w:color w:val="auto"/>
                <w:lang w:val="mk-MK"/>
              </w:rPr>
            </w:pPr>
            <w:r w:rsidRPr="00F6038B">
              <w:rPr>
                <w:b w:val="0"/>
                <w:color w:val="auto"/>
                <w:lang w:val="mk-MK"/>
              </w:rPr>
              <w:t>функционална амблиопија</w:t>
            </w:r>
          </w:p>
        </w:tc>
        <w:tc>
          <w:tcPr>
            <w:tcW w:w="1158" w:type="pct"/>
            <w:noWrap/>
            <w:hideMark/>
          </w:tcPr>
          <w:tbl>
            <w:tblPr>
              <w:tblW w:w="5000" w:type="pct"/>
              <w:tblCellMar>
                <w:top w:w="15" w:type="dxa"/>
                <w:left w:w="15" w:type="dxa"/>
                <w:bottom w:w="15" w:type="dxa"/>
                <w:right w:w="15" w:type="dxa"/>
              </w:tblCellMar>
              <w:tblLook w:val="04A0"/>
            </w:tblPr>
            <w:tblGrid>
              <w:gridCol w:w="1593"/>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100000000000"/>
              <w:rPr>
                <w:color w:val="auto"/>
              </w:rPr>
            </w:pPr>
          </w:p>
        </w:tc>
        <w:tc>
          <w:tcPr>
            <w:tcW w:w="1545" w:type="pct"/>
            <w:noWrap/>
            <w:hideMark/>
          </w:tcPr>
          <w:tbl>
            <w:tblPr>
              <w:tblW w:w="5000" w:type="pct"/>
              <w:tblCellMar>
                <w:top w:w="15" w:type="dxa"/>
                <w:left w:w="15" w:type="dxa"/>
                <w:bottom w:w="15" w:type="dxa"/>
                <w:right w:w="15" w:type="dxa"/>
              </w:tblCellMar>
              <w:tblLook w:val="04A0"/>
            </w:tblPr>
            <w:tblGrid>
              <w:gridCol w:w="2198"/>
            </w:tblGrid>
            <w:tr w:rsidR="00F6038B" w:rsidRPr="00F6038B" w:rsidTr="00F6038B">
              <w:tc>
                <w:tcPr>
                  <w:tcW w:w="0" w:type="auto"/>
                  <w:tcBorders>
                    <w:top w:val="nil"/>
                    <w:left w:val="nil"/>
                    <w:bottom w:val="nil"/>
                    <w:right w:val="nil"/>
                  </w:tcBorders>
                  <w:noWrap/>
                  <w:hideMark/>
                </w:tcPr>
                <w:p w:rsidR="00F6038B" w:rsidRPr="00F6038B" w:rsidRDefault="000557F6" w:rsidP="00A863F0">
                  <w:pPr>
                    <w:pStyle w:val="NormalWeb"/>
                    <w:spacing w:line="360" w:lineRule="auto"/>
                    <w:ind w:right="1134"/>
                    <w:jc w:val="both"/>
                    <w:rPr>
                      <w:lang w:val="mk-MK"/>
                    </w:rPr>
                  </w:pPr>
                  <w:r>
                    <w:rPr>
                      <w:lang w:val="mk-MK"/>
                    </w:rPr>
                    <w:t xml:space="preserve">   </w:t>
                  </w:r>
                  <w:r w:rsidR="00F6038B" w:rsidRPr="00F6038B">
                    <w:rPr>
                      <w:lang w:val="mk-MK"/>
                    </w:rPr>
                    <w:t>%</w:t>
                  </w:r>
                </w:p>
              </w:tc>
            </w:tr>
          </w:tbl>
          <w:p w:rsidR="00F6038B" w:rsidRPr="00F6038B" w:rsidRDefault="00F6038B" w:rsidP="00A863F0">
            <w:pPr>
              <w:pStyle w:val="NormalWeb"/>
              <w:spacing w:line="360" w:lineRule="auto"/>
              <w:ind w:right="1134"/>
              <w:jc w:val="both"/>
              <w:cnfStyle w:val="100000000000"/>
              <w:rPr>
                <w:color w:val="auto"/>
              </w:rPr>
            </w:pPr>
          </w:p>
        </w:tc>
      </w:tr>
      <w:tr w:rsidR="00F6038B" w:rsidRPr="00F6038B" w:rsidTr="000557F6">
        <w:trPr>
          <w:cnfStyle w:val="000000100000"/>
        </w:trPr>
        <w:tc>
          <w:tcPr>
            <w:cnfStyle w:val="001000000000"/>
            <w:tcW w:w="2297" w:type="pct"/>
            <w:shd w:val="clear" w:color="auto" w:fill="F79646" w:themeFill="accent6"/>
            <w:noWrap/>
            <w:hideMark/>
          </w:tcPr>
          <w:tbl>
            <w:tblPr>
              <w:tblW w:w="5000" w:type="pct"/>
              <w:tblCellMar>
                <w:top w:w="15" w:type="dxa"/>
                <w:left w:w="15" w:type="dxa"/>
                <w:bottom w:w="15" w:type="dxa"/>
                <w:right w:w="15" w:type="dxa"/>
              </w:tblCellMar>
              <w:tblLook w:val="04A0"/>
            </w:tblPr>
            <w:tblGrid>
              <w:gridCol w:w="3372"/>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унилатерална</w:t>
                  </w:r>
                </w:p>
              </w:tc>
            </w:tr>
          </w:tbl>
          <w:p w:rsidR="00F6038B" w:rsidRPr="00F6038B" w:rsidRDefault="00F6038B" w:rsidP="00A863F0">
            <w:pPr>
              <w:pStyle w:val="NormalWeb"/>
              <w:spacing w:line="360" w:lineRule="auto"/>
              <w:ind w:right="1134"/>
              <w:jc w:val="both"/>
              <w:rPr>
                <w:b w:val="0"/>
              </w:rPr>
            </w:pPr>
          </w:p>
        </w:tc>
        <w:tc>
          <w:tcPr>
            <w:tcW w:w="1158" w:type="pct"/>
            <w:noWrap/>
            <w:hideMark/>
          </w:tcPr>
          <w:p w:rsidR="00F6038B" w:rsidRPr="00F6038B" w:rsidRDefault="000557F6" w:rsidP="00A863F0">
            <w:pPr>
              <w:pStyle w:val="NormalWeb"/>
              <w:spacing w:line="360" w:lineRule="auto"/>
              <w:ind w:right="1134"/>
              <w:jc w:val="both"/>
              <w:cnfStyle w:val="000000100000"/>
            </w:pPr>
            <w:r>
              <w:rPr>
                <w:lang w:val="mk-MK"/>
              </w:rPr>
              <w:t xml:space="preserve">  </w:t>
            </w:r>
            <w:r w:rsidR="00F6038B" w:rsidRPr="00F6038B">
              <w:t>56</w:t>
            </w:r>
          </w:p>
        </w:tc>
        <w:tc>
          <w:tcPr>
            <w:tcW w:w="1545" w:type="pct"/>
            <w:noWrap/>
            <w:hideMark/>
          </w:tcPr>
          <w:p w:rsidR="00F6038B" w:rsidRPr="00F6038B" w:rsidRDefault="000557F6" w:rsidP="00A863F0">
            <w:pPr>
              <w:pStyle w:val="NormalWeb"/>
              <w:spacing w:line="360" w:lineRule="auto"/>
              <w:ind w:right="1134"/>
              <w:jc w:val="both"/>
              <w:cnfStyle w:val="000000100000"/>
            </w:pPr>
            <w:r>
              <w:rPr>
                <w:lang w:val="mk-MK"/>
              </w:rPr>
              <w:t xml:space="preserve">  </w:t>
            </w:r>
            <w:r w:rsidR="00065C4A">
              <w:t>80</w:t>
            </w:r>
            <w:r w:rsidR="00065C4A">
              <w:rPr>
                <w:lang w:val="mk-MK"/>
              </w:rPr>
              <w:t>,</w:t>
            </w:r>
            <w:r w:rsidR="00F6038B" w:rsidRPr="00F6038B">
              <w:t>0</w:t>
            </w:r>
          </w:p>
        </w:tc>
      </w:tr>
      <w:tr w:rsidR="00F6038B" w:rsidRPr="00F6038B" w:rsidTr="000557F6">
        <w:trPr>
          <w:cnfStyle w:val="000000010000"/>
        </w:trPr>
        <w:tc>
          <w:tcPr>
            <w:cnfStyle w:val="001000000000"/>
            <w:tcW w:w="2297" w:type="pct"/>
            <w:shd w:val="clear" w:color="auto" w:fill="F79646" w:themeFill="accent6"/>
            <w:noWrap/>
            <w:hideMark/>
          </w:tcPr>
          <w:tbl>
            <w:tblPr>
              <w:tblW w:w="5000" w:type="pct"/>
              <w:tblCellMar>
                <w:top w:w="15" w:type="dxa"/>
                <w:left w:w="15" w:type="dxa"/>
                <w:bottom w:w="15" w:type="dxa"/>
                <w:right w:w="15" w:type="dxa"/>
              </w:tblCellMar>
              <w:tblLook w:val="04A0"/>
            </w:tblPr>
            <w:tblGrid>
              <w:gridCol w:w="3372"/>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бинокуларна</w:t>
                  </w:r>
                </w:p>
              </w:tc>
            </w:tr>
          </w:tbl>
          <w:p w:rsidR="00F6038B" w:rsidRPr="00F6038B" w:rsidRDefault="00F6038B" w:rsidP="00A863F0">
            <w:pPr>
              <w:pStyle w:val="NormalWeb"/>
              <w:spacing w:line="360" w:lineRule="auto"/>
              <w:ind w:right="1134"/>
              <w:jc w:val="both"/>
              <w:rPr>
                <w:b w:val="0"/>
              </w:rPr>
            </w:pPr>
          </w:p>
        </w:tc>
        <w:tc>
          <w:tcPr>
            <w:tcW w:w="1158" w:type="pct"/>
            <w:noWrap/>
            <w:hideMark/>
          </w:tcPr>
          <w:p w:rsidR="00F6038B" w:rsidRPr="00F6038B" w:rsidRDefault="000557F6" w:rsidP="00A863F0">
            <w:pPr>
              <w:pStyle w:val="NormalWeb"/>
              <w:spacing w:line="360" w:lineRule="auto"/>
              <w:ind w:right="1134"/>
              <w:jc w:val="both"/>
              <w:cnfStyle w:val="000000010000"/>
            </w:pPr>
            <w:r>
              <w:rPr>
                <w:lang w:val="mk-MK"/>
              </w:rPr>
              <w:t xml:space="preserve">  </w:t>
            </w:r>
            <w:r w:rsidR="00F6038B" w:rsidRPr="00F6038B">
              <w:t>14</w:t>
            </w:r>
          </w:p>
        </w:tc>
        <w:tc>
          <w:tcPr>
            <w:tcW w:w="1545" w:type="pct"/>
            <w:noWrap/>
            <w:hideMark/>
          </w:tcPr>
          <w:p w:rsidR="00F6038B" w:rsidRPr="00F6038B" w:rsidRDefault="000557F6" w:rsidP="00A863F0">
            <w:pPr>
              <w:pStyle w:val="NormalWeb"/>
              <w:spacing w:line="360" w:lineRule="auto"/>
              <w:ind w:right="1134"/>
              <w:jc w:val="both"/>
              <w:cnfStyle w:val="000000010000"/>
            </w:pPr>
            <w:r>
              <w:rPr>
                <w:lang w:val="mk-MK"/>
              </w:rPr>
              <w:t xml:space="preserve">  </w:t>
            </w:r>
            <w:r w:rsidR="00065C4A">
              <w:t>20</w:t>
            </w:r>
            <w:r w:rsidR="00065C4A">
              <w:rPr>
                <w:lang w:val="mk-MK"/>
              </w:rPr>
              <w:t>,</w:t>
            </w:r>
            <w:r w:rsidR="00F6038B" w:rsidRPr="00F6038B">
              <w:t>0</w:t>
            </w:r>
          </w:p>
        </w:tc>
      </w:tr>
      <w:tr w:rsidR="00F6038B" w:rsidRPr="00F6038B" w:rsidTr="000557F6">
        <w:trPr>
          <w:cnfStyle w:val="000000100000"/>
        </w:trPr>
        <w:tc>
          <w:tcPr>
            <w:cnfStyle w:val="001000000000"/>
            <w:tcW w:w="2297" w:type="pct"/>
            <w:shd w:val="clear" w:color="auto" w:fill="F79646" w:themeFill="accent6"/>
            <w:noWrap/>
            <w:hideMark/>
          </w:tcPr>
          <w:tbl>
            <w:tblPr>
              <w:tblW w:w="5000" w:type="pct"/>
              <w:tblCellMar>
                <w:top w:w="15" w:type="dxa"/>
                <w:left w:w="15" w:type="dxa"/>
                <w:bottom w:w="15" w:type="dxa"/>
                <w:right w:w="15" w:type="dxa"/>
              </w:tblCellMar>
              <w:tblLook w:val="04A0"/>
            </w:tblPr>
            <w:tblGrid>
              <w:gridCol w:w="3372"/>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rPr>
                      <w:lang w:val="mk-MK"/>
                    </w:rPr>
                  </w:pPr>
                  <w:r w:rsidRPr="00F6038B">
                    <w:rPr>
                      <w:lang w:val="mk-MK"/>
                    </w:rPr>
                    <w:t>вкупно</w:t>
                  </w:r>
                </w:p>
              </w:tc>
            </w:tr>
          </w:tbl>
          <w:p w:rsidR="00F6038B" w:rsidRPr="00F6038B" w:rsidRDefault="00F6038B" w:rsidP="00A863F0">
            <w:pPr>
              <w:pStyle w:val="NormalWeb"/>
              <w:spacing w:line="360" w:lineRule="auto"/>
              <w:ind w:right="1134"/>
              <w:jc w:val="both"/>
              <w:rPr>
                <w:b w:val="0"/>
              </w:rPr>
            </w:pPr>
          </w:p>
        </w:tc>
        <w:tc>
          <w:tcPr>
            <w:tcW w:w="1158" w:type="pct"/>
            <w:noWrap/>
            <w:hideMark/>
          </w:tcPr>
          <w:p w:rsidR="00F6038B" w:rsidRPr="00F6038B" w:rsidRDefault="000557F6" w:rsidP="00A863F0">
            <w:pPr>
              <w:pStyle w:val="NormalWeb"/>
              <w:spacing w:line="360" w:lineRule="auto"/>
              <w:ind w:right="1134"/>
              <w:jc w:val="both"/>
              <w:cnfStyle w:val="000000100000"/>
              <w:rPr>
                <w:lang w:val="mk-MK"/>
              </w:rPr>
            </w:pPr>
            <w:r>
              <w:rPr>
                <w:lang w:val="mk-MK"/>
              </w:rPr>
              <w:t xml:space="preserve">  </w:t>
            </w:r>
            <w:r w:rsidR="00F6038B" w:rsidRPr="00F6038B">
              <w:rPr>
                <w:lang w:val="mk-MK"/>
              </w:rPr>
              <w:t>70</w:t>
            </w:r>
          </w:p>
        </w:tc>
        <w:tc>
          <w:tcPr>
            <w:tcW w:w="1545" w:type="pct"/>
            <w:noWrap/>
            <w:hideMark/>
          </w:tcPr>
          <w:p w:rsidR="00F6038B" w:rsidRPr="00F6038B" w:rsidRDefault="0022161C" w:rsidP="00A863F0">
            <w:pPr>
              <w:pStyle w:val="NormalWeb"/>
              <w:spacing w:line="360" w:lineRule="auto"/>
              <w:ind w:right="1134"/>
              <w:jc w:val="both"/>
              <w:cnfStyle w:val="000000100000"/>
              <w:rPr>
                <w:lang w:val="mk-MK"/>
              </w:rPr>
            </w:pPr>
            <w:r>
              <w:rPr>
                <w:lang w:val="mk-MK"/>
              </w:rPr>
              <w:t>100,</w:t>
            </w:r>
            <w:r w:rsidR="00F6038B" w:rsidRPr="00F6038B">
              <w:rPr>
                <w:lang w:val="mk-MK"/>
              </w:rPr>
              <w:t>0</w:t>
            </w:r>
          </w:p>
        </w:tc>
      </w:tr>
    </w:tbl>
    <w:p w:rsidR="00065C4A" w:rsidRPr="00F6038B" w:rsidRDefault="00065C4A" w:rsidP="00A863F0">
      <w:pPr>
        <w:pStyle w:val="NormalWeb"/>
        <w:ind w:right="1134"/>
        <w:jc w:val="center"/>
        <w:rPr>
          <w:lang w:val="mk-MK"/>
        </w:rPr>
      </w:pPr>
      <w:r>
        <w:rPr>
          <w:lang w:val="mk-MK"/>
        </w:rPr>
        <w:t>Табела 14:</w:t>
      </w:r>
      <w:r w:rsidRPr="00F6038B">
        <w:rPr>
          <w:lang w:val="mk-MK"/>
        </w:rPr>
        <w:t xml:space="preserve"> Приказ на функционалната амблиопија кај испитаниците</w:t>
      </w:r>
    </w:p>
    <w:p w:rsidR="00F6038B" w:rsidRPr="00F6038B" w:rsidRDefault="00F6038B" w:rsidP="00A863F0">
      <w:pPr>
        <w:pStyle w:val="NormalWeb"/>
        <w:ind w:right="1134"/>
        <w:jc w:val="both"/>
        <w:rPr>
          <w:lang w:val="mk-MK"/>
        </w:rPr>
      </w:pPr>
    </w:p>
    <w:p w:rsidR="00F6038B" w:rsidRPr="00F6038B" w:rsidRDefault="00F6038B" w:rsidP="00A863F0">
      <w:pPr>
        <w:pStyle w:val="NormalWeb"/>
        <w:ind w:right="1134"/>
        <w:jc w:val="center"/>
        <w:rPr>
          <w:lang w:val="mk-MK"/>
        </w:rPr>
      </w:pPr>
      <w:r w:rsidRPr="00F6038B">
        <w:rPr>
          <w:noProof/>
        </w:rPr>
        <w:drawing>
          <wp:inline distT="0" distB="0" distL="0" distR="0">
            <wp:extent cx="5486400" cy="2887980"/>
            <wp:effectExtent l="0" t="0" r="0" b="762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6038B" w:rsidRPr="00F6038B" w:rsidRDefault="002929E2" w:rsidP="00A863F0">
      <w:pPr>
        <w:pStyle w:val="NormalWeb"/>
        <w:ind w:right="1134"/>
        <w:jc w:val="center"/>
        <w:rPr>
          <w:lang w:val="mk-MK"/>
        </w:rPr>
      </w:pPr>
      <w:r>
        <w:rPr>
          <w:lang w:val="mk-MK"/>
        </w:rPr>
        <w:t xml:space="preserve">Слика </w:t>
      </w:r>
      <w:r w:rsidR="00622360">
        <w:rPr>
          <w:lang w:val="mk-MK"/>
        </w:rPr>
        <w:t>14:</w:t>
      </w:r>
      <w:r w:rsidR="00F6038B" w:rsidRPr="00F6038B">
        <w:rPr>
          <w:lang w:val="mk-MK"/>
        </w:rPr>
        <w:t xml:space="preserve"> Приказ на функционалната амблиопија кај испитаниците</w:t>
      </w:r>
    </w:p>
    <w:p w:rsidR="00F6038B" w:rsidRPr="00F6038B" w:rsidRDefault="00F6038B" w:rsidP="00A863F0">
      <w:pPr>
        <w:pStyle w:val="NormalWeb"/>
        <w:ind w:right="1134"/>
      </w:pPr>
    </w:p>
    <w:p w:rsidR="006A2AAD" w:rsidRDefault="006A2AAD" w:rsidP="00A863F0">
      <w:pPr>
        <w:pStyle w:val="NormalWeb"/>
        <w:spacing w:line="360" w:lineRule="auto"/>
        <w:ind w:right="1134" w:firstLine="720"/>
        <w:jc w:val="both"/>
        <w:rPr>
          <w:lang w:val="mk-MK"/>
        </w:rPr>
      </w:pPr>
      <w:r>
        <w:rPr>
          <w:lang w:val="mk-MK"/>
        </w:rPr>
        <w:t xml:space="preserve">На возраст </w:t>
      </w:r>
      <w:r w:rsidR="00F0688C">
        <w:rPr>
          <w:lang w:val="mk-MK"/>
        </w:rPr>
        <w:t>под</w:t>
      </w:r>
      <w:r>
        <w:rPr>
          <w:lang w:val="mk-MK"/>
        </w:rPr>
        <w:t xml:space="preserve"> 8 години</w:t>
      </w:r>
      <w:r w:rsidRPr="00163960">
        <w:rPr>
          <w:lang w:val="mk-MK"/>
        </w:rPr>
        <w:t xml:space="preserve"> и монокуларен манифестен </w:t>
      </w:r>
      <w:r w:rsidR="004A4AFD">
        <w:rPr>
          <w:lang w:val="mk-MK"/>
        </w:rPr>
        <w:t>конкомитантен</w:t>
      </w:r>
      <w:r w:rsidRPr="00163960">
        <w:rPr>
          <w:lang w:val="mk-MK"/>
        </w:rPr>
        <w:t xml:space="preserve"> конвергентен страбизам, функционалната амблиопија со среден степен </w:t>
      </w:r>
      <w:r>
        <w:rPr>
          <w:lang w:val="mk-MK"/>
        </w:rPr>
        <w:t>е застапена кај 62,</w:t>
      </w:r>
      <w:r w:rsidRPr="00163960">
        <w:rPr>
          <w:lang w:val="mk-MK"/>
        </w:rPr>
        <w:t>5</w:t>
      </w:r>
      <w:r w:rsidR="00E54E70">
        <w:rPr>
          <w:lang w:val="mk-MK"/>
        </w:rPr>
        <w:t xml:space="preserve"> </w:t>
      </w:r>
      <w:r w:rsidRPr="00163960">
        <w:rPr>
          <w:lang w:val="mk-MK"/>
        </w:rPr>
        <w:t>%</w:t>
      </w:r>
      <w:r>
        <w:rPr>
          <w:lang w:val="mk-MK"/>
        </w:rPr>
        <w:t xml:space="preserve"> од испитаниците,  потоа следува со тежок степен </w:t>
      </w:r>
      <w:r>
        <w:rPr>
          <w:rFonts w:ascii="Georgia" w:hAnsi="Georgia"/>
          <w:lang w:val="mk-MK"/>
        </w:rPr>
        <w:t>–</w:t>
      </w:r>
      <w:r w:rsidR="000C69FF">
        <w:rPr>
          <w:lang w:val="mk-MK"/>
        </w:rPr>
        <w:t xml:space="preserve"> 30,</w:t>
      </w:r>
      <w:r w:rsidRPr="00163960">
        <w:rPr>
          <w:lang w:val="mk-MK"/>
        </w:rPr>
        <w:t>0</w:t>
      </w:r>
      <w:r w:rsidR="00E54E70">
        <w:rPr>
          <w:lang w:val="mk-MK"/>
        </w:rPr>
        <w:t xml:space="preserve"> </w:t>
      </w:r>
      <w:r w:rsidRPr="00163960">
        <w:rPr>
          <w:lang w:val="mk-MK"/>
        </w:rPr>
        <w:t xml:space="preserve">% и </w:t>
      </w:r>
      <w:r>
        <w:rPr>
          <w:lang w:val="mk-MK"/>
        </w:rPr>
        <w:t xml:space="preserve"> со лесен степен </w:t>
      </w:r>
      <w:r>
        <w:rPr>
          <w:rFonts w:ascii="Georgia" w:hAnsi="Georgia"/>
          <w:lang w:val="mk-MK"/>
        </w:rPr>
        <w:t>–</w:t>
      </w:r>
      <w:r>
        <w:rPr>
          <w:lang w:val="mk-MK"/>
        </w:rPr>
        <w:t xml:space="preserve"> 29,5 %. </w:t>
      </w:r>
    </w:p>
    <w:p w:rsidR="006A2AAD" w:rsidRDefault="006A2AAD" w:rsidP="00A863F0">
      <w:pPr>
        <w:pStyle w:val="NormalWeb"/>
        <w:spacing w:line="360" w:lineRule="auto"/>
        <w:ind w:right="1134" w:firstLine="720"/>
        <w:jc w:val="both"/>
        <w:rPr>
          <w:lang w:val="mk-MK"/>
        </w:rPr>
      </w:pPr>
      <w:r>
        <w:rPr>
          <w:lang w:val="mk-MK"/>
        </w:rPr>
        <w:lastRenderedPageBreak/>
        <w:t xml:space="preserve">На возраст </w:t>
      </w:r>
      <w:r w:rsidR="00F0688C">
        <w:rPr>
          <w:lang w:val="mk-MK"/>
        </w:rPr>
        <w:t>над</w:t>
      </w:r>
      <w:r w:rsidRPr="00163960">
        <w:rPr>
          <w:lang w:val="mk-MK"/>
        </w:rPr>
        <w:t xml:space="preserve"> 9 години и монокуларен манифестен </w:t>
      </w:r>
      <w:r w:rsidR="004A4AFD">
        <w:rPr>
          <w:lang w:val="mk-MK"/>
        </w:rPr>
        <w:t>конкомитантен</w:t>
      </w:r>
      <w:r w:rsidRPr="00163960">
        <w:rPr>
          <w:lang w:val="mk-MK"/>
        </w:rPr>
        <w:t xml:space="preserve"> конвергентен страбизам, функцио</w:t>
      </w:r>
      <w:r>
        <w:rPr>
          <w:lang w:val="mk-MK"/>
        </w:rPr>
        <w:t>налната амблиопија со тежок</w:t>
      </w:r>
      <w:r w:rsidRPr="00163960">
        <w:rPr>
          <w:lang w:val="mk-MK"/>
        </w:rPr>
        <w:t xml:space="preserve"> степен </w:t>
      </w:r>
      <w:r>
        <w:rPr>
          <w:lang w:val="mk-MK"/>
        </w:rPr>
        <w:t>е за</w:t>
      </w:r>
      <w:r w:rsidR="00774AE5">
        <w:rPr>
          <w:lang w:val="mk-MK"/>
        </w:rPr>
        <w:t>стапена кај</w:t>
      </w:r>
      <w:r>
        <w:rPr>
          <w:lang w:val="mk-MK"/>
        </w:rPr>
        <w:t xml:space="preserve"> 70,</w:t>
      </w:r>
      <w:r w:rsidRPr="00163960">
        <w:rPr>
          <w:lang w:val="mk-MK"/>
        </w:rPr>
        <w:t>0</w:t>
      </w:r>
      <w:r>
        <w:rPr>
          <w:lang w:val="mk-MK"/>
        </w:rPr>
        <w:t xml:space="preserve"> %</w:t>
      </w:r>
      <w:r w:rsidR="00774AE5">
        <w:rPr>
          <w:lang w:val="mk-MK"/>
        </w:rPr>
        <w:t xml:space="preserve"> од испитаниците</w:t>
      </w:r>
      <w:r>
        <w:rPr>
          <w:lang w:val="mk-MK"/>
        </w:rPr>
        <w:t>,  потоа следува</w:t>
      </w:r>
      <w:r w:rsidR="00AC6BE1">
        <w:rPr>
          <w:lang w:val="mk-MK"/>
        </w:rPr>
        <w:t xml:space="preserve">  </w:t>
      </w:r>
      <w:r>
        <w:rPr>
          <w:lang w:val="mk-MK"/>
        </w:rPr>
        <w:t>со лесен степен</w:t>
      </w:r>
      <w:r w:rsidR="00E54E70">
        <w:rPr>
          <w:lang w:val="mk-MK"/>
        </w:rPr>
        <w:t xml:space="preserve">  </w:t>
      </w:r>
      <w:r>
        <w:rPr>
          <w:rFonts w:ascii="Georgia" w:hAnsi="Georgia"/>
          <w:lang w:val="mk-MK"/>
        </w:rPr>
        <w:t>–</w:t>
      </w:r>
      <w:r>
        <w:rPr>
          <w:lang w:val="mk-MK"/>
        </w:rPr>
        <w:t xml:space="preserve"> </w:t>
      </w:r>
      <w:r w:rsidR="00E54E70">
        <w:rPr>
          <w:lang w:val="mk-MK"/>
        </w:rPr>
        <w:t xml:space="preserve"> </w:t>
      </w:r>
      <w:r>
        <w:rPr>
          <w:lang w:val="mk-MK"/>
        </w:rPr>
        <w:t>34,</w:t>
      </w:r>
      <w:r w:rsidRPr="00163960">
        <w:rPr>
          <w:lang w:val="mk-MK"/>
        </w:rPr>
        <w:t>1</w:t>
      </w:r>
      <w:r w:rsidR="00E54E70">
        <w:rPr>
          <w:lang w:val="mk-MK"/>
        </w:rPr>
        <w:t xml:space="preserve"> </w:t>
      </w:r>
      <w:r w:rsidRPr="00163960">
        <w:rPr>
          <w:lang w:val="mk-MK"/>
        </w:rPr>
        <w:t xml:space="preserve">% и </w:t>
      </w:r>
      <w:r>
        <w:rPr>
          <w:lang w:val="mk-MK"/>
        </w:rPr>
        <w:t xml:space="preserve">со среден степен </w:t>
      </w:r>
      <w:r>
        <w:rPr>
          <w:rFonts w:ascii="Georgia" w:hAnsi="Georgia"/>
          <w:lang w:val="mk-MK"/>
        </w:rPr>
        <w:t xml:space="preserve">– </w:t>
      </w:r>
      <w:r>
        <w:rPr>
          <w:lang w:val="mk-MK"/>
        </w:rPr>
        <w:t>25,0 %</w:t>
      </w:r>
      <w:r w:rsidRPr="00163960">
        <w:rPr>
          <w:lang w:val="mk-MK"/>
        </w:rPr>
        <w:t xml:space="preserve">. </w:t>
      </w:r>
    </w:p>
    <w:p w:rsidR="00F6038B" w:rsidRDefault="00F6038B" w:rsidP="00A863F0">
      <w:pPr>
        <w:pStyle w:val="NormalWeb"/>
        <w:spacing w:line="360" w:lineRule="auto"/>
        <w:ind w:right="1134" w:firstLine="720"/>
        <w:jc w:val="both"/>
        <w:rPr>
          <w:lang w:val="mk-MK"/>
        </w:rPr>
      </w:pPr>
      <w:r w:rsidRPr="00F6038B">
        <w:rPr>
          <w:lang w:val="mk-MK"/>
        </w:rPr>
        <w:t>Процентуалната разлика е сигнификант</w:t>
      </w:r>
      <w:r w:rsidR="00647A32">
        <w:rPr>
          <w:lang w:val="mk-MK"/>
        </w:rPr>
        <w:t>н</w:t>
      </w:r>
      <w:r w:rsidRPr="00F6038B">
        <w:rPr>
          <w:lang w:val="mk-MK"/>
        </w:rPr>
        <w:t>а за p</w:t>
      </w:r>
      <w:r w:rsidR="00FA5CE3">
        <w:rPr>
          <w:lang w:val="mk-MK"/>
        </w:rPr>
        <w:t xml:space="preserve">  </w:t>
      </w:r>
      <w:r w:rsidRPr="00F6038B">
        <w:rPr>
          <w:lang w:val="mk-MK"/>
        </w:rPr>
        <w:t>&lt;</w:t>
      </w:r>
      <w:r w:rsidR="00FA5CE3">
        <w:rPr>
          <w:lang w:val="mk-MK"/>
        </w:rPr>
        <w:t xml:space="preserve">  </w:t>
      </w:r>
      <w:r w:rsidR="00647A32">
        <w:rPr>
          <w:lang w:val="mk-MK"/>
        </w:rPr>
        <w:t>0,</w:t>
      </w:r>
      <w:r w:rsidRPr="00F6038B">
        <w:rPr>
          <w:lang w:val="mk-MK"/>
        </w:rPr>
        <w:t>05</w:t>
      </w:r>
      <w:r w:rsidR="00FA5CE3">
        <w:rPr>
          <w:lang w:val="mk-MK"/>
        </w:rPr>
        <w:t xml:space="preserve">  </w:t>
      </w:r>
      <w:r w:rsidRPr="00F6038B">
        <w:rPr>
          <w:lang w:val="mk-MK"/>
        </w:rPr>
        <w:t>(p</w:t>
      </w:r>
      <w:r w:rsidR="00FA5CE3">
        <w:rPr>
          <w:lang w:val="mk-MK"/>
        </w:rPr>
        <w:t xml:space="preserve">  </w:t>
      </w:r>
      <w:r w:rsidRPr="00F6038B">
        <w:rPr>
          <w:lang w:val="mk-MK"/>
        </w:rPr>
        <w:t>=</w:t>
      </w:r>
      <w:r w:rsidR="00FA5CE3">
        <w:rPr>
          <w:lang w:val="mk-MK"/>
        </w:rPr>
        <w:t xml:space="preserve">  </w:t>
      </w:r>
      <w:r w:rsidRPr="00F6038B">
        <w:rPr>
          <w:lang w:val="mk-MK"/>
        </w:rPr>
        <w:t xml:space="preserve">.0325) помеѓу средниот степен на функционална амблиопија кај монокуларен манифестен </w:t>
      </w:r>
      <w:r w:rsidR="004A4AFD">
        <w:rPr>
          <w:lang w:val="mk-MK"/>
        </w:rPr>
        <w:t>конкомитантен</w:t>
      </w:r>
      <w:r w:rsidRPr="00F6038B">
        <w:rPr>
          <w:lang w:val="mk-MK"/>
        </w:rPr>
        <w:t xml:space="preserve"> конверген</w:t>
      </w:r>
      <w:r w:rsidR="00C02E0A">
        <w:rPr>
          <w:lang w:val="mk-MK"/>
        </w:rPr>
        <w:t>тен страбизам на возраст под 8 години верс</w:t>
      </w:r>
      <w:r w:rsidRPr="00F6038B">
        <w:rPr>
          <w:lang w:val="mk-MK"/>
        </w:rPr>
        <w:t>ус над 9г</w:t>
      </w:r>
      <w:r w:rsidR="00C02E0A">
        <w:rPr>
          <w:lang w:val="mk-MK"/>
        </w:rPr>
        <w:t>одини</w:t>
      </w:r>
      <w:r w:rsidRPr="00F6038B">
        <w:rPr>
          <w:lang w:val="mk-MK"/>
        </w:rPr>
        <w:t>. Останатите разлики се несигнификантни за p</w:t>
      </w:r>
      <w:r w:rsidR="00FA5CE3">
        <w:rPr>
          <w:lang w:val="mk-MK"/>
        </w:rPr>
        <w:t xml:space="preserve">  </w:t>
      </w:r>
      <w:r w:rsidRPr="00F6038B">
        <w:rPr>
          <w:lang w:val="mk-MK"/>
        </w:rPr>
        <w:t>&gt;</w:t>
      </w:r>
      <w:r w:rsidR="00FA5CE3">
        <w:rPr>
          <w:lang w:val="mk-MK"/>
        </w:rPr>
        <w:t xml:space="preserve">  </w:t>
      </w:r>
      <w:r w:rsidR="00AF5AE1">
        <w:rPr>
          <w:lang w:val="mk-MK"/>
        </w:rPr>
        <w:t>0,</w:t>
      </w:r>
      <w:r w:rsidRPr="00F6038B">
        <w:rPr>
          <w:lang w:val="mk-MK"/>
        </w:rPr>
        <w:t>05</w:t>
      </w:r>
      <w:r w:rsidR="00FA5CE3">
        <w:rPr>
          <w:lang w:val="mk-MK"/>
        </w:rPr>
        <w:t xml:space="preserve">  </w:t>
      </w:r>
      <w:r w:rsidRPr="00F6038B">
        <w:rPr>
          <w:lang w:val="mk-MK"/>
        </w:rPr>
        <w:t>(тешка</w:t>
      </w:r>
      <w:r w:rsidR="004F546C">
        <w:rPr>
          <w:lang w:val="mk-MK"/>
        </w:rPr>
        <w:t>:</w:t>
      </w:r>
      <w:r w:rsidRPr="00F6038B">
        <w:rPr>
          <w:lang w:val="mk-MK"/>
        </w:rPr>
        <w:t xml:space="preserve"> p</w:t>
      </w:r>
      <w:r w:rsidR="00FA5CE3">
        <w:rPr>
          <w:lang w:val="mk-MK"/>
        </w:rPr>
        <w:t xml:space="preserve">  </w:t>
      </w:r>
      <w:r w:rsidRPr="00F6038B">
        <w:rPr>
          <w:lang w:val="mk-MK"/>
        </w:rPr>
        <w:t>=</w:t>
      </w:r>
      <w:r w:rsidR="00FA5CE3">
        <w:rPr>
          <w:lang w:val="mk-MK"/>
        </w:rPr>
        <w:t xml:space="preserve">  </w:t>
      </w:r>
      <w:r w:rsidR="004F546C">
        <w:rPr>
          <w:lang w:val="mk-MK"/>
        </w:rPr>
        <w:t>.0736;</w:t>
      </w:r>
      <w:r w:rsidRPr="00F6038B">
        <w:rPr>
          <w:lang w:val="mk-MK"/>
        </w:rPr>
        <w:t xml:space="preserve"> лесна</w:t>
      </w:r>
      <w:r w:rsidR="004F546C">
        <w:rPr>
          <w:lang w:val="mk-MK"/>
        </w:rPr>
        <w:t>:</w:t>
      </w:r>
      <w:r w:rsidRPr="00F6038B">
        <w:rPr>
          <w:lang w:val="mk-MK"/>
        </w:rPr>
        <w:t xml:space="preserve">  p</w:t>
      </w:r>
      <w:r w:rsidR="00FA5CE3">
        <w:rPr>
          <w:lang w:val="mk-MK"/>
        </w:rPr>
        <w:t xml:space="preserve">  </w:t>
      </w:r>
      <w:r w:rsidRPr="00F6038B">
        <w:rPr>
          <w:lang w:val="mk-MK"/>
        </w:rPr>
        <w:t>=</w:t>
      </w:r>
      <w:r w:rsidR="00FA5CE3">
        <w:rPr>
          <w:lang w:val="mk-MK"/>
        </w:rPr>
        <w:t xml:space="preserve">  </w:t>
      </w:r>
      <w:r w:rsidRPr="00F6038B">
        <w:rPr>
          <w:lang w:val="mk-MK"/>
        </w:rPr>
        <w:t>.6431)</w:t>
      </w:r>
      <w:r w:rsidR="00FA5CE3">
        <w:rPr>
          <w:lang w:val="mk-MK"/>
        </w:rPr>
        <w:t xml:space="preserve">  </w:t>
      </w:r>
      <w:r w:rsidRPr="00F6038B">
        <w:rPr>
          <w:lang w:val="mk-MK"/>
        </w:rPr>
        <w:t xml:space="preserve">(табела и </w:t>
      </w:r>
      <w:r w:rsidR="00061676">
        <w:rPr>
          <w:lang w:val="mk-MK"/>
        </w:rPr>
        <w:t>слика</w:t>
      </w:r>
      <w:r w:rsidRPr="00F6038B">
        <w:rPr>
          <w:lang w:val="mk-MK"/>
        </w:rPr>
        <w:t xml:space="preserve"> 15)</w:t>
      </w:r>
      <w:r w:rsidR="00061676">
        <w:rPr>
          <w:lang w:val="mk-MK"/>
        </w:rPr>
        <w:t>.</w:t>
      </w:r>
    </w:p>
    <w:p w:rsidR="00EE08D9" w:rsidRDefault="00EE08D9" w:rsidP="00A863F0">
      <w:pPr>
        <w:pStyle w:val="NormalWeb"/>
        <w:spacing w:line="360" w:lineRule="auto"/>
        <w:ind w:right="1134" w:firstLine="720"/>
        <w:jc w:val="both"/>
        <w:rPr>
          <w:lang w:val="mk-MK"/>
        </w:rPr>
      </w:pPr>
    </w:p>
    <w:p w:rsidR="00EE08D9" w:rsidRPr="00F6038B" w:rsidRDefault="00EE08D9" w:rsidP="00A863F0">
      <w:pPr>
        <w:pStyle w:val="NormalWeb"/>
        <w:spacing w:line="360" w:lineRule="auto"/>
        <w:ind w:right="1134" w:firstLine="720"/>
        <w:jc w:val="both"/>
        <w:rPr>
          <w:lang w:val="mk-MK"/>
        </w:rPr>
      </w:pPr>
    </w:p>
    <w:p w:rsidR="00061676" w:rsidRDefault="00061676" w:rsidP="00A863F0">
      <w:pPr>
        <w:pStyle w:val="NormalWeb"/>
        <w:ind w:right="1134"/>
        <w:jc w:val="both"/>
        <w:rPr>
          <w:lang w:val="mk-MK"/>
        </w:rPr>
      </w:pPr>
    </w:p>
    <w:tbl>
      <w:tblPr>
        <w:tblStyle w:val="MediumShading1-Accent6"/>
        <w:tblW w:w="5000" w:type="pct"/>
        <w:tblLook w:val="04A0"/>
      </w:tblPr>
      <w:tblGrid>
        <w:gridCol w:w="2979"/>
        <w:gridCol w:w="1809"/>
        <w:gridCol w:w="2609"/>
        <w:gridCol w:w="1809"/>
        <w:gridCol w:w="1783"/>
      </w:tblGrid>
      <w:tr w:rsidR="00F6038B" w:rsidRPr="00F6038B" w:rsidTr="00B1507B">
        <w:trPr>
          <w:cnfStyle w:val="100000000000"/>
        </w:trPr>
        <w:tc>
          <w:tcPr>
            <w:cnfStyle w:val="001000000000"/>
            <w:tcW w:w="986" w:type="pct"/>
            <w:vMerge w:val="restart"/>
            <w:hideMark/>
          </w:tcPr>
          <w:p w:rsidR="00F6038B" w:rsidRPr="00F6038B" w:rsidRDefault="00F6038B" w:rsidP="00A863F0">
            <w:pPr>
              <w:pStyle w:val="NormalWeb"/>
              <w:spacing w:line="360" w:lineRule="auto"/>
              <w:ind w:right="1134"/>
              <w:jc w:val="both"/>
              <w:rPr>
                <w:b w:val="0"/>
                <w:color w:val="auto"/>
              </w:rPr>
            </w:pPr>
            <w:r w:rsidRPr="00F6038B">
              <w:rPr>
                <w:b w:val="0"/>
                <w:color w:val="auto"/>
                <w:lang w:val="mk-MK"/>
              </w:rPr>
              <w:t>функционална амблиопија</w:t>
            </w:r>
          </w:p>
        </w:tc>
        <w:tc>
          <w:tcPr>
            <w:tcW w:w="2195" w:type="pct"/>
            <w:gridSpan w:val="2"/>
            <w:noWrap/>
            <w:hideMark/>
          </w:tcPr>
          <w:p w:rsidR="00F6038B" w:rsidRPr="00F6038B" w:rsidRDefault="00F6038B" w:rsidP="00A863F0">
            <w:pPr>
              <w:pStyle w:val="NormalWeb"/>
              <w:spacing w:line="360" w:lineRule="auto"/>
              <w:ind w:right="1134"/>
              <w:jc w:val="both"/>
              <w:cnfStyle w:val="100000000000"/>
              <w:rPr>
                <w:b w:val="0"/>
                <w:color w:val="auto"/>
                <w:lang w:val="mk-MK"/>
              </w:rPr>
            </w:pPr>
            <w:r w:rsidRPr="00F6038B">
              <w:rPr>
                <w:b w:val="0"/>
                <w:color w:val="auto"/>
                <w:lang w:val="mk-MK"/>
              </w:rPr>
              <w:t>М.К.С. и ≤ 8</w:t>
            </w:r>
            <w:r w:rsidR="001619EA">
              <w:rPr>
                <w:b w:val="0"/>
                <w:color w:val="auto"/>
                <w:lang w:val="mk-MK"/>
              </w:rPr>
              <w:t xml:space="preserve">  </w:t>
            </w:r>
            <w:r w:rsidR="00EC1B75">
              <w:rPr>
                <w:b w:val="0"/>
                <w:color w:val="auto"/>
                <w:lang w:val="mk-MK"/>
              </w:rPr>
              <w:t>години</w:t>
            </w:r>
          </w:p>
        </w:tc>
        <w:tc>
          <w:tcPr>
            <w:tcW w:w="1819" w:type="pct"/>
            <w:gridSpan w:val="2"/>
          </w:tcPr>
          <w:p w:rsidR="00F6038B" w:rsidRPr="00F6038B" w:rsidRDefault="00F6038B" w:rsidP="00A863F0">
            <w:pPr>
              <w:pStyle w:val="NormalWeb"/>
              <w:spacing w:line="360" w:lineRule="auto"/>
              <w:ind w:right="1134"/>
              <w:jc w:val="both"/>
              <w:cnfStyle w:val="100000000000"/>
              <w:rPr>
                <w:b w:val="0"/>
                <w:color w:val="auto"/>
              </w:rPr>
            </w:pPr>
            <w:r w:rsidRPr="00F6038B">
              <w:rPr>
                <w:b w:val="0"/>
                <w:color w:val="auto"/>
                <w:lang w:val="mk-MK"/>
              </w:rPr>
              <w:t>М.К.С. и ≥ 9</w:t>
            </w:r>
            <w:r w:rsidR="001619EA">
              <w:rPr>
                <w:b w:val="0"/>
                <w:color w:val="auto"/>
                <w:lang w:val="mk-MK"/>
              </w:rPr>
              <w:t xml:space="preserve">  </w:t>
            </w:r>
            <w:r w:rsidRPr="00F6038B">
              <w:rPr>
                <w:b w:val="0"/>
                <w:color w:val="auto"/>
                <w:lang w:val="mk-MK"/>
              </w:rPr>
              <w:t>г</w:t>
            </w:r>
            <w:r w:rsidR="00EC1B75">
              <w:rPr>
                <w:b w:val="0"/>
                <w:color w:val="auto"/>
                <w:lang w:val="mk-MK"/>
              </w:rPr>
              <w:t>одини</w:t>
            </w:r>
          </w:p>
        </w:tc>
      </w:tr>
      <w:tr w:rsidR="00F6038B" w:rsidRPr="00F6038B" w:rsidTr="00B1507B">
        <w:trPr>
          <w:cnfStyle w:val="000000100000"/>
        </w:trPr>
        <w:tc>
          <w:tcPr>
            <w:cnfStyle w:val="001000000000"/>
            <w:tcW w:w="986" w:type="pct"/>
            <w:vMerge/>
            <w:shd w:val="clear" w:color="auto" w:fill="F79646" w:themeFill="accent6"/>
            <w:hideMark/>
          </w:tcPr>
          <w:p w:rsidR="00F6038B" w:rsidRPr="00F6038B" w:rsidRDefault="00F6038B" w:rsidP="00A863F0">
            <w:pPr>
              <w:pStyle w:val="NormalWeb"/>
              <w:spacing w:line="360" w:lineRule="auto"/>
              <w:ind w:right="1134"/>
              <w:jc w:val="both"/>
              <w:rPr>
                <w:b w:val="0"/>
              </w:rPr>
            </w:pPr>
          </w:p>
        </w:tc>
        <w:tc>
          <w:tcPr>
            <w:tcW w:w="880" w:type="pct"/>
            <w:shd w:val="clear" w:color="auto" w:fill="F79646" w:themeFill="accent6"/>
            <w:noWrap/>
            <w:hideMark/>
          </w:tcPr>
          <w:tbl>
            <w:tblPr>
              <w:tblW w:w="5000" w:type="pct"/>
              <w:tblCellMar>
                <w:top w:w="15" w:type="dxa"/>
                <w:left w:w="15" w:type="dxa"/>
                <w:bottom w:w="15" w:type="dxa"/>
                <w:right w:w="15" w:type="dxa"/>
              </w:tblCellMar>
              <w:tblLook w:val="04A0"/>
            </w:tblPr>
            <w:tblGrid>
              <w:gridCol w:w="1593"/>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000000100000"/>
            </w:pPr>
          </w:p>
        </w:tc>
        <w:tc>
          <w:tcPr>
            <w:tcW w:w="1315" w:type="pct"/>
            <w:shd w:val="clear" w:color="auto" w:fill="F79646" w:themeFill="accent6"/>
            <w:noWrap/>
            <w:hideMark/>
          </w:tcPr>
          <w:tbl>
            <w:tblPr>
              <w:tblW w:w="2240" w:type="dxa"/>
              <w:tblCellMar>
                <w:top w:w="15" w:type="dxa"/>
                <w:left w:w="15" w:type="dxa"/>
                <w:bottom w:w="15" w:type="dxa"/>
                <w:right w:w="15" w:type="dxa"/>
              </w:tblCellMar>
              <w:tblLook w:val="04A0"/>
            </w:tblPr>
            <w:tblGrid>
              <w:gridCol w:w="2240"/>
            </w:tblGrid>
            <w:tr w:rsidR="00F6038B" w:rsidRPr="00F6038B" w:rsidTr="00F6038B">
              <w:tc>
                <w:tcPr>
                  <w:tcW w:w="5000" w:type="pct"/>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000000100000"/>
            </w:pPr>
          </w:p>
        </w:tc>
        <w:tc>
          <w:tcPr>
            <w:tcW w:w="902" w:type="pct"/>
            <w:shd w:val="clear" w:color="auto" w:fill="F79646" w:themeFill="accent6"/>
          </w:tcPr>
          <w:tbl>
            <w:tblPr>
              <w:tblW w:w="5000" w:type="pct"/>
              <w:tblCellMar>
                <w:top w:w="15" w:type="dxa"/>
                <w:left w:w="15" w:type="dxa"/>
                <w:bottom w:w="15" w:type="dxa"/>
                <w:right w:w="15" w:type="dxa"/>
              </w:tblCellMar>
              <w:tblLook w:val="04A0"/>
            </w:tblPr>
            <w:tblGrid>
              <w:gridCol w:w="1593"/>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број</w:t>
                  </w:r>
                </w:p>
              </w:tc>
            </w:tr>
          </w:tbl>
          <w:p w:rsidR="00F6038B" w:rsidRPr="00F6038B" w:rsidRDefault="00F6038B" w:rsidP="00A863F0">
            <w:pPr>
              <w:pStyle w:val="NormalWeb"/>
              <w:spacing w:line="360" w:lineRule="auto"/>
              <w:ind w:right="1134"/>
              <w:jc w:val="both"/>
              <w:cnfStyle w:val="000000100000"/>
            </w:pPr>
          </w:p>
        </w:tc>
        <w:tc>
          <w:tcPr>
            <w:tcW w:w="917" w:type="pct"/>
            <w:shd w:val="clear" w:color="auto" w:fill="F79646" w:themeFill="accent6"/>
          </w:tcPr>
          <w:tbl>
            <w:tblPr>
              <w:tblW w:w="5000" w:type="pct"/>
              <w:tblCellMar>
                <w:top w:w="15" w:type="dxa"/>
                <w:left w:w="15" w:type="dxa"/>
                <w:bottom w:w="15" w:type="dxa"/>
                <w:right w:w="15" w:type="dxa"/>
              </w:tblCellMar>
              <w:tblLook w:val="04A0"/>
            </w:tblPr>
            <w:tblGrid>
              <w:gridCol w:w="1567"/>
            </w:tblGrid>
            <w:tr w:rsidR="00F6038B" w:rsidRPr="00F6038B" w:rsidTr="00F6038B">
              <w:tc>
                <w:tcPr>
                  <w:tcW w:w="0" w:type="auto"/>
                  <w:tcBorders>
                    <w:top w:val="nil"/>
                    <w:left w:val="nil"/>
                    <w:bottom w:val="nil"/>
                    <w:right w:val="nil"/>
                  </w:tcBorders>
                  <w:noWrap/>
                  <w:hideMark/>
                </w:tcPr>
                <w:p w:rsidR="00F6038B" w:rsidRPr="00F6038B" w:rsidRDefault="00F6038B" w:rsidP="00A863F0">
                  <w:pPr>
                    <w:pStyle w:val="NormalWeb"/>
                    <w:spacing w:line="360" w:lineRule="auto"/>
                    <w:ind w:right="1134"/>
                    <w:jc w:val="both"/>
                    <w:rPr>
                      <w:lang w:val="mk-MK"/>
                    </w:rPr>
                  </w:pPr>
                  <w:r w:rsidRPr="00F6038B">
                    <w:rPr>
                      <w:lang w:val="mk-MK"/>
                    </w:rPr>
                    <w:t>%</w:t>
                  </w:r>
                </w:p>
              </w:tc>
            </w:tr>
          </w:tbl>
          <w:p w:rsidR="00F6038B" w:rsidRPr="00F6038B" w:rsidRDefault="00F6038B" w:rsidP="00A863F0">
            <w:pPr>
              <w:pStyle w:val="NormalWeb"/>
              <w:spacing w:line="360" w:lineRule="auto"/>
              <w:ind w:right="1134"/>
              <w:jc w:val="both"/>
              <w:cnfStyle w:val="000000100000"/>
            </w:pPr>
          </w:p>
        </w:tc>
      </w:tr>
      <w:tr w:rsidR="00F6038B" w:rsidRPr="00F6038B" w:rsidTr="00B1507B">
        <w:trPr>
          <w:cnfStyle w:val="000000010000"/>
        </w:trPr>
        <w:tc>
          <w:tcPr>
            <w:cnfStyle w:val="001000000000"/>
            <w:tcW w:w="986" w:type="pct"/>
            <w:shd w:val="clear" w:color="auto" w:fill="F79646" w:themeFill="accent6"/>
            <w:noWrap/>
            <w:hideMark/>
          </w:tcPr>
          <w:tbl>
            <w:tblPr>
              <w:tblW w:w="5000" w:type="pct"/>
              <w:tblCellMar>
                <w:top w:w="15" w:type="dxa"/>
                <w:left w:w="15" w:type="dxa"/>
                <w:bottom w:w="15" w:type="dxa"/>
                <w:right w:w="15" w:type="dxa"/>
              </w:tblCellMar>
              <w:tblLook w:val="04A0"/>
            </w:tblPr>
            <w:tblGrid>
              <w:gridCol w:w="2763"/>
            </w:tblGrid>
            <w:tr w:rsidR="00F6038B" w:rsidRPr="00F6038B" w:rsidTr="00F6038B">
              <w:tc>
                <w:tcPr>
                  <w:tcW w:w="0" w:type="auto"/>
                  <w:tcBorders>
                    <w:top w:val="nil"/>
                    <w:left w:val="nil"/>
                    <w:bottom w:val="nil"/>
                    <w:right w:val="nil"/>
                  </w:tcBorders>
                  <w:noWrap/>
                  <w:vAlign w:val="center"/>
                  <w:hideMark/>
                </w:tcPr>
                <w:p w:rsidR="00F6038B" w:rsidRPr="00F6038B" w:rsidRDefault="009863E3" w:rsidP="00A863F0">
                  <w:pPr>
                    <w:pStyle w:val="NormalWeb"/>
                    <w:spacing w:line="360" w:lineRule="auto"/>
                    <w:ind w:right="1134"/>
                    <w:jc w:val="both"/>
                  </w:pPr>
                  <w:r>
                    <w:rPr>
                      <w:lang w:val="mk-MK"/>
                    </w:rPr>
                    <w:t>т</w:t>
                  </w:r>
                  <w:r w:rsidR="00F6038B" w:rsidRPr="00F6038B">
                    <w:rPr>
                      <w:lang w:val="mk-MK"/>
                    </w:rPr>
                    <w:t>ешка</w:t>
                  </w:r>
                  <w:r>
                    <w:rPr>
                      <w:lang w:val="mk-MK"/>
                    </w:rPr>
                    <w:t xml:space="preserve">  </w:t>
                  </w:r>
                  <w:r w:rsidR="00F6038B" w:rsidRPr="00F6038B">
                    <w:rPr>
                      <w:lang w:val="mk-MK"/>
                    </w:rPr>
                    <w:t>N</w:t>
                  </w:r>
                  <w:r>
                    <w:rPr>
                      <w:lang w:val="mk-MK"/>
                    </w:rPr>
                    <w:t xml:space="preserve">  </w:t>
                  </w:r>
                  <w:r w:rsidR="00F6038B" w:rsidRPr="00F6038B">
                    <w:rPr>
                      <w:lang w:val="mk-MK"/>
                    </w:rPr>
                    <w:t>=</w:t>
                  </w:r>
                  <w:r>
                    <w:rPr>
                      <w:lang w:val="mk-MK"/>
                    </w:rPr>
                    <w:t xml:space="preserve">  </w:t>
                  </w:r>
                  <w:r w:rsidR="00F6038B" w:rsidRPr="00F6038B">
                    <w:rPr>
                      <w:lang w:val="mk-MK"/>
                    </w:rPr>
                    <w:t>10</w:t>
                  </w:r>
                </w:p>
              </w:tc>
            </w:tr>
          </w:tbl>
          <w:p w:rsidR="00F6038B" w:rsidRPr="00F6038B" w:rsidRDefault="00F6038B" w:rsidP="00A863F0">
            <w:pPr>
              <w:pStyle w:val="NormalWeb"/>
              <w:spacing w:line="360" w:lineRule="auto"/>
              <w:ind w:right="1134"/>
              <w:jc w:val="both"/>
              <w:rPr>
                <w:b w:val="0"/>
              </w:rPr>
            </w:pPr>
          </w:p>
        </w:tc>
        <w:tc>
          <w:tcPr>
            <w:tcW w:w="880" w:type="pct"/>
            <w:noWrap/>
            <w:hideMark/>
          </w:tcPr>
          <w:p w:rsidR="00F6038B" w:rsidRPr="00F6038B" w:rsidRDefault="00F6038B" w:rsidP="00A863F0">
            <w:pPr>
              <w:pStyle w:val="NormalWeb"/>
              <w:spacing w:line="360" w:lineRule="auto"/>
              <w:ind w:right="1134"/>
              <w:jc w:val="both"/>
              <w:cnfStyle w:val="000000010000"/>
            </w:pPr>
            <w:r w:rsidRPr="00F6038B">
              <w:t>3</w:t>
            </w:r>
          </w:p>
        </w:tc>
        <w:tc>
          <w:tcPr>
            <w:tcW w:w="1315" w:type="pct"/>
            <w:noWrap/>
            <w:hideMark/>
          </w:tcPr>
          <w:p w:rsidR="00F6038B" w:rsidRPr="00F6038B" w:rsidRDefault="007E5759" w:rsidP="00A863F0">
            <w:pPr>
              <w:pStyle w:val="NormalWeb"/>
              <w:spacing w:line="360" w:lineRule="auto"/>
              <w:ind w:right="1134"/>
              <w:jc w:val="both"/>
              <w:cnfStyle w:val="000000010000"/>
              <w:rPr>
                <w:lang w:val="mk-MK"/>
              </w:rPr>
            </w:pPr>
            <w:r>
              <w:rPr>
                <w:lang w:val="mk-MK"/>
              </w:rPr>
              <w:t>30,</w:t>
            </w:r>
            <w:r w:rsidR="00F6038B" w:rsidRPr="00F6038B">
              <w:rPr>
                <w:lang w:val="mk-MK"/>
              </w:rPr>
              <w:t>0</w:t>
            </w:r>
          </w:p>
        </w:tc>
        <w:tc>
          <w:tcPr>
            <w:tcW w:w="902" w:type="pct"/>
          </w:tcPr>
          <w:p w:rsidR="00F6038B" w:rsidRPr="00F6038B" w:rsidRDefault="00F6038B" w:rsidP="00A863F0">
            <w:pPr>
              <w:pStyle w:val="NormalWeb"/>
              <w:spacing w:line="360" w:lineRule="auto"/>
              <w:ind w:right="1134"/>
              <w:jc w:val="both"/>
              <w:cnfStyle w:val="000000010000"/>
            </w:pPr>
            <w:r w:rsidRPr="00F6038B">
              <w:t>7</w:t>
            </w:r>
          </w:p>
        </w:tc>
        <w:tc>
          <w:tcPr>
            <w:tcW w:w="917" w:type="pct"/>
          </w:tcPr>
          <w:p w:rsidR="00F6038B" w:rsidRPr="00F6038B" w:rsidRDefault="007E5759" w:rsidP="00A863F0">
            <w:pPr>
              <w:pStyle w:val="NormalWeb"/>
              <w:spacing w:line="360" w:lineRule="auto"/>
              <w:ind w:right="1134"/>
              <w:jc w:val="both"/>
              <w:cnfStyle w:val="000000010000"/>
              <w:rPr>
                <w:lang w:val="mk-MK"/>
              </w:rPr>
            </w:pPr>
            <w:r>
              <w:rPr>
                <w:lang w:val="mk-MK"/>
              </w:rPr>
              <w:t>70,</w:t>
            </w:r>
            <w:r w:rsidR="00F6038B" w:rsidRPr="00F6038B">
              <w:rPr>
                <w:lang w:val="mk-MK"/>
              </w:rPr>
              <w:t>0</w:t>
            </w:r>
          </w:p>
        </w:tc>
      </w:tr>
      <w:tr w:rsidR="00F6038B" w:rsidRPr="00F6038B" w:rsidTr="00B1507B">
        <w:trPr>
          <w:cnfStyle w:val="000000100000"/>
        </w:trPr>
        <w:tc>
          <w:tcPr>
            <w:cnfStyle w:val="001000000000"/>
            <w:tcW w:w="986" w:type="pct"/>
            <w:shd w:val="clear" w:color="auto" w:fill="F79646" w:themeFill="accent6"/>
            <w:noWrap/>
            <w:hideMark/>
          </w:tcPr>
          <w:tbl>
            <w:tblPr>
              <w:tblW w:w="5000" w:type="pct"/>
              <w:tblCellMar>
                <w:top w:w="15" w:type="dxa"/>
                <w:left w:w="15" w:type="dxa"/>
                <w:bottom w:w="15" w:type="dxa"/>
                <w:right w:w="15" w:type="dxa"/>
              </w:tblCellMar>
              <w:tblLook w:val="04A0"/>
            </w:tblPr>
            <w:tblGrid>
              <w:gridCol w:w="276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rPr>
                      <w:lang w:val="mk-MK"/>
                    </w:rPr>
                    <w:t>средна</w:t>
                  </w:r>
                  <w:r w:rsidRPr="00F6038B">
                    <w:t xml:space="preserve">  N</w:t>
                  </w:r>
                  <w:r w:rsidR="009863E3">
                    <w:rPr>
                      <w:lang w:val="mk-MK"/>
                    </w:rPr>
                    <w:t xml:space="preserve">  </w:t>
                  </w:r>
                  <w:r w:rsidRPr="00F6038B">
                    <w:t>=</w:t>
                  </w:r>
                  <w:r w:rsidR="009863E3">
                    <w:rPr>
                      <w:lang w:val="mk-MK"/>
                    </w:rPr>
                    <w:t xml:space="preserve">  </w:t>
                  </w:r>
                  <w:r w:rsidRPr="00F6038B">
                    <w:t>16</w:t>
                  </w:r>
                </w:p>
              </w:tc>
            </w:tr>
          </w:tbl>
          <w:p w:rsidR="00F6038B" w:rsidRPr="00F6038B" w:rsidRDefault="00F6038B" w:rsidP="00A863F0">
            <w:pPr>
              <w:pStyle w:val="NormalWeb"/>
              <w:spacing w:line="360" w:lineRule="auto"/>
              <w:ind w:right="1134"/>
              <w:jc w:val="both"/>
              <w:rPr>
                <w:b w:val="0"/>
              </w:rPr>
            </w:pPr>
          </w:p>
        </w:tc>
        <w:tc>
          <w:tcPr>
            <w:tcW w:w="880" w:type="pct"/>
            <w:noWrap/>
            <w:hideMark/>
          </w:tcPr>
          <w:p w:rsidR="00F6038B" w:rsidRPr="00F6038B" w:rsidRDefault="00F6038B" w:rsidP="00A863F0">
            <w:pPr>
              <w:pStyle w:val="NormalWeb"/>
              <w:spacing w:line="360" w:lineRule="auto"/>
              <w:ind w:right="1134"/>
              <w:jc w:val="both"/>
              <w:cnfStyle w:val="000000100000"/>
            </w:pPr>
            <w:r w:rsidRPr="00F6038B">
              <w:t>10</w:t>
            </w:r>
          </w:p>
        </w:tc>
        <w:tc>
          <w:tcPr>
            <w:tcW w:w="1315" w:type="pct"/>
            <w:noWrap/>
            <w:hideMark/>
          </w:tcPr>
          <w:p w:rsidR="00F6038B" w:rsidRPr="00F6038B" w:rsidRDefault="007E5759" w:rsidP="00A863F0">
            <w:pPr>
              <w:pStyle w:val="NormalWeb"/>
              <w:spacing w:line="360" w:lineRule="auto"/>
              <w:ind w:right="1134"/>
              <w:jc w:val="both"/>
              <w:cnfStyle w:val="000000100000"/>
              <w:rPr>
                <w:lang w:val="mk-MK"/>
              </w:rPr>
            </w:pPr>
            <w:r>
              <w:rPr>
                <w:lang w:val="mk-MK"/>
              </w:rPr>
              <w:t>62,</w:t>
            </w:r>
            <w:r w:rsidR="00F6038B" w:rsidRPr="00F6038B">
              <w:rPr>
                <w:lang w:val="mk-MK"/>
              </w:rPr>
              <w:t>5</w:t>
            </w:r>
          </w:p>
        </w:tc>
        <w:tc>
          <w:tcPr>
            <w:tcW w:w="902" w:type="pct"/>
          </w:tcPr>
          <w:p w:rsidR="00F6038B" w:rsidRPr="00F6038B" w:rsidRDefault="00F6038B" w:rsidP="00A863F0">
            <w:pPr>
              <w:pStyle w:val="NormalWeb"/>
              <w:spacing w:line="360" w:lineRule="auto"/>
              <w:ind w:right="1134"/>
              <w:jc w:val="both"/>
              <w:cnfStyle w:val="000000100000"/>
            </w:pPr>
            <w:r w:rsidRPr="00F6038B">
              <w:t>4</w:t>
            </w:r>
          </w:p>
        </w:tc>
        <w:tc>
          <w:tcPr>
            <w:tcW w:w="917" w:type="pct"/>
          </w:tcPr>
          <w:p w:rsidR="00F6038B" w:rsidRPr="00F6038B" w:rsidRDefault="007E5759" w:rsidP="00A863F0">
            <w:pPr>
              <w:pStyle w:val="NormalWeb"/>
              <w:spacing w:line="360" w:lineRule="auto"/>
              <w:ind w:right="1134"/>
              <w:jc w:val="both"/>
              <w:cnfStyle w:val="000000100000"/>
              <w:rPr>
                <w:lang w:val="mk-MK"/>
              </w:rPr>
            </w:pPr>
            <w:r>
              <w:rPr>
                <w:lang w:val="mk-MK"/>
              </w:rPr>
              <w:t>25,</w:t>
            </w:r>
            <w:r w:rsidR="00F6038B" w:rsidRPr="00F6038B">
              <w:rPr>
                <w:lang w:val="mk-MK"/>
              </w:rPr>
              <w:t>0</w:t>
            </w:r>
          </w:p>
        </w:tc>
      </w:tr>
      <w:tr w:rsidR="00F6038B" w:rsidRPr="00F6038B" w:rsidTr="00B1507B">
        <w:trPr>
          <w:cnfStyle w:val="000000010000"/>
        </w:trPr>
        <w:tc>
          <w:tcPr>
            <w:cnfStyle w:val="001000000000"/>
            <w:tcW w:w="986" w:type="pct"/>
            <w:shd w:val="clear" w:color="auto" w:fill="F79646" w:themeFill="accent6"/>
            <w:noWrap/>
            <w:hideMark/>
          </w:tcPr>
          <w:tbl>
            <w:tblPr>
              <w:tblW w:w="5000" w:type="pct"/>
              <w:tblCellMar>
                <w:top w:w="15" w:type="dxa"/>
                <w:left w:w="15" w:type="dxa"/>
                <w:bottom w:w="15" w:type="dxa"/>
                <w:right w:w="15" w:type="dxa"/>
              </w:tblCellMar>
              <w:tblLook w:val="04A0"/>
            </w:tblPr>
            <w:tblGrid>
              <w:gridCol w:w="2763"/>
            </w:tblGrid>
            <w:tr w:rsidR="00F6038B" w:rsidRPr="00F6038B" w:rsidTr="00F6038B">
              <w:tc>
                <w:tcPr>
                  <w:tcW w:w="0" w:type="auto"/>
                  <w:tcBorders>
                    <w:top w:val="nil"/>
                    <w:left w:val="nil"/>
                    <w:bottom w:val="nil"/>
                    <w:right w:val="nil"/>
                  </w:tcBorders>
                  <w:noWrap/>
                  <w:vAlign w:val="center"/>
                  <w:hideMark/>
                </w:tcPr>
                <w:p w:rsidR="00F6038B" w:rsidRPr="00F6038B" w:rsidRDefault="00F6038B" w:rsidP="00A863F0">
                  <w:pPr>
                    <w:pStyle w:val="NormalWeb"/>
                    <w:spacing w:line="360" w:lineRule="auto"/>
                    <w:ind w:right="1134"/>
                    <w:jc w:val="both"/>
                  </w:pPr>
                  <w:r w:rsidRPr="00F6038B">
                    <w:rPr>
                      <w:lang w:val="mk-MK"/>
                    </w:rPr>
                    <w:t>лесна</w:t>
                  </w:r>
                  <w:r w:rsidRPr="00F6038B">
                    <w:t xml:space="preserve">    N</w:t>
                  </w:r>
                  <w:r w:rsidR="009863E3">
                    <w:rPr>
                      <w:lang w:val="mk-MK"/>
                    </w:rPr>
                    <w:t xml:space="preserve">  </w:t>
                  </w:r>
                  <w:r w:rsidRPr="00F6038B">
                    <w:t>=</w:t>
                  </w:r>
                  <w:r w:rsidR="009863E3">
                    <w:rPr>
                      <w:lang w:val="mk-MK"/>
                    </w:rPr>
                    <w:t xml:space="preserve">  </w:t>
                  </w:r>
                  <w:r w:rsidRPr="00F6038B">
                    <w:t>44</w:t>
                  </w:r>
                </w:p>
              </w:tc>
            </w:tr>
          </w:tbl>
          <w:p w:rsidR="00F6038B" w:rsidRPr="00F6038B" w:rsidRDefault="00F6038B" w:rsidP="00A863F0">
            <w:pPr>
              <w:pStyle w:val="NormalWeb"/>
              <w:spacing w:line="360" w:lineRule="auto"/>
              <w:ind w:right="1134"/>
              <w:jc w:val="both"/>
              <w:rPr>
                <w:b w:val="0"/>
              </w:rPr>
            </w:pPr>
          </w:p>
        </w:tc>
        <w:tc>
          <w:tcPr>
            <w:tcW w:w="880" w:type="pct"/>
            <w:noWrap/>
            <w:hideMark/>
          </w:tcPr>
          <w:p w:rsidR="00F6038B" w:rsidRPr="00F6038B" w:rsidRDefault="00F6038B" w:rsidP="00A863F0">
            <w:pPr>
              <w:pStyle w:val="NormalWeb"/>
              <w:spacing w:line="360" w:lineRule="auto"/>
              <w:ind w:right="1134"/>
              <w:jc w:val="both"/>
              <w:cnfStyle w:val="000000010000"/>
            </w:pPr>
            <w:r w:rsidRPr="00F6038B">
              <w:t>13</w:t>
            </w:r>
          </w:p>
        </w:tc>
        <w:tc>
          <w:tcPr>
            <w:tcW w:w="1315" w:type="pct"/>
            <w:noWrap/>
            <w:hideMark/>
          </w:tcPr>
          <w:p w:rsidR="00F6038B" w:rsidRPr="00F6038B" w:rsidRDefault="007E5759" w:rsidP="00A863F0">
            <w:pPr>
              <w:pStyle w:val="NormalWeb"/>
              <w:spacing w:line="360" w:lineRule="auto"/>
              <w:ind w:right="1134"/>
              <w:jc w:val="both"/>
              <w:cnfStyle w:val="000000010000"/>
              <w:rPr>
                <w:lang w:val="mk-MK"/>
              </w:rPr>
            </w:pPr>
            <w:r>
              <w:rPr>
                <w:lang w:val="mk-MK"/>
              </w:rPr>
              <w:t>29,</w:t>
            </w:r>
            <w:r w:rsidR="00F6038B" w:rsidRPr="00F6038B">
              <w:rPr>
                <w:lang w:val="mk-MK"/>
              </w:rPr>
              <w:t>5</w:t>
            </w:r>
          </w:p>
        </w:tc>
        <w:tc>
          <w:tcPr>
            <w:tcW w:w="902" w:type="pct"/>
          </w:tcPr>
          <w:p w:rsidR="00F6038B" w:rsidRPr="00F6038B" w:rsidRDefault="00F6038B" w:rsidP="00A863F0">
            <w:pPr>
              <w:pStyle w:val="NormalWeb"/>
              <w:spacing w:line="360" w:lineRule="auto"/>
              <w:ind w:right="1134"/>
              <w:jc w:val="both"/>
              <w:cnfStyle w:val="000000010000"/>
            </w:pPr>
            <w:r w:rsidRPr="00F6038B">
              <w:t>15</w:t>
            </w:r>
          </w:p>
        </w:tc>
        <w:tc>
          <w:tcPr>
            <w:tcW w:w="917" w:type="pct"/>
          </w:tcPr>
          <w:p w:rsidR="00F6038B" w:rsidRPr="00F6038B" w:rsidRDefault="007E5759" w:rsidP="00A863F0">
            <w:pPr>
              <w:pStyle w:val="NormalWeb"/>
              <w:spacing w:line="360" w:lineRule="auto"/>
              <w:ind w:right="1134"/>
              <w:jc w:val="both"/>
              <w:cnfStyle w:val="000000010000"/>
              <w:rPr>
                <w:lang w:val="mk-MK"/>
              </w:rPr>
            </w:pPr>
            <w:r>
              <w:rPr>
                <w:lang w:val="mk-MK"/>
              </w:rPr>
              <w:t>34,</w:t>
            </w:r>
            <w:r w:rsidR="00F6038B" w:rsidRPr="00F6038B">
              <w:rPr>
                <w:lang w:val="mk-MK"/>
              </w:rPr>
              <w:t>1</w:t>
            </w:r>
          </w:p>
        </w:tc>
      </w:tr>
    </w:tbl>
    <w:p w:rsidR="00B1507B" w:rsidRPr="00F6038B" w:rsidRDefault="00B1507B" w:rsidP="00A863F0">
      <w:pPr>
        <w:pStyle w:val="NormalWeb"/>
        <w:ind w:right="1134"/>
        <w:jc w:val="center"/>
        <w:rPr>
          <w:lang w:val="mk-MK"/>
        </w:rPr>
      </w:pPr>
      <w:r>
        <w:rPr>
          <w:lang w:val="mk-MK"/>
        </w:rPr>
        <w:t>Табела 15:</w:t>
      </w:r>
      <w:r w:rsidRPr="00F6038B">
        <w:rPr>
          <w:lang w:val="mk-MK"/>
        </w:rPr>
        <w:t xml:space="preserve"> Приказ на степен на функционална амблиопија кај испитаниците</w:t>
      </w:r>
    </w:p>
    <w:p w:rsidR="00F6038B" w:rsidRPr="00F6038B" w:rsidRDefault="00F6038B" w:rsidP="00A863F0">
      <w:pPr>
        <w:pStyle w:val="NormalWeb"/>
        <w:ind w:right="1134"/>
        <w:jc w:val="center"/>
        <w:rPr>
          <w:lang w:val="mk-MK"/>
        </w:rPr>
      </w:pPr>
    </w:p>
    <w:p w:rsidR="00F6038B" w:rsidRPr="00F6038B" w:rsidRDefault="00F6038B" w:rsidP="00A863F0">
      <w:pPr>
        <w:pStyle w:val="NormalWeb"/>
        <w:ind w:right="1134"/>
        <w:jc w:val="both"/>
        <w:rPr>
          <w:lang w:val="mk-MK"/>
        </w:rPr>
      </w:pPr>
    </w:p>
    <w:p w:rsidR="00F6038B" w:rsidRPr="00F6038B" w:rsidRDefault="00F6038B" w:rsidP="00A863F0">
      <w:pPr>
        <w:pStyle w:val="NormalWeb"/>
        <w:ind w:right="1134"/>
        <w:jc w:val="center"/>
        <w:rPr>
          <w:lang w:val="mk-MK"/>
        </w:rPr>
      </w:pPr>
      <w:r w:rsidRPr="00F6038B">
        <w:rPr>
          <w:noProof/>
        </w:rPr>
        <w:lastRenderedPageBreak/>
        <w:drawing>
          <wp:inline distT="0" distB="0" distL="0" distR="0">
            <wp:extent cx="5486400" cy="3337560"/>
            <wp:effectExtent l="0" t="0" r="0" b="15240"/>
            <wp:docPr id="1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92718" w:rsidRDefault="00061676" w:rsidP="00A863F0">
      <w:pPr>
        <w:pStyle w:val="NormalWeb"/>
        <w:spacing w:line="360" w:lineRule="auto"/>
        <w:ind w:right="1134"/>
        <w:jc w:val="center"/>
        <w:rPr>
          <w:lang w:val="mk-MK"/>
        </w:rPr>
      </w:pPr>
      <w:r>
        <w:rPr>
          <w:lang w:val="mk-MK"/>
        </w:rPr>
        <w:t>Слика</w:t>
      </w:r>
      <w:r w:rsidR="007F34B4">
        <w:rPr>
          <w:lang w:val="mk-MK"/>
        </w:rPr>
        <w:t xml:space="preserve"> 15:</w:t>
      </w:r>
      <w:r w:rsidRPr="00061676">
        <w:rPr>
          <w:lang w:val="mk-MK"/>
        </w:rPr>
        <w:t xml:space="preserve"> Приказ на степен на функционална амблиопија кај испитаниците</w:t>
      </w:r>
    </w:p>
    <w:p w:rsidR="001A4B61" w:rsidRDefault="001A4B61" w:rsidP="00A863F0">
      <w:pPr>
        <w:pStyle w:val="NormalWeb"/>
        <w:spacing w:line="360" w:lineRule="auto"/>
        <w:ind w:right="1134"/>
        <w:jc w:val="center"/>
        <w:rPr>
          <w:lang w:val="mk-MK"/>
        </w:rPr>
      </w:pPr>
    </w:p>
    <w:p w:rsidR="001A4B61" w:rsidRDefault="001A4B61" w:rsidP="00A863F0">
      <w:pPr>
        <w:pStyle w:val="NormalWeb"/>
        <w:spacing w:line="360" w:lineRule="auto"/>
        <w:ind w:right="1134"/>
        <w:jc w:val="center"/>
        <w:rPr>
          <w:lang w:val="mk-MK"/>
        </w:rPr>
      </w:pPr>
    </w:p>
    <w:p w:rsidR="001A4B61" w:rsidRDefault="001A4B61" w:rsidP="00A863F0">
      <w:pPr>
        <w:pStyle w:val="NormalWeb"/>
        <w:spacing w:line="360" w:lineRule="auto"/>
        <w:ind w:right="1134"/>
        <w:jc w:val="center"/>
        <w:rPr>
          <w:lang w:val="mk-MK"/>
        </w:rPr>
      </w:pPr>
    </w:p>
    <w:p w:rsidR="001A4B61" w:rsidRDefault="001A4B61" w:rsidP="00A863F0">
      <w:pPr>
        <w:pStyle w:val="NormalWeb"/>
        <w:spacing w:line="360" w:lineRule="auto"/>
        <w:ind w:right="1134"/>
        <w:jc w:val="center"/>
        <w:rPr>
          <w:lang w:val="mk-MK"/>
        </w:rPr>
      </w:pPr>
    </w:p>
    <w:p w:rsidR="001A4B61" w:rsidRDefault="001A4B61" w:rsidP="00A863F0">
      <w:pPr>
        <w:pStyle w:val="NormalWeb"/>
        <w:spacing w:line="360" w:lineRule="auto"/>
        <w:ind w:right="1134"/>
        <w:jc w:val="center"/>
        <w:rPr>
          <w:lang w:val="mk-MK"/>
        </w:rPr>
      </w:pPr>
    </w:p>
    <w:p w:rsidR="001A4B61" w:rsidRDefault="001A4B61" w:rsidP="00A863F0">
      <w:pPr>
        <w:pStyle w:val="NormalWeb"/>
        <w:spacing w:line="360" w:lineRule="auto"/>
        <w:ind w:right="1134"/>
        <w:jc w:val="center"/>
        <w:rPr>
          <w:lang w:val="mk-MK"/>
        </w:rPr>
      </w:pPr>
    </w:p>
    <w:p w:rsidR="00A33E3F" w:rsidRDefault="00A33E3F" w:rsidP="00A863F0">
      <w:pPr>
        <w:pStyle w:val="NormalWeb"/>
        <w:spacing w:line="360" w:lineRule="auto"/>
        <w:ind w:right="1134"/>
        <w:jc w:val="center"/>
        <w:rPr>
          <w:lang w:val="mk-MK"/>
        </w:rPr>
      </w:pPr>
    </w:p>
    <w:p w:rsidR="00A33E3F" w:rsidRDefault="00A33E3F" w:rsidP="00A863F0">
      <w:pPr>
        <w:pStyle w:val="NormalWeb"/>
        <w:spacing w:line="360" w:lineRule="auto"/>
        <w:ind w:right="1134"/>
        <w:jc w:val="center"/>
        <w:rPr>
          <w:lang w:val="mk-MK"/>
        </w:rPr>
      </w:pPr>
    </w:p>
    <w:p w:rsidR="00A33E3F" w:rsidRDefault="00A33E3F" w:rsidP="00A863F0">
      <w:pPr>
        <w:pStyle w:val="NormalWeb"/>
        <w:spacing w:line="360" w:lineRule="auto"/>
        <w:ind w:right="1134"/>
        <w:jc w:val="center"/>
        <w:rPr>
          <w:lang w:val="mk-MK"/>
        </w:rPr>
      </w:pPr>
    </w:p>
    <w:p w:rsidR="00A33E3F" w:rsidRPr="00923AE0" w:rsidRDefault="00A33E3F" w:rsidP="00A863F0">
      <w:pPr>
        <w:pStyle w:val="NormalWeb"/>
        <w:spacing w:line="360" w:lineRule="auto"/>
        <w:ind w:right="1134"/>
        <w:jc w:val="center"/>
        <w:rPr>
          <w:lang w:val="mk-MK"/>
        </w:rPr>
      </w:pPr>
    </w:p>
    <w:p w:rsidR="00163960" w:rsidRPr="00E31A22" w:rsidRDefault="00163960" w:rsidP="00A863F0">
      <w:pPr>
        <w:pStyle w:val="NormalWeb"/>
        <w:spacing w:line="360" w:lineRule="auto"/>
        <w:ind w:right="1134"/>
        <w:jc w:val="both"/>
        <w:rPr>
          <w:b/>
          <w:lang w:val="mk-MK"/>
        </w:rPr>
      </w:pPr>
      <w:r w:rsidRPr="00163960">
        <w:rPr>
          <w:b/>
        </w:rPr>
        <w:lastRenderedPageBreak/>
        <w:t xml:space="preserve">IV. </w:t>
      </w:r>
      <w:r w:rsidR="00E31A22">
        <w:rPr>
          <w:b/>
          <w:lang w:val="mk-MK"/>
        </w:rPr>
        <w:t>ЗАКЛУЧОК</w:t>
      </w:r>
    </w:p>
    <w:p w:rsidR="00F6038B" w:rsidRPr="00CD2DD8" w:rsidRDefault="00A168A4" w:rsidP="00A863F0">
      <w:pPr>
        <w:pStyle w:val="NormalWeb"/>
        <w:spacing w:line="360" w:lineRule="auto"/>
        <w:ind w:right="1134"/>
      </w:pPr>
      <w:r>
        <w:rPr>
          <w:lang w:val="mk-MK"/>
        </w:rPr>
        <w:t xml:space="preserve">            </w:t>
      </w:r>
      <w:r w:rsidR="00F6038B" w:rsidRPr="00163960">
        <w:rPr>
          <w:lang w:val="mk-MK"/>
        </w:rPr>
        <w:t xml:space="preserve">Во </w:t>
      </w:r>
      <w:r w:rsidR="00163960">
        <w:rPr>
          <w:lang w:val="mk-MK"/>
        </w:rPr>
        <w:t>ова</w:t>
      </w:r>
      <w:r w:rsidR="00EA51A3">
        <w:rPr>
          <w:lang w:val="mk-MK"/>
        </w:rPr>
        <w:t>а</w:t>
      </w:r>
      <w:r w:rsidR="00C92718">
        <w:t xml:space="preserve"> </w:t>
      </w:r>
      <w:r w:rsidR="00F6038B" w:rsidRPr="00163960">
        <w:rPr>
          <w:lang w:val="mk-MK"/>
        </w:rPr>
        <w:t xml:space="preserve">ретроспективна анализа на медицинската документација </w:t>
      </w:r>
      <w:r w:rsidR="00EA51A3">
        <w:rPr>
          <w:lang w:val="mk-MK"/>
        </w:rPr>
        <w:t>на 70 деца со амблиопија кај кои</w:t>
      </w:r>
      <w:r w:rsidR="00F6038B" w:rsidRPr="00163960">
        <w:rPr>
          <w:lang w:val="mk-MK"/>
        </w:rPr>
        <w:t xml:space="preserve"> се регистрира и страбизам</w:t>
      </w:r>
      <w:r w:rsidR="00C92718">
        <w:t xml:space="preserve"> </w:t>
      </w:r>
      <w:r w:rsidR="00163960">
        <w:rPr>
          <w:lang w:val="mk-MK"/>
        </w:rPr>
        <w:t>и</w:t>
      </w:r>
      <w:r w:rsidR="00F6038B" w:rsidRPr="00163960">
        <w:rPr>
          <w:lang w:val="mk-MK"/>
        </w:rPr>
        <w:t>спитаниците се</w:t>
      </w:r>
      <w:r w:rsidR="00EA51A3">
        <w:rPr>
          <w:lang w:val="mk-MK"/>
        </w:rPr>
        <w:t xml:space="preserve"> на возраст од 5 до 14 години.</w:t>
      </w:r>
      <w:r w:rsidR="00F6038B" w:rsidRPr="00163960">
        <w:rPr>
          <w:lang w:val="mk-MK"/>
        </w:rPr>
        <w:t xml:space="preserve"> </w:t>
      </w:r>
      <w:r>
        <w:rPr>
          <w:lang w:val="mk-MK"/>
        </w:rPr>
        <w:t xml:space="preserve">          </w:t>
      </w:r>
      <w:r w:rsidR="00F6038B" w:rsidRPr="00163960">
        <w:rPr>
          <w:lang w:val="mk-MK"/>
        </w:rPr>
        <w:t xml:space="preserve">Функционалната </w:t>
      </w:r>
      <w:r w:rsidR="00EA51A3">
        <w:rPr>
          <w:lang w:val="mk-MK"/>
        </w:rPr>
        <w:t>амблиопија се регистрира кај 42,</w:t>
      </w:r>
      <w:r w:rsidR="00F6038B" w:rsidRPr="00163960">
        <w:rPr>
          <w:lang w:val="mk-MK"/>
        </w:rPr>
        <w:t>9</w:t>
      </w:r>
      <w:r w:rsidR="00EA51A3">
        <w:rPr>
          <w:lang w:val="mk-MK"/>
        </w:rPr>
        <w:t xml:space="preserve"> % од </w:t>
      </w:r>
      <w:r w:rsidR="00190ED0">
        <w:rPr>
          <w:lang w:val="mk-MK"/>
        </w:rPr>
        <w:t xml:space="preserve">испитаниците од машки </w:t>
      </w:r>
      <w:r w:rsidR="00EA51A3">
        <w:rPr>
          <w:lang w:val="mk-MK"/>
        </w:rPr>
        <w:t xml:space="preserve"> пол, а 57,</w:t>
      </w:r>
      <w:r w:rsidR="00F6038B" w:rsidRPr="00163960">
        <w:rPr>
          <w:lang w:val="mk-MK"/>
        </w:rPr>
        <w:t>1</w:t>
      </w:r>
      <w:r>
        <w:rPr>
          <w:lang w:val="mk-MK"/>
        </w:rPr>
        <w:t xml:space="preserve">  </w:t>
      </w:r>
      <w:r w:rsidR="00F6038B" w:rsidRPr="00163960">
        <w:rPr>
          <w:lang w:val="mk-MK"/>
        </w:rPr>
        <w:t xml:space="preserve">% кај </w:t>
      </w:r>
      <w:r w:rsidR="00190ED0">
        <w:rPr>
          <w:lang w:val="mk-MK"/>
        </w:rPr>
        <w:t>испитаниците од женски</w:t>
      </w:r>
      <w:r w:rsidR="00F6038B" w:rsidRPr="00163960">
        <w:rPr>
          <w:lang w:val="mk-MK"/>
        </w:rPr>
        <w:t xml:space="preserve"> пол.</w:t>
      </w:r>
      <w:r>
        <w:rPr>
          <w:lang w:val="mk-MK"/>
        </w:rPr>
        <w:t xml:space="preserve"> </w:t>
      </w:r>
      <w:r w:rsidR="00F6038B" w:rsidRPr="00163960">
        <w:rPr>
          <w:lang w:val="mk-MK"/>
        </w:rPr>
        <w:t>Процентуалната разлика е статистички несигнификантна за p</w:t>
      </w:r>
      <w:r>
        <w:rPr>
          <w:lang w:val="mk-MK"/>
        </w:rPr>
        <w:t xml:space="preserve">  </w:t>
      </w:r>
      <w:r w:rsidR="00F6038B" w:rsidRPr="00163960">
        <w:rPr>
          <w:lang w:val="mk-MK"/>
        </w:rPr>
        <w:t>&gt;</w:t>
      </w:r>
      <w:r w:rsidR="00EA51A3">
        <w:rPr>
          <w:lang w:val="mk-MK"/>
        </w:rPr>
        <w:t xml:space="preserve"> </w:t>
      </w:r>
      <w:r>
        <w:rPr>
          <w:lang w:val="mk-MK"/>
        </w:rPr>
        <w:t xml:space="preserve"> </w:t>
      </w:r>
      <w:r w:rsidR="00EA51A3">
        <w:rPr>
          <w:lang w:val="mk-MK"/>
        </w:rPr>
        <w:t>0,</w:t>
      </w:r>
      <w:r w:rsidR="00F6038B" w:rsidRPr="00163960">
        <w:rPr>
          <w:lang w:val="mk-MK"/>
        </w:rPr>
        <w:t>05</w:t>
      </w:r>
      <w:r>
        <w:rPr>
          <w:lang w:val="mk-MK"/>
        </w:rPr>
        <w:t xml:space="preserve">  </w:t>
      </w:r>
      <w:r w:rsidR="00AC0705">
        <w:rPr>
          <w:lang w:val="mk-MK"/>
        </w:rPr>
        <w:t>(Difference test</w:t>
      </w:r>
      <w:r w:rsidR="008B296D">
        <w:rPr>
          <w:lang w:val="mk-MK"/>
        </w:rPr>
        <w:t>,</w:t>
      </w:r>
      <w:r w:rsidR="00F6038B" w:rsidRPr="00163960">
        <w:rPr>
          <w:lang w:val="mk-MK"/>
        </w:rPr>
        <w:t xml:space="preserve"> p</w:t>
      </w:r>
      <w:r>
        <w:rPr>
          <w:lang w:val="mk-MK"/>
        </w:rPr>
        <w:t xml:space="preserve">  </w:t>
      </w:r>
      <w:r w:rsidR="00F6038B" w:rsidRPr="00163960">
        <w:rPr>
          <w:lang w:val="mk-MK"/>
        </w:rPr>
        <w:t>=</w:t>
      </w:r>
      <w:r>
        <w:rPr>
          <w:lang w:val="mk-MK"/>
        </w:rPr>
        <w:t xml:space="preserve">  </w:t>
      </w:r>
      <w:r w:rsidR="00F6038B" w:rsidRPr="00163960">
        <w:t>.</w:t>
      </w:r>
      <w:r w:rsidR="00F6038B" w:rsidRPr="00163960">
        <w:rPr>
          <w:lang w:val="mk-MK"/>
        </w:rPr>
        <w:t>0929</w:t>
      </w:r>
      <w:r w:rsidR="00F6038B" w:rsidRPr="00163960">
        <w:t>).</w:t>
      </w:r>
      <w:r>
        <w:rPr>
          <w:lang w:val="mk-MK"/>
        </w:rPr>
        <w:t xml:space="preserve"> </w:t>
      </w:r>
      <w:r w:rsidR="00F6038B" w:rsidRPr="00163960">
        <w:rPr>
          <w:lang w:val="mk-MK"/>
        </w:rPr>
        <w:t>Не се регистрира поврзаност помеѓу регистрацијата на функционална амблиопија и полот</w:t>
      </w:r>
      <w:r>
        <w:rPr>
          <w:lang w:val="mk-MK"/>
        </w:rPr>
        <w:t xml:space="preserve">  </w:t>
      </w:r>
      <w:r w:rsidR="00F6038B" w:rsidRPr="00163960">
        <w:rPr>
          <w:lang w:val="mk-MK"/>
        </w:rPr>
        <w:t>(</w:t>
      </w:r>
      <w:r w:rsidR="00EA51A3">
        <w:t>Pearson Chi-square: 0</w:t>
      </w:r>
      <w:r w:rsidR="00EA51A3">
        <w:rPr>
          <w:lang w:val="mk-MK"/>
        </w:rPr>
        <w:t>,</w:t>
      </w:r>
      <w:r w:rsidR="00F6038B" w:rsidRPr="00163960">
        <w:rPr>
          <w:lang w:val="mk-MK"/>
        </w:rPr>
        <w:t>7179</w:t>
      </w:r>
      <w:r w:rsidR="00F6038B" w:rsidRPr="00163960">
        <w:t>, p</w:t>
      </w:r>
      <w:r>
        <w:rPr>
          <w:lang w:val="mk-MK"/>
        </w:rPr>
        <w:t xml:space="preserve">  </w:t>
      </w:r>
      <w:r w:rsidR="00F6038B" w:rsidRPr="00163960">
        <w:t>=</w:t>
      </w:r>
      <w:r>
        <w:rPr>
          <w:lang w:val="mk-MK"/>
        </w:rPr>
        <w:t xml:space="preserve">  </w:t>
      </w:r>
      <w:r w:rsidR="00F6038B" w:rsidRPr="00163960">
        <w:t>.</w:t>
      </w:r>
      <w:r w:rsidR="00F6038B" w:rsidRPr="00163960">
        <w:rPr>
          <w:lang w:val="mk-MK"/>
        </w:rPr>
        <w:t>396817).</w:t>
      </w:r>
      <w:r w:rsidR="00EA51A3">
        <w:rPr>
          <w:lang w:val="mk-MK"/>
        </w:rPr>
        <w:t xml:space="preserve"> И</w:t>
      </w:r>
      <w:r w:rsidR="0062593D">
        <w:rPr>
          <w:lang w:val="mk-MK"/>
        </w:rPr>
        <w:t xml:space="preserve">сто така, и </w:t>
      </w:r>
      <w:r w:rsidR="00EA51A3">
        <w:rPr>
          <w:lang w:val="mk-MK"/>
        </w:rPr>
        <w:t xml:space="preserve"> р</w:t>
      </w:r>
      <w:r w:rsidR="00F6038B" w:rsidRPr="00163960">
        <w:rPr>
          <w:lang w:val="mk-MK"/>
        </w:rPr>
        <w:t>езултати од други истражувања покажуваат дека не постои поврзаност на амблиопијата со полот</w:t>
      </w:r>
      <w:r w:rsidR="002635CD">
        <w:t xml:space="preserve"> (</w:t>
      </w:r>
      <w:r w:rsidR="002635CD" w:rsidRPr="004711DE">
        <w:t>Ou</w:t>
      </w:r>
      <w:r w:rsidR="002635CD">
        <w:t xml:space="preserve"> et al., 2015)</w:t>
      </w:r>
      <w:r w:rsidR="00F6038B" w:rsidRPr="00163960">
        <w:rPr>
          <w:lang w:val="mk-MK"/>
        </w:rPr>
        <w:t>.</w:t>
      </w:r>
    </w:p>
    <w:p w:rsidR="00F6038B" w:rsidRPr="002635CD" w:rsidRDefault="00F6038B" w:rsidP="00A863F0">
      <w:pPr>
        <w:pStyle w:val="NormalWeb"/>
        <w:spacing w:line="360" w:lineRule="auto"/>
        <w:ind w:right="1134" w:firstLine="720"/>
        <w:jc w:val="both"/>
      </w:pPr>
      <w:r w:rsidRPr="00163960">
        <w:rPr>
          <w:lang w:val="mk-MK"/>
        </w:rPr>
        <w:t>Функционалната амблиопија во однос на рефракцискиот статус на двете очи</w:t>
      </w:r>
      <w:r w:rsidR="002635CD">
        <w:t xml:space="preserve"> (</w:t>
      </w:r>
      <w:r w:rsidRPr="00163960">
        <w:rPr>
          <w:lang w:val="mk-MK"/>
        </w:rPr>
        <w:t>средна вредност</w:t>
      </w:r>
      <w:r w:rsidR="002635CD">
        <w:t>)</w:t>
      </w:r>
      <w:r w:rsidR="00416502">
        <w:rPr>
          <w:lang w:val="mk-MK"/>
        </w:rPr>
        <w:t xml:space="preserve"> </w:t>
      </w:r>
      <w:r w:rsidR="00A22138">
        <w:rPr>
          <w:lang w:val="mk-MK"/>
        </w:rPr>
        <w:t>е најзастапена кај</w:t>
      </w:r>
      <w:r w:rsidR="002635CD">
        <w:rPr>
          <w:lang w:val="mk-MK"/>
        </w:rPr>
        <w:t xml:space="preserve"> хиперметропија </w:t>
      </w:r>
      <w:r w:rsidR="002635CD">
        <w:t>(</w:t>
      </w:r>
      <w:r w:rsidRPr="00163960">
        <w:rPr>
          <w:lang w:val="mk-MK"/>
        </w:rPr>
        <w:t>45</w:t>
      </w:r>
      <w:r w:rsidR="00416502">
        <w:rPr>
          <w:lang w:val="mk-MK"/>
        </w:rPr>
        <w:t xml:space="preserve"> </w:t>
      </w:r>
      <w:r w:rsidR="002635CD">
        <w:t>%)</w:t>
      </w:r>
      <w:r w:rsidRPr="00163960">
        <w:rPr>
          <w:lang w:val="mk-MK"/>
        </w:rPr>
        <w:t>, ас</w:t>
      </w:r>
      <w:r w:rsidR="006132DE">
        <w:rPr>
          <w:lang w:val="mk-MK"/>
        </w:rPr>
        <w:t>тигматизмус хиперметропикус (42,</w:t>
      </w:r>
      <w:r w:rsidRPr="00163960">
        <w:rPr>
          <w:lang w:val="mk-MK"/>
        </w:rPr>
        <w:t>8</w:t>
      </w:r>
      <w:r w:rsidR="008B0066">
        <w:rPr>
          <w:lang w:val="mk-MK"/>
        </w:rPr>
        <w:t xml:space="preserve"> </w:t>
      </w:r>
      <w:r w:rsidR="002635CD">
        <w:t>%</w:t>
      </w:r>
      <w:r w:rsidR="006132DE">
        <w:rPr>
          <w:lang w:val="mk-MK"/>
        </w:rPr>
        <w:t>), астигматисмус миопикус (9,</w:t>
      </w:r>
      <w:r w:rsidRPr="00163960">
        <w:rPr>
          <w:lang w:val="mk-MK"/>
        </w:rPr>
        <w:t>3</w:t>
      </w:r>
      <w:r w:rsidR="00416502">
        <w:rPr>
          <w:lang w:val="mk-MK"/>
        </w:rPr>
        <w:t xml:space="preserve"> </w:t>
      </w:r>
      <w:r w:rsidRPr="00163960">
        <w:rPr>
          <w:lang w:val="mk-MK"/>
        </w:rPr>
        <w:t xml:space="preserve">%). И на двете очи во најмал дел </w:t>
      </w:r>
      <w:r w:rsidR="006132DE">
        <w:rPr>
          <w:lang w:val="mk-MK"/>
        </w:rPr>
        <w:t>функционалната амблиопија</w:t>
      </w:r>
      <w:r w:rsidR="00416502">
        <w:rPr>
          <w:lang w:val="mk-MK"/>
        </w:rPr>
        <w:t xml:space="preserve"> </w:t>
      </w:r>
      <w:r w:rsidR="00750D5D" w:rsidRPr="00163960">
        <w:rPr>
          <w:lang w:val="mk-MK"/>
        </w:rPr>
        <w:t>се регистрир</w:t>
      </w:r>
      <w:r w:rsidR="00750D5D">
        <w:rPr>
          <w:lang w:val="mk-MK"/>
        </w:rPr>
        <w:t>а</w:t>
      </w:r>
      <w:r w:rsidR="006132DE">
        <w:rPr>
          <w:lang w:val="mk-MK"/>
        </w:rPr>
        <w:t xml:space="preserve"> и кај</w:t>
      </w:r>
      <w:r w:rsidRPr="00163960">
        <w:rPr>
          <w:lang w:val="mk-MK"/>
        </w:rPr>
        <w:t xml:space="preserve"> миопија</w:t>
      </w:r>
      <w:r w:rsidR="00517695">
        <w:rPr>
          <w:lang w:val="mk-MK"/>
        </w:rPr>
        <w:t>та</w:t>
      </w:r>
      <w:r w:rsidR="007502E7">
        <w:rPr>
          <w:lang w:val="mk-MK"/>
        </w:rPr>
        <w:t xml:space="preserve"> (2,</w:t>
      </w:r>
      <w:r w:rsidRPr="00163960">
        <w:rPr>
          <w:lang w:val="mk-MK"/>
        </w:rPr>
        <w:t>8</w:t>
      </w:r>
      <w:r w:rsidR="00416502">
        <w:rPr>
          <w:lang w:val="mk-MK"/>
        </w:rPr>
        <w:t xml:space="preserve"> </w:t>
      </w:r>
      <w:r w:rsidRPr="00163960">
        <w:rPr>
          <w:lang w:val="mk-MK"/>
        </w:rPr>
        <w:t>%)</w:t>
      </w:r>
      <w:r w:rsidR="002635CD">
        <w:t xml:space="preserve">. </w:t>
      </w:r>
      <w:r w:rsidRPr="00163960">
        <w:rPr>
          <w:lang w:val="mk-MK"/>
        </w:rPr>
        <w:t>Процентуалната разлика која се регистрира помеѓу двете очи во однос на застапеноста н</w:t>
      </w:r>
      <w:r w:rsidR="006132DE">
        <w:rPr>
          <w:lang w:val="mk-MK"/>
        </w:rPr>
        <w:t>а функционалната амблиопија верс</w:t>
      </w:r>
      <w:r w:rsidRPr="00163960">
        <w:rPr>
          <w:lang w:val="mk-MK"/>
        </w:rPr>
        <w:t>ус рефракцискиот статус е статистички несигнификантна за p</w:t>
      </w:r>
      <w:r w:rsidR="00416502">
        <w:rPr>
          <w:lang w:val="mk-MK"/>
        </w:rPr>
        <w:t xml:space="preserve">  </w:t>
      </w:r>
      <w:r w:rsidRPr="00163960">
        <w:rPr>
          <w:lang w:val="mk-MK"/>
        </w:rPr>
        <w:t>&gt;</w:t>
      </w:r>
      <w:r w:rsidR="00416502">
        <w:rPr>
          <w:lang w:val="mk-MK"/>
        </w:rPr>
        <w:t xml:space="preserve">  </w:t>
      </w:r>
      <w:r w:rsidR="00F10C49">
        <w:rPr>
          <w:lang w:val="mk-MK"/>
        </w:rPr>
        <w:t>0,</w:t>
      </w:r>
      <w:r w:rsidRPr="00163960">
        <w:rPr>
          <w:lang w:val="mk-MK"/>
        </w:rPr>
        <w:t>05</w:t>
      </w:r>
      <w:r w:rsidR="00416502">
        <w:rPr>
          <w:lang w:val="mk-MK"/>
        </w:rPr>
        <w:t xml:space="preserve">  </w:t>
      </w:r>
      <w:r w:rsidRPr="00163960">
        <w:rPr>
          <w:lang w:val="mk-MK"/>
        </w:rPr>
        <w:t>(Difference test, p</w:t>
      </w:r>
      <w:r w:rsidR="00416502">
        <w:rPr>
          <w:lang w:val="mk-MK"/>
        </w:rPr>
        <w:t xml:space="preserve">  </w:t>
      </w:r>
      <w:r w:rsidRPr="00163960">
        <w:rPr>
          <w:lang w:val="mk-MK"/>
        </w:rPr>
        <w:t>=</w:t>
      </w:r>
      <w:r w:rsidR="00416502">
        <w:rPr>
          <w:lang w:val="mk-MK"/>
        </w:rPr>
        <w:t xml:space="preserve">  </w:t>
      </w:r>
      <w:r w:rsidRPr="00163960">
        <w:rPr>
          <w:lang w:val="mk-MK"/>
        </w:rPr>
        <w:t>.3919, p</w:t>
      </w:r>
      <w:r w:rsidR="00416502">
        <w:rPr>
          <w:lang w:val="mk-MK"/>
        </w:rPr>
        <w:t xml:space="preserve">  </w:t>
      </w:r>
      <w:r w:rsidRPr="00163960">
        <w:rPr>
          <w:lang w:val="mk-MK"/>
        </w:rPr>
        <w:t>=</w:t>
      </w:r>
      <w:r w:rsidR="00416502">
        <w:rPr>
          <w:lang w:val="mk-MK"/>
        </w:rPr>
        <w:t xml:space="preserve"> </w:t>
      </w:r>
      <w:r w:rsidR="007E698D">
        <w:rPr>
          <w:lang w:val="mk-MK"/>
        </w:rPr>
        <w:t xml:space="preserve"> .3095</w:t>
      </w:r>
      <w:r w:rsidRPr="00163960">
        <w:rPr>
          <w:lang w:val="mk-MK"/>
        </w:rPr>
        <w:t>, p</w:t>
      </w:r>
      <w:r w:rsidR="00416502">
        <w:rPr>
          <w:lang w:val="mk-MK"/>
        </w:rPr>
        <w:t xml:space="preserve">  </w:t>
      </w:r>
      <w:r w:rsidRPr="00163960">
        <w:rPr>
          <w:lang w:val="mk-MK"/>
        </w:rPr>
        <w:t>=</w:t>
      </w:r>
      <w:r w:rsidR="00416502">
        <w:rPr>
          <w:lang w:val="mk-MK"/>
        </w:rPr>
        <w:t xml:space="preserve">  </w:t>
      </w:r>
      <w:r w:rsidRPr="00163960">
        <w:rPr>
          <w:lang w:val="mk-MK"/>
        </w:rPr>
        <w:t>.7755)</w:t>
      </w:r>
      <w:r w:rsidR="002635CD">
        <w:t>.</w:t>
      </w:r>
    </w:p>
    <w:p w:rsidR="00F6038B" w:rsidRPr="000C081E" w:rsidRDefault="004A0B21" w:rsidP="00A863F0">
      <w:pPr>
        <w:pStyle w:val="NormalWeb"/>
        <w:spacing w:line="360" w:lineRule="auto"/>
        <w:ind w:right="1134"/>
        <w:jc w:val="both"/>
        <w:rPr>
          <w:lang w:val="mk-MK"/>
        </w:rPr>
      </w:pPr>
      <w:r>
        <w:rPr>
          <w:lang w:val="mk-MK"/>
        </w:rPr>
        <w:tab/>
      </w:r>
      <w:r w:rsidRPr="000C081E">
        <w:rPr>
          <w:b/>
          <w:lang w:val="mk-MK"/>
        </w:rPr>
        <w:t>Верификација на хипотезите</w:t>
      </w:r>
    </w:p>
    <w:p w:rsidR="004A2677" w:rsidRDefault="00E31A22" w:rsidP="00A863F0">
      <w:pPr>
        <w:pStyle w:val="NormalWeb"/>
        <w:spacing w:line="360" w:lineRule="auto"/>
        <w:ind w:right="1134"/>
        <w:jc w:val="both"/>
        <w:rPr>
          <w:lang w:val="mk-MK"/>
        </w:rPr>
      </w:pPr>
      <w:r>
        <w:rPr>
          <w:lang w:val="mk-MK"/>
        </w:rPr>
        <w:tab/>
      </w:r>
      <w:r w:rsidR="00F6038B" w:rsidRPr="001D282C">
        <w:rPr>
          <w:b/>
          <w:i/>
          <w:lang w:val="mk-MK"/>
        </w:rPr>
        <w:t>Хипотеза 1</w:t>
      </w:r>
      <w:r w:rsidR="006D48F9">
        <w:rPr>
          <w:lang w:val="mk-MK"/>
        </w:rPr>
        <w:t>:</w:t>
      </w:r>
      <w:r w:rsidR="00E561D8">
        <w:rPr>
          <w:lang w:val="mk-MK"/>
        </w:rPr>
        <w:t xml:space="preserve">  </w:t>
      </w:r>
      <w:r>
        <w:rPr>
          <w:lang w:val="mk-MK"/>
        </w:rPr>
        <w:t>Ф</w:t>
      </w:r>
      <w:r w:rsidR="00F6038B" w:rsidRPr="00163960">
        <w:rPr>
          <w:lang w:val="mk-MK"/>
        </w:rPr>
        <w:t xml:space="preserve">ункционалната амблопија е почеста кај испитаниците </w:t>
      </w:r>
      <w:r w:rsidR="00AA7501">
        <w:rPr>
          <w:lang w:val="mk-MK"/>
        </w:rPr>
        <w:t xml:space="preserve">на возраст од 5 до </w:t>
      </w:r>
      <w:r w:rsidR="00F6038B" w:rsidRPr="00163960">
        <w:rPr>
          <w:lang w:val="mk-MK"/>
        </w:rPr>
        <w:t>8 години во однос на група</w:t>
      </w:r>
      <w:r w:rsidR="00AA7501">
        <w:rPr>
          <w:lang w:val="mk-MK"/>
        </w:rPr>
        <w:t>та</w:t>
      </w:r>
      <w:r w:rsidR="00F6038B" w:rsidRPr="00163960">
        <w:rPr>
          <w:lang w:val="mk-MK"/>
        </w:rPr>
        <w:t xml:space="preserve"> испитаници </w:t>
      </w:r>
      <w:r w:rsidR="00AA7501">
        <w:rPr>
          <w:lang w:val="mk-MK"/>
        </w:rPr>
        <w:t xml:space="preserve">на возраст од 9 до </w:t>
      </w:r>
      <w:r w:rsidR="00F6038B" w:rsidRPr="00163960">
        <w:rPr>
          <w:lang w:val="mk-MK"/>
        </w:rPr>
        <w:t>15 години</w:t>
      </w:r>
      <w:r w:rsidR="004A2677">
        <w:rPr>
          <w:lang w:val="mk-MK"/>
        </w:rPr>
        <w:t xml:space="preserve">. </w:t>
      </w:r>
      <w:r w:rsidR="00D6357A">
        <w:rPr>
          <w:b/>
          <w:i/>
          <w:lang w:val="mk-MK"/>
        </w:rPr>
        <w:t>Хипот</w:t>
      </w:r>
      <w:r w:rsidR="004A2677" w:rsidRPr="004A2677">
        <w:rPr>
          <w:b/>
          <w:i/>
          <w:lang w:val="mk-MK"/>
        </w:rPr>
        <w:t xml:space="preserve">езата </w:t>
      </w:r>
      <w:r w:rsidRPr="004A2677">
        <w:rPr>
          <w:b/>
          <w:i/>
          <w:lang w:val="mk-MK"/>
        </w:rPr>
        <w:t xml:space="preserve">не </w:t>
      </w:r>
      <w:r w:rsidR="00F6038B" w:rsidRPr="004A2677">
        <w:rPr>
          <w:b/>
          <w:i/>
          <w:lang w:val="mk-MK"/>
        </w:rPr>
        <w:t>се потврдува</w:t>
      </w:r>
      <w:r w:rsidR="00F6038B" w:rsidRPr="00163960">
        <w:rPr>
          <w:lang w:val="mk-MK"/>
        </w:rPr>
        <w:t>.</w:t>
      </w:r>
    </w:p>
    <w:p w:rsidR="00F6038B" w:rsidRPr="00163960" w:rsidRDefault="00E561D8" w:rsidP="00A863F0">
      <w:pPr>
        <w:pStyle w:val="NormalWeb"/>
        <w:spacing w:line="360" w:lineRule="auto"/>
        <w:ind w:right="1134"/>
        <w:jc w:val="both"/>
        <w:rPr>
          <w:lang w:val="mk-MK"/>
        </w:rPr>
      </w:pPr>
      <w:r>
        <w:rPr>
          <w:lang w:val="mk-MK"/>
        </w:rPr>
        <w:t xml:space="preserve">             </w:t>
      </w:r>
      <w:r w:rsidR="00E31A22">
        <w:rPr>
          <w:lang w:val="mk-MK"/>
        </w:rPr>
        <w:t>Имено, ф</w:t>
      </w:r>
      <w:r w:rsidR="00F6038B" w:rsidRPr="00163960">
        <w:rPr>
          <w:lang w:val="mk-MK"/>
        </w:rPr>
        <w:t>ункционалнат</w:t>
      </w:r>
      <w:r w:rsidR="00F4418D">
        <w:rPr>
          <w:lang w:val="mk-MK"/>
        </w:rPr>
        <w:t>а амблиопија е застапена кај 55,</w:t>
      </w:r>
      <w:r w:rsidR="00F6038B" w:rsidRPr="00163960">
        <w:rPr>
          <w:lang w:val="mk-MK"/>
        </w:rPr>
        <w:t>7</w:t>
      </w:r>
      <w:r w:rsidR="005F2724">
        <w:rPr>
          <w:lang w:val="mk-MK"/>
        </w:rPr>
        <w:t xml:space="preserve"> </w:t>
      </w:r>
      <w:r w:rsidR="00F6038B" w:rsidRPr="00163960">
        <w:rPr>
          <w:lang w:val="mk-MK"/>
        </w:rPr>
        <w:t xml:space="preserve">% </w:t>
      </w:r>
      <w:r w:rsidR="00F4418D">
        <w:rPr>
          <w:lang w:val="mk-MK"/>
        </w:rPr>
        <w:t xml:space="preserve">од испитаниците </w:t>
      </w:r>
      <w:r w:rsidR="00F6038B" w:rsidRPr="00163960">
        <w:rPr>
          <w:lang w:val="mk-MK"/>
        </w:rPr>
        <w:t>на</w:t>
      </w:r>
      <w:r w:rsidR="00F4418D">
        <w:rPr>
          <w:lang w:val="mk-MK"/>
        </w:rPr>
        <w:t xml:space="preserve"> возраст од 5 до 8 години, а 44,</w:t>
      </w:r>
      <w:r w:rsidR="00F6038B" w:rsidRPr="00163960">
        <w:rPr>
          <w:lang w:val="mk-MK"/>
        </w:rPr>
        <w:t>3</w:t>
      </w:r>
      <w:r w:rsidR="005F2724">
        <w:rPr>
          <w:lang w:val="mk-MK"/>
        </w:rPr>
        <w:t xml:space="preserve"> </w:t>
      </w:r>
      <w:r w:rsidR="00F6038B" w:rsidRPr="00163960">
        <w:rPr>
          <w:lang w:val="mk-MK"/>
        </w:rPr>
        <w:t>%</w:t>
      </w:r>
      <w:r w:rsidR="005F2724">
        <w:rPr>
          <w:lang w:val="mk-MK"/>
        </w:rPr>
        <w:t xml:space="preserve">  </w:t>
      </w:r>
      <w:r w:rsidR="0065302D">
        <w:rPr>
          <w:lang w:val="mk-MK"/>
        </w:rPr>
        <w:t>кај</w:t>
      </w:r>
      <w:r w:rsidR="00E77458">
        <w:rPr>
          <w:lang w:val="mk-MK"/>
        </w:rPr>
        <w:t xml:space="preserve"> испитаниците</w:t>
      </w:r>
      <w:r w:rsidR="00F6038B" w:rsidRPr="00163960">
        <w:rPr>
          <w:lang w:val="mk-MK"/>
        </w:rPr>
        <w:t xml:space="preserve"> на возраст од 9 до 15 години. Процентуалната разлика е статистички несигнификантна за p</w:t>
      </w:r>
      <w:r w:rsidR="005F2724">
        <w:rPr>
          <w:lang w:val="mk-MK"/>
        </w:rPr>
        <w:t xml:space="preserve">  </w:t>
      </w:r>
      <w:r w:rsidR="00F6038B" w:rsidRPr="00163960">
        <w:rPr>
          <w:lang w:val="mk-MK"/>
        </w:rPr>
        <w:t>&gt;</w:t>
      </w:r>
      <w:r w:rsidR="005F2724">
        <w:rPr>
          <w:lang w:val="mk-MK"/>
        </w:rPr>
        <w:t xml:space="preserve"> </w:t>
      </w:r>
      <w:r w:rsidR="00F4418D">
        <w:rPr>
          <w:lang w:val="mk-MK"/>
        </w:rPr>
        <w:t xml:space="preserve"> 0,</w:t>
      </w:r>
      <w:r w:rsidR="00F6038B" w:rsidRPr="00163960">
        <w:rPr>
          <w:lang w:val="mk-MK"/>
        </w:rPr>
        <w:t>05</w:t>
      </w:r>
      <w:r w:rsidR="005F2724">
        <w:rPr>
          <w:lang w:val="mk-MK"/>
        </w:rPr>
        <w:t xml:space="preserve">  </w:t>
      </w:r>
      <w:r w:rsidR="00F6038B" w:rsidRPr="00163960">
        <w:rPr>
          <w:lang w:val="mk-MK"/>
        </w:rPr>
        <w:t>(Difference test, p</w:t>
      </w:r>
      <w:r w:rsidR="005F2724">
        <w:rPr>
          <w:lang w:val="mk-MK"/>
        </w:rPr>
        <w:t xml:space="preserve">  </w:t>
      </w:r>
      <w:r w:rsidR="00F6038B" w:rsidRPr="00163960">
        <w:rPr>
          <w:lang w:val="mk-MK"/>
        </w:rPr>
        <w:t>=</w:t>
      </w:r>
      <w:r w:rsidR="005F2724">
        <w:rPr>
          <w:lang w:val="mk-MK"/>
        </w:rPr>
        <w:t xml:space="preserve">  </w:t>
      </w:r>
      <w:r w:rsidR="00F6038B" w:rsidRPr="00163960">
        <w:t>.1774).</w:t>
      </w:r>
      <w:r w:rsidR="005F2724">
        <w:rPr>
          <w:lang w:val="mk-MK"/>
        </w:rPr>
        <w:t xml:space="preserve">  </w:t>
      </w:r>
      <w:r w:rsidR="00F6038B" w:rsidRPr="00163960">
        <w:rPr>
          <w:lang w:val="mk-MK"/>
        </w:rPr>
        <w:t>Не се регистрира поврзаност помеѓу регистрацијата на функционална амблиопија и возрасните групи</w:t>
      </w:r>
      <w:r w:rsidR="005F2724">
        <w:rPr>
          <w:lang w:val="mk-MK"/>
        </w:rPr>
        <w:t xml:space="preserve">  </w:t>
      </w:r>
      <w:r w:rsidR="00F6038B" w:rsidRPr="00163960">
        <w:rPr>
          <w:lang w:val="mk-MK"/>
        </w:rPr>
        <w:t>(</w:t>
      </w:r>
      <w:r w:rsidR="00F4418D">
        <w:t>Pearson Chi-square: 0</w:t>
      </w:r>
      <w:r w:rsidR="00F4418D">
        <w:rPr>
          <w:lang w:val="mk-MK"/>
        </w:rPr>
        <w:t>,</w:t>
      </w:r>
      <w:r w:rsidR="00F6038B" w:rsidRPr="00163960">
        <w:rPr>
          <w:lang w:val="mk-MK"/>
        </w:rPr>
        <w:t>4586</w:t>
      </w:r>
      <w:r w:rsidR="00F6038B" w:rsidRPr="00163960">
        <w:t>, p</w:t>
      </w:r>
      <w:r w:rsidR="005F2724">
        <w:rPr>
          <w:lang w:val="mk-MK"/>
        </w:rPr>
        <w:t xml:space="preserve">  </w:t>
      </w:r>
      <w:r w:rsidR="00F6038B" w:rsidRPr="00163960">
        <w:t>=</w:t>
      </w:r>
      <w:r w:rsidR="005F2724">
        <w:rPr>
          <w:lang w:val="mk-MK"/>
        </w:rPr>
        <w:t xml:space="preserve">  </w:t>
      </w:r>
      <w:r w:rsidR="00F6038B" w:rsidRPr="00163960">
        <w:t>.</w:t>
      </w:r>
      <w:r w:rsidR="00F6038B" w:rsidRPr="00163960">
        <w:rPr>
          <w:lang w:val="mk-MK"/>
        </w:rPr>
        <w:t xml:space="preserve">498260). Функционалната амблиопија во најголем процент е застапена </w:t>
      </w:r>
      <w:r w:rsidR="00F4418D">
        <w:rPr>
          <w:lang w:val="mk-MK"/>
        </w:rPr>
        <w:t xml:space="preserve">кај испитаниците </w:t>
      </w:r>
      <w:r w:rsidR="00F6038B" w:rsidRPr="00163960">
        <w:rPr>
          <w:lang w:val="mk-MK"/>
        </w:rPr>
        <w:t>на</w:t>
      </w:r>
      <w:r w:rsidR="00F4418D">
        <w:rPr>
          <w:lang w:val="mk-MK"/>
        </w:rPr>
        <w:t xml:space="preserve"> возраст од 7 години (</w:t>
      </w:r>
      <w:r w:rsidR="00D7213F">
        <w:rPr>
          <w:lang w:val="mk-MK"/>
        </w:rPr>
        <w:t>21,</w:t>
      </w:r>
      <w:r w:rsidR="00F4418D">
        <w:rPr>
          <w:lang w:val="mk-MK"/>
        </w:rPr>
        <w:t>4</w:t>
      </w:r>
      <w:r w:rsidR="005F2724">
        <w:rPr>
          <w:lang w:val="mk-MK"/>
        </w:rPr>
        <w:t xml:space="preserve"> </w:t>
      </w:r>
      <w:r w:rsidR="00F4418D">
        <w:rPr>
          <w:lang w:val="mk-MK"/>
        </w:rPr>
        <w:t>%).</w:t>
      </w:r>
    </w:p>
    <w:p w:rsidR="00F6038B" w:rsidRPr="00163960" w:rsidRDefault="00E31A22" w:rsidP="00A863F0">
      <w:pPr>
        <w:pStyle w:val="NormalWeb"/>
        <w:spacing w:line="360" w:lineRule="auto"/>
        <w:ind w:right="1134" w:firstLine="720"/>
        <w:jc w:val="both"/>
      </w:pPr>
      <w:r w:rsidRPr="00693987">
        <w:rPr>
          <w:b/>
          <w:i/>
          <w:lang w:val="mk-MK"/>
        </w:rPr>
        <w:lastRenderedPageBreak/>
        <w:t xml:space="preserve">Хипотеза </w:t>
      </w:r>
      <w:r w:rsidR="006D48F9" w:rsidRPr="00693987">
        <w:rPr>
          <w:b/>
          <w:i/>
          <w:lang w:val="mk-MK"/>
        </w:rPr>
        <w:t>2</w:t>
      </w:r>
      <w:r w:rsidR="006D48F9">
        <w:rPr>
          <w:lang w:val="mk-MK"/>
        </w:rPr>
        <w:t>:</w:t>
      </w:r>
      <w:r w:rsidR="00F6038B" w:rsidRPr="00163960">
        <w:rPr>
          <w:lang w:val="mk-MK"/>
        </w:rPr>
        <w:t xml:space="preserve"> Функционалната амблиопија е почеста кај испитаниците со конвергентен страбизам во однос на испитаниците со дивергентен страбизам</w:t>
      </w:r>
      <w:r w:rsidR="008B0066">
        <w:rPr>
          <w:lang w:val="mk-MK"/>
        </w:rPr>
        <w:t>.</w:t>
      </w:r>
      <w:r w:rsidR="00726445">
        <w:rPr>
          <w:lang w:val="mk-MK"/>
        </w:rPr>
        <w:t xml:space="preserve"> </w:t>
      </w:r>
      <w:r w:rsidR="00D6357A">
        <w:rPr>
          <w:b/>
          <w:i/>
          <w:lang w:val="mk-MK"/>
        </w:rPr>
        <w:t>Хипот</w:t>
      </w:r>
      <w:r w:rsidR="009607BC" w:rsidRPr="009607BC">
        <w:rPr>
          <w:b/>
          <w:i/>
          <w:lang w:val="mk-MK"/>
        </w:rPr>
        <w:t xml:space="preserve">езата </w:t>
      </w:r>
      <w:r w:rsidR="00F6038B" w:rsidRPr="009607BC">
        <w:rPr>
          <w:b/>
          <w:i/>
          <w:lang w:val="mk-MK"/>
        </w:rPr>
        <w:t>се потврдува</w:t>
      </w:r>
      <w:r w:rsidR="009607BC">
        <w:rPr>
          <w:b/>
          <w:i/>
          <w:lang w:val="mk-MK"/>
        </w:rPr>
        <w:t>.</w:t>
      </w:r>
    </w:p>
    <w:p w:rsidR="00F6038B" w:rsidRPr="00163960" w:rsidRDefault="001C0641" w:rsidP="00A863F0">
      <w:pPr>
        <w:pStyle w:val="NormalWeb"/>
        <w:spacing w:line="360" w:lineRule="auto"/>
        <w:ind w:right="1134"/>
        <w:jc w:val="both"/>
        <w:rPr>
          <w:lang w:val="mk-MK"/>
        </w:rPr>
      </w:pPr>
      <w:r>
        <w:rPr>
          <w:lang w:val="mk-MK"/>
        </w:rPr>
        <w:t xml:space="preserve">            </w:t>
      </w:r>
      <w:r w:rsidR="00F6038B" w:rsidRPr="00163960">
        <w:rPr>
          <w:lang w:val="mk-MK"/>
        </w:rPr>
        <w:t>Разликата на процентуалната застапеност на функционалната амб</w:t>
      </w:r>
      <w:r w:rsidR="00520D6F">
        <w:rPr>
          <w:lang w:val="mk-MK"/>
        </w:rPr>
        <w:t>лиопија во однос на конвергентниот и дивергентниот</w:t>
      </w:r>
      <w:r w:rsidR="00F6038B" w:rsidRPr="00163960">
        <w:rPr>
          <w:lang w:val="mk-MK"/>
        </w:rPr>
        <w:t xml:space="preserve"> страбизам е статистички сигнификантна за </w:t>
      </w:r>
      <w:r w:rsidR="00F6038B" w:rsidRPr="00163960">
        <w:t>p</w:t>
      </w:r>
      <w:r w:rsidR="00D70637">
        <w:rPr>
          <w:lang w:val="mk-MK"/>
        </w:rPr>
        <w:t xml:space="preserve">  </w:t>
      </w:r>
      <w:r w:rsidR="00F6038B" w:rsidRPr="00163960">
        <w:t>&lt;</w:t>
      </w:r>
      <w:r w:rsidR="00D70637">
        <w:rPr>
          <w:lang w:val="mk-MK"/>
        </w:rPr>
        <w:t xml:space="preserve">  </w:t>
      </w:r>
      <w:r w:rsidR="00A34C08">
        <w:t>0</w:t>
      </w:r>
      <w:r w:rsidR="00A34C08">
        <w:rPr>
          <w:lang w:val="mk-MK"/>
        </w:rPr>
        <w:t>,</w:t>
      </w:r>
      <w:r w:rsidR="00F6038B" w:rsidRPr="00163960">
        <w:t>05</w:t>
      </w:r>
      <w:r w:rsidR="00D70637">
        <w:rPr>
          <w:lang w:val="mk-MK"/>
        </w:rPr>
        <w:t xml:space="preserve">  </w:t>
      </w:r>
      <w:r w:rsidR="00F6038B" w:rsidRPr="00163960">
        <w:t>(Difference test, p</w:t>
      </w:r>
      <w:r w:rsidR="00D70637">
        <w:rPr>
          <w:lang w:val="mk-MK"/>
        </w:rPr>
        <w:t xml:space="preserve">  </w:t>
      </w:r>
      <w:r w:rsidR="00F6038B" w:rsidRPr="00163960">
        <w:t>=</w:t>
      </w:r>
      <w:r w:rsidR="00D70637">
        <w:rPr>
          <w:lang w:val="mk-MK"/>
        </w:rPr>
        <w:t xml:space="preserve">  </w:t>
      </w:r>
      <w:r w:rsidR="00F6038B" w:rsidRPr="00163960">
        <w:t>.0000)</w:t>
      </w:r>
      <w:r w:rsidR="00E31A22">
        <w:rPr>
          <w:lang w:val="mk-MK"/>
        </w:rPr>
        <w:t>.</w:t>
      </w:r>
      <w:r w:rsidR="00F6038B" w:rsidRPr="00163960">
        <w:rPr>
          <w:lang w:val="mk-MK"/>
        </w:rPr>
        <w:t xml:space="preserve"> Функционалната амблиопија е почеста кај испитан</w:t>
      </w:r>
      <w:r w:rsidR="006D48F9">
        <w:rPr>
          <w:lang w:val="mk-MK"/>
        </w:rPr>
        <w:t>иците со конвергентен страбизам</w:t>
      </w:r>
      <w:r w:rsidR="00F6038B" w:rsidRPr="00163960">
        <w:rPr>
          <w:lang w:val="mk-MK"/>
        </w:rPr>
        <w:t xml:space="preserve">. </w:t>
      </w:r>
    </w:p>
    <w:p w:rsidR="000A7259" w:rsidRDefault="00C1388E" w:rsidP="00A863F0">
      <w:pPr>
        <w:pStyle w:val="NormalWeb"/>
        <w:spacing w:line="360" w:lineRule="auto"/>
        <w:ind w:right="1134" w:firstLine="720"/>
        <w:jc w:val="both"/>
        <w:rPr>
          <w:b/>
          <w:i/>
          <w:lang w:val="mk-MK"/>
        </w:rPr>
      </w:pPr>
      <w:r w:rsidRPr="00693987">
        <w:rPr>
          <w:b/>
          <w:i/>
          <w:lang w:val="mk-MK"/>
        </w:rPr>
        <w:t xml:space="preserve">Хипотеза </w:t>
      </w:r>
      <w:r w:rsidR="00F6038B" w:rsidRPr="00693987">
        <w:rPr>
          <w:b/>
          <w:i/>
          <w:lang w:val="mk-MK"/>
        </w:rPr>
        <w:t>3</w:t>
      </w:r>
      <w:r>
        <w:rPr>
          <w:lang w:val="mk-MK"/>
        </w:rPr>
        <w:t>:</w:t>
      </w:r>
      <w:r w:rsidR="00F6038B" w:rsidRPr="00163960">
        <w:rPr>
          <w:lang w:val="mk-MK"/>
        </w:rPr>
        <w:t xml:space="preserve"> Функционалната амблиопија е најзастапена кај монокуларен кон</w:t>
      </w:r>
      <w:r w:rsidR="00EE1D60">
        <w:rPr>
          <w:lang w:val="mk-MK"/>
        </w:rPr>
        <w:t xml:space="preserve">вергентен страбизам од </w:t>
      </w:r>
      <w:r w:rsidR="004A4AFD">
        <w:rPr>
          <w:lang w:val="mk-MK"/>
        </w:rPr>
        <w:t>конкомитантен</w:t>
      </w:r>
      <w:r w:rsidR="00F6038B" w:rsidRPr="00163960">
        <w:rPr>
          <w:lang w:val="mk-MK"/>
        </w:rPr>
        <w:t xml:space="preserve"> тип</w:t>
      </w:r>
      <w:r w:rsidR="000A7259">
        <w:rPr>
          <w:lang w:val="mk-MK"/>
        </w:rPr>
        <w:t>.</w:t>
      </w:r>
      <w:r w:rsidR="00D70637">
        <w:rPr>
          <w:lang w:val="mk-MK"/>
        </w:rPr>
        <w:t xml:space="preserve">  </w:t>
      </w:r>
      <w:r w:rsidR="000A7259">
        <w:rPr>
          <w:b/>
          <w:i/>
          <w:lang w:val="mk-MK"/>
        </w:rPr>
        <w:t>Хипот</w:t>
      </w:r>
      <w:r w:rsidR="000A7259" w:rsidRPr="009607BC">
        <w:rPr>
          <w:b/>
          <w:i/>
          <w:lang w:val="mk-MK"/>
        </w:rPr>
        <w:t>езата се потврдува</w:t>
      </w:r>
      <w:r w:rsidR="000A7259">
        <w:rPr>
          <w:b/>
          <w:i/>
          <w:lang w:val="mk-MK"/>
        </w:rPr>
        <w:t>.</w:t>
      </w:r>
    </w:p>
    <w:p w:rsidR="00F6038B" w:rsidRPr="00163960" w:rsidRDefault="009212B0" w:rsidP="00A863F0">
      <w:pPr>
        <w:pStyle w:val="NormalWeb"/>
        <w:spacing w:line="360" w:lineRule="auto"/>
        <w:ind w:right="1134" w:firstLine="720"/>
        <w:jc w:val="both"/>
        <w:rPr>
          <w:lang w:val="mk-MK"/>
        </w:rPr>
      </w:pPr>
      <w:r>
        <w:rPr>
          <w:lang w:val="mk-MK"/>
        </w:rPr>
        <w:t>Според добиените резу</w:t>
      </w:r>
      <w:r w:rsidR="00C1388E">
        <w:rPr>
          <w:lang w:val="mk-MK"/>
        </w:rPr>
        <w:t>лтати од ова истражување, ф</w:t>
      </w:r>
      <w:r w:rsidR="00F6038B" w:rsidRPr="00163960">
        <w:rPr>
          <w:lang w:val="mk-MK"/>
        </w:rPr>
        <w:t>ункционалната амблиопија е сигнификантно</w:t>
      </w:r>
      <w:r w:rsidR="00D70637">
        <w:rPr>
          <w:lang w:val="mk-MK"/>
        </w:rPr>
        <w:t xml:space="preserve">  </w:t>
      </w:r>
      <w:r w:rsidR="001712C6">
        <w:rPr>
          <w:lang w:val="mk-MK"/>
        </w:rPr>
        <w:t>почеста кај монокуларниот</w:t>
      </w:r>
      <w:r w:rsidR="00F6038B" w:rsidRPr="00163960">
        <w:rPr>
          <w:lang w:val="mk-MK"/>
        </w:rPr>
        <w:t xml:space="preserve"> конвер</w:t>
      </w:r>
      <w:r w:rsidR="003A33BD">
        <w:rPr>
          <w:lang w:val="mk-MK"/>
        </w:rPr>
        <w:t xml:space="preserve">гентен страбизам од </w:t>
      </w:r>
      <w:r w:rsidR="004A4AFD">
        <w:rPr>
          <w:lang w:val="mk-MK"/>
        </w:rPr>
        <w:t>конкомитантен</w:t>
      </w:r>
      <w:r w:rsidR="00F6038B" w:rsidRPr="00163960">
        <w:rPr>
          <w:lang w:val="mk-MK"/>
        </w:rPr>
        <w:t xml:space="preserve"> тип кај испитаниците</w:t>
      </w:r>
      <w:r w:rsidR="00D70637">
        <w:rPr>
          <w:lang w:val="mk-MK"/>
        </w:rPr>
        <w:t xml:space="preserve">  </w:t>
      </w:r>
      <w:r w:rsidR="00C1388E" w:rsidRPr="00C1388E">
        <w:rPr>
          <w:lang w:val="mk-MK"/>
        </w:rPr>
        <w:t>(p</w:t>
      </w:r>
      <w:r w:rsidR="00D70637">
        <w:rPr>
          <w:lang w:val="mk-MK"/>
        </w:rPr>
        <w:t xml:space="preserve">  </w:t>
      </w:r>
      <w:r w:rsidR="00C1388E" w:rsidRPr="00C1388E">
        <w:rPr>
          <w:lang w:val="mk-MK"/>
        </w:rPr>
        <w:t>=</w:t>
      </w:r>
      <w:r w:rsidR="00D70637">
        <w:rPr>
          <w:lang w:val="mk-MK"/>
        </w:rPr>
        <w:t xml:space="preserve">  </w:t>
      </w:r>
      <w:r w:rsidR="00C1388E" w:rsidRPr="00C1388E">
        <w:rPr>
          <w:lang w:val="mk-MK"/>
        </w:rPr>
        <w:t>.</w:t>
      </w:r>
      <w:r w:rsidR="00C1388E" w:rsidRPr="00C1388E">
        <w:t>0000)</w:t>
      </w:r>
      <w:r w:rsidR="00F6038B" w:rsidRPr="00C1388E">
        <w:rPr>
          <w:lang w:val="mk-MK"/>
        </w:rPr>
        <w:t>,</w:t>
      </w:r>
      <w:r w:rsidR="00F6038B" w:rsidRPr="00163960">
        <w:rPr>
          <w:lang w:val="mk-MK"/>
        </w:rPr>
        <w:t xml:space="preserve"> о</w:t>
      </w:r>
      <w:r w:rsidR="001712C6">
        <w:rPr>
          <w:lang w:val="mk-MK"/>
        </w:rPr>
        <w:t>дносно се регистрира кај 52 (89,</w:t>
      </w:r>
      <w:r w:rsidR="00F6038B" w:rsidRPr="00163960">
        <w:rPr>
          <w:lang w:val="mk-MK"/>
        </w:rPr>
        <w:t>6</w:t>
      </w:r>
      <w:r w:rsidR="00D70637">
        <w:rPr>
          <w:lang w:val="mk-MK"/>
        </w:rPr>
        <w:t xml:space="preserve"> </w:t>
      </w:r>
      <w:r w:rsidR="00F6038B" w:rsidRPr="00163960">
        <w:rPr>
          <w:lang w:val="mk-MK"/>
        </w:rPr>
        <w:t>%) од испитаниците</w:t>
      </w:r>
      <w:r w:rsidR="00B048EF">
        <w:rPr>
          <w:lang w:val="mk-MK"/>
        </w:rPr>
        <w:t xml:space="preserve">, </w:t>
      </w:r>
      <w:r w:rsidR="001712C6">
        <w:rPr>
          <w:lang w:val="mk-MK"/>
        </w:rPr>
        <w:t>на</w:t>
      </w:r>
      <w:r w:rsidR="00B46E80">
        <w:rPr>
          <w:lang w:val="mk-MK"/>
        </w:rPr>
        <w:t>спроти</w:t>
      </w:r>
      <w:r w:rsidR="001712C6">
        <w:rPr>
          <w:lang w:val="mk-MK"/>
        </w:rPr>
        <w:t xml:space="preserve"> регистрацијата  на  6 (10,</w:t>
      </w:r>
      <w:r w:rsidR="00F6038B" w:rsidRPr="00163960">
        <w:rPr>
          <w:lang w:val="mk-MK"/>
        </w:rPr>
        <w:t>4</w:t>
      </w:r>
      <w:r w:rsidR="00D70637">
        <w:rPr>
          <w:lang w:val="mk-MK"/>
        </w:rPr>
        <w:t xml:space="preserve"> </w:t>
      </w:r>
      <w:r w:rsidR="00F6038B" w:rsidRPr="00163960">
        <w:rPr>
          <w:lang w:val="mk-MK"/>
        </w:rPr>
        <w:t>%) испитаници со функционална амбл</w:t>
      </w:r>
      <w:r w:rsidR="003A33BD">
        <w:rPr>
          <w:lang w:val="mk-MK"/>
        </w:rPr>
        <w:t xml:space="preserve">иопија кај бинокуларен </w:t>
      </w:r>
      <w:r w:rsidR="004A4AFD">
        <w:rPr>
          <w:lang w:val="mk-MK"/>
        </w:rPr>
        <w:t>конкомитантен</w:t>
      </w:r>
      <w:r w:rsidR="00F6038B" w:rsidRPr="00163960">
        <w:rPr>
          <w:lang w:val="mk-MK"/>
        </w:rPr>
        <w:t xml:space="preserve"> тип. </w:t>
      </w:r>
    </w:p>
    <w:p w:rsidR="000A7259" w:rsidRDefault="00C1388E" w:rsidP="00A863F0">
      <w:pPr>
        <w:pStyle w:val="NormalWeb"/>
        <w:spacing w:line="360" w:lineRule="auto"/>
        <w:ind w:right="1134" w:firstLine="720"/>
        <w:jc w:val="both"/>
        <w:rPr>
          <w:b/>
          <w:i/>
          <w:lang w:val="mk-MK"/>
        </w:rPr>
      </w:pPr>
      <w:r w:rsidRPr="0051748E">
        <w:rPr>
          <w:b/>
          <w:i/>
          <w:lang w:val="mk-MK"/>
        </w:rPr>
        <w:t xml:space="preserve">Хипотеза </w:t>
      </w:r>
      <w:r w:rsidR="00F6038B" w:rsidRPr="0051748E">
        <w:rPr>
          <w:b/>
          <w:i/>
          <w:lang w:val="mk-MK"/>
        </w:rPr>
        <w:t>4</w:t>
      </w:r>
      <w:r>
        <w:rPr>
          <w:lang w:val="mk-MK"/>
        </w:rPr>
        <w:t>: Ф</w:t>
      </w:r>
      <w:r w:rsidR="00F6038B" w:rsidRPr="00163960">
        <w:rPr>
          <w:lang w:val="mk-MK"/>
        </w:rPr>
        <w:t>ункционалната амбл</w:t>
      </w:r>
      <w:r w:rsidR="00FF6807">
        <w:rPr>
          <w:lang w:val="mk-MK"/>
        </w:rPr>
        <w:t>и</w:t>
      </w:r>
      <w:r w:rsidR="00F6038B" w:rsidRPr="00163960">
        <w:rPr>
          <w:lang w:val="mk-MK"/>
        </w:rPr>
        <w:t>опија е почеста кај интермитентн</w:t>
      </w:r>
      <w:r w:rsidR="00FF6807">
        <w:rPr>
          <w:lang w:val="mk-MK"/>
        </w:rPr>
        <w:t>и</w:t>
      </w:r>
      <w:r w:rsidR="00F6038B" w:rsidRPr="00163960">
        <w:rPr>
          <w:lang w:val="mk-MK"/>
        </w:rPr>
        <w:t>от диве</w:t>
      </w:r>
      <w:r w:rsidR="00FF6807">
        <w:rPr>
          <w:lang w:val="mk-MK"/>
        </w:rPr>
        <w:t>р</w:t>
      </w:r>
      <w:r w:rsidR="00F6038B" w:rsidRPr="00163960">
        <w:rPr>
          <w:lang w:val="mk-MK"/>
        </w:rPr>
        <w:t>гентен</w:t>
      </w:r>
      <w:r w:rsidR="004A646F">
        <w:rPr>
          <w:lang w:val="mk-MK"/>
        </w:rPr>
        <w:t xml:space="preserve"> страбизам во однос на конкомита</w:t>
      </w:r>
      <w:r w:rsidR="00FF6807">
        <w:rPr>
          <w:lang w:val="mk-MK"/>
        </w:rPr>
        <w:t>нтниот</w:t>
      </w:r>
      <w:r w:rsidR="00F6038B" w:rsidRPr="00163960">
        <w:rPr>
          <w:lang w:val="mk-MK"/>
        </w:rPr>
        <w:t xml:space="preserve"> дивергентен страбизам кај испитаниците со дивергентен страбизам</w:t>
      </w:r>
      <w:r w:rsidR="000A7259">
        <w:rPr>
          <w:lang w:val="mk-MK"/>
        </w:rPr>
        <w:t xml:space="preserve">. </w:t>
      </w:r>
      <w:r w:rsidR="000A7259">
        <w:rPr>
          <w:b/>
          <w:i/>
          <w:lang w:val="mk-MK"/>
        </w:rPr>
        <w:t>Хипот</w:t>
      </w:r>
      <w:r w:rsidR="000A7259" w:rsidRPr="009607BC">
        <w:rPr>
          <w:b/>
          <w:i/>
          <w:lang w:val="mk-MK"/>
        </w:rPr>
        <w:t>езата се потврдува</w:t>
      </w:r>
      <w:r w:rsidR="000A7259">
        <w:rPr>
          <w:b/>
          <w:i/>
          <w:lang w:val="mk-MK"/>
        </w:rPr>
        <w:t>.</w:t>
      </w:r>
    </w:p>
    <w:p w:rsidR="00F6038B" w:rsidRPr="00163960" w:rsidRDefault="00C1388E" w:rsidP="00A863F0">
      <w:pPr>
        <w:pStyle w:val="NormalWeb"/>
        <w:spacing w:line="360" w:lineRule="auto"/>
        <w:ind w:right="1134" w:firstLine="720"/>
        <w:jc w:val="both"/>
        <w:rPr>
          <w:lang w:val="mk-MK"/>
        </w:rPr>
      </w:pPr>
      <w:r>
        <w:rPr>
          <w:lang w:val="mk-MK"/>
        </w:rPr>
        <w:t>Евидентно е дека ф</w:t>
      </w:r>
      <w:r w:rsidR="00F6038B" w:rsidRPr="00163960">
        <w:rPr>
          <w:lang w:val="mk-MK"/>
        </w:rPr>
        <w:t xml:space="preserve">ункционалната амблиопија </w:t>
      </w:r>
      <w:r w:rsidR="00CD35E8">
        <w:rPr>
          <w:lang w:val="mk-MK"/>
        </w:rPr>
        <w:t xml:space="preserve">е </w:t>
      </w:r>
      <w:r w:rsidR="00F6038B" w:rsidRPr="00163960">
        <w:rPr>
          <w:lang w:val="mk-MK"/>
        </w:rPr>
        <w:t xml:space="preserve">почесто </w:t>
      </w:r>
      <w:r>
        <w:rPr>
          <w:lang w:val="mk-MK"/>
        </w:rPr>
        <w:t>застапена</w:t>
      </w:r>
      <w:r w:rsidR="00F6038B" w:rsidRPr="00163960">
        <w:rPr>
          <w:lang w:val="mk-MK"/>
        </w:rPr>
        <w:t xml:space="preserve"> кај интермитентн</w:t>
      </w:r>
      <w:r w:rsidR="00CD35E8">
        <w:rPr>
          <w:lang w:val="mk-MK"/>
        </w:rPr>
        <w:t>и</w:t>
      </w:r>
      <w:r w:rsidR="00F6038B" w:rsidRPr="00163960">
        <w:rPr>
          <w:lang w:val="mk-MK"/>
        </w:rPr>
        <w:t>от диве</w:t>
      </w:r>
      <w:r w:rsidR="00CD35E8">
        <w:rPr>
          <w:lang w:val="mk-MK"/>
        </w:rPr>
        <w:t>ргентен страбизам (70,</w:t>
      </w:r>
      <w:r w:rsidR="00F6038B" w:rsidRPr="00163960">
        <w:rPr>
          <w:lang w:val="mk-MK"/>
        </w:rPr>
        <w:t>0</w:t>
      </w:r>
      <w:r w:rsidR="00680DF6">
        <w:rPr>
          <w:lang w:val="mk-MK"/>
        </w:rPr>
        <w:t xml:space="preserve"> </w:t>
      </w:r>
      <w:r w:rsidR="00F6038B" w:rsidRPr="00163960">
        <w:rPr>
          <w:lang w:val="mk-MK"/>
        </w:rPr>
        <w:t>%)</w:t>
      </w:r>
      <w:r>
        <w:rPr>
          <w:lang w:val="mk-MK"/>
        </w:rPr>
        <w:t xml:space="preserve">. </w:t>
      </w:r>
      <w:r w:rsidR="004A4AFD">
        <w:rPr>
          <w:lang w:val="mk-MK"/>
        </w:rPr>
        <w:t>Конкомитантен</w:t>
      </w:r>
      <w:r w:rsidR="00680DF6">
        <w:rPr>
          <w:lang w:val="mk-MK"/>
        </w:rPr>
        <w:t xml:space="preserve">  </w:t>
      </w:r>
      <w:r>
        <w:rPr>
          <w:lang w:val="mk-MK"/>
        </w:rPr>
        <w:t xml:space="preserve">страбизам </w:t>
      </w:r>
      <w:r w:rsidR="00F6038B" w:rsidRPr="00163960">
        <w:rPr>
          <w:lang w:val="mk-MK"/>
        </w:rPr>
        <w:t>е регистрира</w:t>
      </w:r>
      <w:r>
        <w:rPr>
          <w:lang w:val="mk-MK"/>
        </w:rPr>
        <w:t>н</w:t>
      </w:r>
      <w:r w:rsidR="00CD35E8">
        <w:rPr>
          <w:lang w:val="mk-MK"/>
        </w:rPr>
        <w:t xml:space="preserve"> кај 30,</w:t>
      </w:r>
      <w:r w:rsidR="00F6038B" w:rsidRPr="00163960">
        <w:rPr>
          <w:lang w:val="mk-MK"/>
        </w:rPr>
        <w:t>0</w:t>
      </w:r>
      <w:r w:rsidR="00680DF6">
        <w:rPr>
          <w:lang w:val="mk-MK"/>
        </w:rPr>
        <w:t xml:space="preserve"> </w:t>
      </w:r>
      <w:r w:rsidR="00F6038B" w:rsidRPr="00163960">
        <w:rPr>
          <w:lang w:val="mk-MK"/>
        </w:rPr>
        <w:t>% од испита</w:t>
      </w:r>
      <w:r>
        <w:rPr>
          <w:lang w:val="mk-MK"/>
        </w:rPr>
        <w:t>ниците со дивергентен страбизам.</w:t>
      </w:r>
      <w:r w:rsidR="00680DF6">
        <w:rPr>
          <w:lang w:val="mk-MK"/>
        </w:rPr>
        <w:t xml:space="preserve"> </w:t>
      </w:r>
      <w:r>
        <w:rPr>
          <w:lang w:val="mk-MK"/>
        </w:rPr>
        <w:t>П</w:t>
      </w:r>
      <w:r w:rsidR="00F6038B" w:rsidRPr="00163960">
        <w:rPr>
          <w:lang w:val="mk-MK"/>
        </w:rPr>
        <w:t xml:space="preserve">роцентуалната разлика е статистички несигнификантна за </w:t>
      </w:r>
      <w:r w:rsidR="00F6038B" w:rsidRPr="00163960">
        <w:t>p</w:t>
      </w:r>
      <w:r w:rsidR="00680DF6">
        <w:rPr>
          <w:lang w:val="mk-MK"/>
        </w:rPr>
        <w:t xml:space="preserve">  </w:t>
      </w:r>
      <w:r w:rsidR="00F6038B" w:rsidRPr="00163960">
        <w:t>&gt;</w:t>
      </w:r>
      <w:r w:rsidR="00680DF6">
        <w:rPr>
          <w:lang w:val="mk-MK"/>
        </w:rPr>
        <w:t xml:space="preserve">  </w:t>
      </w:r>
      <w:r w:rsidR="00CD35E8">
        <w:t>0</w:t>
      </w:r>
      <w:r w:rsidR="00CD35E8">
        <w:rPr>
          <w:lang w:val="mk-MK"/>
        </w:rPr>
        <w:t>,</w:t>
      </w:r>
      <w:r w:rsidR="00F6038B" w:rsidRPr="00163960">
        <w:t>05</w:t>
      </w:r>
      <w:r w:rsidR="00680DF6">
        <w:rPr>
          <w:lang w:val="mk-MK"/>
        </w:rPr>
        <w:t xml:space="preserve">  </w:t>
      </w:r>
      <w:r w:rsidR="00F6038B" w:rsidRPr="00163960">
        <w:t>(Difference test, p</w:t>
      </w:r>
      <w:r w:rsidR="00680DF6">
        <w:rPr>
          <w:lang w:val="mk-MK"/>
        </w:rPr>
        <w:t xml:space="preserve">  </w:t>
      </w:r>
      <w:r w:rsidR="00F6038B" w:rsidRPr="00163960">
        <w:t>=</w:t>
      </w:r>
      <w:r w:rsidR="00680DF6">
        <w:rPr>
          <w:lang w:val="mk-MK"/>
        </w:rPr>
        <w:t xml:space="preserve">  </w:t>
      </w:r>
      <w:r>
        <w:rPr>
          <w:lang w:val="mk-MK"/>
        </w:rPr>
        <w:t>.0736).</w:t>
      </w:r>
    </w:p>
    <w:p w:rsidR="002045FB" w:rsidRDefault="00C1388E" w:rsidP="00A863F0">
      <w:pPr>
        <w:pStyle w:val="NormalWeb"/>
        <w:spacing w:line="360" w:lineRule="auto"/>
        <w:ind w:right="1134"/>
        <w:jc w:val="both"/>
        <w:rPr>
          <w:b/>
          <w:i/>
          <w:lang w:val="mk-MK"/>
        </w:rPr>
      </w:pPr>
      <w:r>
        <w:rPr>
          <w:lang w:val="mk-MK"/>
        </w:rPr>
        <w:tab/>
      </w:r>
      <w:r w:rsidRPr="009C0B9C">
        <w:rPr>
          <w:b/>
          <w:i/>
          <w:lang w:val="mk-MK"/>
        </w:rPr>
        <w:t xml:space="preserve">Хипотеза </w:t>
      </w:r>
      <w:r w:rsidR="00F6038B" w:rsidRPr="009C0B9C">
        <w:rPr>
          <w:b/>
          <w:i/>
          <w:lang w:val="mk-MK"/>
        </w:rPr>
        <w:t>5</w:t>
      </w:r>
      <w:r>
        <w:rPr>
          <w:lang w:val="mk-MK"/>
        </w:rPr>
        <w:t>:</w:t>
      </w:r>
      <w:r w:rsidR="00680DF6">
        <w:rPr>
          <w:lang w:val="mk-MK"/>
        </w:rPr>
        <w:t xml:space="preserve"> </w:t>
      </w:r>
      <w:r>
        <w:rPr>
          <w:lang w:val="mk-MK"/>
        </w:rPr>
        <w:t>Ф</w:t>
      </w:r>
      <w:r w:rsidR="00F6038B" w:rsidRPr="00163960">
        <w:t xml:space="preserve">ункционалната амблиопија </w:t>
      </w:r>
      <w:r w:rsidR="00F6038B" w:rsidRPr="00163960">
        <w:rPr>
          <w:lang w:val="mk-MK"/>
        </w:rPr>
        <w:t>е почеста ка</w:t>
      </w:r>
      <w:r w:rsidR="00561F34">
        <w:rPr>
          <w:lang w:val="mk-MK"/>
        </w:rPr>
        <w:t>ј хоризонталните</w:t>
      </w:r>
      <w:r w:rsidR="00F6038B" w:rsidRPr="00163960">
        <w:rPr>
          <w:lang w:val="mk-MK"/>
        </w:rPr>
        <w:t xml:space="preserve"> облици на страбизам </w:t>
      </w:r>
      <w:r w:rsidR="00561F34">
        <w:rPr>
          <w:lang w:val="mk-MK"/>
        </w:rPr>
        <w:t xml:space="preserve">за разлика </w:t>
      </w:r>
      <w:r w:rsidR="00F6038B" w:rsidRPr="00163960">
        <w:rPr>
          <w:lang w:val="mk-MK"/>
        </w:rPr>
        <w:t>од вертикални</w:t>
      </w:r>
      <w:r w:rsidR="00561F34">
        <w:rPr>
          <w:lang w:val="mk-MK"/>
        </w:rPr>
        <w:t>те</w:t>
      </w:r>
      <w:r w:rsidR="00F6038B" w:rsidRPr="00163960">
        <w:rPr>
          <w:lang w:val="mk-MK"/>
        </w:rPr>
        <w:t xml:space="preserve"> облици на страбизам</w:t>
      </w:r>
      <w:r w:rsidR="002045FB">
        <w:rPr>
          <w:lang w:val="mk-MK"/>
        </w:rPr>
        <w:t xml:space="preserve">. </w:t>
      </w:r>
      <w:r w:rsidR="002045FB">
        <w:rPr>
          <w:b/>
          <w:i/>
          <w:lang w:val="mk-MK"/>
        </w:rPr>
        <w:t>Хипот</w:t>
      </w:r>
      <w:r w:rsidR="002045FB" w:rsidRPr="009607BC">
        <w:rPr>
          <w:b/>
          <w:i/>
          <w:lang w:val="mk-MK"/>
        </w:rPr>
        <w:t>езата се потврдува</w:t>
      </w:r>
      <w:r w:rsidR="002045FB">
        <w:rPr>
          <w:b/>
          <w:i/>
          <w:lang w:val="mk-MK"/>
        </w:rPr>
        <w:t xml:space="preserve">. </w:t>
      </w:r>
    </w:p>
    <w:p w:rsidR="00F6038B" w:rsidRPr="00163960" w:rsidRDefault="00680DF6" w:rsidP="00A863F0">
      <w:pPr>
        <w:pStyle w:val="NormalWeb"/>
        <w:spacing w:line="360" w:lineRule="auto"/>
        <w:ind w:right="1134"/>
        <w:jc w:val="both"/>
        <w:rPr>
          <w:lang w:val="mk-MK"/>
        </w:rPr>
      </w:pPr>
      <w:r>
        <w:rPr>
          <w:lang w:val="mk-MK"/>
        </w:rPr>
        <w:t xml:space="preserve">             </w:t>
      </w:r>
      <w:r w:rsidR="00F6038B" w:rsidRPr="00163960">
        <w:rPr>
          <w:lang w:val="mk-MK"/>
        </w:rPr>
        <w:t xml:space="preserve">Застапеноста на функционалната </w:t>
      </w:r>
      <w:r w:rsidR="008426C6">
        <w:rPr>
          <w:lang w:val="mk-MK"/>
        </w:rPr>
        <w:t>амблиопија е во мал процент кај</w:t>
      </w:r>
      <w:r w:rsidR="00F6038B" w:rsidRPr="00163960">
        <w:rPr>
          <w:lang w:val="mk-MK"/>
        </w:rPr>
        <w:t xml:space="preserve"> испитаниците со вертикален страбизам н</w:t>
      </w:r>
      <w:r w:rsidR="004F7664">
        <w:rPr>
          <w:lang w:val="mk-MK"/>
        </w:rPr>
        <w:t>а десното и левото око (5,</w:t>
      </w:r>
      <w:r w:rsidR="00C1388E">
        <w:rPr>
          <w:lang w:val="mk-MK"/>
        </w:rPr>
        <w:t>7</w:t>
      </w:r>
      <w:r w:rsidR="004F7664">
        <w:rPr>
          <w:lang w:val="mk-MK"/>
        </w:rPr>
        <w:t xml:space="preserve"> % и 2,</w:t>
      </w:r>
      <w:r w:rsidR="00C1388E">
        <w:rPr>
          <w:lang w:val="mk-MK"/>
        </w:rPr>
        <w:t>9</w:t>
      </w:r>
      <w:r w:rsidR="008426C6">
        <w:rPr>
          <w:lang w:val="mk-MK"/>
        </w:rPr>
        <w:t xml:space="preserve"> </w:t>
      </w:r>
      <w:r w:rsidR="00C1388E">
        <w:rPr>
          <w:lang w:val="mk-MK"/>
        </w:rPr>
        <w:t xml:space="preserve">%). </w:t>
      </w:r>
      <w:r w:rsidR="00F6038B" w:rsidRPr="00163960">
        <w:rPr>
          <w:lang w:val="mk-MK"/>
        </w:rPr>
        <w:t>Процентуалната разлика која се регистрира помеѓу застапеноста и не</w:t>
      </w:r>
      <w:r w:rsidR="004F7664">
        <w:rPr>
          <w:lang w:val="mk-MK"/>
        </w:rPr>
        <w:t>застапеноста</w:t>
      </w:r>
      <w:r w:rsidR="00F6038B" w:rsidRPr="00163960">
        <w:rPr>
          <w:lang w:val="mk-MK"/>
        </w:rPr>
        <w:t xml:space="preserve"> на функционалната амблиопија на </w:t>
      </w:r>
      <w:r w:rsidR="00F6038B" w:rsidRPr="00163960">
        <w:rPr>
          <w:lang w:val="mk-MK"/>
        </w:rPr>
        <w:lastRenderedPageBreak/>
        <w:t>десно</w:t>
      </w:r>
      <w:r w:rsidR="00AB1304">
        <w:rPr>
          <w:lang w:val="mk-MK"/>
        </w:rPr>
        <w:t>то</w:t>
      </w:r>
      <w:r w:rsidR="00F6038B" w:rsidRPr="00163960">
        <w:rPr>
          <w:lang w:val="mk-MK"/>
        </w:rPr>
        <w:t xml:space="preserve"> и лево</w:t>
      </w:r>
      <w:r w:rsidR="00AB1304">
        <w:rPr>
          <w:lang w:val="mk-MK"/>
        </w:rPr>
        <w:t>то</w:t>
      </w:r>
      <w:r w:rsidR="00F6038B" w:rsidRPr="00163960">
        <w:rPr>
          <w:lang w:val="mk-MK"/>
        </w:rPr>
        <w:t xml:space="preserve"> око е статистички сигнификантна за p</w:t>
      </w:r>
      <w:r w:rsidR="008426C6">
        <w:rPr>
          <w:lang w:val="mk-MK"/>
        </w:rPr>
        <w:t xml:space="preserve">  </w:t>
      </w:r>
      <w:r w:rsidR="00F6038B" w:rsidRPr="00163960">
        <w:rPr>
          <w:lang w:val="mk-MK"/>
        </w:rPr>
        <w:t>&lt;</w:t>
      </w:r>
      <w:r w:rsidR="008426C6">
        <w:rPr>
          <w:lang w:val="mk-MK"/>
        </w:rPr>
        <w:t xml:space="preserve"> </w:t>
      </w:r>
      <w:r w:rsidR="00AB1304">
        <w:rPr>
          <w:lang w:val="mk-MK"/>
        </w:rPr>
        <w:t xml:space="preserve"> 0,</w:t>
      </w:r>
      <w:r w:rsidR="00F6038B" w:rsidRPr="00163960">
        <w:rPr>
          <w:lang w:val="mk-MK"/>
        </w:rPr>
        <w:t>05 (Difference test, p</w:t>
      </w:r>
      <w:r w:rsidR="008426C6">
        <w:rPr>
          <w:lang w:val="mk-MK"/>
        </w:rPr>
        <w:t xml:space="preserve">  </w:t>
      </w:r>
      <w:r w:rsidR="00F6038B" w:rsidRPr="00163960">
        <w:rPr>
          <w:lang w:val="mk-MK"/>
        </w:rPr>
        <w:t>=</w:t>
      </w:r>
      <w:r w:rsidR="008426C6">
        <w:rPr>
          <w:lang w:val="mk-MK"/>
        </w:rPr>
        <w:t xml:space="preserve">  </w:t>
      </w:r>
      <w:r w:rsidR="00F6038B" w:rsidRPr="00163960">
        <w:rPr>
          <w:lang w:val="mk-MK"/>
        </w:rPr>
        <w:t>.0000</w:t>
      </w:r>
      <w:r w:rsidR="00C1388E">
        <w:rPr>
          <w:lang w:val="mk-MK"/>
        </w:rPr>
        <w:t xml:space="preserve">). </w:t>
      </w:r>
      <w:r w:rsidR="00F6038B" w:rsidRPr="00163960">
        <w:rPr>
          <w:lang w:val="mk-MK"/>
        </w:rPr>
        <w:t>Застапеноста на функционалната а</w:t>
      </w:r>
      <w:r w:rsidR="007A64EC">
        <w:rPr>
          <w:lang w:val="mk-MK"/>
        </w:rPr>
        <w:t>мблиопија во однос на нистагмус изнесува 8,</w:t>
      </w:r>
      <w:r w:rsidR="00F6038B" w:rsidRPr="00163960">
        <w:rPr>
          <w:lang w:val="mk-MK"/>
        </w:rPr>
        <w:t>6</w:t>
      </w:r>
      <w:r w:rsidR="008426C6">
        <w:rPr>
          <w:lang w:val="mk-MK"/>
        </w:rPr>
        <w:t xml:space="preserve"> </w:t>
      </w:r>
      <w:r w:rsidR="00F6038B" w:rsidRPr="00163960">
        <w:rPr>
          <w:lang w:val="mk-MK"/>
        </w:rPr>
        <w:t>%.</w:t>
      </w:r>
    </w:p>
    <w:p w:rsidR="00FC2246" w:rsidRDefault="00C1388E" w:rsidP="00A863F0">
      <w:pPr>
        <w:pStyle w:val="NormalWeb"/>
        <w:spacing w:line="360" w:lineRule="auto"/>
        <w:ind w:right="1134" w:firstLine="720"/>
        <w:jc w:val="both"/>
        <w:rPr>
          <w:i/>
          <w:lang w:val="mk-MK"/>
        </w:rPr>
      </w:pPr>
      <w:r w:rsidRPr="009E2647">
        <w:rPr>
          <w:b/>
          <w:i/>
          <w:lang w:val="mk-MK"/>
        </w:rPr>
        <w:t xml:space="preserve">Хипотеза </w:t>
      </w:r>
      <w:r w:rsidR="00F6038B" w:rsidRPr="009E2647">
        <w:rPr>
          <w:b/>
          <w:i/>
          <w:lang w:val="mk-MK"/>
        </w:rPr>
        <w:t>6</w:t>
      </w:r>
      <w:r w:rsidR="00983EC6">
        <w:rPr>
          <w:lang w:val="mk-MK"/>
        </w:rPr>
        <w:t>:</w:t>
      </w:r>
      <w:r>
        <w:rPr>
          <w:lang w:val="mk-MK"/>
        </w:rPr>
        <w:t xml:space="preserve"> У</w:t>
      </w:r>
      <w:r w:rsidR="00F6038B" w:rsidRPr="00163960">
        <w:rPr>
          <w:lang w:val="mk-MK"/>
        </w:rPr>
        <w:t>нилатералната амблиопија е почеста од билатералната амбл</w:t>
      </w:r>
      <w:r w:rsidR="00983EC6">
        <w:rPr>
          <w:lang w:val="mk-MK"/>
        </w:rPr>
        <w:t>и</w:t>
      </w:r>
      <w:r w:rsidR="00F6038B" w:rsidRPr="00163960">
        <w:rPr>
          <w:lang w:val="mk-MK"/>
        </w:rPr>
        <w:t>опија</w:t>
      </w:r>
      <w:r w:rsidR="00FC2246">
        <w:rPr>
          <w:lang w:val="mk-MK"/>
        </w:rPr>
        <w:t xml:space="preserve">. </w:t>
      </w:r>
      <w:r w:rsidR="00FC2246">
        <w:rPr>
          <w:b/>
          <w:i/>
          <w:lang w:val="mk-MK"/>
        </w:rPr>
        <w:t>Хипот</w:t>
      </w:r>
      <w:r w:rsidR="00FC2246" w:rsidRPr="009607BC">
        <w:rPr>
          <w:b/>
          <w:i/>
          <w:lang w:val="mk-MK"/>
        </w:rPr>
        <w:t>езата се потврдува</w:t>
      </w:r>
      <w:r w:rsidR="00FC2246">
        <w:rPr>
          <w:b/>
          <w:i/>
          <w:lang w:val="mk-MK"/>
        </w:rPr>
        <w:t>.</w:t>
      </w:r>
    </w:p>
    <w:p w:rsidR="00F6038B" w:rsidRPr="00163960" w:rsidRDefault="00F6038B" w:rsidP="00A863F0">
      <w:pPr>
        <w:pStyle w:val="NormalWeb"/>
        <w:spacing w:line="360" w:lineRule="auto"/>
        <w:ind w:right="1134" w:firstLine="720"/>
        <w:jc w:val="both"/>
        <w:rPr>
          <w:lang w:val="mk-MK"/>
        </w:rPr>
      </w:pPr>
      <w:r w:rsidRPr="00163960">
        <w:rPr>
          <w:lang w:val="mk-MK"/>
        </w:rPr>
        <w:t>Унилатералната амблиопија се регистрира кај 80</w:t>
      </w:r>
      <w:r w:rsidR="00A41D84">
        <w:rPr>
          <w:lang w:val="mk-MK"/>
        </w:rPr>
        <w:t xml:space="preserve"> </w:t>
      </w:r>
      <w:r w:rsidRPr="00163960">
        <w:rPr>
          <w:lang w:val="mk-MK"/>
        </w:rPr>
        <w:t>% од испитаниците, а бил</w:t>
      </w:r>
      <w:r w:rsidR="00983EC6">
        <w:rPr>
          <w:lang w:val="mk-MK"/>
        </w:rPr>
        <w:t>атералната амблиопија кај 20,</w:t>
      </w:r>
      <w:r w:rsidR="00C1388E">
        <w:rPr>
          <w:lang w:val="mk-MK"/>
        </w:rPr>
        <w:t>0</w:t>
      </w:r>
      <w:r w:rsidR="00A41D84">
        <w:rPr>
          <w:lang w:val="mk-MK"/>
        </w:rPr>
        <w:t xml:space="preserve"> </w:t>
      </w:r>
      <w:r w:rsidR="00C1388E">
        <w:rPr>
          <w:lang w:val="mk-MK"/>
        </w:rPr>
        <w:t>%.</w:t>
      </w:r>
      <w:r w:rsidRPr="00163960">
        <w:rPr>
          <w:lang w:val="mk-MK"/>
        </w:rPr>
        <w:t xml:space="preserve"> Процентуалната разлика е сигнификантна за </w:t>
      </w:r>
      <w:r w:rsidRPr="00163960">
        <w:t>p</w:t>
      </w:r>
      <w:r w:rsidR="00A41D84">
        <w:rPr>
          <w:lang w:val="mk-MK"/>
        </w:rPr>
        <w:t xml:space="preserve">  </w:t>
      </w:r>
      <w:r w:rsidRPr="00163960">
        <w:t>&lt;</w:t>
      </w:r>
      <w:r w:rsidR="00A41D84">
        <w:rPr>
          <w:lang w:val="mk-MK"/>
        </w:rPr>
        <w:t xml:space="preserve">  </w:t>
      </w:r>
      <w:r w:rsidR="00983EC6">
        <w:t>0</w:t>
      </w:r>
      <w:r w:rsidR="00983EC6">
        <w:rPr>
          <w:lang w:val="mk-MK"/>
        </w:rPr>
        <w:t>,</w:t>
      </w:r>
      <w:r w:rsidRPr="00163960">
        <w:t>05</w:t>
      </w:r>
      <w:r w:rsidR="00A41D84">
        <w:rPr>
          <w:lang w:val="mk-MK"/>
        </w:rPr>
        <w:t xml:space="preserve"> </w:t>
      </w:r>
      <w:r w:rsidRPr="00163960">
        <w:t>(Difference test, p</w:t>
      </w:r>
      <w:r w:rsidR="00A41D84">
        <w:rPr>
          <w:lang w:val="mk-MK"/>
        </w:rPr>
        <w:t xml:space="preserve">  </w:t>
      </w:r>
      <w:r w:rsidRPr="00163960">
        <w:t>=</w:t>
      </w:r>
      <w:r w:rsidR="00A41D84">
        <w:rPr>
          <w:lang w:val="mk-MK"/>
        </w:rPr>
        <w:t xml:space="preserve">  </w:t>
      </w:r>
      <w:r w:rsidRPr="00163960">
        <w:t>.0000).</w:t>
      </w:r>
    </w:p>
    <w:p w:rsidR="00FC2246" w:rsidRDefault="00C1388E" w:rsidP="00A863F0">
      <w:pPr>
        <w:pStyle w:val="NormalWeb"/>
        <w:spacing w:line="360" w:lineRule="auto"/>
        <w:ind w:right="1134" w:firstLine="720"/>
        <w:jc w:val="both"/>
        <w:rPr>
          <w:i/>
          <w:lang w:val="mk-MK"/>
        </w:rPr>
      </w:pPr>
      <w:r w:rsidRPr="009E2647">
        <w:rPr>
          <w:b/>
          <w:i/>
          <w:lang w:val="mk-MK"/>
        </w:rPr>
        <w:t xml:space="preserve">Хипотеза </w:t>
      </w:r>
      <w:r w:rsidR="00F6038B" w:rsidRPr="009E2647">
        <w:rPr>
          <w:b/>
          <w:i/>
          <w:lang w:val="mk-MK"/>
        </w:rPr>
        <w:t>7</w:t>
      </w:r>
      <w:r>
        <w:rPr>
          <w:lang w:val="mk-MK"/>
        </w:rPr>
        <w:t>:</w:t>
      </w:r>
      <w:r w:rsidR="00EF7C28">
        <w:rPr>
          <w:lang w:val="mk-MK"/>
        </w:rPr>
        <w:t xml:space="preserve"> Сп</w:t>
      </w:r>
      <w:r w:rsidR="00F6038B" w:rsidRPr="00163960">
        <w:rPr>
          <w:lang w:val="mk-MK"/>
        </w:rPr>
        <w:t>о</w:t>
      </w:r>
      <w:r w:rsidR="00EF7C28">
        <w:rPr>
          <w:lang w:val="mk-MK"/>
        </w:rPr>
        <w:t>ред</w:t>
      </w:r>
      <w:r w:rsidR="00F6038B" w:rsidRPr="00163960">
        <w:rPr>
          <w:lang w:val="mk-MK"/>
        </w:rPr>
        <w:t xml:space="preserve"> степен</w:t>
      </w:r>
      <w:r w:rsidR="00EF7C28">
        <w:rPr>
          <w:lang w:val="mk-MK"/>
        </w:rPr>
        <w:t>от</w:t>
      </w:r>
      <w:r w:rsidR="000836B0">
        <w:rPr>
          <w:lang w:val="mk-MK"/>
        </w:rPr>
        <w:t>,</w:t>
      </w:r>
      <w:r w:rsidR="00F6038B" w:rsidRPr="00163960">
        <w:rPr>
          <w:lang w:val="mk-MK"/>
        </w:rPr>
        <w:t xml:space="preserve"> најзастапена е лесна функциона</w:t>
      </w:r>
      <w:r>
        <w:rPr>
          <w:lang w:val="mk-MK"/>
        </w:rPr>
        <w:t>л</w:t>
      </w:r>
      <w:r w:rsidR="00F6038B" w:rsidRPr="00163960">
        <w:rPr>
          <w:lang w:val="mk-MK"/>
        </w:rPr>
        <w:t>на амблиопија со централна фиксација</w:t>
      </w:r>
      <w:r w:rsidR="00FC2246">
        <w:rPr>
          <w:lang w:val="mk-MK"/>
        </w:rPr>
        <w:t xml:space="preserve">. </w:t>
      </w:r>
      <w:r w:rsidR="00FC2246">
        <w:rPr>
          <w:b/>
          <w:i/>
          <w:lang w:val="mk-MK"/>
        </w:rPr>
        <w:t>Хипот</w:t>
      </w:r>
      <w:r w:rsidR="00FC2246" w:rsidRPr="009607BC">
        <w:rPr>
          <w:b/>
          <w:i/>
          <w:lang w:val="mk-MK"/>
        </w:rPr>
        <w:t>езата се потврдува</w:t>
      </w:r>
      <w:r w:rsidR="00FC2246">
        <w:rPr>
          <w:b/>
          <w:i/>
          <w:lang w:val="mk-MK"/>
        </w:rPr>
        <w:t>.</w:t>
      </w:r>
    </w:p>
    <w:p w:rsidR="00F6038B" w:rsidRPr="00163960" w:rsidRDefault="00F6038B" w:rsidP="00A863F0">
      <w:pPr>
        <w:pStyle w:val="NormalWeb"/>
        <w:spacing w:line="360" w:lineRule="auto"/>
        <w:ind w:right="1134" w:firstLine="720"/>
        <w:jc w:val="both"/>
      </w:pPr>
      <w:r w:rsidRPr="00163960">
        <w:rPr>
          <w:lang w:val="mk-MK"/>
        </w:rPr>
        <w:t xml:space="preserve">Кај </w:t>
      </w:r>
      <w:r w:rsidR="005A1672">
        <w:rPr>
          <w:lang w:val="mk-MK"/>
        </w:rPr>
        <w:t xml:space="preserve">најголем дел од </w:t>
      </w:r>
      <w:r w:rsidR="00645722">
        <w:rPr>
          <w:lang w:val="mk-MK"/>
        </w:rPr>
        <w:t>испитаниците/</w:t>
      </w:r>
      <w:r w:rsidRPr="00163960">
        <w:rPr>
          <w:lang w:val="mk-MK"/>
        </w:rPr>
        <w:t>пациент</w:t>
      </w:r>
      <w:r w:rsidR="009D2C1C">
        <w:rPr>
          <w:lang w:val="mk-MK"/>
        </w:rPr>
        <w:t>ите е застапена</w:t>
      </w:r>
      <w:r w:rsidRPr="00163960">
        <w:rPr>
          <w:lang w:val="mk-MK"/>
        </w:rPr>
        <w:t xml:space="preserve"> функционална</w:t>
      </w:r>
      <w:r w:rsidR="00E25FE9">
        <w:rPr>
          <w:lang w:val="mk-MK"/>
        </w:rPr>
        <w:t xml:space="preserve">та </w:t>
      </w:r>
      <w:r w:rsidRPr="00163960">
        <w:rPr>
          <w:lang w:val="mk-MK"/>
        </w:rPr>
        <w:t xml:space="preserve"> амблиопија со централна фиксација</w:t>
      </w:r>
      <w:r w:rsidR="00C1388E">
        <w:rPr>
          <w:lang w:val="mk-MK"/>
        </w:rPr>
        <w:t xml:space="preserve"> (</w:t>
      </w:r>
      <w:r w:rsidR="009D2C1C">
        <w:rPr>
          <w:lang w:val="mk-MK"/>
        </w:rPr>
        <w:t>85,</w:t>
      </w:r>
      <w:r w:rsidRPr="00163960">
        <w:rPr>
          <w:lang w:val="mk-MK"/>
        </w:rPr>
        <w:t>7</w:t>
      </w:r>
      <w:r w:rsidR="00A7021B">
        <w:rPr>
          <w:lang w:val="mk-MK"/>
        </w:rPr>
        <w:t xml:space="preserve"> </w:t>
      </w:r>
      <w:r w:rsidRPr="00163960">
        <w:rPr>
          <w:lang w:val="mk-MK"/>
        </w:rPr>
        <w:t>%</w:t>
      </w:r>
      <w:r w:rsidR="00C1388E">
        <w:rPr>
          <w:lang w:val="mk-MK"/>
        </w:rPr>
        <w:t>)</w:t>
      </w:r>
      <w:r w:rsidR="00E80BE1">
        <w:rPr>
          <w:lang w:val="mk-MK"/>
        </w:rPr>
        <w:t>. Ф</w:t>
      </w:r>
      <w:r w:rsidR="00E25FE9" w:rsidRPr="00163960">
        <w:rPr>
          <w:lang w:val="mk-MK"/>
        </w:rPr>
        <w:t>ункционална</w:t>
      </w:r>
      <w:r w:rsidR="00E25FE9">
        <w:rPr>
          <w:lang w:val="mk-MK"/>
        </w:rPr>
        <w:t>та</w:t>
      </w:r>
      <w:r w:rsidR="00E25FE9" w:rsidRPr="00163960">
        <w:rPr>
          <w:lang w:val="mk-MK"/>
        </w:rPr>
        <w:t xml:space="preserve"> амблиопија со </w:t>
      </w:r>
      <w:r w:rsidRPr="00163960">
        <w:rPr>
          <w:lang w:val="mk-MK"/>
        </w:rPr>
        <w:t>ексцент</w:t>
      </w:r>
      <w:r w:rsidR="00D8655F">
        <w:rPr>
          <w:lang w:val="mk-MK"/>
        </w:rPr>
        <w:t>рична фиксација</w:t>
      </w:r>
      <w:r w:rsidR="00A7021B">
        <w:rPr>
          <w:lang w:val="mk-MK"/>
        </w:rPr>
        <w:t xml:space="preserve">  </w:t>
      </w:r>
      <w:r w:rsidR="00E80BE1">
        <w:rPr>
          <w:lang w:val="mk-MK"/>
        </w:rPr>
        <w:t xml:space="preserve">е застапена кај </w:t>
      </w:r>
      <w:r w:rsidR="009D2C1C">
        <w:rPr>
          <w:lang w:val="mk-MK"/>
        </w:rPr>
        <w:t>14,</w:t>
      </w:r>
      <w:r w:rsidRPr="00163960">
        <w:rPr>
          <w:lang w:val="mk-MK"/>
        </w:rPr>
        <w:t>3</w:t>
      </w:r>
      <w:r w:rsidR="00A7021B">
        <w:rPr>
          <w:lang w:val="mk-MK"/>
        </w:rPr>
        <w:t xml:space="preserve"> </w:t>
      </w:r>
      <w:r w:rsidRPr="00163960">
        <w:rPr>
          <w:lang w:val="mk-MK"/>
        </w:rPr>
        <w:t>%</w:t>
      </w:r>
      <w:r w:rsidR="00E80BE1">
        <w:rPr>
          <w:lang w:val="mk-MK"/>
        </w:rPr>
        <w:t xml:space="preserve"> од испитаниците/</w:t>
      </w:r>
      <w:r w:rsidR="00E80BE1" w:rsidRPr="00163960">
        <w:rPr>
          <w:lang w:val="mk-MK"/>
        </w:rPr>
        <w:t>пациент</w:t>
      </w:r>
      <w:r w:rsidR="00E80BE1">
        <w:rPr>
          <w:lang w:val="mk-MK"/>
        </w:rPr>
        <w:t>ите</w:t>
      </w:r>
      <w:r w:rsidRPr="00163960">
        <w:rPr>
          <w:lang w:val="mk-MK"/>
        </w:rPr>
        <w:t>. Процентуалната</w:t>
      </w:r>
      <w:r w:rsidR="009D2C1C">
        <w:rPr>
          <w:lang w:val="mk-MK"/>
        </w:rPr>
        <w:t xml:space="preserve"> разлика помеѓу двата модалитета</w:t>
      </w:r>
      <w:r w:rsidRPr="00163960">
        <w:rPr>
          <w:lang w:val="mk-MK"/>
        </w:rPr>
        <w:t xml:space="preserve"> на фиксација кај функционал</w:t>
      </w:r>
      <w:r w:rsidR="009D2C1C">
        <w:rPr>
          <w:lang w:val="mk-MK"/>
        </w:rPr>
        <w:t>ната амблиопија</w:t>
      </w:r>
      <w:r w:rsidRPr="00163960">
        <w:rPr>
          <w:lang w:val="mk-MK"/>
        </w:rPr>
        <w:t xml:space="preserve"> е статистички сигнификант</w:t>
      </w:r>
      <w:r w:rsidR="00202D15">
        <w:rPr>
          <w:lang w:val="mk-MK"/>
        </w:rPr>
        <w:t>н</w:t>
      </w:r>
      <w:r w:rsidRPr="00163960">
        <w:rPr>
          <w:lang w:val="mk-MK"/>
        </w:rPr>
        <w:t>а за p</w:t>
      </w:r>
      <w:r w:rsidR="00A7021B">
        <w:rPr>
          <w:lang w:val="mk-MK"/>
        </w:rPr>
        <w:t xml:space="preserve">  </w:t>
      </w:r>
      <w:r w:rsidRPr="00163960">
        <w:rPr>
          <w:lang w:val="mk-MK"/>
        </w:rPr>
        <w:t>&lt;</w:t>
      </w:r>
      <w:r w:rsidR="00A7021B">
        <w:rPr>
          <w:lang w:val="mk-MK"/>
        </w:rPr>
        <w:t xml:space="preserve">  </w:t>
      </w:r>
      <w:r w:rsidR="009D2C1C">
        <w:rPr>
          <w:lang w:val="mk-MK"/>
        </w:rPr>
        <w:t xml:space="preserve"> 0,</w:t>
      </w:r>
      <w:r w:rsidRPr="00163960">
        <w:rPr>
          <w:lang w:val="mk-MK"/>
        </w:rPr>
        <w:t>05</w:t>
      </w:r>
      <w:r w:rsidR="00A7021B">
        <w:rPr>
          <w:lang w:val="mk-MK"/>
        </w:rPr>
        <w:t xml:space="preserve">  </w:t>
      </w:r>
      <w:r w:rsidRPr="00163960">
        <w:rPr>
          <w:lang w:val="mk-MK"/>
        </w:rPr>
        <w:t>(Difference test, p</w:t>
      </w:r>
      <w:r w:rsidR="00A7021B">
        <w:rPr>
          <w:lang w:val="mk-MK"/>
        </w:rPr>
        <w:t xml:space="preserve">  </w:t>
      </w:r>
      <w:r w:rsidRPr="00163960">
        <w:rPr>
          <w:lang w:val="mk-MK"/>
        </w:rPr>
        <w:t>=</w:t>
      </w:r>
      <w:r w:rsidR="00A7021B">
        <w:rPr>
          <w:lang w:val="mk-MK"/>
        </w:rPr>
        <w:t xml:space="preserve">  </w:t>
      </w:r>
      <w:r w:rsidRPr="00163960">
        <w:rPr>
          <w:lang w:val="mk-MK"/>
        </w:rPr>
        <w:t>.0000).</w:t>
      </w:r>
    </w:p>
    <w:p w:rsidR="00FC2246" w:rsidRDefault="00C1388E" w:rsidP="00A863F0">
      <w:pPr>
        <w:pStyle w:val="NormalWeb"/>
        <w:spacing w:line="360" w:lineRule="auto"/>
        <w:ind w:right="1134" w:firstLine="720"/>
        <w:jc w:val="both"/>
        <w:rPr>
          <w:i/>
          <w:lang w:val="mk-MK"/>
        </w:rPr>
      </w:pPr>
      <w:r w:rsidRPr="0014716A">
        <w:rPr>
          <w:b/>
          <w:i/>
          <w:lang w:val="mk-MK"/>
        </w:rPr>
        <w:t xml:space="preserve">Хипотеза </w:t>
      </w:r>
      <w:r w:rsidR="00F6038B" w:rsidRPr="0014716A">
        <w:rPr>
          <w:b/>
          <w:i/>
          <w:lang w:val="mk-MK"/>
        </w:rPr>
        <w:t>8</w:t>
      </w:r>
      <w:r>
        <w:rPr>
          <w:lang w:val="mk-MK"/>
        </w:rPr>
        <w:t>:</w:t>
      </w:r>
      <w:r w:rsidR="00F6038B" w:rsidRPr="00163960">
        <w:rPr>
          <w:lang w:val="mk-MK"/>
        </w:rPr>
        <w:t xml:space="preserve"> Степенот на функционална амблиопија е потежок кај монокуларните </w:t>
      </w:r>
      <w:r w:rsidR="00A6167A">
        <w:rPr>
          <w:lang w:val="mk-MK"/>
        </w:rPr>
        <w:t>облици на страбизам.</w:t>
      </w:r>
      <w:r w:rsidR="00273FCE">
        <w:rPr>
          <w:lang w:val="mk-MK"/>
        </w:rPr>
        <w:t xml:space="preserve"> </w:t>
      </w:r>
      <w:r w:rsidR="00FC2246">
        <w:rPr>
          <w:b/>
          <w:i/>
          <w:lang w:val="mk-MK"/>
        </w:rPr>
        <w:t>Хипот</w:t>
      </w:r>
      <w:r w:rsidR="00FC2246" w:rsidRPr="009607BC">
        <w:rPr>
          <w:b/>
          <w:i/>
          <w:lang w:val="mk-MK"/>
        </w:rPr>
        <w:t>езата се потврдува</w:t>
      </w:r>
      <w:r w:rsidR="00FC2246">
        <w:rPr>
          <w:b/>
          <w:i/>
          <w:lang w:val="mk-MK"/>
        </w:rPr>
        <w:t>.</w:t>
      </w:r>
    </w:p>
    <w:p w:rsidR="00F6038B" w:rsidRPr="00163960" w:rsidRDefault="00F6038B" w:rsidP="00A863F0">
      <w:pPr>
        <w:pStyle w:val="NormalWeb"/>
        <w:spacing w:line="360" w:lineRule="auto"/>
        <w:ind w:right="1134" w:firstLine="720"/>
        <w:jc w:val="both"/>
        <w:rPr>
          <w:lang w:val="mk-MK"/>
        </w:rPr>
      </w:pPr>
      <w:r w:rsidRPr="00163960">
        <w:rPr>
          <w:lang w:val="mk-MK"/>
        </w:rPr>
        <w:t>Функционалната амблиопија е сигнификантно</w:t>
      </w:r>
      <w:r w:rsidR="008D0211">
        <w:rPr>
          <w:lang w:val="mk-MK"/>
        </w:rPr>
        <w:t xml:space="preserve"> </w:t>
      </w:r>
      <w:r w:rsidR="00813586">
        <w:rPr>
          <w:lang w:val="mk-MK"/>
        </w:rPr>
        <w:t>почеста</w:t>
      </w:r>
      <w:r w:rsidR="00703A1B">
        <w:rPr>
          <w:lang w:val="mk-MK"/>
        </w:rPr>
        <w:t xml:space="preserve"> кај монокуларниот </w:t>
      </w:r>
      <w:r w:rsidRPr="00163960">
        <w:rPr>
          <w:lang w:val="mk-MK"/>
        </w:rPr>
        <w:t xml:space="preserve"> кон</w:t>
      </w:r>
      <w:r w:rsidR="0045496D">
        <w:rPr>
          <w:lang w:val="mk-MK"/>
        </w:rPr>
        <w:t xml:space="preserve">вергентен страбизам од </w:t>
      </w:r>
      <w:r w:rsidR="004A4AFD">
        <w:rPr>
          <w:lang w:val="mk-MK"/>
        </w:rPr>
        <w:t>конкомитантен</w:t>
      </w:r>
      <w:r w:rsidRPr="00163960">
        <w:rPr>
          <w:lang w:val="mk-MK"/>
        </w:rPr>
        <w:t xml:space="preserve"> тип кај испитаниците</w:t>
      </w:r>
      <w:r w:rsidR="008D0211">
        <w:rPr>
          <w:lang w:val="mk-MK"/>
        </w:rPr>
        <w:t xml:space="preserve">  </w:t>
      </w:r>
      <w:r w:rsidR="00C1388E" w:rsidRPr="00C1388E">
        <w:rPr>
          <w:lang w:val="mk-MK"/>
        </w:rPr>
        <w:t>(p</w:t>
      </w:r>
      <w:r w:rsidR="008D0211">
        <w:rPr>
          <w:lang w:val="mk-MK"/>
        </w:rPr>
        <w:t xml:space="preserve">  </w:t>
      </w:r>
      <w:r w:rsidR="00C1388E" w:rsidRPr="00C1388E">
        <w:rPr>
          <w:lang w:val="mk-MK"/>
        </w:rPr>
        <w:t>=</w:t>
      </w:r>
      <w:r w:rsidR="008D0211">
        <w:rPr>
          <w:lang w:val="mk-MK"/>
        </w:rPr>
        <w:t xml:space="preserve">  </w:t>
      </w:r>
      <w:r w:rsidR="00C1388E" w:rsidRPr="00C1388E">
        <w:rPr>
          <w:lang w:val="mk-MK"/>
        </w:rPr>
        <w:t>.</w:t>
      </w:r>
      <w:r w:rsidR="00C1388E" w:rsidRPr="00C1388E">
        <w:t>0000)</w:t>
      </w:r>
      <w:r w:rsidRPr="00163960">
        <w:rPr>
          <w:lang w:val="mk-MK"/>
        </w:rPr>
        <w:t>, о</w:t>
      </w:r>
      <w:r w:rsidR="004B1D45">
        <w:rPr>
          <w:lang w:val="mk-MK"/>
        </w:rPr>
        <w:t>дносно се регистрира кај 52 (89,</w:t>
      </w:r>
      <w:r w:rsidRPr="00163960">
        <w:rPr>
          <w:lang w:val="mk-MK"/>
        </w:rPr>
        <w:t>6</w:t>
      </w:r>
      <w:r w:rsidR="008D0211">
        <w:rPr>
          <w:lang w:val="mk-MK"/>
        </w:rPr>
        <w:t xml:space="preserve"> </w:t>
      </w:r>
      <w:r w:rsidRPr="00163960">
        <w:rPr>
          <w:lang w:val="mk-MK"/>
        </w:rPr>
        <w:t>%) од испитаниците</w:t>
      </w:r>
      <w:r w:rsidR="00217699">
        <w:rPr>
          <w:lang w:val="mk-MK"/>
        </w:rPr>
        <w:t>,</w:t>
      </w:r>
      <w:r w:rsidR="008D0211">
        <w:rPr>
          <w:lang w:val="mk-MK"/>
        </w:rPr>
        <w:t xml:space="preserve"> </w:t>
      </w:r>
      <w:r w:rsidR="00217699">
        <w:rPr>
          <w:lang w:val="mk-MK"/>
        </w:rPr>
        <w:t>наспроти</w:t>
      </w:r>
      <w:r w:rsidR="009D2DDA">
        <w:rPr>
          <w:lang w:val="mk-MK"/>
        </w:rPr>
        <w:t xml:space="preserve"> регистрацијата на</w:t>
      </w:r>
      <w:r w:rsidR="00703A1B">
        <w:rPr>
          <w:lang w:val="mk-MK"/>
        </w:rPr>
        <w:t xml:space="preserve"> 6 (10,</w:t>
      </w:r>
      <w:r w:rsidRPr="00163960">
        <w:rPr>
          <w:lang w:val="mk-MK"/>
        </w:rPr>
        <w:t>4</w:t>
      </w:r>
      <w:r w:rsidR="008D0211">
        <w:rPr>
          <w:lang w:val="mk-MK"/>
        </w:rPr>
        <w:t xml:space="preserve"> </w:t>
      </w:r>
      <w:r w:rsidRPr="00163960">
        <w:rPr>
          <w:lang w:val="mk-MK"/>
        </w:rPr>
        <w:t>%) испитаници со функционална амбл</w:t>
      </w:r>
      <w:r w:rsidR="00D54E69">
        <w:rPr>
          <w:lang w:val="mk-MK"/>
        </w:rPr>
        <w:t xml:space="preserve">иопија кај бинокуларен </w:t>
      </w:r>
      <w:r w:rsidR="004A4AFD">
        <w:rPr>
          <w:lang w:val="mk-MK"/>
        </w:rPr>
        <w:t>конкомитантен</w:t>
      </w:r>
      <w:r w:rsidRPr="00163960">
        <w:rPr>
          <w:lang w:val="mk-MK"/>
        </w:rPr>
        <w:t xml:space="preserve"> тип. </w:t>
      </w:r>
    </w:p>
    <w:p w:rsidR="00281600" w:rsidRDefault="00C1388E" w:rsidP="00A863F0">
      <w:pPr>
        <w:pStyle w:val="NormalWeb"/>
        <w:spacing w:line="360" w:lineRule="auto"/>
        <w:ind w:right="1134" w:firstLine="720"/>
        <w:jc w:val="both"/>
        <w:rPr>
          <w:b/>
          <w:i/>
          <w:lang w:val="mk-MK"/>
        </w:rPr>
      </w:pPr>
      <w:r w:rsidRPr="003E6F6F">
        <w:rPr>
          <w:b/>
          <w:i/>
          <w:lang w:val="mk-MK"/>
        </w:rPr>
        <w:t xml:space="preserve">Хипотеза </w:t>
      </w:r>
      <w:r w:rsidR="00F6038B" w:rsidRPr="003E6F6F">
        <w:rPr>
          <w:b/>
          <w:i/>
          <w:lang w:val="mk-MK"/>
        </w:rPr>
        <w:t>9</w:t>
      </w:r>
      <w:r>
        <w:rPr>
          <w:lang w:val="mk-MK"/>
        </w:rPr>
        <w:t>: Ф</w:t>
      </w:r>
      <w:r w:rsidR="00F6038B" w:rsidRPr="00163960">
        <w:rPr>
          <w:lang w:val="mk-MK"/>
        </w:rPr>
        <w:t>ункционална</w:t>
      </w:r>
      <w:r w:rsidR="00BF66E3">
        <w:rPr>
          <w:lang w:val="mk-MK"/>
        </w:rPr>
        <w:t>та</w:t>
      </w:r>
      <w:r w:rsidR="00F6038B" w:rsidRPr="00163960">
        <w:rPr>
          <w:lang w:val="mk-MK"/>
        </w:rPr>
        <w:t xml:space="preserve"> ам</w:t>
      </w:r>
      <w:r w:rsidR="00C06BB6">
        <w:rPr>
          <w:lang w:val="mk-MK"/>
        </w:rPr>
        <w:t>блиопија е потешка кај конвергентниот</w:t>
      </w:r>
      <w:r w:rsidR="00F6038B" w:rsidRPr="00163960">
        <w:rPr>
          <w:lang w:val="mk-MK"/>
        </w:rPr>
        <w:t xml:space="preserve"> ст</w:t>
      </w:r>
      <w:r w:rsidR="00C06BB6">
        <w:rPr>
          <w:lang w:val="mk-MK"/>
        </w:rPr>
        <w:t>рабизам од дивергентниот</w:t>
      </w:r>
      <w:r w:rsidR="00281600">
        <w:rPr>
          <w:lang w:val="mk-MK"/>
        </w:rPr>
        <w:t xml:space="preserve"> страбизам.</w:t>
      </w:r>
      <w:r w:rsidR="008D0211">
        <w:rPr>
          <w:lang w:val="mk-MK"/>
        </w:rPr>
        <w:t xml:space="preserve">  </w:t>
      </w:r>
      <w:r w:rsidR="00281600">
        <w:rPr>
          <w:b/>
          <w:i/>
          <w:lang w:val="mk-MK"/>
        </w:rPr>
        <w:t>Хипот</w:t>
      </w:r>
      <w:r w:rsidR="00281600" w:rsidRPr="009607BC">
        <w:rPr>
          <w:b/>
          <w:i/>
          <w:lang w:val="mk-MK"/>
        </w:rPr>
        <w:t>езата се потврдува</w:t>
      </w:r>
      <w:r w:rsidR="00281600">
        <w:rPr>
          <w:b/>
          <w:i/>
          <w:lang w:val="mk-MK"/>
        </w:rPr>
        <w:t>.</w:t>
      </w:r>
    </w:p>
    <w:p w:rsidR="00C1388E" w:rsidRPr="00C1388E" w:rsidRDefault="00C1388E" w:rsidP="00A863F0">
      <w:pPr>
        <w:pStyle w:val="NormalWeb"/>
        <w:spacing w:line="360" w:lineRule="auto"/>
        <w:ind w:right="1134" w:firstLine="720"/>
        <w:jc w:val="both"/>
        <w:rPr>
          <w:lang w:val="mk-MK"/>
        </w:rPr>
      </w:pPr>
      <w:r w:rsidRPr="00C1388E">
        <w:rPr>
          <w:lang w:val="mk-MK"/>
        </w:rPr>
        <w:t xml:space="preserve">Процентуалната разлика помеѓу регистрацијата на застапеноста </w:t>
      </w:r>
      <w:r w:rsidR="00205B25">
        <w:rPr>
          <w:lang w:val="mk-MK"/>
        </w:rPr>
        <w:t xml:space="preserve">на </w:t>
      </w:r>
      <w:r w:rsidRPr="00C1388E">
        <w:rPr>
          <w:lang w:val="mk-MK"/>
        </w:rPr>
        <w:t>л</w:t>
      </w:r>
      <w:r w:rsidR="00205B25">
        <w:rPr>
          <w:lang w:val="mk-MK"/>
        </w:rPr>
        <w:t>есниот степен  на функционална</w:t>
      </w:r>
      <w:r w:rsidRPr="00C1388E">
        <w:rPr>
          <w:lang w:val="mk-MK"/>
        </w:rPr>
        <w:t xml:space="preserve"> амблиопиј</w:t>
      </w:r>
      <w:r w:rsidR="00F809CC">
        <w:rPr>
          <w:lang w:val="mk-MK"/>
        </w:rPr>
        <w:t>а кај дивергентниот</w:t>
      </w:r>
      <w:r w:rsidR="00205B25">
        <w:rPr>
          <w:lang w:val="mk-MK"/>
        </w:rPr>
        <w:t xml:space="preserve"> страбизам верс</w:t>
      </w:r>
      <w:r w:rsidR="00F809CC">
        <w:rPr>
          <w:lang w:val="mk-MK"/>
        </w:rPr>
        <w:t xml:space="preserve">ус конвергентниот </w:t>
      </w:r>
      <w:r w:rsidRPr="00C1388E">
        <w:rPr>
          <w:lang w:val="mk-MK"/>
        </w:rPr>
        <w:t xml:space="preserve"> страбизам е статистички сигнификантен за p</w:t>
      </w:r>
      <w:r w:rsidR="008D0211">
        <w:rPr>
          <w:lang w:val="mk-MK"/>
        </w:rPr>
        <w:t xml:space="preserve">  </w:t>
      </w:r>
      <w:r w:rsidRPr="00C1388E">
        <w:rPr>
          <w:lang w:val="mk-MK"/>
        </w:rPr>
        <w:t>&lt;</w:t>
      </w:r>
      <w:r w:rsidR="008D0211">
        <w:rPr>
          <w:lang w:val="mk-MK"/>
        </w:rPr>
        <w:t xml:space="preserve"> </w:t>
      </w:r>
      <w:r w:rsidR="00205B25">
        <w:rPr>
          <w:lang w:val="mk-MK"/>
        </w:rPr>
        <w:t xml:space="preserve"> 0,</w:t>
      </w:r>
      <w:r w:rsidRPr="00C1388E">
        <w:rPr>
          <w:lang w:val="mk-MK"/>
        </w:rPr>
        <w:t>05</w:t>
      </w:r>
      <w:r w:rsidR="008D0211">
        <w:rPr>
          <w:lang w:val="mk-MK"/>
        </w:rPr>
        <w:t xml:space="preserve">  </w:t>
      </w:r>
      <w:r w:rsidRPr="00C1388E">
        <w:rPr>
          <w:lang w:val="mk-MK"/>
        </w:rPr>
        <w:t>(Difference test, p</w:t>
      </w:r>
      <w:r w:rsidR="008D0211">
        <w:rPr>
          <w:lang w:val="mk-MK"/>
        </w:rPr>
        <w:t xml:space="preserve">  </w:t>
      </w:r>
      <w:r w:rsidRPr="00C1388E">
        <w:rPr>
          <w:lang w:val="mk-MK"/>
        </w:rPr>
        <w:t>=</w:t>
      </w:r>
      <w:r w:rsidR="008D0211">
        <w:rPr>
          <w:lang w:val="mk-MK"/>
        </w:rPr>
        <w:t xml:space="preserve">  </w:t>
      </w:r>
      <w:r w:rsidRPr="00C1388E">
        <w:rPr>
          <w:lang w:val="mk-MK"/>
        </w:rPr>
        <w:t>.0000).</w:t>
      </w:r>
    </w:p>
    <w:p w:rsidR="00F6038B" w:rsidRPr="00163960" w:rsidRDefault="00B51BD5" w:rsidP="00A863F0">
      <w:pPr>
        <w:pStyle w:val="NormalWeb"/>
        <w:spacing w:line="360" w:lineRule="auto"/>
        <w:ind w:right="1134"/>
        <w:jc w:val="both"/>
        <w:rPr>
          <w:lang w:val="mk-MK"/>
        </w:rPr>
      </w:pPr>
      <w:r>
        <w:rPr>
          <w:lang w:val="mk-MK"/>
        </w:rPr>
        <w:lastRenderedPageBreak/>
        <w:t xml:space="preserve">             </w:t>
      </w:r>
      <w:r w:rsidR="00F6038B" w:rsidRPr="005A4E24">
        <w:rPr>
          <w:lang w:val="mk-MK"/>
        </w:rPr>
        <w:t>Тешкиот степен</w:t>
      </w:r>
      <w:r w:rsidR="00F6038B" w:rsidRPr="00163960">
        <w:rPr>
          <w:lang w:val="mk-MK"/>
        </w:rPr>
        <w:t xml:space="preserve"> на функционалната амблиопија се регистрира само кај конвергентниот страбизам на лево</w:t>
      </w:r>
      <w:r w:rsidR="007B352A">
        <w:rPr>
          <w:lang w:val="mk-MK"/>
        </w:rPr>
        <w:t>то</w:t>
      </w:r>
      <w:r w:rsidR="00F6038B" w:rsidRPr="00163960">
        <w:rPr>
          <w:lang w:val="mk-MK"/>
        </w:rPr>
        <w:t xml:space="preserve"> и десно</w:t>
      </w:r>
      <w:r w:rsidR="007B352A">
        <w:rPr>
          <w:lang w:val="mk-MK"/>
        </w:rPr>
        <w:t>то око (16,</w:t>
      </w:r>
      <w:r w:rsidR="00F6038B" w:rsidRPr="00163960">
        <w:rPr>
          <w:lang w:val="mk-MK"/>
        </w:rPr>
        <w:t>7</w:t>
      </w:r>
      <w:r w:rsidR="007B352A">
        <w:rPr>
          <w:lang w:val="mk-MK"/>
        </w:rPr>
        <w:t xml:space="preserve"> % и 14,</w:t>
      </w:r>
      <w:r w:rsidR="00F6038B" w:rsidRPr="00163960">
        <w:rPr>
          <w:lang w:val="mk-MK"/>
        </w:rPr>
        <w:t>7</w:t>
      </w:r>
      <w:r w:rsidR="007B352A">
        <w:rPr>
          <w:lang w:val="mk-MK"/>
        </w:rPr>
        <w:t xml:space="preserve"> %).</w:t>
      </w:r>
      <w:r w:rsidR="00881E09">
        <w:rPr>
          <w:lang w:val="mk-MK"/>
        </w:rPr>
        <w:t xml:space="preserve"> </w:t>
      </w:r>
      <w:r w:rsidR="007B352A">
        <w:rPr>
          <w:lang w:val="mk-MK"/>
        </w:rPr>
        <w:t>К</w:t>
      </w:r>
      <w:r w:rsidR="00F6038B" w:rsidRPr="00163960">
        <w:rPr>
          <w:lang w:val="mk-MK"/>
        </w:rPr>
        <w:t>ај дивергентниот страбизам на десно</w:t>
      </w:r>
      <w:r w:rsidR="007B352A">
        <w:rPr>
          <w:lang w:val="mk-MK"/>
        </w:rPr>
        <w:t>то</w:t>
      </w:r>
      <w:r w:rsidR="00F6038B" w:rsidRPr="00163960">
        <w:rPr>
          <w:lang w:val="mk-MK"/>
        </w:rPr>
        <w:t xml:space="preserve"> и лево</w:t>
      </w:r>
      <w:r w:rsidR="007B352A">
        <w:rPr>
          <w:lang w:val="mk-MK"/>
        </w:rPr>
        <w:t>то</w:t>
      </w:r>
      <w:r w:rsidR="00F6038B" w:rsidRPr="00163960">
        <w:rPr>
          <w:lang w:val="mk-MK"/>
        </w:rPr>
        <w:t xml:space="preserve"> око не се регистрира.</w:t>
      </w:r>
    </w:p>
    <w:p w:rsidR="00F6038B" w:rsidRPr="00163960" w:rsidRDefault="00D95CCA" w:rsidP="00A863F0">
      <w:pPr>
        <w:pStyle w:val="NormalWeb"/>
        <w:spacing w:line="360" w:lineRule="auto"/>
        <w:ind w:right="1134"/>
        <w:jc w:val="both"/>
        <w:rPr>
          <w:lang w:val="mk-MK"/>
        </w:rPr>
      </w:pPr>
      <w:r>
        <w:rPr>
          <w:lang w:val="mk-MK"/>
        </w:rPr>
        <w:t xml:space="preserve">            </w:t>
      </w:r>
      <w:r w:rsidR="00F6038B" w:rsidRPr="005A4E24">
        <w:rPr>
          <w:lang w:val="mk-MK"/>
        </w:rPr>
        <w:t>Средниот степен</w:t>
      </w:r>
      <w:r w:rsidR="00F6038B" w:rsidRPr="00163960">
        <w:rPr>
          <w:lang w:val="mk-MK"/>
        </w:rPr>
        <w:t xml:space="preserve"> на функционалната амблиопија се регистрира само кај конвергентниот страбизам на лево</w:t>
      </w:r>
      <w:r w:rsidR="00512FC5">
        <w:rPr>
          <w:lang w:val="mk-MK"/>
        </w:rPr>
        <w:t>то</w:t>
      </w:r>
      <w:r w:rsidR="00F6038B" w:rsidRPr="00163960">
        <w:rPr>
          <w:lang w:val="mk-MK"/>
        </w:rPr>
        <w:t xml:space="preserve"> и десно</w:t>
      </w:r>
      <w:r w:rsidR="00512FC5">
        <w:rPr>
          <w:lang w:val="mk-MK"/>
        </w:rPr>
        <w:t>то око (16,</w:t>
      </w:r>
      <w:r w:rsidR="00F6038B" w:rsidRPr="00163960">
        <w:rPr>
          <w:lang w:val="mk-MK"/>
        </w:rPr>
        <w:t>7</w:t>
      </w:r>
      <w:r w:rsidR="00512FC5">
        <w:rPr>
          <w:lang w:val="mk-MK"/>
        </w:rPr>
        <w:t xml:space="preserve"> % и 26,</w:t>
      </w:r>
      <w:r w:rsidR="00F6038B" w:rsidRPr="00163960">
        <w:rPr>
          <w:lang w:val="mk-MK"/>
        </w:rPr>
        <w:t>5</w:t>
      </w:r>
      <w:r w:rsidR="00512FC5">
        <w:rPr>
          <w:lang w:val="mk-MK"/>
        </w:rPr>
        <w:t xml:space="preserve"> %).</w:t>
      </w:r>
      <w:r w:rsidR="00A82413">
        <w:rPr>
          <w:lang w:val="mk-MK"/>
        </w:rPr>
        <w:t xml:space="preserve"> </w:t>
      </w:r>
      <w:r w:rsidR="00512FC5">
        <w:rPr>
          <w:lang w:val="mk-MK"/>
        </w:rPr>
        <w:t>К</w:t>
      </w:r>
      <w:r w:rsidR="00F6038B" w:rsidRPr="00163960">
        <w:rPr>
          <w:lang w:val="mk-MK"/>
        </w:rPr>
        <w:t>ај дивергентниот страбизам на десно</w:t>
      </w:r>
      <w:r w:rsidR="00512FC5">
        <w:rPr>
          <w:lang w:val="mk-MK"/>
        </w:rPr>
        <w:t>то</w:t>
      </w:r>
      <w:r w:rsidR="00F6038B" w:rsidRPr="00163960">
        <w:rPr>
          <w:lang w:val="mk-MK"/>
        </w:rPr>
        <w:t xml:space="preserve"> и лево</w:t>
      </w:r>
      <w:r w:rsidR="00512FC5">
        <w:rPr>
          <w:lang w:val="mk-MK"/>
        </w:rPr>
        <w:t>то</w:t>
      </w:r>
      <w:r w:rsidR="00F6038B" w:rsidRPr="00163960">
        <w:rPr>
          <w:lang w:val="mk-MK"/>
        </w:rPr>
        <w:t xml:space="preserve"> око не се регистрира.</w:t>
      </w:r>
    </w:p>
    <w:p w:rsidR="00F6038B" w:rsidRPr="00163960" w:rsidRDefault="00D95CCA" w:rsidP="00A863F0">
      <w:pPr>
        <w:pStyle w:val="NormalWeb"/>
        <w:spacing w:line="360" w:lineRule="auto"/>
        <w:ind w:right="1134"/>
        <w:jc w:val="both"/>
        <w:rPr>
          <w:lang w:val="mk-MK"/>
        </w:rPr>
      </w:pPr>
      <w:r>
        <w:rPr>
          <w:lang w:val="mk-MK"/>
        </w:rPr>
        <w:t xml:space="preserve">             </w:t>
      </w:r>
      <w:r w:rsidR="00F6038B" w:rsidRPr="005A4E24">
        <w:rPr>
          <w:lang w:val="mk-MK"/>
        </w:rPr>
        <w:t>Лесниот степен</w:t>
      </w:r>
      <w:r w:rsidR="00F6038B" w:rsidRPr="00163960">
        <w:rPr>
          <w:lang w:val="mk-MK"/>
        </w:rPr>
        <w:t xml:space="preserve"> на функционалната амблиопија се регистрира кај конвергентниот страбизам на лево</w:t>
      </w:r>
      <w:r w:rsidR="00DD65E9">
        <w:rPr>
          <w:lang w:val="mk-MK"/>
        </w:rPr>
        <w:t>то</w:t>
      </w:r>
      <w:r w:rsidR="00F6038B" w:rsidRPr="00163960">
        <w:rPr>
          <w:lang w:val="mk-MK"/>
        </w:rPr>
        <w:t xml:space="preserve"> и десно</w:t>
      </w:r>
      <w:r w:rsidR="00DD65E9">
        <w:rPr>
          <w:lang w:val="mk-MK"/>
        </w:rPr>
        <w:t>то око (66,6 % и 58,</w:t>
      </w:r>
      <w:r w:rsidR="00F6038B" w:rsidRPr="00163960">
        <w:rPr>
          <w:lang w:val="mk-MK"/>
        </w:rPr>
        <w:t>8</w:t>
      </w:r>
      <w:r w:rsidR="00DD65E9">
        <w:rPr>
          <w:lang w:val="mk-MK"/>
        </w:rPr>
        <w:t xml:space="preserve"> %). К</w:t>
      </w:r>
      <w:r w:rsidR="00F6038B" w:rsidRPr="00163960">
        <w:rPr>
          <w:lang w:val="mk-MK"/>
        </w:rPr>
        <w:t>ај дивергентниот страбизам на десно</w:t>
      </w:r>
      <w:r w:rsidR="00DD65E9">
        <w:rPr>
          <w:lang w:val="mk-MK"/>
        </w:rPr>
        <w:t>то</w:t>
      </w:r>
      <w:r w:rsidR="00F6038B" w:rsidRPr="00163960">
        <w:rPr>
          <w:lang w:val="mk-MK"/>
        </w:rPr>
        <w:t xml:space="preserve"> и лево</w:t>
      </w:r>
      <w:r w:rsidR="00DD65E9">
        <w:rPr>
          <w:lang w:val="mk-MK"/>
        </w:rPr>
        <w:t>то</w:t>
      </w:r>
      <w:r w:rsidR="00F6038B" w:rsidRPr="00163960">
        <w:rPr>
          <w:lang w:val="mk-MK"/>
        </w:rPr>
        <w:t xml:space="preserve"> око се регистрира кај сите пациенти со функционална амблиопија</w:t>
      </w:r>
      <w:r w:rsidR="00021E21">
        <w:rPr>
          <w:lang w:val="mk-MK"/>
        </w:rPr>
        <w:t>.</w:t>
      </w:r>
    </w:p>
    <w:p w:rsidR="0059232E" w:rsidRDefault="00C1388E" w:rsidP="00A863F0">
      <w:pPr>
        <w:pStyle w:val="NormalWeb"/>
        <w:spacing w:line="360" w:lineRule="auto"/>
        <w:ind w:right="1134" w:firstLine="720"/>
        <w:jc w:val="both"/>
        <w:rPr>
          <w:lang w:val="mk-MK"/>
        </w:rPr>
      </w:pPr>
      <w:r w:rsidRPr="00AF54F3">
        <w:rPr>
          <w:b/>
          <w:lang w:val="mk-MK"/>
        </w:rPr>
        <w:t xml:space="preserve">Хипотеза </w:t>
      </w:r>
      <w:r w:rsidR="00F6038B" w:rsidRPr="00AF54F3">
        <w:rPr>
          <w:b/>
          <w:lang w:val="mk-MK"/>
        </w:rPr>
        <w:t>1</w:t>
      </w:r>
      <w:r w:rsidR="00F6038B" w:rsidRPr="00AF54F3">
        <w:rPr>
          <w:b/>
        </w:rPr>
        <w:t>0</w:t>
      </w:r>
      <w:r>
        <w:rPr>
          <w:lang w:val="mk-MK"/>
        </w:rPr>
        <w:t>: Ф</w:t>
      </w:r>
      <w:r w:rsidR="00F6038B" w:rsidRPr="00163960">
        <w:rPr>
          <w:lang w:val="mk-MK"/>
        </w:rPr>
        <w:t>ункционалната амбли</w:t>
      </w:r>
      <w:r w:rsidR="009C6FF2">
        <w:rPr>
          <w:lang w:val="mk-MK"/>
        </w:rPr>
        <w:t xml:space="preserve">опија е најчеста кај монокуларниот  манифестен </w:t>
      </w:r>
      <w:r w:rsidR="004A4AFD">
        <w:rPr>
          <w:lang w:val="mk-MK"/>
        </w:rPr>
        <w:t>конкомитантен</w:t>
      </w:r>
      <w:r w:rsidR="00F6038B" w:rsidRPr="00163960">
        <w:rPr>
          <w:lang w:val="mk-MK"/>
        </w:rPr>
        <w:t xml:space="preserve"> конвергентен страбизам со хиперметропија на пома</w:t>
      </w:r>
      <w:r w:rsidR="009C6FF2">
        <w:rPr>
          <w:lang w:val="mk-MK"/>
        </w:rPr>
        <w:t>ла возраст и</w:t>
      </w:r>
      <w:r w:rsidR="00055E0E">
        <w:rPr>
          <w:lang w:val="mk-MK"/>
        </w:rPr>
        <w:t xml:space="preserve"> со потежок степен. </w:t>
      </w:r>
      <w:r w:rsidR="00055E0E" w:rsidRPr="00055E0E">
        <w:rPr>
          <w:b/>
          <w:i/>
          <w:lang w:val="mk-MK"/>
        </w:rPr>
        <w:t>Хипотезата</w:t>
      </w:r>
      <w:r w:rsidR="00A82413">
        <w:rPr>
          <w:b/>
          <w:i/>
          <w:lang w:val="mk-MK"/>
        </w:rPr>
        <w:t xml:space="preserve">  </w:t>
      </w:r>
      <w:r w:rsidR="00F6038B" w:rsidRPr="00055E0E">
        <w:rPr>
          <w:b/>
          <w:i/>
          <w:lang w:val="mk-MK"/>
        </w:rPr>
        <w:t>делумно се потврдува</w:t>
      </w:r>
      <w:r>
        <w:rPr>
          <w:lang w:val="mk-MK"/>
        </w:rPr>
        <w:t xml:space="preserve">. </w:t>
      </w:r>
    </w:p>
    <w:p w:rsidR="006E6951" w:rsidRDefault="00903F1F" w:rsidP="00A863F0">
      <w:pPr>
        <w:pStyle w:val="NormalWeb"/>
        <w:spacing w:line="360" w:lineRule="auto"/>
        <w:ind w:right="1134" w:firstLine="720"/>
        <w:jc w:val="both"/>
        <w:rPr>
          <w:lang w:val="mk-MK"/>
        </w:rPr>
      </w:pPr>
      <w:r>
        <w:rPr>
          <w:lang w:val="mk-MK"/>
        </w:rPr>
        <w:t xml:space="preserve">На возраст </w:t>
      </w:r>
      <w:r w:rsidR="0063147A">
        <w:rPr>
          <w:lang w:val="mk-MK"/>
        </w:rPr>
        <w:t>под</w:t>
      </w:r>
      <w:r>
        <w:rPr>
          <w:lang w:val="mk-MK"/>
        </w:rPr>
        <w:t xml:space="preserve"> 8 години</w:t>
      </w:r>
      <w:r w:rsidR="00F6038B" w:rsidRPr="00163960">
        <w:rPr>
          <w:lang w:val="mk-MK"/>
        </w:rPr>
        <w:t xml:space="preserve"> и монокуларен манифестен </w:t>
      </w:r>
      <w:r w:rsidR="004A4AFD">
        <w:rPr>
          <w:lang w:val="mk-MK"/>
        </w:rPr>
        <w:t>конкомитантен</w:t>
      </w:r>
      <w:r w:rsidR="00F6038B" w:rsidRPr="00163960">
        <w:rPr>
          <w:lang w:val="mk-MK"/>
        </w:rPr>
        <w:t xml:space="preserve">  конвергентен страбизам, функционалната амблиопија со среден степен </w:t>
      </w:r>
      <w:r w:rsidR="00C73C31">
        <w:rPr>
          <w:lang w:val="mk-MK"/>
        </w:rPr>
        <w:t xml:space="preserve">е застапена кај </w:t>
      </w:r>
      <w:r>
        <w:rPr>
          <w:lang w:val="mk-MK"/>
        </w:rPr>
        <w:t>62,</w:t>
      </w:r>
      <w:r w:rsidR="00F6038B" w:rsidRPr="00163960">
        <w:rPr>
          <w:lang w:val="mk-MK"/>
        </w:rPr>
        <w:t>5</w:t>
      </w:r>
      <w:r w:rsidR="008F25C4">
        <w:rPr>
          <w:lang w:val="mk-MK"/>
        </w:rPr>
        <w:t xml:space="preserve"> </w:t>
      </w:r>
      <w:r w:rsidR="00F6038B" w:rsidRPr="00163960">
        <w:rPr>
          <w:lang w:val="mk-MK"/>
        </w:rPr>
        <w:t>%</w:t>
      </w:r>
      <w:r w:rsidR="008F25C4">
        <w:rPr>
          <w:lang w:val="mk-MK"/>
        </w:rPr>
        <w:t xml:space="preserve"> </w:t>
      </w:r>
      <w:r w:rsidR="00C73C31">
        <w:rPr>
          <w:lang w:val="mk-MK"/>
        </w:rPr>
        <w:t>од испитаниците</w:t>
      </w:r>
      <w:r w:rsidR="008A0BD4">
        <w:rPr>
          <w:lang w:val="mk-MK"/>
        </w:rPr>
        <w:t>,  потоа следува</w:t>
      </w:r>
      <w:r w:rsidR="003A5D4E">
        <w:rPr>
          <w:lang w:val="mk-MK"/>
        </w:rPr>
        <w:t xml:space="preserve"> со тежок степен </w:t>
      </w:r>
      <w:r w:rsidR="008F25C4">
        <w:rPr>
          <w:lang w:val="mk-MK"/>
        </w:rPr>
        <w:t xml:space="preserve"> </w:t>
      </w:r>
      <w:r w:rsidR="00A460FD">
        <w:rPr>
          <w:rFonts w:ascii="Georgia" w:hAnsi="Georgia"/>
          <w:lang w:val="mk-MK"/>
        </w:rPr>
        <w:t>–</w:t>
      </w:r>
      <w:r w:rsidR="00A460FD">
        <w:rPr>
          <w:lang w:val="mk-MK"/>
        </w:rPr>
        <w:t xml:space="preserve"> </w:t>
      </w:r>
      <w:r w:rsidR="008F25C4">
        <w:rPr>
          <w:lang w:val="mk-MK"/>
        </w:rPr>
        <w:t xml:space="preserve"> </w:t>
      </w:r>
      <w:r w:rsidR="00FB376C">
        <w:rPr>
          <w:lang w:val="mk-MK"/>
        </w:rPr>
        <w:t>30,</w:t>
      </w:r>
      <w:r w:rsidR="00F6038B" w:rsidRPr="00163960">
        <w:rPr>
          <w:lang w:val="mk-MK"/>
        </w:rPr>
        <w:t>0</w:t>
      </w:r>
      <w:r w:rsidR="008F25C4">
        <w:rPr>
          <w:lang w:val="mk-MK"/>
        </w:rPr>
        <w:t xml:space="preserve"> </w:t>
      </w:r>
      <w:r w:rsidR="00F6038B" w:rsidRPr="00163960">
        <w:rPr>
          <w:lang w:val="mk-MK"/>
        </w:rPr>
        <w:t xml:space="preserve">% и </w:t>
      </w:r>
      <w:r w:rsidR="003A5D4E">
        <w:rPr>
          <w:lang w:val="mk-MK"/>
        </w:rPr>
        <w:t xml:space="preserve"> со лесен степен </w:t>
      </w:r>
      <w:r w:rsidR="008F25C4">
        <w:rPr>
          <w:lang w:val="mk-MK"/>
        </w:rPr>
        <w:t xml:space="preserve"> </w:t>
      </w:r>
      <w:r w:rsidR="00A460FD">
        <w:rPr>
          <w:rFonts w:ascii="Georgia" w:hAnsi="Georgia"/>
          <w:lang w:val="mk-MK"/>
        </w:rPr>
        <w:t>–</w:t>
      </w:r>
      <w:r w:rsidR="008F25C4">
        <w:rPr>
          <w:rFonts w:ascii="Georgia" w:hAnsi="Georgia"/>
          <w:lang w:val="mk-MK"/>
        </w:rPr>
        <w:t xml:space="preserve">  </w:t>
      </w:r>
      <w:r w:rsidR="00A460FD">
        <w:rPr>
          <w:lang w:val="mk-MK"/>
        </w:rPr>
        <w:t>29,</w:t>
      </w:r>
      <w:r w:rsidR="003A5D4E">
        <w:rPr>
          <w:lang w:val="mk-MK"/>
        </w:rPr>
        <w:t>5</w:t>
      </w:r>
      <w:r w:rsidR="00FB376C">
        <w:rPr>
          <w:lang w:val="mk-MK"/>
        </w:rPr>
        <w:t xml:space="preserve"> </w:t>
      </w:r>
      <w:r w:rsidR="003A5D4E">
        <w:rPr>
          <w:lang w:val="mk-MK"/>
        </w:rPr>
        <w:t>%</w:t>
      </w:r>
      <w:r w:rsidR="00A460FD">
        <w:rPr>
          <w:lang w:val="mk-MK"/>
        </w:rPr>
        <w:t xml:space="preserve">. </w:t>
      </w:r>
    </w:p>
    <w:p w:rsidR="006E6951" w:rsidRDefault="00A460FD" w:rsidP="00A863F0">
      <w:pPr>
        <w:pStyle w:val="NormalWeb"/>
        <w:spacing w:line="360" w:lineRule="auto"/>
        <w:ind w:right="1134" w:firstLine="720"/>
        <w:jc w:val="both"/>
        <w:rPr>
          <w:lang w:val="mk-MK"/>
        </w:rPr>
      </w:pPr>
      <w:r>
        <w:rPr>
          <w:lang w:val="mk-MK"/>
        </w:rPr>
        <w:t xml:space="preserve">На возраст </w:t>
      </w:r>
      <w:r w:rsidR="0063147A">
        <w:rPr>
          <w:lang w:val="mk-MK"/>
        </w:rPr>
        <w:t>над</w:t>
      </w:r>
      <w:r w:rsidR="00F6038B" w:rsidRPr="00163960">
        <w:rPr>
          <w:lang w:val="mk-MK"/>
        </w:rPr>
        <w:t xml:space="preserve"> 9 години и монокуларен манифестен </w:t>
      </w:r>
      <w:r w:rsidR="004A4AFD">
        <w:rPr>
          <w:lang w:val="mk-MK"/>
        </w:rPr>
        <w:t>конкомитантен</w:t>
      </w:r>
      <w:r w:rsidR="00F6038B" w:rsidRPr="00163960">
        <w:rPr>
          <w:lang w:val="mk-MK"/>
        </w:rPr>
        <w:t xml:space="preserve"> конвергентен страбизам, функцио</w:t>
      </w:r>
      <w:r w:rsidR="007040E6">
        <w:rPr>
          <w:lang w:val="mk-MK"/>
        </w:rPr>
        <w:t>налната амблиопија со тежок</w:t>
      </w:r>
      <w:r w:rsidR="00F6038B" w:rsidRPr="00163960">
        <w:rPr>
          <w:lang w:val="mk-MK"/>
        </w:rPr>
        <w:t xml:space="preserve"> степен </w:t>
      </w:r>
      <w:r w:rsidR="00C73C31">
        <w:rPr>
          <w:lang w:val="mk-MK"/>
        </w:rPr>
        <w:t xml:space="preserve">е застапена со </w:t>
      </w:r>
      <w:r>
        <w:rPr>
          <w:lang w:val="mk-MK"/>
        </w:rPr>
        <w:t>70,</w:t>
      </w:r>
      <w:r w:rsidR="00F6038B" w:rsidRPr="00163960">
        <w:rPr>
          <w:lang w:val="mk-MK"/>
        </w:rPr>
        <w:t>0</w:t>
      </w:r>
      <w:r w:rsidR="00387F61">
        <w:rPr>
          <w:lang w:val="mk-MK"/>
        </w:rPr>
        <w:t xml:space="preserve"> %,</w:t>
      </w:r>
      <w:r>
        <w:rPr>
          <w:lang w:val="mk-MK"/>
        </w:rPr>
        <w:t xml:space="preserve"> потоа следувасо лесен степен</w:t>
      </w:r>
      <w:r w:rsidR="008F25C4">
        <w:rPr>
          <w:lang w:val="mk-MK"/>
        </w:rPr>
        <w:t xml:space="preserve">  </w:t>
      </w:r>
      <w:r w:rsidR="00E736DB">
        <w:rPr>
          <w:rFonts w:ascii="Georgia" w:hAnsi="Georgia"/>
          <w:lang w:val="mk-MK"/>
        </w:rPr>
        <w:t>–</w:t>
      </w:r>
      <w:r w:rsidR="008F25C4">
        <w:rPr>
          <w:rFonts w:ascii="Georgia" w:hAnsi="Georgia"/>
          <w:lang w:val="mk-MK"/>
        </w:rPr>
        <w:t xml:space="preserve"> </w:t>
      </w:r>
      <w:r w:rsidR="00E736DB">
        <w:rPr>
          <w:lang w:val="mk-MK"/>
        </w:rPr>
        <w:t xml:space="preserve"> 34,</w:t>
      </w:r>
      <w:r w:rsidR="00F6038B" w:rsidRPr="00163960">
        <w:rPr>
          <w:lang w:val="mk-MK"/>
        </w:rPr>
        <w:t>1</w:t>
      </w:r>
      <w:r w:rsidR="008F25C4">
        <w:rPr>
          <w:lang w:val="mk-MK"/>
        </w:rPr>
        <w:t xml:space="preserve"> </w:t>
      </w:r>
      <w:r w:rsidR="00F6038B" w:rsidRPr="00163960">
        <w:rPr>
          <w:lang w:val="mk-MK"/>
        </w:rPr>
        <w:t xml:space="preserve">% и </w:t>
      </w:r>
      <w:r>
        <w:rPr>
          <w:lang w:val="mk-MK"/>
        </w:rPr>
        <w:t xml:space="preserve">со среден степен </w:t>
      </w:r>
      <w:r w:rsidR="008F25C4">
        <w:rPr>
          <w:lang w:val="mk-MK"/>
        </w:rPr>
        <w:t xml:space="preserve"> </w:t>
      </w:r>
      <w:r w:rsidR="00E736DB">
        <w:rPr>
          <w:rFonts w:ascii="Georgia" w:hAnsi="Georgia"/>
          <w:lang w:val="mk-MK"/>
        </w:rPr>
        <w:t>–</w:t>
      </w:r>
      <w:r w:rsidR="008F25C4">
        <w:rPr>
          <w:rFonts w:ascii="Georgia" w:hAnsi="Georgia"/>
          <w:lang w:val="mk-MK"/>
        </w:rPr>
        <w:t xml:space="preserve"> </w:t>
      </w:r>
      <w:r w:rsidR="00E736DB">
        <w:rPr>
          <w:rFonts w:ascii="Georgia" w:hAnsi="Georgia"/>
          <w:lang w:val="mk-MK"/>
        </w:rPr>
        <w:t xml:space="preserve"> </w:t>
      </w:r>
      <w:r w:rsidR="00E736DB">
        <w:rPr>
          <w:lang w:val="mk-MK"/>
        </w:rPr>
        <w:t>25,</w:t>
      </w:r>
      <w:r>
        <w:rPr>
          <w:lang w:val="mk-MK"/>
        </w:rPr>
        <w:t>0</w:t>
      </w:r>
      <w:r w:rsidR="008F25C4">
        <w:rPr>
          <w:lang w:val="mk-MK"/>
        </w:rPr>
        <w:t xml:space="preserve"> </w:t>
      </w:r>
      <w:r>
        <w:rPr>
          <w:lang w:val="mk-MK"/>
        </w:rPr>
        <w:t>%</w:t>
      </w:r>
      <w:r w:rsidR="00F6038B" w:rsidRPr="00163960">
        <w:rPr>
          <w:lang w:val="mk-MK"/>
        </w:rPr>
        <w:t xml:space="preserve">. </w:t>
      </w:r>
    </w:p>
    <w:p w:rsidR="00F6038B" w:rsidRPr="00163960" w:rsidRDefault="00F6038B" w:rsidP="00A863F0">
      <w:pPr>
        <w:pStyle w:val="NormalWeb"/>
        <w:spacing w:line="360" w:lineRule="auto"/>
        <w:ind w:right="1134" w:firstLine="720"/>
        <w:jc w:val="both"/>
        <w:rPr>
          <w:lang w:val="mk-MK"/>
        </w:rPr>
      </w:pPr>
      <w:r w:rsidRPr="00163960">
        <w:rPr>
          <w:lang w:val="mk-MK"/>
        </w:rPr>
        <w:t>Процентуалната разлика е сигнификант</w:t>
      </w:r>
      <w:r w:rsidR="00900FDD">
        <w:rPr>
          <w:lang w:val="mk-MK"/>
        </w:rPr>
        <w:t>н</w:t>
      </w:r>
      <w:r w:rsidRPr="00163960">
        <w:rPr>
          <w:lang w:val="mk-MK"/>
        </w:rPr>
        <w:t>а за p</w:t>
      </w:r>
      <w:r w:rsidR="008F25C4">
        <w:rPr>
          <w:lang w:val="mk-MK"/>
        </w:rPr>
        <w:t xml:space="preserve">  </w:t>
      </w:r>
      <w:r w:rsidRPr="00163960">
        <w:rPr>
          <w:lang w:val="mk-MK"/>
        </w:rPr>
        <w:t>&lt;</w:t>
      </w:r>
      <w:r w:rsidR="008F25C4">
        <w:rPr>
          <w:lang w:val="mk-MK"/>
        </w:rPr>
        <w:t xml:space="preserve">  </w:t>
      </w:r>
      <w:r w:rsidR="00285CCC">
        <w:rPr>
          <w:lang w:val="mk-MK"/>
        </w:rPr>
        <w:t>0,</w:t>
      </w:r>
      <w:r w:rsidRPr="00163960">
        <w:rPr>
          <w:lang w:val="mk-MK"/>
        </w:rPr>
        <w:t>05</w:t>
      </w:r>
      <w:r w:rsidR="008F25C4">
        <w:rPr>
          <w:lang w:val="mk-MK"/>
        </w:rPr>
        <w:t xml:space="preserve">  </w:t>
      </w:r>
      <w:r w:rsidRPr="00163960">
        <w:rPr>
          <w:lang w:val="mk-MK"/>
        </w:rPr>
        <w:t>(p</w:t>
      </w:r>
      <w:r w:rsidR="008F25C4">
        <w:rPr>
          <w:lang w:val="mk-MK"/>
        </w:rPr>
        <w:t xml:space="preserve">  </w:t>
      </w:r>
      <w:r w:rsidRPr="00163960">
        <w:rPr>
          <w:lang w:val="mk-MK"/>
        </w:rPr>
        <w:t>=</w:t>
      </w:r>
      <w:r w:rsidR="008F25C4">
        <w:rPr>
          <w:lang w:val="mk-MK"/>
        </w:rPr>
        <w:t xml:space="preserve">  </w:t>
      </w:r>
      <w:r w:rsidRPr="00163960">
        <w:rPr>
          <w:lang w:val="mk-MK"/>
        </w:rPr>
        <w:t xml:space="preserve">.0325) помеѓу средниот степен на функционална амблиопија кај монокуларен манифестен </w:t>
      </w:r>
      <w:r w:rsidR="004A4AFD">
        <w:rPr>
          <w:lang w:val="mk-MK"/>
        </w:rPr>
        <w:t>конкомитантен</w:t>
      </w:r>
      <w:r w:rsidRPr="00163960">
        <w:rPr>
          <w:lang w:val="mk-MK"/>
        </w:rPr>
        <w:t xml:space="preserve"> конверген</w:t>
      </w:r>
      <w:r w:rsidR="00900FDD">
        <w:rPr>
          <w:lang w:val="mk-MK"/>
        </w:rPr>
        <w:t>тен страбизам на возраст под 8 години версус над 9 години</w:t>
      </w:r>
      <w:r w:rsidRPr="00163960">
        <w:rPr>
          <w:lang w:val="mk-MK"/>
        </w:rPr>
        <w:t>. Останатите разлики се несигнификантни за p</w:t>
      </w:r>
      <w:r w:rsidR="0063562F">
        <w:rPr>
          <w:lang w:val="mk-MK"/>
        </w:rPr>
        <w:t xml:space="preserve">  </w:t>
      </w:r>
      <w:r w:rsidRPr="00163960">
        <w:rPr>
          <w:lang w:val="mk-MK"/>
        </w:rPr>
        <w:t>&gt;</w:t>
      </w:r>
      <w:r w:rsidR="0063562F">
        <w:rPr>
          <w:lang w:val="mk-MK"/>
        </w:rPr>
        <w:t xml:space="preserve"> </w:t>
      </w:r>
      <w:r w:rsidR="00900FDD">
        <w:rPr>
          <w:lang w:val="mk-MK"/>
        </w:rPr>
        <w:t xml:space="preserve"> 0,</w:t>
      </w:r>
      <w:r w:rsidRPr="00163960">
        <w:rPr>
          <w:lang w:val="mk-MK"/>
        </w:rPr>
        <w:t>05</w:t>
      </w:r>
      <w:r w:rsidR="0063562F">
        <w:rPr>
          <w:lang w:val="mk-MK"/>
        </w:rPr>
        <w:t xml:space="preserve">  </w:t>
      </w:r>
      <w:r w:rsidRPr="00163960">
        <w:rPr>
          <w:lang w:val="mk-MK"/>
        </w:rPr>
        <w:t>(тешка</w:t>
      </w:r>
      <w:r w:rsidR="00900FDD">
        <w:rPr>
          <w:lang w:val="mk-MK"/>
        </w:rPr>
        <w:t>:</w:t>
      </w:r>
      <w:r w:rsidRPr="00163960">
        <w:rPr>
          <w:lang w:val="mk-MK"/>
        </w:rPr>
        <w:t xml:space="preserve"> p</w:t>
      </w:r>
      <w:r w:rsidR="0063562F">
        <w:rPr>
          <w:lang w:val="mk-MK"/>
        </w:rPr>
        <w:t xml:space="preserve">  </w:t>
      </w:r>
      <w:r w:rsidRPr="00163960">
        <w:rPr>
          <w:lang w:val="mk-MK"/>
        </w:rPr>
        <w:t>=</w:t>
      </w:r>
      <w:r w:rsidR="0063562F">
        <w:rPr>
          <w:lang w:val="mk-MK"/>
        </w:rPr>
        <w:t xml:space="preserve">  </w:t>
      </w:r>
      <w:r w:rsidRPr="00163960">
        <w:rPr>
          <w:lang w:val="mk-MK"/>
        </w:rPr>
        <w:t>.0736, лесна</w:t>
      </w:r>
      <w:r w:rsidR="00900FDD">
        <w:rPr>
          <w:lang w:val="mk-MK"/>
        </w:rPr>
        <w:t>:</w:t>
      </w:r>
      <w:r w:rsidRPr="00163960">
        <w:rPr>
          <w:lang w:val="mk-MK"/>
        </w:rPr>
        <w:t xml:space="preserve">  p</w:t>
      </w:r>
      <w:r w:rsidR="0063562F">
        <w:rPr>
          <w:lang w:val="mk-MK"/>
        </w:rPr>
        <w:t xml:space="preserve">  </w:t>
      </w:r>
      <w:r w:rsidRPr="00163960">
        <w:rPr>
          <w:lang w:val="mk-MK"/>
        </w:rPr>
        <w:t>=</w:t>
      </w:r>
      <w:r w:rsidR="0063562F">
        <w:rPr>
          <w:lang w:val="mk-MK"/>
        </w:rPr>
        <w:t xml:space="preserve">  </w:t>
      </w:r>
      <w:r w:rsidRPr="00163960">
        <w:rPr>
          <w:lang w:val="mk-MK"/>
        </w:rPr>
        <w:t>.6431</w:t>
      </w:r>
      <w:r w:rsidR="00C73C31">
        <w:rPr>
          <w:lang w:val="mk-MK"/>
        </w:rPr>
        <w:t>).</w:t>
      </w:r>
    </w:p>
    <w:p w:rsidR="00F6038B" w:rsidRPr="00F6038B" w:rsidRDefault="00F6038B" w:rsidP="00A863F0">
      <w:pPr>
        <w:pStyle w:val="NormalWeb"/>
        <w:ind w:right="1134"/>
        <w:jc w:val="both"/>
      </w:pPr>
    </w:p>
    <w:p w:rsidR="00F6038B" w:rsidRDefault="00F6038B" w:rsidP="00A863F0">
      <w:pPr>
        <w:pStyle w:val="NormalWeb"/>
        <w:ind w:right="1134"/>
        <w:rPr>
          <w:lang w:val="mk-MK"/>
        </w:rPr>
      </w:pPr>
    </w:p>
    <w:p w:rsidR="00A511DB" w:rsidRPr="007B255A" w:rsidRDefault="00A511DB" w:rsidP="00A863F0">
      <w:pPr>
        <w:pStyle w:val="NormalWeb"/>
        <w:ind w:right="1134"/>
        <w:rPr>
          <w:lang w:val="mk-MK"/>
        </w:rPr>
      </w:pPr>
    </w:p>
    <w:p w:rsidR="00F6038B" w:rsidRPr="00163960" w:rsidRDefault="00163960" w:rsidP="00A863F0">
      <w:pPr>
        <w:pStyle w:val="NormalWeb"/>
        <w:ind w:right="1134"/>
        <w:rPr>
          <w:b/>
          <w:lang w:val="mk-MK"/>
        </w:rPr>
      </w:pPr>
      <w:r w:rsidRPr="00163960">
        <w:rPr>
          <w:b/>
        </w:rPr>
        <w:lastRenderedPageBreak/>
        <w:t xml:space="preserve">V. </w:t>
      </w:r>
      <w:r w:rsidR="00F6038B" w:rsidRPr="00163960">
        <w:rPr>
          <w:b/>
          <w:lang w:val="mk-MK"/>
        </w:rPr>
        <w:t>ПРЕДЛОЗИ</w:t>
      </w:r>
    </w:p>
    <w:p w:rsidR="00C73C31" w:rsidRDefault="00C73C31" w:rsidP="00A863F0">
      <w:pPr>
        <w:pStyle w:val="NormalWeb"/>
        <w:spacing w:line="360" w:lineRule="auto"/>
        <w:ind w:right="1134" w:firstLine="720"/>
        <w:jc w:val="both"/>
        <w:rPr>
          <w:lang w:val="mk-MK"/>
        </w:rPr>
      </w:pPr>
    </w:p>
    <w:p w:rsidR="00F6038B" w:rsidRPr="00F6038B" w:rsidRDefault="00F6038B" w:rsidP="00A863F0">
      <w:pPr>
        <w:pStyle w:val="NormalWeb"/>
        <w:spacing w:line="360" w:lineRule="auto"/>
        <w:ind w:right="1134" w:firstLine="720"/>
        <w:jc w:val="both"/>
        <w:rPr>
          <w:lang w:val="mk-MK"/>
        </w:rPr>
      </w:pPr>
      <w:r w:rsidRPr="00F6038B">
        <w:rPr>
          <w:lang w:val="mk-MK"/>
        </w:rPr>
        <w:t>Амблиопијата кај страбизам е резултат на пореметување на бинокуларната соработка помеѓу двете очи, со континуирана монокуларна супресија на окото кое се криви и во суштина претставува негова компликација. Разни</w:t>
      </w:r>
      <w:r w:rsidR="00517FFA">
        <w:rPr>
          <w:lang w:val="mk-MK"/>
        </w:rPr>
        <w:t>те</w:t>
      </w:r>
      <w:r w:rsidRPr="00F6038B">
        <w:rPr>
          <w:lang w:val="mk-MK"/>
        </w:rPr>
        <w:t xml:space="preserve"> облици на страбизам влијаат на визуелните и академските способности на децата</w:t>
      </w:r>
      <w:r w:rsidR="00C73C31">
        <w:rPr>
          <w:lang w:val="mk-MK"/>
        </w:rPr>
        <w:t>.</w:t>
      </w:r>
    </w:p>
    <w:p w:rsidR="00F6038B" w:rsidRPr="00F6038B" w:rsidRDefault="00F6038B" w:rsidP="00A863F0">
      <w:pPr>
        <w:pStyle w:val="NormalWeb"/>
        <w:spacing w:line="360" w:lineRule="auto"/>
        <w:ind w:right="1134" w:firstLine="720"/>
        <w:jc w:val="both"/>
        <w:rPr>
          <w:lang w:val="mk-MK"/>
        </w:rPr>
      </w:pPr>
      <w:r w:rsidRPr="00F6038B">
        <w:rPr>
          <w:lang w:val="mk-MK"/>
        </w:rPr>
        <w:t>Индивидуите со амблиопија имаат редуцирани опции во избор на професија и кариерен развој</w:t>
      </w:r>
      <w:r w:rsidR="003715A1">
        <w:rPr>
          <w:lang w:val="mk-MK"/>
        </w:rPr>
        <w:t>,</w:t>
      </w:r>
      <w:r w:rsidRPr="00F6038B">
        <w:rPr>
          <w:lang w:val="mk-MK"/>
        </w:rPr>
        <w:t xml:space="preserve"> како и квалитет на живот, помалку социјални контакти, </w:t>
      </w:r>
      <w:r w:rsidR="009B4416">
        <w:rPr>
          <w:lang w:val="mk-MK"/>
        </w:rPr>
        <w:t xml:space="preserve">имаат </w:t>
      </w:r>
      <w:r w:rsidRPr="00F6038B">
        <w:rPr>
          <w:lang w:val="mk-MK"/>
        </w:rPr>
        <w:t>козметички проблеми и проблеми околу изгледот, помала самодоверба, визуелна дезориентација и страв од губење на видот на другото око.</w:t>
      </w:r>
    </w:p>
    <w:p w:rsidR="00F6038B" w:rsidRPr="00F6038B" w:rsidRDefault="00F6038B" w:rsidP="00A863F0">
      <w:pPr>
        <w:pStyle w:val="NormalWeb"/>
        <w:spacing w:line="360" w:lineRule="auto"/>
        <w:ind w:right="1134" w:firstLine="720"/>
        <w:jc w:val="both"/>
        <w:rPr>
          <w:lang w:val="mk-MK"/>
        </w:rPr>
      </w:pPr>
      <w:r w:rsidRPr="00F6038B">
        <w:rPr>
          <w:lang w:val="mk-MK"/>
        </w:rPr>
        <w:t>Малку студии се работени на оваа тем</w:t>
      </w:r>
      <w:r w:rsidR="003715A1">
        <w:rPr>
          <w:lang w:val="mk-MK"/>
        </w:rPr>
        <w:t xml:space="preserve">а, генерално на глобално ниво, </w:t>
      </w:r>
      <w:r w:rsidR="00283942">
        <w:rPr>
          <w:lang w:val="mk-MK"/>
        </w:rPr>
        <w:t>а</w:t>
      </w:r>
      <w:r w:rsidRPr="00F6038B">
        <w:rPr>
          <w:lang w:val="mk-MK"/>
        </w:rPr>
        <w:t xml:space="preserve"> и во нашата држава. Недостасуваат податоци за вкупната преваленција на фукционална амблиопија и вкупната превален</w:t>
      </w:r>
      <w:r w:rsidR="00787241">
        <w:rPr>
          <w:lang w:val="mk-MK"/>
        </w:rPr>
        <w:t>ција на страбизам кај деца на</w:t>
      </w:r>
      <w:r w:rsidR="003715A1">
        <w:rPr>
          <w:lang w:val="mk-MK"/>
        </w:rPr>
        <w:t xml:space="preserve"> уч</w:t>
      </w:r>
      <w:r w:rsidRPr="00F6038B">
        <w:rPr>
          <w:lang w:val="mk-MK"/>
        </w:rPr>
        <w:t>илишна возраст, како и податоци за нивната поврзано</w:t>
      </w:r>
      <w:r w:rsidR="003715A1">
        <w:rPr>
          <w:lang w:val="mk-MK"/>
        </w:rPr>
        <w:t>с</w:t>
      </w:r>
      <w:r w:rsidRPr="00F6038B">
        <w:rPr>
          <w:lang w:val="mk-MK"/>
        </w:rPr>
        <w:t>т.</w:t>
      </w:r>
    </w:p>
    <w:p w:rsidR="00C73C31" w:rsidRDefault="00F6038B" w:rsidP="00A863F0">
      <w:pPr>
        <w:pStyle w:val="NormalWeb"/>
        <w:spacing w:line="360" w:lineRule="auto"/>
        <w:ind w:right="1134" w:firstLine="720"/>
        <w:jc w:val="both"/>
        <w:rPr>
          <w:lang w:val="mk-MK"/>
        </w:rPr>
      </w:pPr>
      <w:r w:rsidRPr="00F6038B">
        <w:rPr>
          <w:lang w:val="mk-MK"/>
        </w:rPr>
        <w:t>Предлозите се во насока</w:t>
      </w:r>
      <w:r w:rsidR="00AC3763">
        <w:rPr>
          <w:lang w:val="mk-MK"/>
        </w:rPr>
        <w:t xml:space="preserve"> на подобро менаџирање со ризик-факторите, пред </w:t>
      </w:r>
      <w:r w:rsidR="00AC3763" w:rsidRPr="00AC3763">
        <w:rPr>
          <w:lang w:val="mk-MK"/>
        </w:rPr>
        <w:t>сè</w:t>
      </w:r>
      <w:r w:rsidRPr="00F6038B">
        <w:rPr>
          <w:lang w:val="mk-MK"/>
        </w:rPr>
        <w:t xml:space="preserve"> на рефр</w:t>
      </w:r>
      <w:r w:rsidR="004028C1">
        <w:rPr>
          <w:lang w:val="mk-MK"/>
        </w:rPr>
        <w:t>активните аномалии и страбизмот</w:t>
      </w:r>
      <w:r w:rsidRPr="00F6038B">
        <w:rPr>
          <w:lang w:val="mk-MK"/>
        </w:rPr>
        <w:t xml:space="preserve"> кои доведуваат до развој на функционална амблиопија</w:t>
      </w:r>
      <w:r w:rsidR="004028C1">
        <w:rPr>
          <w:lang w:val="mk-MK"/>
        </w:rPr>
        <w:t>,</w:t>
      </w:r>
      <w:r w:rsidRPr="00F6038B">
        <w:rPr>
          <w:lang w:val="mk-MK"/>
        </w:rPr>
        <w:t xml:space="preserve"> од една ст</w:t>
      </w:r>
      <w:r w:rsidR="008B73CC">
        <w:rPr>
          <w:lang w:val="mk-MK"/>
        </w:rPr>
        <w:t>рана и примена на навремен и аде</w:t>
      </w:r>
      <w:r w:rsidRPr="00F6038B">
        <w:rPr>
          <w:lang w:val="mk-MK"/>
        </w:rPr>
        <w:t>кватен третман на функционална амблиопија</w:t>
      </w:r>
      <w:r w:rsidR="004028C1">
        <w:rPr>
          <w:lang w:val="mk-MK"/>
        </w:rPr>
        <w:t>,</w:t>
      </w:r>
      <w:r w:rsidRPr="00F6038B">
        <w:rPr>
          <w:lang w:val="mk-MK"/>
        </w:rPr>
        <w:t xml:space="preserve"> од друга страна, како и активна вклучено</w:t>
      </w:r>
      <w:r w:rsidR="004028C1">
        <w:rPr>
          <w:lang w:val="mk-MK"/>
        </w:rPr>
        <w:t>ст на сите субјекти во процесот</w:t>
      </w:r>
      <w:r w:rsidRPr="00F6038B">
        <w:rPr>
          <w:lang w:val="mk-MK"/>
        </w:rPr>
        <w:t xml:space="preserve"> со крајна цел да се намали присуството на амблиопија кај децата.</w:t>
      </w:r>
    </w:p>
    <w:p w:rsidR="00F6038B" w:rsidRPr="009A00EE" w:rsidRDefault="00F6038B" w:rsidP="00A863F0">
      <w:pPr>
        <w:pStyle w:val="NormalWeb"/>
        <w:spacing w:line="360" w:lineRule="auto"/>
        <w:ind w:right="1134" w:firstLine="720"/>
        <w:jc w:val="both"/>
        <w:rPr>
          <w:lang w:val="mk-MK"/>
        </w:rPr>
      </w:pPr>
      <w:r w:rsidRPr="00F6038B">
        <w:t>Од ова истражување може да се наведат следниве предлози</w:t>
      </w:r>
      <w:r w:rsidR="009A00EE">
        <w:rPr>
          <w:lang w:val="mk-MK"/>
        </w:rPr>
        <w:t>:</w:t>
      </w:r>
    </w:p>
    <w:p w:rsidR="00F6038B" w:rsidRPr="00F6038B" w:rsidRDefault="00C73C31" w:rsidP="00A863F0">
      <w:pPr>
        <w:pStyle w:val="NormalWeb"/>
        <w:numPr>
          <w:ilvl w:val="0"/>
          <w:numId w:val="43"/>
        </w:numPr>
        <w:spacing w:line="360" w:lineRule="auto"/>
        <w:ind w:right="1134"/>
        <w:jc w:val="both"/>
      </w:pPr>
      <w:r>
        <w:rPr>
          <w:lang w:val="mk-MK"/>
        </w:rPr>
        <w:t>О</w:t>
      </w:r>
      <w:r w:rsidR="00262ACB">
        <w:rPr>
          <w:lang w:val="mk-MK"/>
        </w:rPr>
        <w:t>рганизација на ортоптичко-</w:t>
      </w:r>
      <w:r w:rsidR="00F6038B" w:rsidRPr="00F6038B">
        <w:rPr>
          <w:lang w:val="mk-MK"/>
        </w:rPr>
        <w:t>плеоптичка служба на територија</w:t>
      </w:r>
      <w:r w:rsidR="0019331B">
        <w:rPr>
          <w:lang w:val="mk-MK"/>
        </w:rPr>
        <w:t>та</w:t>
      </w:r>
      <w:r w:rsidR="00F6038B" w:rsidRPr="00F6038B">
        <w:rPr>
          <w:lang w:val="mk-MK"/>
        </w:rPr>
        <w:t xml:space="preserve"> на цела</w:t>
      </w:r>
      <w:r w:rsidR="0019331B">
        <w:rPr>
          <w:lang w:val="mk-MK"/>
        </w:rPr>
        <w:t>та</w:t>
      </w:r>
      <w:r w:rsidR="00F6038B" w:rsidRPr="00F6038B">
        <w:rPr>
          <w:lang w:val="mk-MK"/>
        </w:rPr>
        <w:t xml:space="preserve"> држава </w:t>
      </w:r>
      <w:r w:rsidR="00F6038B" w:rsidRPr="00F6038B">
        <w:t xml:space="preserve">на </w:t>
      </w:r>
      <w:r w:rsidR="00F6038B" w:rsidRPr="00F6038B">
        <w:rPr>
          <w:lang w:val="mk-MK"/>
        </w:rPr>
        <w:t>секундарно и терцијално ниво за поефикасно и навремено дијагностицирање на страбизмот и амблиопијата</w:t>
      </w:r>
      <w:r w:rsidR="0019331B">
        <w:rPr>
          <w:lang w:val="mk-MK"/>
        </w:rPr>
        <w:t>,</w:t>
      </w:r>
      <w:r w:rsidR="00F6038B" w:rsidRPr="00F6038B">
        <w:rPr>
          <w:lang w:val="mk-MK"/>
        </w:rPr>
        <w:t xml:space="preserve"> со поголема достапност на услуги кон корисниците.</w:t>
      </w:r>
    </w:p>
    <w:p w:rsidR="00F6038B" w:rsidRPr="00F6038B" w:rsidRDefault="00F6038B" w:rsidP="00A863F0">
      <w:pPr>
        <w:pStyle w:val="NormalWeb"/>
        <w:spacing w:line="360" w:lineRule="auto"/>
        <w:ind w:right="1134"/>
        <w:jc w:val="both"/>
      </w:pPr>
    </w:p>
    <w:p w:rsidR="00F6038B" w:rsidRPr="00F6038B" w:rsidRDefault="00F6038B" w:rsidP="00A863F0">
      <w:pPr>
        <w:pStyle w:val="NormalWeb"/>
        <w:spacing w:line="360" w:lineRule="auto"/>
        <w:ind w:right="1134"/>
        <w:jc w:val="both"/>
        <w:rPr>
          <w:lang w:val="mk-MK"/>
        </w:rPr>
      </w:pPr>
    </w:p>
    <w:p w:rsidR="00F6038B" w:rsidRPr="00F6038B" w:rsidRDefault="00944525" w:rsidP="00A863F0">
      <w:pPr>
        <w:pStyle w:val="NormalWeb"/>
        <w:numPr>
          <w:ilvl w:val="0"/>
          <w:numId w:val="43"/>
        </w:numPr>
        <w:spacing w:line="360" w:lineRule="auto"/>
        <w:ind w:right="1134"/>
        <w:jc w:val="both"/>
      </w:pPr>
      <w:r>
        <w:rPr>
          <w:lang w:val="mk-MK"/>
        </w:rPr>
        <w:lastRenderedPageBreak/>
        <w:t>О</w:t>
      </w:r>
      <w:r w:rsidR="00F6038B" w:rsidRPr="00F6038B">
        <w:t xml:space="preserve">фталмолошкиот преглед да биде задолжителен </w:t>
      </w:r>
      <w:r w:rsidR="00F6038B" w:rsidRPr="00F6038B">
        <w:rPr>
          <w:lang w:val="mk-MK"/>
        </w:rPr>
        <w:t>кај новородени</w:t>
      </w:r>
      <w:r>
        <w:rPr>
          <w:lang w:val="mk-MK"/>
        </w:rPr>
        <w:t>те деца</w:t>
      </w:r>
      <w:r w:rsidR="00F85161">
        <w:rPr>
          <w:lang w:val="mk-MK"/>
        </w:rPr>
        <w:t xml:space="preserve"> до шест </w:t>
      </w:r>
      <w:r w:rsidR="00F6038B" w:rsidRPr="00F6038B">
        <w:rPr>
          <w:lang w:val="mk-MK"/>
        </w:rPr>
        <w:t xml:space="preserve"> месец</w:t>
      </w:r>
      <w:r>
        <w:t>и</w:t>
      </w:r>
      <w:r>
        <w:rPr>
          <w:lang w:val="mk-MK"/>
        </w:rPr>
        <w:t>.</w:t>
      </w:r>
    </w:p>
    <w:p w:rsidR="00F6038B" w:rsidRPr="00F6038B" w:rsidRDefault="00944525" w:rsidP="00A863F0">
      <w:pPr>
        <w:pStyle w:val="NormalWeb"/>
        <w:numPr>
          <w:ilvl w:val="0"/>
          <w:numId w:val="43"/>
        </w:numPr>
        <w:spacing w:line="360" w:lineRule="auto"/>
        <w:ind w:right="1134"/>
        <w:jc w:val="both"/>
      </w:pPr>
      <w:r>
        <w:rPr>
          <w:lang w:val="mk-MK"/>
        </w:rPr>
        <w:t>Ф</w:t>
      </w:r>
      <w:r w:rsidR="00F6038B" w:rsidRPr="00F6038B">
        <w:rPr>
          <w:lang w:val="mk-MK"/>
        </w:rPr>
        <w:t>ормирање на центри за рана детска интервенција со меѓу</w:t>
      </w:r>
      <w:r>
        <w:rPr>
          <w:lang w:val="mk-MK"/>
        </w:rPr>
        <w:t>себна институционална соработка.</w:t>
      </w:r>
    </w:p>
    <w:p w:rsidR="00F6038B" w:rsidRPr="00F6038B" w:rsidRDefault="00944525" w:rsidP="00A863F0">
      <w:pPr>
        <w:pStyle w:val="NormalWeb"/>
        <w:numPr>
          <w:ilvl w:val="0"/>
          <w:numId w:val="43"/>
        </w:numPr>
        <w:spacing w:line="360" w:lineRule="auto"/>
        <w:ind w:right="1134"/>
        <w:jc w:val="both"/>
        <w:rPr>
          <w:lang w:val="mk-MK"/>
        </w:rPr>
      </w:pPr>
      <w:r>
        <w:rPr>
          <w:lang w:val="mk-MK"/>
        </w:rPr>
        <w:t>С</w:t>
      </w:r>
      <w:r w:rsidR="00AE1D14">
        <w:rPr>
          <w:lang w:val="mk-MK"/>
        </w:rPr>
        <w:t>проведување на зад</w:t>
      </w:r>
      <w:r w:rsidR="00F6038B" w:rsidRPr="00F6038B">
        <w:rPr>
          <w:lang w:val="mk-MK"/>
        </w:rPr>
        <w:t>олжителен визуелен скрининг за рефрактивни аномалии,</w:t>
      </w:r>
      <w:r w:rsidR="00A61EA5">
        <w:rPr>
          <w:lang w:val="mk-MK"/>
        </w:rPr>
        <w:t xml:space="preserve">  </w:t>
      </w:r>
      <w:r w:rsidR="00F6038B" w:rsidRPr="00F6038B">
        <w:rPr>
          <w:lang w:val="mk-MK"/>
        </w:rPr>
        <w:t>страбизам и амблиопија на тригодишна и петгодишна возраст</w:t>
      </w:r>
      <w:r>
        <w:rPr>
          <w:lang w:val="mk-MK"/>
        </w:rPr>
        <w:t>.</w:t>
      </w:r>
    </w:p>
    <w:p w:rsidR="00F6038B" w:rsidRPr="00F6038B" w:rsidRDefault="00944525" w:rsidP="00A863F0">
      <w:pPr>
        <w:pStyle w:val="NormalWeb"/>
        <w:numPr>
          <w:ilvl w:val="0"/>
          <w:numId w:val="43"/>
        </w:numPr>
        <w:spacing w:line="360" w:lineRule="auto"/>
        <w:ind w:right="1134"/>
        <w:jc w:val="both"/>
        <w:rPr>
          <w:lang w:val="mk-MK"/>
        </w:rPr>
      </w:pPr>
      <w:r>
        <w:rPr>
          <w:lang w:val="mk-MK"/>
        </w:rPr>
        <w:t>И</w:t>
      </w:r>
      <w:r w:rsidR="00F6038B" w:rsidRPr="00F6038B">
        <w:rPr>
          <w:lang w:val="mk-MK"/>
        </w:rPr>
        <w:t>нформираност на родителите за појавата на страбизам,</w:t>
      </w:r>
      <w:r w:rsidR="00A61EA5">
        <w:rPr>
          <w:lang w:val="mk-MK"/>
        </w:rPr>
        <w:t xml:space="preserve"> </w:t>
      </w:r>
      <w:r w:rsidR="00F6038B" w:rsidRPr="00F6038B">
        <w:rPr>
          <w:lang w:val="mk-MK"/>
        </w:rPr>
        <w:t xml:space="preserve">амблиопија и последиците од </w:t>
      </w:r>
      <w:r w:rsidR="00793516">
        <w:rPr>
          <w:lang w:val="mk-MK"/>
        </w:rPr>
        <w:t xml:space="preserve">нивното </w:t>
      </w:r>
      <w:r w:rsidR="00F6038B" w:rsidRPr="00F6038B">
        <w:rPr>
          <w:lang w:val="mk-MK"/>
        </w:rPr>
        <w:t>ненавремено лечење</w:t>
      </w:r>
      <w:r w:rsidR="001533AF">
        <w:rPr>
          <w:lang w:val="mk-MK"/>
        </w:rPr>
        <w:t>,</w:t>
      </w:r>
      <w:r w:rsidR="00A53A65">
        <w:rPr>
          <w:lang w:val="mk-MK"/>
        </w:rPr>
        <w:t xml:space="preserve"> како</w:t>
      </w:r>
      <w:r w:rsidR="00F6038B" w:rsidRPr="00F6038B">
        <w:rPr>
          <w:lang w:val="mk-MK"/>
        </w:rPr>
        <w:t xml:space="preserve"> и поголема по</w:t>
      </w:r>
      <w:r w:rsidR="001533AF">
        <w:rPr>
          <w:lang w:val="mk-MK"/>
        </w:rPr>
        <w:t>д</w:t>
      </w:r>
      <w:r w:rsidR="00F6038B" w:rsidRPr="00F6038B">
        <w:rPr>
          <w:lang w:val="mk-MK"/>
        </w:rPr>
        <w:t>дршка од стручните служби</w:t>
      </w:r>
      <w:r>
        <w:rPr>
          <w:lang w:val="mk-MK"/>
        </w:rPr>
        <w:t>.</w:t>
      </w:r>
    </w:p>
    <w:p w:rsidR="00F6038B" w:rsidRPr="00F6038B" w:rsidRDefault="00944525" w:rsidP="00A863F0">
      <w:pPr>
        <w:pStyle w:val="NormalWeb"/>
        <w:numPr>
          <w:ilvl w:val="0"/>
          <w:numId w:val="43"/>
        </w:numPr>
        <w:spacing w:line="360" w:lineRule="auto"/>
        <w:ind w:right="1134"/>
        <w:jc w:val="both"/>
        <w:rPr>
          <w:lang w:val="mk-MK"/>
        </w:rPr>
      </w:pPr>
      <w:r>
        <w:rPr>
          <w:lang w:val="mk-MK"/>
        </w:rPr>
        <w:t>И</w:t>
      </w:r>
      <w:r w:rsidR="00793516">
        <w:rPr>
          <w:lang w:val="mk-MK"/>
        </w:rPr>
        <w:t>нформираност на персоналот во</w:t>
      </w:r>
      <w:r w:rsidR="00F6038B" w:rsidRPr="00F6038B">
        <w:rPr>
          <w:lang w:val="mk-MK"/>
        </w:rPr>
        <w:t xml:space="preserve"> градинките и училиштата за страбизмот и амблиопијата и </w:t>
      </w:r>
      <w:r w:rsidR="00E6745E">
        <w:rPr>
          <w:lang w:val="mk-MK"/>
        </w:rPr>
        <w:t xml:space="preserve">за </w:t>
      </w:r>
      <w:r w:rsidR="00F6038B" w:rsidRPr="00F6038B">
        <w:rPr>
          <w:lang w:val="mk-MK"/>
        </w:rPr>
        <w:t>тешкотиите кои децата ги имаат и нивна вклученост во спроведување на дел од третманот</w:t>
      </w:r>
      <w:r>
        <w:rPr>
          <w:lang w:val="mk-MK"/>
        </w:rPr>
        <w:t>.</w:t>
      </w:r>
    </w:p>
    <w:p w:rsidR="001533AF" w:rsidRDefault="00944525" w:rsidP="00A863F0">
      <w:pPr>
        <w:pStyle w:val="NormalWeb"/>
        <w:numPr>
          <w:ilvl w:val="0"/>
          <w:numId w:val="43"/>
        </w:numPr>
        <w:spacing w:line="360" w:lineRule="auto"/>
        <w:ind w:right="1134"/>
        <w:jc w:val="both"/>
        <w:rPr>
          <w:lang w:val="mk-MK"/>
        </w:rPr>
      </w:pPr>
      <w:r>
        <w:rPr>
          <w:lang w:val="mk-MK"/>
        </w:rPr>
        <w:t>С</w:t>
      </w:r>
      <w:r w:rsidR="00F6038B" w:rsidRPr="00F6038B">
        <w:rPr>
          <w:lang w:val="mk-MK"/>
        </w:rPr>
        <w:t>проведување на современи методи и новини во дијагностика</w:t>
      </w:r>
      <w:r w:rsidR="00EB7998">
        <w:rPr>
          <w:lang w:val="mk-MK"/>
        </w:rPr>
        <w:t>та</w:t>
      </w:r>
      <w:r w:rsidR="00F6038B" w:rsidRPr="00F6038B">
        <w:rPr>
          <w:lang w:val="mk-MK"/>
        </w:rPr>
        <w:t xml:space="preserve"> и лечење</w:t>
      </w:r>
      <w:r w:rsidR="00EB7998">
        <w:rPr>
          <w:lang w:val="mk-MK"/>
        </w:rPr>
        <w:t>то</w:t>
      </w:r>
      <w:r w:rsidR="00F6038B" w:rsidRPr="00F6038B">
        <w:rPr>
          <w:lang w:val="mk-MK"/>
        </w:rPr>
        <w:t xml:space="preserve"> на страбизмот и амблио</w:t>
      </w:r>
      <w:r w:rsidR="00EB7998">
        <w:rPr>
          <w:lang w:val="mk-MK"/>
        </w:rPr>
        <w:t>п</w:t>
      </w:r>
      <w:r w:rsidR="00F6038B" w:rsidRPr="00F6038B">
        <w:rPr>
          <w:lang w:val="mk-MK"/>
        </w:rPr>
        <w:t>ијата преку континуирана едукација на персоналот</w:t>
      </w:r>
      <w:r w:rsidR="001533AF">
        <w:rPr>
          <w:lang w:val="mk-MK"/>
        </w:rPr>
        <w:t xml:space="preserve"> (</w:t>
      </w:r>
      <w:r w:rsidR="00EB7998">
        <w:rPr>
          <w:lang w:val="mk-MK"/>
        </w:rPr>
        <w:t xml:space="preserve">офталмолози </w:t>
      </w:r>
      <w:r w:rsidR="00F6038B" w:rsidRPr="00F6038B">
        <w:rPr>
          <w:lang w:val="mk-MK"/>
        </w:rPr>
        <w:t>страболози,</w:t>
      </w:r>
      <w:r w:rsidR="00556603">
        <w:rPr>
          <w:lang w:val="mk-MK"/>
        </w:rPr>
        <w:t xml:space="preserve">  </w:t>
      </w:r>
      <w:r w:rsidR="00F6038B" w:rsidRPr="00F6038B">
        <w:rPr>
          <w:lang w:val="mk-MK"/>
        </w:rPr>
        <w:t>дефектолози,</w:t>
      </w:r>
      <w:r w:rsidR="00556603">
        <w:rPr>
          <w:lang w:val="mk-MK"/>
        </w:rPr>
        <w:t xml:space="preserve"> </w:t>
      </w:r>
      <w:r w:rsidR="001533AF">
        <w:rPr>
          <w:lang w:val="mk-MK"/>
        </w:rPr>
        <w:t>педијатри)</w:t>
      </w:r>
      <w:r w:rsidR="00793516">
        <w:rPr>
          <w:lang w:val="mk-MK"/>
        </w:rPr>
        <w:t>.</w:t>
      </w:r>
    </w:p>
    <w:p w:rsidR="00F6038B" w:rsidRPr="001533AF" w:rsidRDefault="00793516" w:rsidP="00A863F0">
      <w:pPr>
        <w:pStyle w:val="NormalWeb"/>
        <w:numPr>
          <w:ilvl w:val="0"/>
          <w:numId w:val="43"/>
        </w:numPr>
        <w:spacing w:line="360" w:lineRule="auto"/>
        <w:ind w:right="1134"/>
        <w:jc w:val="both"/>
        <w:rPr>
          <w:lang w:val="mk-MK"/>
        </w:rPr>
      </w:pPr>
      <w:r>
        <w:rPr>
          <w:lang w:val="mk-MK"/>
        </w:rPr>
        <w:t>П</w:t>
      </w:r>
      <w:r w:rsidR="00F6038B" w:rsidRPr="001533AF">
        <w:rPr>
          <w:lang w:val="mk-MK"/>
        </w:rPr>
        <w:t>оголема достап</w:t>
      </w:r>
      <w:r w:rsidR="00410DCB">
        <w:rPr>
          <w:lang w:val="mk-MK"/>
        </w:rPr>
        <w:t>ност на</w:t>
      </w:r>
      <w:r w:rsidR="00D7722A">
        <w:rPr>
          <w:lang w:val="mk-MK"/>
        </w:rPr>
        <w:t xml:space="preserve"> информативен материјал</w:t>
      </w:r>
      <w:r w:rsidR="00F6038B" w:rsidRPr="001533AF">
        <w:rPr>
          <w:lang w:val="mk-MK"/>
        </w:rPr>
        <w:t xml:space="preserve"> за по</w:t>
      </w:r>
      <w:r w:rsidR="000D540E">
        <w:rPr>
          <w:lang w:val="mk-MK"/>
        </w:rPr>
        <w:t>с</w:t>
      </w:r>
      <w:r w:rsidR="001C3422">
        <w:rPr>
          <w:lang w:val="mk-MK"/>
        </w:rPr>
        <w:t xml:space="preserve">ледиците од амблиопијата и </w:t>
      </w:r>
      <w:r w:rsidR="005A47F5">
        <w:rPr>
          <w:lang w:val="mk-MK"/>
        </w:rPr>
        <w:t xml:space="preserve">за </w:t>
      </w:r>
      <w:r w:rsidR="00F6038B" w:rsidRPr="001533AF">
        <w:rPr>
          <w:lang w:val="mk-MK"/>
        </w:rPr>
        <w:t>важноста од навремениот третман,</w:t>
      </w:r>
      <w:r w:rsidR="00D7722A">
        <w:rPr>
          <w:lang w:val="mk-MK"/>
        </w:rPr>
        <w:t xml:space="preserve"> дистрибуиран до</w:t>
      </w:r>
      <w:r w:rsidR="00F6038B" w:rsidRPr="001533AF">
        <w:rPr>
          <w:lang w:val="mk-MK"/>
        </w:rPr>
        <w:t xml:space="preserve"> матичните доктори и педијатриски</w:t>
      </w:r>
      <w:r w:rsidR="00D7722A">
        <w:rPr>
          <w:lang w:val="mk-MK"/>
        </w:rPr>
        <w:t>те</w:t>
      </w:r>
      <w:r w:rsidR="00F6038B" w:rsidRPr="001533AF">
        <w:rPr>
          <w:lang w:val="mk-MK"/>
        </w:rPr>
        <w:t xml:space="preserve"> ординации</w:t>
      </w:r>
      <w:r>
        <w:rPr>
          <w:lang w:val="mk-MK"/>
        </w:rPr>
        <w:t>.</w:t>
      </w:r>
    </w:p>
    <w:p w:rsidR="00F6038B" w:rsidRPr="00F6038B" w:rsidRDefault="00F452B1" w:rsidP="00A863F0">
      <w:pPr>
        <w:pStyle w:val="NormalWeb"/>
        <w:numPr>
          <w:ilvl w:val="0"/>
          <w:numId w:val="43"/>
        </w:numPr>
        <w:spacing w:line="360" w:lineRule="auto"/>
        <w:ind w:right="1134"/>
        <w:jc w:val="both"/>
      </w:pPr>
      <w:r w:rsidRPr="008410EF">
        <w:rPr>
          <w:lang w:val="mk-MK"/>
        </w:rPr>
        <w:t>М</w:t>
      </w:r>
      <w:r w:rsidRPr="00F6038B">
        <w:t xml:space="preserve">едиумска поддршка за </w:t>
      </w:r>
      <w:r w:rsidR="00CD3CEE" w:rsidRPr="008410EF">
        <w:rPr>
          <w:lang w:val="mk-MK"/>
        </w:rPr>
        <w:t xml:space="preserve">поттикнување на </w:t>
      </w:r>
      <w:r w:rsidRPr="00F6038B">
        <w:t>свесноста</w:t>
      </w:r>
      <w:r w:rsidRPr="008410EF">
        <w:rPr>
          <w:lang w:val="mk-MK"/>
        </w:rPr>
        <w:t xml:space="preserve"> за </w:t>
      </w:r>
      <w:r w:rsidRPr="00F6038B">
        <w:t>спречување на амблиопијата</w:t>
      </w:r>
      <w:r w:rsidR="00556603">
        <w:rPr>
          <w:lang w:val="mk-MK"/>
        </w:rPr>
        <w:t xml:space="preserve">  </w:t>
      </w:r>
      <w:r w:rsidRPr="00F6038B">
        <w:t>во детска возраст</w:t>
      </w:r>
      <w:r w:rsidRPr="008410EF">
        <w:rPr>
          <w:lang w:val="mk-MK"/>
        </w:rPr>
        <w:t xml:space="preserve"> (како </w:t>
      </w:r>
      <w:r>
        <w:t>единствена</w:t>
      </w:r>
      <w:r w:rsidRPr="00F6038B">
        <w:t xml:space="preserve"> можност</w:t>
      </w:r>
      <w:r w:rsidRPr="008410EF">
        <w:rPr>
          <w:lang w:val="mk-MK"/>
        </w:rPr>
        <w:t>).</w:t>
      </w:r>
    </w:p>
    <w:p w:rsidR="00F6038B" w:rsidRDefault="00F6038B" w:rsidP="00A863F0">
      <w:pPr>
        <w:pStyle w:val="NormalWeb"/>
        <w:spacing w:line="360" w:lineRule="auto"/>
        <w:ind w:right="1134"/>
        <w:jc w:val="both"/>
      </w:pPr>
    </w:p>
    <w:p w:rsidR="00C73C31" w:rsidRDefault="00C73C31" w:rsidP="00A863F0">
      <w:pPr>
        <w:pStyle w:val="NormalWeb"/>
        <w:spacing w:line="360" w:lineRule="auto"/>
        <w:ind w:right="1134"/>
        <w:jc w:val="both"/>
      </w:pPr>
    </w:p>
    <w:p w:rsidR="00C73C31" w:rsidRDefault="00C73C31" w:rsidP="00A863F0">
      <w:pPr>
        <w:pStyle w:val="NormalWeb"/>
        <w:spacing w:line="360" w:lineRule="auto"/>
        <w:ind w:right="1134"/>
        <w:jc w:val="both"/>
      </w:pPr>
    </w:p>
    <w:p w:rsidR="00C73C31" w:rsidRDefault="00C73C31" w:rsidP="00A863F0">
      <w:pPr>
        <w:pStyle w:val="NormalWeb"/>
        <w:spacing w:line="360" w:lineRule="auto"/>
        <w:ind w:right="1134"/>
        <w:jc w:val="both"/>
      </w:pPr>
    </w:p>
    <w:p w:rsidR="00C73C31" w:rsidRDefault="00C73C31" w:rsidP="00A863F0">
      <w:pPr>
        <w:pStyle w:val="NormalWeb"/>
        <w:spacing w:line="360" w:lineRule="auto"/>
        <w:ind w:right="1134"/>
        <w:jc w:val="both"/>
      </w:pPr>
    </w:p>
    <w:p w:rsidR="001533AF" w:rsidRDefault="001533AF" w:rsidP="00A863F0">
      <w:pPr>
        <w:pStyle w:val="NormalWeb"/>
        <w:spacing w:line="360" w:lineRule="auto"/>
        <w:ind w:right="1134"/>
        <w:jc w:val="both"/>
      </w:pPr>
    </w:p>
    <w:p w:rsidR="00BB6693" w:rsidRPr="00BB6693" w:rsidRDefault="00BB6693" w:rsidP="00A863F0">
      <w:pPr>
        <w:pStyle w:val="NormalWeb"/>
        <w:spacing w:line="360" w:lineRule="auto"/>
        <w:ind w:right="1134"/>
        <w:jc w:val="both"/>
        <w:rPr>
          <w:lang w:val="mk-MK"/>
        </w:rPr>
      </w:pPr>
    </w:p>
    <w:p w:rsidR="00163960" w:rsidRPr="00163960" w:rsidRDefault="00163960" w:rsidP="00A863F0">
      <w:pPr>
        <w:pStyle w:val="NormalWeb"/>
        <w:spacing w:line="360" w:lineRule="auto"/>
        <w:ind w:right="1134"/>
        <w:jc w:val="both"/>
        <w:rPr>
          <w:b/>
          <w:lang w:val="mk-MK"/>
        </w:rPr>
      </w:pPr>
      <w:r>
        <w:rPr>
          <w:b/>
          <w:lang w:val="mk-MK"/>
        </w:rPr>
        <w:lastRenderedPageBreak/>
        <w:t>Л</w:t>
      </w:r>
      <w:r w:rsidR="003F7BC3">
        <w:rPr>
          <w:b/>
          <w:lang w:val="mk-MK"/>
        </w:rPr>
        <w:t>ИТЕРАТУРА</w:t>
      </w:r>
    </w:p>
    <w:p w:rsidR="00163960" w:rsidRDefault="00163960" w:rsidP="00A863F0">
      <w:pPr>
        <w:pStyle w:val="NormalWeb"/>
        <w:spacing w:line="360" w:lineRule="auto"/>
        <w:ind w:left="2160" w:right="1134"/>
        <w:jc w:val="both"/>
      </w:pPr>
    </w:p>
    <w:p w:rsidR="00D23163" w:rsidRPr="00163960" w:rsidRDefault="00D23163" w:rsidP="00A863F0">
      <w:pPr>
        <w:pStyle w:val="NormalWeb"/>
        <w:numPr>
          <w:ilvl w:val="0"/>
          <w:numId w:val="11"/>
        </w:numPr>
        <w:tabs>
          <w:tab w:val="left" w:pos="1985"/>
        </w:tabs>
        <w:spacing w:line="360" w:lineRule="auto"/>
        <w:ind w:left="1134" w:right="1134" w:hanging="425"/>
        <w:jc w:val="both"/>
      </w:pPr>
      <w:r w:rsidRPr="00163960">
        <w:t>American Association for Pediatric Ophthalmology and Strabismus annual meeting in San Antonio, TX. March</w:t>
      </w:r>
      <w:r w:rsidR="001927B3">
        <w:rPr>
          <w:lang w:val="mk-MK"/>
        </w:rPr>
        <w:t>,</w:t>
      </w:r>
      <w:r w:rsidRPr="00163960">
        <w:t xml:space="preserve"> 2012.</w:t>
      </w:r>
    </w:p>
    <w:p w:rsidR="00D23163" w:rsidRPr="002449B8" w:rsidRDefault="002D2A58" w:rsidP="00A863F0">
      <w:pPr>
        <w:pStyle w:val="NormalWeb"/>
        <w:numPr>
          <w:ilvl w:val="0"/>
          <w:numId w:val="11"/>
        </w:numPr>
        <w:spacing w:line="360" w:lineRule="auto"/>
        <w:ind w:left="1134" w:right="1134"/>
        <w:jc w:val="both"/>
      </w:pPr>
      <w:hyperlink r:id="rId28" w:history="1">
        <w:r w:rsidR="00D23163" w:rsidRPr="002449B8">
          <w:rPr>
            <w:rStyle w:val="Hyperlink"/>
          </w:rPr>
          <w:t>Amir</w:t>
        </w:r>
        <w:r w:rsidR="00E25688">
          <w:rPr>
            <w:rStyle w:val="Hyperlink"/>
            <w:lang w:val="mk-MK"/>
          </w:rPr>
          <w:t>,</w:t>
        </w:r>
        <w:r w:rsidR="00D23163" w:rsidRPr="002449B8">
          <w:rPr>
            <w:rStyle w:val="Hyperlink"/>
          </w:rPr>
          <w:t xml:space="preserve"> S</w:t>
        </w:r>
        <w:r w:rsidR="00E25688">
          <w:rPr>
            <w:rStyle w:val="Hyperlink"/>
            <w:lang w:val="mk-MK"/>
          </w:rPr>
          <w:t>.</w:t>
        </w:r>
        <w:r w:rsidR="00D23163" w:rsidRPr="002449B8">
          <w:rPr>
            <w:rStyle w:val="Hyperlink"/>
          </w:rPr>
          <w:t>, Khan</w:t>
        </w:r>
        <w:r w:rsidR="00E25688">
          <w:rPr>
            <w:rStyle w:val="Hyperlink"/>
            <w:lang w:val="mk-MK"/>
          </w:rPr>
          <w:t>,</w:t>
        </w:r>
        <w:r w:rsidR="00D23163" w:rsidRPr="002449B8">
          <w:rPr>
            <w:rStyle w:val="Hyperlink"/>
          </w:rPr>
          <w:t xml:space="preserve"> D</w:t>
        </w:r>
        <w:r w:rsidR="00E25688">
          <w:rPr>
            <w:rStyle w:val="Hyperlink"/>
            <w:lang w:val="mk-MK"/>
          </w:rPr>
          <w:t>.</w:t>
        </w:r>
        <w:r w:rsidR="00D23163" w:rsidRPr="002449B8">
          <w:rPr>
            <w:rStyle w:val="Hyperlink"/>
          </w:rPr>
          <w:t>A</w:t>
        </w:r>
        <w:r w:rsidR="00E25688">
          <w:rPr>
            <w:rStyle w:val="Hyperlink"/>
            <w:lang w:val="mk-MK"/>
          </w:rPr>
          <w:t>.</w:t>
        </w:r>
        <w:r w:rsidR="00D23163" w:rsidRPr="002449B8">
          <w:rPr>
            <w:rStyle w:val="Hyperlink"/>
          </w:rPr>
          <w:t>, Asrar</w:t>
        </w:r>
        <w:r w:rsidR="00E25688">
          <w:rPr>
            <w:rStyle w:val="Hyperlink"/>
            <w:lang w:val="mk-MK"/>
          </w:rPr>
          <w:t>,</w:t>
        </w:r>
        <w:r w:rsidR="00D23163" w:rsidRPr="002449B8">
          <w:rPr>
            <w:rStyle w:val="Hyperlink"/>
          </w:rPr>
          <w:t xml:space="preserve"> A. et al. </w:t>
        </w:r>
        <w:r w:rsidR="00D23163" w:rsidRPr="002449B8">
          <w:rPr>
            <w:rStyle w:val="Hyperlink"/>
            <w:lang w:val="mk-MK"/>
          </w:rPr>
          <w:t xml:space="preserve">(2017). </w:t>
        </w:r>
        <w:r w:rsidR="00D23163" w:rsidRPr="002449B8">
          <w:rPr>
            <w:rStyle w:val="Hyperlink"/>
          </w:rPr>
          <w:t>Prevalence of Refractive Errors Causing Amblyopia in Children. </w:t>
        </w:r>
        <w:r w:rsidR="00D23163" w:rsidRPr="002449B8">
          <w:rPr>
            <w:rStyle w:val="Hyperlink"/>
            <w:i/>
          </w:rPr>
          <w:t>Opthamology Update.</w:t>
        </w:r>
        <w:r w:rsidR="00D23163" w:rsidRPr="002449B8">
          <w:rPr>
            <w:rStyle w:val="Hyperlink"/>
            <w:i/>
            <w:lang w:val="mk-MK"/>
          </w:rPr>
          <w:t>,</w:t>
        </w:r>
        <w:r w:rsidR="00BF2600">
          <w:rPr>
            <w:rStyle w:val="Hyperlink"/>
          </w:rPr>
          <w:t>15(3):251</w:t>
        </w:r>
        <w:r w:rsidR="00BF2600">
          <w:rPr>
            <w:rStyle w:val="Hyperlink"/>
            <w:lang w:val="mk-MK"/>
          </w:rPr>
          <w:t>-</w:t>
        </w:r>
        <w:r w:rsidR="00D23163" w:rsidRPr="002449B8">
          <w:rPr>
            <w:rStyle w:val="Hyperlink"/>
          </w:rPr>
          <w:t>253.</w:t>
        </w:r>
      </w:hyperlink>
    </w:p>
    <w:p w:rsidR="00D23163" w:rsidRDefault="00D23163" w:rsidP="00A863F0">
      <w:pPr>
        <w:pStyle w:val="NormalWeb"/>
        <w:numPr>
          <w:ilvl w:val="0"/>
          <w:numId w:val="11"/>
        </w:numPr>
        <w:spacing w:line="360" w:lineRule="auto"/>
        <w:ind w:left="1134" w:right="1134"/>
        <w:jc w:val="both"/>
      </w:pPr>
      <w:r w:rsidRPr="00163960">
        <w:t>Attada</w:t>
      </w:r>
      <w:r w:rsidR="00236A59">
        <w:rPr>
          <w:lang w:val="mk-MK"/>
        </w:rPr>
        <w:t>,</w:t>
      </w:r>
      <w:r w:rsidRPr="00163960">
        <w:t xml:space="preserve"> T</w:t>
      </w:r>
      <w:r w:rsidR="00236A59">
        <w:rPr>
          <w:lang w:val="mk-MK"/>
        </w:rPr>
        <w:t>.</w:t>
      </w:r>
      <w:r w:rsidRPr="00163960">
        <w:t>, Deepika</w:t>
      </w:r>
      <w:r w:rsidR="00236A59">
        <w:rPr>
          <w:lang w:val="mk-MK"/>
        </w:rPr>
        <w:t>,</w:t>
      </w:r>
      <w:r w:rsidRPr="00163960">
        <w:t xml:space="preserve"> M</w:t>
      </w:r>
      <w:r w:rsidR="00236A59">
        <w:rPr>
          <w:lang w:val="mk-MK"/>
        </w:rPr>
        <w:t>.</w:t>
      </w:r>
      <w:r w:rsidRPr="00163960">
        <w:t>, Laxmi, S. (2016). Strabismus in paediatric age (3-16 year): a clinical study. </w:t>
      </w:r>
      <w:r w:rsidRPr="00163960">
        <w:rPr>
          <w:i/>
        </w:rPr>
        <w:t>International Journal of Research in Medical Sciences</w:t>
      </w:r>
      <w:r w:rsidR="00E044B0">
        <w:t>, 1903</w:t>
      </w:r>
      <w:r w:rsidR="00E044B0">
        <w:rPr>
          <w:lang w:val="mk-MK"/>
        </w:rPr>
        <w:t>-</w:t>
      </w:r>
      <w:r w:rsidRPr="00163960">
        <w:t>1909</w:t>
      </w:r>
      <w:r w:rsidR="007C59A6">
        <w:rPr>
          <w:lang w:val="mk-MK"/>
        </w:rPr>
        <w:t>.</w:t>
      </w:r>
    </w:p>
    <w:p w:rsidR="00D23163" w:rsidRPr="00163960" w:rsidRDefault="00D23163" w:rsidP="00A863F0">
      <w:pPr>
        <w:pStyle w:val="NormalWeb"/>
        <w:numPr>
          <w:ilvl w:val="0"/>
          <w:numId w:val="11"/>
        </w:numPr>
        <w:spacing w:line="360" w:lineRule="auto"/>
        <w:ind w:left="1134" w:right="1134"/>
        <w:jc w:val="both"/>
      </w:pPr>
      <w:r w:rsidRPr="00163960">
        <w:t>Attebo</w:t>
      </w:r>
      <w:r w:rsidR="00300A0C">
        <w:rPr>
          <w:lang w:val="mk-MK"/>
        </w:rPr>
        <w:t>,</w:t>
      </w:r>
      <w:r w:rsidRPr="00163960">
        <w:t xml:space="preserve"> K</w:t>
      </w:r>
      <w:r w:rsidR="00300A0C">
        <w:rPr>
          <w:lang w:val="mk-MK"/>
        </w:rPr>
        <w:t>.</w:t>
      </w:r>
      <w:r w:rsidRPr="00163960">
        <w:t>, Mitchel</w:t>
      </w:r>
      <w:r w:rsidR="00300A0C">
        <w:rPr>
          <w:lang w:val="mk-MK"/>
        </w:rPr>
        <w:t>,</w:t>
      </w:r>
      <w:r w:rsidR="00300A0C">
        <w:t xml:space="preserve"> L</w:t>
      </w:r>
      <w:r w:rsidR="00300A0C">
        <w:rPr>
          <w:lang w:val="mk-MK"/>
        </w:rPr>
        <w:t>.</w:t>
      </w:r>
      <w:r w:rsidR="00300A0C">
        <w:t>P</w:t>
      </w:r>
      <w:r w:rsidR="00300A0C">
        <w:rPr>
          <w:lang w:val="mk-MK"/>
        </w:rPr>
        <w:t>.</w:t>
      </w:r>
      <w:r w:rsidR="00300A0C">
        <w:t>, Cummin</w:t>
      </w:r>
      <w:r w:rsidR="00300A0C">
        <w:rPr>
          <w:lang w:val="mk-MK"/>
        </w:rPr>
        <w:t>,</w:t>
      </w:r>
      <w:r w:rsidR="00300A0C">
        <w:t xml:space="preserve"> G</w:t>
      </w:r>
      <w:r w:rsidR="00300A0C">
        <w:rPr>
          <w:lang w:val="mk-MK"/>
        </w:rPr>
        <w:t>.</w:t>
      </w:r>
      <w:r w:rsidRPr="00163960">
        <w:t>R</w:t>
      </w:r>
      <w:r w:rsidR="00300A0C">
        <w:rPr>
          <w:lang w:val="mk-MK"/>
        </w:rPr>
        <w:t>.</w:t>
      </w:r>
      <w:r w:rsidRPr="00163960">
        <w:t>, Smith</w:t>
      </w:r>
      <w:r w:rsidR="00300A0C">
        <w:rPr>
          <w:lang w:val="mk-MK"/>
        </w:rPr>
        <w:t>,</w:t>
      </w:r>
      <w:r w:rsidRPr="00163960">
        <w:t xml:space="preserve"> W</w:t>
      </w:r>
      <w:r w:rsidR="00300A0C">
        <w:rPr>
          <w:lang w:val="mk-MK"/>
        </w:rPr>
        <w:t>.</w:t>
      </w:r>
      <w:r w:rsidRPr="00163960">
        <w:t>, Jolly</w:t>
      </w:r>
      <w:r w:rsidR="00300A0C">
        <w:rPr>
          <w:lang w:val="mk-MK"/>
        </w:rPr>
        <w:t>,</w:t>
      </w:r>
      <w:r w:rsidRPr="00163960">
        <w:t xml:space="preserve"> N</w:t>
      </w:r>
      <w:r w:rsidR="00300A0C">
        <w:rPr>
          <w:lang w:val="mk-MK"/>
        </w:rPr>
        <w:t>.</w:t>
      </w:r>
      <w:r w:rsidRPr="00163960">
        <w:t>, Sparkes</w:t>
      </w:r>
      <w:r w:rsidR="00300A0C">
        <w:rPr>
          <w:lang w:val="mk-MK"/>
        </w:rPr>
        <w:t>,</w:t>
      </w:r>
      <w:r w:rsidRPr="00163960">
        <w:t xml:space="preserve"> R</w:t>
      </w:r>
      <w:r w:rsidR="00300A0C">
        <w:rPr>
          <w:lang w:val="mk-MK"/>
        </w:rPr>
        <w:t xml:space="preserve">. </w:t>
      </w:r>
      <w:r w:rsidRPr="00163960">
        <w:rPr>
          <w:lang w:val="mk-MK"/>
        </w:rPr>
        <w:t>(1998)</w:t>
      </w:r>
      <w:r w:rsidRPr="00163960">
        <w:t>. Prevalenc e and causes of amblyopia in an adult population. Ophthalmology</w:t>
      </w:r>
      <w:r w:rsidRPr="00163960">
        <w:rPr>
          <w:lang w:val="mk-MK"/>
        </w:rPr>
        <w:t>,105(1):</w:t>
      </w:r>
      <w:r w:rsidRPr="00163960">
        <w:t>154-159</w:t>
      </w:r>
      <w:r w:rsidRPr="00163960">
        <w:rPr>
          <w:lang w:val="mk-MK"/>
        </w:rPr>
        <w:t>.</w:t>
      </w:r>
    </w:p>
    <w:p w:rsidR="00D23163" w:rsidRPr="00163960" w:rsidRDefault="00D23163" w:rsidP="00A863F0">
      <w:pPr>
        <w:pStyle w:val="NormalWeb"/>
        <w:numPr>
          <w:ilvl w:val="0"/>
          <w:numId w:val="11"/>
        </w:numPr>
        <w:spacing w:line="360" w:lineRule="auto"/>
        <w:ind w:left="1134" w:right="1134"/>
        <w:jc w:val="both"/>
      </w:pPr>
      <w:r w:rsidRPr="00163960">
        <w:t>Aurell</w:t>
      </w:r>
      <w:r w:rsidR="00E850D4">
        <w:rPr>
          <w:lang w:val="mk-MK"/>
        </w:rPr>
        <w:t>,</w:t>
      </w:r>
      <w:r w:rsidRPr="00163960">
        <w:t xml:space="preserve"> E</w:t>
      </w:r>
      <w:r w:rsidR="00E850D4">
        <w:rPr>
          <w:lang w:val="mk-MK"/>
        </w:rPr>
        <w:t>.</w:t>
      </w:r>
      <w:r w:rsidRPr="00163960">
        <w:t>, Norrsell</w:t>
      </w:r>
      <w:r w:rsidR="00E850D4">
        <w:rPr>
          <w:lang w:val="mk-MK"/>
        </w:rPr>
        <w:t>,</w:t>
      </w:r>
      <w:r w:rsidR="00E850D4">
        <w:t xml:space="preserve"> K.</w:t>
      </w:r>
      <w:r w:rsidRPr="00163960">
        <w:t>A</w:t>
      </w:r>
      <w:r w:rsidR="00E850D4">
        <w:rPr>
          <w:lang w:val="mk-MK"/>
        </w:rPr>
        <w:t>.</w:t>
      </w:r>
      <w:r w:rsidRPr="00163960">
        <w:rPr>
          <w:lang w:val="mk-MK"/>
        </w:rPr>
        <w:t>(1990)</w:t>
      </w:r>
      <w:r w:rsidR="0084320B">
        <w:rPr>
          <w:lang w:val="mk-MK"/>
        </w:rPr>
        <w:t>.</w:t>
      </w:r>
      <w:r w:rsidRPr="00163960">
        <w:t xml:space="preserve"> longitudinal study of children with a family history of strabismus: factors determining the incidence of strabismus. Br J Ophthalmol 1990;74: 589-59418.</w:t>
      </w:r>
    </w:p>
    <w:p w:rsidR="00D23163" w:rsidRPr="00163960" w:rsidRDefault="00D23163" w:rsidP="00A863F0">
      <w:pPr>
        <w:pStyle w:val="NormalWeb"/>
        <w:numPr>
          <w:ilvl w:val="0"/>
          <w:numId w:val="11"/>
        </w:numPr>
        <w:spacing w:line="360" w:lineRule="auto"/>
        <w:ind w:left="1134" w:right="1134"/>
        <w:jc w:val="both"/>
      </w:pPr>
      <w:r w:rsidRPr="00163960">
        <w:t>Althomali</w:t>
      </w:r>
      <w:r w:rsidR="00E850D4">
        <w:rPr>
          <w:lang w:val="mk-MK"/>
        </w:rPr>
        <w:t>,</w:t>
      </w:r>
      <w:r w:rsidRPr="00163960">
        <w:t xml:space="preserve"> T</w:t>
      </w:r>
      <w:r w:rsidR="00E850D4">
        <w:rPr>
          <w:lang w:val="mk-MK"/>
        </w:rPr>
        <w:t>.</w:t>
      </w:r>
      <w:r w:rsidRPr="00163960">
        <w:t>A. Posterior chamber toricphakic IOL implantation for the management of pediatric anisometropicamblyopia J Refract Surg. 2013;</w:t>
      </w:r>
      <w:r w:rsidR="000D633D">
        <w:t>29:396</w:t>
      </w:r>
      <w:r w:rsidR="000D633D">
        <w:rPr>
          <w:lang w:val="mk-MK"/>
        </w:rPr>
        <w:t>-</w:t>
      </w:r>
      <w:r w:rsidRPr="00163960">
        <w:t>400</w:t>
      </w:r>
      <w:r w:rsidR="00635F79">
        <w:rPr>
          <w:lang w:val="mk-MK"/>
        </w:rPr>
        <w:t>.</w:t>
      </w:r>
    </w:p>
    <w:p w:rsidR="00D23163" w:rsidRPr="00163960" w:rsidRDefault="00D23163" w:rsidP="00A863F0">
      <w:pPr>
        <w:pStyle w:val="NormalWeb"/>
        <w:numPr>
          <w:ilvl w:val="0"/>
          <w:numId w:val="11"/>
        </w:numPr>
        <w:spacing w:line="360" w:lineRule="auto"/>
        <w:ind w:left="1134" w:right="1134"/>
        <w:jc w:val="both"/>
      </w:pPr>
      <w:r w:rsidRPr="00163960">
        <w:t>Alotaibi</w:t>
      </w:r>
      <w:r w:rsidR="006B7F24">
        <w:rPr>
          <w:lang w:val="mk-MK"/>
        </w:rPr>
        <w:t>,</w:t>
      </w:r>
      <w:r w:rsidRPr="00163960">
        <w:t xml:space="preserve"> A</w:t>
      </w:r>
      <w:r w:rsidR="006B7F24">
        <w:rPr>
          <w:lang w:val="mk-MK"/>
        </w:rPr>
        <w:t>.</w:t>
      </w:r>
      <w:r w:rsidRPr="00163960">
        <w:t>G</w:t>
      </w:r>
      <w:r w:rsidR="006B7F24">
        <w:rPr>
          <w:lang w:val="mk-MK"/>
        </w:rPr>
        <w:t>.</w:t>
      </w:r>
      <w:r w:rsidRPr="00163960">
        <w:t>, Fawazi</w:t>
      </w:r>
      <w:r w:rsidR="006B7F24">
        <w:rPr>
          <w:lang w:val="mk-MK"/>
        </w:rPr>
        <w:t>,</w:t>
      </w:r>
      <w:r w:rsidRPr="00163960">
        <w:t xml:space="preserve"> S</w:t>
      </w:r>
      <w:r w:rsidR="006B7F24">
        <w:rPr>
          <w:lang w:val="mk-MK"/>
        </w:rPr>
        <w:t>.</w:t>
      </w:r>
      <w:r w:rsidRPr="00163960">
        <w:t>M</w:t>
      </w:r>
      <w:r w:rsidR="006B7F24">
        <w:rPr>
          <w:lang w:val="mk-MK"/>
        </w:rPr>
        <w:t>.</w:t>
      </w:r>
      <w:r w:rsidRPr="00163960">
        <w:t>, Alenazy</w:t>
      </w:r>
      <w:r w:rsidR="006B7F24">
        <w:rPr>
          <w:lang w:val="mk-MK"/>
        </w:rPr>
        <w:t>,</w:t>
      </w:r>
      <w:r w:rsidRPr="00163960">
        <w:t xml:space="preserve"> B</w:t>
      </w:r>
      <w:r w:rsidR="006B7F24">
        <w:rPr>
          <w:lang w:val="mk-MK"/>
        </w:rPr>
        <w:t>.</w:t>
      </w:r>
      <w:r w:rsidRPr="00163960">
        <w:t>R</w:t>
      </w:r>
      <w:r w:rsidR="006B7F24">
        <w:rPr>
          <w:lang w:val="mk-MK"/>
        </w:rPr>
        <w:t>.</w:t>
      </w:r>
      <w:r w:rsidRPr="00163960">
        <w:t>, Abu-Amero</w:t>
      </w:r>
      <w:r w:rsidR="006B7F24">
        <w:rPr>
          <w:lang w:val="mk-MK"/>
        </w:rPr>
        <w:t>,</w:t>
      </w:r>
      <w:r w:rsidRPr="00163960">
        <w:t xml:space="preserve"> K</w:t>
      </w:r>
      <w:r w:rsidR="006B7F24">
        <w:rPr>
          <w:lang w:val="mk-MK"/>
        </w:rPr>
        <w:t>.</w:t>
      </w:r>
      <w:r w:rsidRPr="00163960">
        <w:t>K. Outcomes of 3 hours part-time occlusion treatment combined with near activities among children with unilateral amblyopia Saudi Med J. 2012;</w:t>
      </w:r>
      <w:r w:rsidR="007603B3">
        <w:t>33:395</w:t>
      </w:r>
      <w:r w:rsidR="007603B3">
        <w:rPr>
          <w:lang w:val="mk-MK"/>
        </w:rPr>
        <w:t>-</w:t>
      </w:r>
      <w:r w:rsidRPr="00163960">
        <w:t>8</w:t>
      </w:r>
      <w:r w:rsidR="00635F79">
        <w:rPr>
          <w:lang w:val="mk-MK"/>
        </w:rPr>
        <w:t>.</w:t>
      </w:r>
    </w:p>
    <w:p w:rsidR="00D23163" w:rsidRPr="00163960" w:rsidRDefault="00D23163" w:rsidP="00A863F0">
      <w:pPr>
        <w:pStyle w:val="NormalWeb"/>
        <w:numPr>
          <w:ilvl w:val="0"/>
          <w:numId w:val="11"/>
        </w:numPr>
        <w:spacing w:line="360" w:lineRule="auto"/>
        <w:ind w:left="1134" w:right="1134"/>
        <w:jc w:val="both"/>
      </w:pPr>
      <w:r w:rsidRPr="00163960">
        <w:t>Barrett, B.T., Bradley, A. &amp; Candy, T.R. (2013). The relationship between anisometropia and amblyopia. Progress in R</w:t>
      </w:r>
      <w:r w:rsidR="006E0121">
        <w:t>etinal and Eye Research 36, 120</w:t>
      </w:r>
      <w:r w:rsidR="006E0121">
        <w:rPr>
          <w:lang w:val="mk-MK"/>
        </w:rPr>
        <w:t>-</w:t>
      </w:r>
      <w:r w:rsidRPr="00163960">
        <w:t>158</w:t>
      </w:r>
      <w:r w:rsidR="00881443">
        <w:rPr>
          <w:lang w:val="mk-MK"/>
        </w:rPr>
        <w:t>.</w:t>
      </w:r>
    </w:p>
    <w:p w:rsidR="00D23163" w:rsidRPr="00163960" w:rsidRDefault="00D23163" w:rsidP="00A863F0">
      <w:pPr>
        <w:pStyle w:val="NormalWeb"/>
        <w:numPr>
          <w:ilvl w:val="0"/>
          <w:numId w:val="11"/>
        </w:numPr>
        <w:spacing w:line="360" w:lineRule="auto"/>
        <w:ind w:left="1134" w:right="1134"/>
        <w:jc w:val="both"/>
      </w:pPr>
      <w:r w:rsidRPr="00163960">
        <w:t>Bušić</w:t>
      </w:r>
      <w:r w:rsidR="007A5ED9">
        <w:rPr>
          <w:lang w:val="mk-MK"/>
        </w:rPr>
        <w:t>,</w:t>
      </w:r>
      <w:r w:rsidRPr="00163960">
        <w:t xml:space="preserve"> M</w:t>
      </w:r>
      <w:r w:rsidR="007A5ED9">
        <w:rPr>
          <w:lang w:val="mk-MK"/>
        </w:rPr>
        <w:t>.</w:t>
      </w:r>
      <w:r w:rsidR="007A5ED9">
        <w:t>, Kuzmanović</w:t>
      </w:r>
      <w:r w:rsidR="007A5ED9">
        <w:rPr>
          <w:lang w:val="mk-MK"/>
        </w:rPr>
        <w:t>-</w:t>
      </w:r>
      <w:r w:rsidRPr="00163960">
        <w:t>Elabjer</w:t>
      </w:r>
      <w:r w:rsidR="007A5ED9">
        <w:rPr>
          <w:lang w:val="mk-MK"/>
        </w:rPr>
        <w:t>,</w:t>
      </w:r>
      <w:r w:rsidRPr="00163960">
        <w:t xml:space="preserve"> B</w:t>
      </w:r>
      <w:r w:rsidR="00881443">
        <w:rPr>
          <w:lang w:val="mk-MK"/>
        </w:rPr>
        <w:t>.</w:t>
      </w:r>
      <w:r w:rsidRPr="00163960">
        <w:t>, Bosnar</w:t>
      </w:r>
      <w:r w:rsidR="007A5ED9">
        <w:rPr>
          <w:lang w:val="mk-MK"/>
        </w:rPr>
        <w:t>,</w:t>
      </w:r>
      <w:r w:rsidRPr="00163960">
        <w:t xml:space="preserve"> D.</w:t>
      </w:r>
      <w:r w:rsidRPr="00163960">
        <w:rPr>
          <w:lang w:val="mk-MK"/>
        </w:rPr>
        <w:t xml:space="preserve"> (2012).</w:t>
      </w:r>
      <w:r w:rsidRPr="00163960">
        <w:t xml:space="preserve"> Seminaria Ophthalmologica. Osijek: Cerovski d.o.o.</w:t>
      </w:r>
    </w:p>
    <w:p w:rsidR="00D23163" w:rsidRPr="00163960" w:rsidRDefault="00D23163" w:rsidP="00A863F0">
      <w:pPr>
        <w:pStyle w:val="NormalWeb"/>
        <w:numPr>
          <w:ilvl w:val="0"/>
          <w:numId w:val="11"/>
        </w:numPr>
        <w:spacing w:line="360" w:lineRule="auto"/>
        <w:ind w:left="1134" w:right="1134"/>
        <w:jc w:val="both"/>
        <w:rPr>
          <w:lang w:val="mk-MK"/>
        </w:rPr>
      </w:pPr>
      <w:r w:rsidRPr="00163960">
        <w:t>Bretas</w:t>
      </w:r>
      <w:r w:rsidR="007A5ED9">
        <w:rPr>
          <w:lang w:val="mk-MK"/>
        </w:rPr>
        <w:t>,</w:t>
      </w:r>
      <w:r w:rsidRPr="00163960">
        <w:t xml:space="preserve"> C</w:t>
      </w:r>
      <w:r w:rsidR="007A5ED9">
        <w:rPr>
          <w:lang w:val="mk-MK"/>
        </w:rPr>
        <w:t>.</w:t>
      </w:r>
      <w:r w:rsidRPr="00163960">
        <w:t>C</w:t>
      </w:r>
      <w:r w:rsidR="007A5ED9">
        <w:rPr>
          <w:lang w:val="mk-MK"/>
        </w:rPr>
        <w:t>.</w:t>
      </w:r>
      <w:r w:rsidRPr="00163960">
        <w:t>, Soriano</w:t>
      </w:r>
      <w:r w:rsidR="007A5ED9">
        <w:rPr>
          <w:lang w:val="mk-MK"/>
        </w:rPr>
        <w:t>,</w:t>
      </w:r>
      <w:r w:rsidRPr="00163960">
        <w:t xml:space="preserve"> R.</w:t>
      </w:r>
      <w:r w:rsidRPr="00163960">
        <w:rPr>
          <w:lang w:val="mk-MK"/>
        </w:rPr>
        <w:t>(2016).</w:t>
      </w:r>
      <w:r w:rsidRPr="00163960">
        <w:t xml:space="preserve"> Amblyopia: neural basis and therapeutic approaches. Arq Bras Oftalmol.;79(5):346-51. 4. </w:t>
      </w:r>
    </w:p>
    <w:p w:rsidR="00D23163" w:rsidRDefault="00D23163" w:rsidP="00A863F0">
      <w:pPr>
        <w:pStyle w:val="NormalWeb"/>
        <w:numPr>
          <w:ilvl w:val="0"/>
          <w:numId w:val="11"/>
        </w:numPr>
        <w:spacing w:line="360" w:lineRule="auto"/>
        <w:ind w:left="1134" w:right="1134"/>
        <w:jc w:val="both"/>
      </w:pPr>
      <w:r w:rsidRPr="00163960">
        <w:t>Birch</w:t>
      </w:r>
      <w:r w:rsidR="0032216F">
        <w:rPr>
          <w:lang w:val="mk-MK"/>
        </w:rPr>
        <w:t>,</w:t>
      </w:r>
      <w:r w:rsidRPr="00163960">
        <w:t xml:space="preserve"> E</w:t>
      </w:r>
      <w:r w:rsidR="0032216F">
        <w:rPr>
          <w:lang w:val="mk-MK"/>
        </w:rPr>
        <w:t>.</w:t>
      </w:r>
      <w:r w:rsidRPr="00163960">
        <w:t>E</w:t>
      </w:r>
      <w:r w:rsidR="0032216F">
        <w:rPr>
          <w:lang w:val="mk-MK"/>
        </w:rPr>
        <w:t>.</w:t>
      </w:r>
      <w:r w:rsidRPr="00163960">
        <w:t>, Stager</w:t>
      </w:r>
      <w:r w:rsidR="0032216F">
        <w:rPr>
          <w:lang w:val="mk-MK"/>
        </w:rPr>
        <w:t>,</w:t>
      </w:r>
      <w:r w:rsidRPr="00163960">
        <w:t xml:space="preserve"> D</w:t>
      </w:r>
      <w:r w:rsidR="0032216F">
        <w:rPr>
          <w:lang w:val="mk-MK"/>
        </w:rPr>
        <w:t>.</w:t>
      </w:r>
      <w:r w:rsidRPr="00163960">
        <w:t>R.</w:t>
      </w:r>
      <w:r w:rsidRPr="00163960">
        <w:rPr>
          <w:lang w:val="mk-MK"/>
        </w:rPr>
        <w:t>(1996)</w:t>
      </w:r>
      <w:r w:rsidR="00FB1E02">
        <w:rPr>
          <w:lang w:val="mk-MK"/>
        </w:rPr>
        <w:t>.</w:t>
      </w:r>
      <w:r w:rsidRPr="00163960">
        <w:t xml:space="preserve"> The critical period for surgical treatment of dense congenital unilateral cataract. </w:t>
      </w:r>
      <w:r w:rsidRPr="00163960">
        <w:rPr>
          <w:i/>
          <w:iCs/>
        </w:rPr>
        <w:t>Invest Ophthalmol Vis Sci</w:t>
      </w:r>
      <w:r w:rsidR="00184627">
        <w:t>.</w:t>
      </w:r>
      <w:r w:rsidRPr="00163960">
        <w:t>;37(8):1532-1538</w:t>
      </w:r>
      <w:r w:rsidR="00515ACD">
        <w:rPr>
          <w:lang w:val="mk-MK"/>
        </w:rPr>
        <w:t>.</w:t>
      </w:r>
    </w:p>
    <w:p w:rsidR="00D23163" w:rsidRPr="00163960" w:rsidRDefault="00D23163" w:rsidP="00A863F0">
      <w:pPr>
        <w:pStyle w:val="NormalWeb"/>
        <w:numPr>
          <w:ilvl w:val="0"/>
          <w:numId w:val="11"/>
        </w:numPr>
        <w:spacing w:line="360" w:lineRule="auto"/>
        <w:ind w:left="1134" w:right="1134"/>
        <w:jc w:val="both"/>
        <w:rPr>
          <w:lang w:val="mk-MK"/>
        </w:rPr>
      </w:pPr>
      <w:r w:rsidRPr="00163960">
        <w:t>Buck</w:t>
      </w:r>
      <w:r w:rsidR="0032216F">
        <w:rPr>
          <w:lang w:val="mk-MK"/>
        </w:rPr>
        <w:t>,</w:t>
      </w:r>
      <w:r w:rsidRPr="00163960">
        <w:t xml:space="preserve"> D</w:t>
      </w:r>
      <w:r w:rsidR="0032216F">
        <w:rPr>
          <w:lang w:val="mk-MK"/>
        </w:rPr>
        <w:t>.</w:t>
      </w:r>
      <w:r w:rsidRPr="00163960">
        <w:t>, Hatt</w:t>
      </w:r>
      <w:r w:rsidR="0032216F">
        <w:rPr>
          <w:lang w:val="mk-MK"/>
        </w:rPr>
        <w:t>,</w:t>
      </w:r>
      <w:r w:rsidRPr="00163960">
        <w:t xml:space="preserve"> S</w:t>
      </w:r>
      <w:r w:rsidR="0032216F">
        <w:rPr>
          <w:lang w:val="mk-MK"/>
        </w:rPr>
        <w:t>.</w:t>
      </w:r>
      <w:r w:rsidRPr="00163960">
        <w:t>R</w:t>
      </w:r>
      <w:r w:rsidR="0032216F">
        <w:rPr>
          <w:lang w:val="mk-MK"/>
        </w:rPr>
        <w:t>.</w:t>
      </w:r>
      <w:r w:rsidRPr="00163960">
        <w:t>, Haggerty</w:t>
      </w:r>
      <w:r w:rsidR="0032216F">
        <w:rPr>
          <w:lang w:val="mk-MK"/>
        </w:rPr>
        <w:t>,</w:t>
      </w:r>
      <w:r w:rsidRPr="00163960">
        <w:t xml:space="preserve"> H</w:t>
      </w:r>
      <w:r w:rsidR="0032216F">
        <w:rPr>
          <w:lang w:val="mk-MK"/>
        </w:rPr>
        <w:t>.</w:t>
      </w:r>
      <w:r w:rsidRPr="00163960">
        <w:t>, Hrisos</w:t>
      </w:r>
      <w:r w:rsidR="0032216F">
        <w:rPr>
          <w:lang w:val="mk-MK"/>
        </w:rPr>
        <w:t>,</w:t>
      </w:r>
      <w:r w:rsidRPr="00163960">
        <w:t xml:space="preserve"> S</w:t>
      </w:r>
      <w:r w:rsidR="0032216F">
        <w:rPr>
          <w:lang w:val="mk-MK"/>
        </w:rPr>
        <w:t>.</w:t>
      </w:r>
      <w:r w:rsidRPr="00163960">
        <w:t>, Strong</w:t>
      </w:r>
      <w:r w:rsidR="0032216F">
        <w:rPr>
          <w:lang w:val="mk-MK"/>
        </w:rPr>
        <w:t>,</w:t>
      </w:r>
      <w:r w:rsidRPr="00163960">
        <w:t xml:space="preserve"> N</w:t>
      </w:r>
      <w:r w:rsidR="0032216F">
        <w:rPr>
          <w:lang w:val="mk-MK"/>
        </w:rPr>
        <w:t>.</w:t>
      </w:r>
      <w:r w:rsidRPr="00163960">
        <w:t>P</w:t>
      </w:r>
      <w:r w:rsidR="0032216F">
        <w:rPr>
          <w:lang w:val="mk-MK"/>
        </w:rPr>
        <w:t>.</w:t>
      </w:r>
      <w:r w:rsidRPr="00163960">
        <w:t>, Steen</w:t>
      </w:r>
      <w:r w:rsidR="0032216F">
        <w:rPr>
          <w:lang w:val="mk-MK"/>
        </w:rPr>
        <w:t>,</w:t>
      </w:r>
      <w:r w:rsidRPr="00163960">
        <w:t xml:space="preserve"> N</w:t>
      </w:r>
      <w:r w:rsidR="0032216F">
        <w:rPr>
          <w:lang w:val="mk-MK"/>
        </w:rPr>
        <w:t>.</w:t>
      </w:r>
      <w:r w:rsidRPr="00163960">
        <w:t>I</w:t>
      </w:r>
      <w:r w:rsidR="0032216F">
        <w:rPr>
          <w:lang w:val="mk-MK"/>
        </w:rPr>
        <w:t>.</w:t>
      </w:r>
      <w:r w:rsidRPr="00163960">
        <w:t>, Clarke</w:t>
      </w:r>
      <w:r w:rsidR="0032216F">
        <w:rPr>
          <w:lang w:val="mk-MK"/>
        </w:rPr>
        <w:t>,</w:t>
      </w:r>
      <w:r w:rsidRPr="00163960">
        <w:t xml:space="preserve"> M</w:t>
      </w:r>
      <w:r w:rsidR="0032216F">
        <w:rPr>
          <w:lang w:val="mk-MK"/>
        </w:rPr>
        <w:t>.</w:t>
      </w:r>
      <w:r w:rsidRPr="00163960">
        <w:t>P</w:t>
      </w:r>
      <w:r w:rsidR="0032216F">
        <w:rPr>
          <w:lang w:val="mk-MK"/>
        </w:rPr>
        <w:t>.</w:t>
      </w:r>
      <w:r w:rsidRPr="00163960">
        <w:rPr>
          <w:lang w:val="mk-MK"/>
        </w:rPr>
        <w:t>(2007)</w:t>
      </w:r>
      <w:r w:rsidRPr="00163960">
        <w:t>. The use of the Newcastle Control Score in the management of intermittent exotropia. Br</w:t>
      </w:r>
      <w:r w:rsidR="00F77102">
        <w:t xml:space="preserve"> J Ophthalmol</w:t>
      </w:r>
      <w:r w:rsidRPr="00163960">
        <w:t>;91(2):215-8</w:t>
      </w:r>
      <w:r w:rsidR="0026495C">
        <w:rPr>
          <w:lang w:val="mk-MK"/>
        </w:rPr>
        <w:t>.</w:t>
      </w:r>
    </w:p>
    <w:p w:rsidR="00D23163" w:rsidRPr="00163960" w:rsidRDefault="00D23163" w:rsidP="00A863F0">
      <w:pPr>
        <w:pStyle w:val="NormalWeb"/>
        <w:numPr>
          <w:ilvl w:val="0"/>
          <w:numId w:val="11"/>
        </w:numPr>
        <w:spacing w:line="360" w:lineRule="auto"/>
        <w:ind w:left="1134" w:right="1134"/>
        <w:jc w:val="both"/>
      </w:pPr>
      <w:r w:rsidRPr="00163960">
        <w:lastRenderedPageBreak/>
        <w:t>Birch</w:t>
      </w:r>
      <w:r w:rsidR="0032216F">
        <w:rPr>
          <w:lang w:val="mk-MK"/>
        </w:rPr>
        <w:t>,</w:t>
      </w:r>
      <w:r w:rsidRPr="00163960">
        <w:t xml:space="preserve"> E</w:t>
      </w:r>
      <w:r w:rsidR="0032216F">
        <w:rPr>
          <w:lang w:val="mk-MK"/>
        </w:rPr>
        <w:t>.</w:t>
      </w:r>
      <w:r w:rsidRPr="00163960">
        <w:t>E. Amblyopia and binocular vision. Prog Retin Eye Res. 2013 Mar;33:67-84</w:t>
      </w:r>
      <w:r w:rsidR="0026495C">
        <w:rPr>
          <w:lang w:val="mk-MK"/>
        </w:rPr>
        <w:t>.</w:t>
      </w:r>
    </w:p>
    <w:p w:rsidR="00D23163" w:rsidRPr="00163960" w:rsidRDefault="00D222B2" w:rsidP="00A863F0">
      <w:pPr>
        <w:pStyle w:val="NormalWeb"/>
        <w:numPr>
          <w:ilvl w:val="0"/>
          <w:numId w:val="11"/>
        </w:numPr>
        <w:spacing w:line="360" w:lineRule="auto"/>
        <w:ind w:left="1134" w:right="1134"/>
        <w:jc w:val="both"/>
      </w:pPr>
      <w:r>
        <w:t>Barrett</w:t>
      </w:r>
      <w:r w:rsidR="00374050">
        <w:rPr>
          <w:lang w:val="mk-MK"/>
        </w:rPr>
        <w:t>,</w:t>
      </w:r>
      <w:r>
        <w:t xml:space="preserve"> B.T., Bradley</w:t>
      </w:r>
      <w:r w:rsidR="00374050">
        <w:rPr>
          <w:lang w:val="mk-MK"/>
        </w:rPr>
        <w:t>,</w:t>
      </w:r>
      <w:r w:rsidR="00D23163" w:rsidRPr="00163960">
        <w:t xml:space="preserve"> A. &amp; Candy, T.R. (2013). The relationship between anisometropia and amblyopia. Progress in R</w:t>
      </w:r>
      <w:r w:rsidR="009522F5">
        <w:t>etinal and Eye Research 36, 120</w:t>
      </w:r>
      <w:r w:rsidR="009522F5">
        <w:rPr>
          <w:lang w:val="mk-MK"/>
        </w:rPr>
        <w:t>-</w:t>
      </w:r>
      <w:r w:rsidR="00D23163" w:rsidRPr="00163960">
        <w:t>158</w:t>
      </w:r>
      <w:r w:rsidR="004405DA">
        <w:rPr>
          <w:lang w:val="mk-MK"/>
        </w:rPr>
        <w:t>.</w:t>
      </w:r>
    </w:p>
    <w:p w:rsidR="009013D8" w:rsidRPr="009013D8" w:rsidRDefault="00D23163" w:rsidP="00A863F0">
      <w:pPr>
        <w:pStyle w:val="NormalWeb"/>
        <w:numPr>
          <w:ilvl w:val="0"/>
          <w:numId w:val="11"/>
        </w:numPr>
        <w:spacing w:line="360" w:lineRule="auto"/>
        <w:ind w:left="1134" w:right="1134"/>
        <w:jc w:val="both"/>
      </w:pPr>
      <w:r w:rsidRPr="00163960">
        <w:t>Chanbour</w:t>
      </w:r>
      <w:r w:rsidR="00374050">
        <w:rPr>
          <w:lang w:val="mk-MK"/>
        </w:rPr>
        <w:t>,</w:t>
      </w:r>
      <w:r w:rsidRPr="00163960">
        <w:t xml:space="preserve"> H</w:t>
      </w:r>
      <w:r w:rsidR="004405DA">
        <w:rPr>
          <w:lang w:val="mk-MK"/>
        </w:rPr>
        <w:t>.</w:t>
      </w:r>
      <w:r w:rsidRPr="00163960">
        <w:t>, Bsat</w:t>
      </w:r>
      <w:r w:rsidR="00374050">
        <w:rPr>
          <w:lang w:val="mk-MK"/>
        </w:rPr>
        <w:t>,</w:t>
      </w:r>
      <w:r w:rsidRPr="00163960">
        <w:t xml:space="preserve"> A</w:t>
      </w:r>
      <w:r w:rsidR="004405DA">
        <w:rPr>
          <w:lang w:val="mk-MK"/>
        </w:rPr>
        <w:t>.</w:t>
      </w:r>
      <w:r w:rsidRPr="00163960">
        <w:t>, Chanbour</w:t>
      </w:r>
      <w:r w:rsidR="00374050">
        <w:rPr>
          <w:lang w:val="mk-MK"/>
        </w:rPr>
        <w:t>,</w:t>
      </w:r>
      <w:r w:rsidRPr="00163960">
        <w:t xml:space="preserve"> W</w:t>
      </w:r>
      <w:r w:rsidR="004405DA">
        <w:rPr>
          <w:lang w:val="mk-MK"/>
        </w:rPr>
        <w:t>.</w:t>
      </w:r>
      <w:r w:rsidRPr="00163960">
        <w:t>, Cherfan</w:t>
      </w:r>
      <w:r w:rsidR="00374050">
        <w:rPr>
          <w:lang w:val="mk-MK"/>
        </w:rPr>
        <w:t>,</w:t>
      </w:r>
      <w:r w:rsidRPr="00163960">
        <w:t xml:space="preserve"> C. </w:t>
      </w:r>
      <w:r w:rsidRPr="00163960">
        <w:rPr>
          <w:lang w:val="mk-MK"/>
        </w:rPr>
        <w:t xml:space="preserve">(2021). </w:t>
      </w:r>
      <w:r w:rsidRPr="00163960">
        <w:t xml:space="preserve">Geographic Variation in Strabismus Pattern Among Pediatric Age Group in Lebanon: A Single-Centre Five-Year </w:t>
      </w:r>
      <w:r w:rsidRPr="00163960">
        <w:rPr>
          <w:i/>
        </w:rPr>
        <w:t>Observational Study. Cureus</w:t>
      </w:r>
      <w:r w:rsidRPr="00163960">
        <w:t>.13(6): e15957.</w:t>
      </w:r>
    </w:p>
    <w:p w:rsidR="00D23163" w:rsidRPr="00163960" w:rsidRDefault="00D23163" w:rsidP="00A863F0">
      <w:pPr>
        <w:pStyle w:val="NormalWeb"/>
        <w:numPr>
          <w:ilvl w:val="0"/>
          <w:numId w:val="11"/>
        </w:numPr>
        <w:spacing w:line="360" w:lineRule="auto"/>
        <w:ind w:left="1134" w:right="1134"/>
        <w:jc w:val="both"/>
      </w:pPr>
      <w:r w:rsidRPr="00163960">
        <w:t>Christoffersen</w:t>
      </w:r>
      <w:r w:rsidR="007C4908">
        <w:rPr>
          <w:lang w:val="mk-MK"/>
        </w:rPr>
        <w:t>,</w:t>
      </w:r>
      <w:r w:rsidRPr="00163960">
        <w:t xml:space="preserve"> T</w:t>
      </w:r>
      <w:r w:rsidR="00FC696F">
        <w:rPr>
          <w:lang w:val="mk-MK"/>
        </w:rPr>
        <w:t>.</w:t>
      </w:r>
      <w:r w:rsidRPr="00163960">
        <w:t>, Wirshing</w:t>
      </w:r>
      <w:r w:rsidR="007C4908">
        <w:rPr>
          <w:lang w:val="mk-MK"/>
        </w:rPr>
        <w:t>,</w:t>
      </w:r>
      <w:r w:rsidRPr="00163960">
        <w:t xml:space="preserve"> J.</w:t>
      </w:r>
      <w:r w:rsidRPr="00163960">
        <w:rPr>
          <w:lang w:val="mk-MK"/>
        </w:rPr>
        <w:t xml:space="preserve"> (2004)</w:t>
      </w:r>
      <w:r w:rsidR="00D222B2">
        <w:rPr>
          <w:lang w:val="mk-MK"/>
        </w:rPr>
        <w:t>.</w:t>
      </w:r>
      <w:r w:rsidRPr="00163960">
        <w:t xml:space="preserve"> New guidelines for screening of vision in children in Norway. In: de Faber JT, editor. Transactions of the European Strabismological Association. London:</w:t>
      </w:r>
      <w:r w:rsidR="00B45D0B">
        <w:t xml:space="preserve"> Taylor &amp; Francis Group;  p. 21</w:t>
      </w:r>
      <w:r w:rsidR="00B45D0B">
        <w:rPr>
          <w:lang w:val="mk-MK"/>
        </w:rPr>
        <w:t>-</w:t>
      </w:r>
      <w:r w:rsidRPr="00163960">
        <w:t>3.</w:t>
      </w:r>
    </w:p>
    <w:p w:rsidR="0075052A" w:rsidRPr="0075052A" w:rsidRDefault="00D23163" w:rsidP="00A863F0">
      <w:pPr>
        <w:pStyle w:val="NormalWeb"/>
        <w:numPr>
          <w:ilvl w:val="0"/>
          <w:numId w:val="11"/>
        </w:numPr>
        <w:spacing w:line="360" w:lineRule="auto"/>
        <w:ind w:left="1134" w:right="1134"/>
        <w:jc w:val="both"/>
      </w:pPr>
      <w:r w:rsidRPr="00163960">
        <w:t>Cotter</w:t>
      </w:r>
      <w:r w:rsidR="00B83245">
        <w:rPr>
          <w:lang w:val="mk-MK"/>
        </w:rPr>
        <w:t>,</w:t>
      </w:r>
      <w:r w:rsidRPr="00163960">
        <w:t xml:space="preserve"> S</w:t>
      </w:r>
      <w:r w:rsidR="00B83245">
        <w:rPr>
          <w:lang w:val="mk-MK"/>
        </w:rPr>
        <w:t>.</w:t>
      </w:r>
      <w:r w:rsidRPr="00163960">
        <w:t>A</w:t>
      </w:r>
      <w:r w:rsidR="00B83245">
        <w:rPr>
          <w:lang w:val="mk-MK"/>
        </w:rPr>
        <w:t>.</w:t>
      </w:r>
      <w:r w:rsidRPr="00163960">
        <w:t>, Pediactric Eye Disease</w:t>
      </w:r>
      <w:r w:rsidR="0075052A">
        <w:t xml:space="preserve"> Investigator Group</w:t>
      </w:r>
      <w:r w:rsidR="0075052A">
        <w:rPr>
          <w:lang w:val="mk-MK"/>
        </w:rPr>
        <w:t>.</w:t>
      </w:r>
    </w:p>
    <w:p w:rsidR="00D23163" w:rsidRDefault="00D23163" w:rsidP="00A863F0">
      <w:pPr>
        <w:pStyle w:val="NormalWeb"/>
        <w:numPr>
          <w:ilvl w:val="0"/>
          <w:numId w:val="11"/>
        </w:numPr>
        <w:spacing w:line="360" w:lineRule="auto"/>
        <w:ind w:left="1134" w:right="1134"/>
        <w:jc w:val="both"/>
      </w:pPr>
      <w:r w:rsidRPr="00163960">
        <w:t xml:space="preserve"> Edwards</w:t>
      </w:r>
      <w:r w:rsidR="0075052A">
        <w:rPr>
          <w:lang w:val="mk-MK"/>
        </w:rPr>
        <w:t>,</w:t>
      </w:r>
      <w:r w:rsidRPr="00163960">
        <w:t xml:space="preserve"> A</w:t>
      </w:r>
      <w:r w:rsidR="0075052A">
        <w:rPr>
          <w:lang w:val="mk-MK"/>
        </w:rPr>
        <w:t>.</w:t>
      </w:r>
      <w:r w:rsidRPr="00163960">
        <w:t>R</w:t>
      </w:r>
      <w:r w:rsidR="0075052A">
        <w:rPr>
          <w:lang w:val="mk-MK"/>
        </w:rPr>
        <w:t>.</w:t>
      </w:r>
      <w:r w:rsidRPr="00163960">
        <w:t>, Wallace</w:t>
      </w:r>
      <w:r w:rsidR="0075052A">
        <w:rPr>
          <w:lang w:val="mk-MK"/>
        </w:rPr>
        <w:t>,</w:t>
      </w:r>
      <w:r w:rsidRPr="00163960">
        <w:t xml:space="preserve"> D</w:t>
      </w:r>
      <w:r w:rsidR="0075052A">
        <w:rPr>
          <w:lang w:val="mk-MK"/>
        </w:rPr>
        <w:t>.</w:t>
      </w:r>
      <w:r w:rsidRPr="00163960">
        <w:t>K</w:t>
      </w:r>
      <w:r w:rsidR="0075052A">
        <w:rPr>
          <w:lang w:val="mk-MK"/>
        </w:rPr>
        <w:t>.</w:t>
      </w:r>
      <w:r w:rsidRPr="00163960">
        <w:t>, Beck</w:t>
      </w:r>
      <w:r w:rsidR="0075052A">
        <w:rPr>
          <w:lang w:val="mk-MK"/>
        </w:rPr>
        <w:t>,</w:t>
      </w:r>
      <w:r w:rsidRPr="00163960">
        <w:t xml:space="preserve"> R</w:t>
      </w:r>
      <w:r w:rsidR="0075052A">
        <w:rPr>
          <w:lang w:val="mk-MK"/>
        </w:rPr>
        <w:t>.</w:t>
      </w:r>
      <w:r w:rsidRPr="00163960">
        <w:t>W</w:t>
      </w:r>
      <w:r w:rsidR="0075052A">
        <w:rPr>
          <w:lang w:val="mk-MK"/>
        </w:rPr>
        <w:t>.</w:t>
      </w:r>
      <w:r w:rsidRPr="00163960">
        <w:t>, Arnold</w:t>
      </w:r>
      <w:r w:rsidR="0075052A">
        <w:rPr>
          <w:lang w:val="mk-MK"/>
        </w:rPr>
        <w:t>,</w:t>
      </w:r>
      <w:r w:rsidRPr="00163960">
        <w:t xml:space="preserve"> R</w:t>
      </w:r>
      <w:r w:rsidR="0075052A">
        <w:rPr>
          <w:lang w:val="mk-MK"/>
        </w:rPr>
        <w:t>.</w:t>
      </w:r>
      <w:r w:rsidRPr="00163960">
        <w:t>W</w:t>
      </w:r>
      <w:r w:rsidR="0075052A">
        <w:rPr>
          <w:lang w:val="mk-MK"/>
        </w:rPr>
        <w:t>.</w:t>
      </w:r>
      <w:r w:rsidRPr="00163960">
        <w:t>, Astle</w:t>
      </w:r>
      <w:r w:rsidR="0075052A">
        <w:rPr>
          <w:lang w:val="mk-MK"/>
        </w:rPr>
        <w:t>,</w:t>
      </w:r>
      <w:r w:rsidRPr="00163960">
        <w:t xml:space="preserve"> W</w:t>
      </w:r>
      <w:r w:rsidR="0075052A">
        <w:rPr>
          <w:lang w:val="mk-MK"/>
        </w:rPr>
        <w:t>.</w:t>
      </w:r>
      <w:r w:rsidR="0075052A">
        <w:t>F</w:t>
      </w:r>
      <w:r w:rsidR="0075052A">
        <w:rPr>
          <w:lang w:val="mk-MK"/>
        </w:rPr>
        <w:t>.</w:t>
      </w:r>
      <w:r w:rsidRPr="00163960">
        <w:t xml:space="preserve"> et al. Treatment of anisometropic amblyopia in children with refractive correction. Ophthal</w:t>
      </w:r>
      <w:r>
        <w:t>mology. 2006 Jun;113(6):895-97</w:t>
      </w:r>
      <w:r w:rsidR="00837AF2">
        <w:rPr>
          <w:lang w:val="mk-MK"/>
        </w:rPr>
        <w:t>.</w:t>
      </w:r>
    </w:p>
    <w:p w:rsidR="00D23163" w:rsidRPr="00CA3BCC" w:rsidRDefault="00936014" w:rsidP="00A863F0">
      <w:pPr>
        <w:pStyle w:val="NormalWeb"/>
        <w:numPr>
          <w:ilvl w:val="0"/>
          <w:numId w:val="11"/>
        </w:numPr>
        <w:spacing w:line="360" w:lineRule="auto"/>
        <w:ind w:left="1134" w:right="1134"/>
        <w:jc w:val="both"/>
        <w:rPr>
          <w:lang w:val="mk-MK"/>
        </w:rPr>
      </w:pPr>
      <w:r>
        <w:t>Ciuffreda</w:t>
      </w:r>
      <w:r w:rsidR="0020777A">
        <w:rPr>
          <w:lang w:val="mk-MK"/>
        </w:rPr>
        <w:t>,</w:t>
      </w:r>
      <w:r w:rsidR="0020777A">
        <w:t xml:space="preserve"> K. J., Levi, D. M.</w:t>
      </w:r>
      <w:r w:rsidR="00D23163" w:rsidRPr="00163960">
        <w:t>&amp; Selenow, A. (1991). Amblyopia: Basic and Clinica</w:t>
      </w:r>
      <w:r w:rsidR="00D23163">
        <w:t>l Aspects: Butterworth-Heineman</w:t>
      </w:r>
      <w:r>
        <w:rPr>
          <w:lang w:val="mk-MK"/>
        </w:rPr>
        <w:t>.</w:t>
      </w:r>
    </w:p>
    <w:p w:rsidR="00D23163" w:rsidRPr="00AE687E" w:rsidRDefault="00D23163" w:rsidP="00A863F0">
      <w:pPr>
        <w:pStyle w:val="NormalWeb"/>
        <w:numPr>
          <w:ilvl w:val="0"/>
          <w:numId w:val="11"/>
        </w:numPr>
        <w:spacing w:line="360" w:lineRule="auto"/>
        <w:ind w:left="1134" w:right="1134"/>
        <w:jc w:val="both"/>
        <w:rPr>
          <w:lang w:val="mk-MK"/>
        </w:rPr>
      </w:pPr>
      <w:r w:rsidRPr="00163960">
        <w:t>Clarke</w:t>
      </w:r>
      <w:r w:rsidR="007840AC">
        <w:rPr>
          <w:lang w:val="mk-MK"/>
        </w:rPr>
        <w:t>,</w:t>
      </w:r>
      <w:r w:rsidRPr="00163960">
        <w:t xml:space="preserve"> M</w:t>
      </w:r>
      <w:r w:rsidR="007840AC">
        <w:rPr>
          <w:lang w:val="mk-MK"/>
        </w:rPr>
        <w:t>.</w:t>
      </w:r>
      <w:r w:rsidRPr="00163960">
        <w:t>P</w:t>
      </w:r>
      <w:r w:rsidR="007840AC">
        <w:rPr>
          <w:lang w:val="mk-MK"/>
        </w:rPr>
        <w:t xml:space="preserve">. </w:t>
      </w:r>
      <w:r w:rsidRPr="00163960">
        <w:rPr>
          <w:lang w:val="mk-MK"/>
        </w:rPr>
        <w:t>(2007)</w:t>
      </w:r>
      <w:r w:rsidRPr="00163960">
        <w:t>. Intermittent Exotropia. J PediatrOphthalmol Strabismus. 44(3):153-7</w:t>
      </w:r>
      <w:r w:rsidR="005B23C4">
        <w:rPr>
          <w:lang w:val="mk-MK"/>
        </w:rPr>
        <w:t>.</w:t>
      </w:r>
    </w:p>
    <w:p w:rsidR="00D23163" w:rsidRDefault="00D23163" w:rsidP="00A863F0">
      <w:pPr>
        <w:pStyle w:val="NormalWeb"/>
        <w:numPr>
          <w:ilvl w:val="0"/>
          <w:numId w:val="11"/>
        </w:numPr>
        <w:spacing w:line="360" w:lineRule="auto"/>
        <w:ind w:left="1134" w:right="1134"/>
        <w:jc w:val="both"/>
      </w:pPr>
      <w:r w:rsidRPr="00163960">
        <w:t>Doshi</w:t>
      </w:r>
      <w:r w:rsidR="00FD2124">
        <w:rPr>
          <w:lang w:val="mk-MK"/>
        </w:rPr>
        <w:t>,</w:t>
      </w:r>
      <w:r w:rsidRPr="00163960">
        <w:t xml:space="preserve"> N</w:t>
      </w:r>
      <w:r w:rsidR="00FD2124">
        <w:rPr>
          <w:lang w:val="mk-MK"/>
        </w:rPr>
        <w:t>.</w:t>
      </w:r>
      <w:r w:rsidRPr="00163960">
        <w:t>R</w:t>
      </w:r>
      <w:r w:rsidR="00FD2124">
        <w:rPr>
          <w:lang w:val="mk-MK"/>
        </w:rPr>
        <w:t>.</w:t>
      </w:r>
      <w:r w:rsidRPr="00163960">
        <w:t>, Rodriguez</w:t>
      </w:r>
      <w:r w:rsidR="00FD2124">
        <w:rPr>
          <w:lang w:val="mk-MK"/>
        </w:rPr>
        <w:t>,</w:t>
      </w:r>
      <w:r w:rsidRPr="00163960">
        <w:t xml:space="preserve"> M</w:t>
      </w:r>
      <w:r w:rsidR="00FD2124">
        <w:rPr>
          <w:lang w:val="mk-MK"/>
        </w:rPr>
        <w:t>.</w:t>
      </w:r>
      <w:r w:rsidRPr="00163960">
        <w:t xml:space="preserve">L. </w:t>
      </w:r>
      <w:r w:rsidRPr="00163960">
        <w:rPr>
          <w:lang w:val="mk-MK"/>
        </w:rPr>
        <w:t xml:space="preserve">(2007). </w:t>
      </w:r>
      <w:r w:rsidRPr="00163960">
        <w:rPr>
          <w:i/>
        </w:rPr>
        <w:t>Amblyopia. Am Fam Physician</w:t>
      </w:r>
      <w:r w:rsidRPr="00163960">
        <w:t>.</w:t>
      </w:r>
      <w:r w:rsidRPr="00163960">
        <w:rPr>
          <w:lang w:val="mk-MK"/>
        </w:rPr>
        <w:t xml:space="preserve">, </w:t>
      </w:r>
      <w:r w:rsidRPr="00163960">
        <w:t>75(3):361-7.</w:t>
      </w:r>
    </w:p>
    <w:p w:rsidR="00D23163" w:rsidRDefault="00D23163" w:rsidP="00A863F0">
      <w:pPr>
        <w:pStyle w:val="NormalWeb"/>
        <w:numPr>
          <w:ilvl w:val="0"/>
          <w:numId w:val="11"/>
        </w:numPr>
        <w:spacing w:line="360" w:lineRule="auto"/>
        <w:ind w:left="1134" w:right="1134"/>
        <w:jc w:val="both"/>
      </w:pPr>
      <w:r w:rsidRPr="00163960">
        <w:t>Dandona</w:t>
      </w:r>
      <w:r w:rsidR="00FD2124">
        <w:rPr>
          <w:lang w:val="mk-MK"/>
        </w:rPr>
        <w:t>,</w:t>
      </w:r>
      <w:r w:rsidRPr="00163960">
        <w:t xml:space="preserve"> R</w:t>
      </w:r>
      <w:r w:rsidR="00FD2124">
        <w:rPr>
          <w:lang w:val="mk-MK"/>
        </w:rPr>
        <w:t>.</w:t>
      </w:r>
      <w:r w:rsidRPr="00163960">
        <w:t>, Dandona</w:t>
      </w:r>
      <w:r w:rsidR="00FD2124">
        <w:rPr>
          <w:lang w:val="mk-MK"/>
        </w:rPr>
        <w:t>,</w:t>
      </w:r>
      <w:r w:rsidRPr="00163960">
        <w:t xml:space="preserve"> L.</w:t>
      </w:r>
      <w:r w:rsidRPr="00163960">
        <w:rPr>
          <w:lang w:val="mk-MK"/>
        </w:rPr>
        <w:t>(2001).</w:t>
      </w:r>
      <w:r w:rsidRPr="00163960">
        <w:t xml:space="preserve"> Refractive error blindness. B</w:t>
      </w:r>
      <w:r>
        <w:t>ull World Health Organ;79:237-47</w:t>
      </w:r>
      <w:r w:rsidR="005B23C4">
        <w:rPr>
          <w:lang w:val="mk-MK"/>
        </w:rPr>
        <w:t>.</w:t>
      </w:r>
    </w:p>
    <w:p w:rsidR="00D23163" w:rsidRPr="00163960" w:rsidRDefault="00D23163" w:rsidP="00A863F0">
      <w:pPr>
        <w:pStyle w:val="NormalWeb"/>
        <w:numPr>
          <w:ilvl w:val="0"/>
          <w:numId w:val="11"/>
        </w:numPr>
        <w:spacing w:line="360" w:lineRule="auto"/>
        <w:ind w:left="1134" w:right="1134"/>
      </w:pPr>
      <w:r w:rsidRPr="00163960">
        <w:t>Daw</w:t>
      </w:r>
      <w:r w:rsidR="007C3DDE">
        <w:rPr>
          <w:lang w:val="mk-MK"/>
        </w:rPr>
        <w:t>,</w:t>
      </w:r>
      <w:r w:rsidRPr="00163960">
        <w:t xml:space="preserve"> N</w:t>
      </w:r>
      <w:r w:rsidR="007C3DDE">
        <w:rPr>
          <w:lang w:val="mk-MK"/>
        </w:rPr>
        <w:t>.</w:t>
      </w:r>
      <w:r w:rsidRPr="00163960">
        <w:t xml:space="preserve">W. </w:t>
      </w:r>
      <w:r w:rsidR="006813B1">
        <w:rPr>
          <w:lang w:val="mk-MK"/>
        </w:rPr>
        <w:t>(</w:t>
      </w:r>
      <w:r w:rsidR="006813B1" w:rsidRPr="00163960">
        <w:t>1998</w:t>
      </w:r>
      <w:r w:rsidR="006813B1">
        <w:rPr>
          <w:lang w:val="mk-MK"/>
        </w:rPr>
        <w:t xml:space="preserve">). </w:t>
      </w:r>
      <w:r w:rsidRPr="00163960">
        <w:t>Critical periods and amblyopia. </w:t>
      </w:r>
      <w:r w:rsidR="007C3DDE">
        <w:rPr>
          <w:i/>
          <w:iCs/>
        </w:rPr>
        <w:t>Arch</w:t>
      </w:r>
      <w:r w:rsidRPr="00163960">
        <w:rPr>
          <w:i/>
          <w:iCs/>
        </w:rPr>
        <w:t>Ophthalmol</w:t>
      </w:r>
      <w:r w:rsidRPr="00163960">
        <w:t>;</w:t>
      </w:r>
      <w:r w:rsidR="00CE77D7">
        <w:t>116:502</w:t>
      </w:r>
      <w:r w:rsidR="00CE77D7">
        <w:rPr>
          <w:lang w:val="mk-MK"/>
        </w:rPr>
        <w:t>-</w:t>
      </w:r>
      <w:r w:rsidRPr="00163960">
        <w:t>505.</w:t>
      </w:r>
    </w:p>
    <w:p w:rsidR="00D23163" w:rsidRPr="00163960" w:rsidRDefault="00D23163" w:rsidP="00A863F0">
      <w:pPr>
        <w:pStyle w:val="NormalWeb"/>
        <w:numPr>
          <w:ilvl w:val="0"/>
          <w:numId w:val="11"/>
        </w:numPr>
        <w:spacing w:line="360" w:lineRule="auto"/>
        <w:ind w:left="1134" w:right="1134"/>
        <w:jc w:val="both"/>
      </w:pPr>
      <w:r w:rsidRPr="00163960">
        <w:t>Díaz</w:t>
      </w:r>
      <w:r w:rsidR="005B23C4">
        <w:rPr>
          <w:lang w:val="mk-MK"/>
        </w:rPr>
        <w:t>,</w:t>
      </w:r>
      <w:r w:rsidRPr="00163960">
        <w:t xml:space="preserve"> P</w:t>
      </w:r>
      <w:r w:rsidR="005B23C4">
        <w:rPr>
          <w:lang w:val="mk-MK"/>
        </w:rPr>
        <w:t>.</w:t>
      </w:r>
      <w:r w:rsidRPr="00163960">
        <w:t>J</w:t>
      </w:r>
      <w:r w:rsidR="005B23C4">
        <w:rPr>
          <w:lang w:val="mk-MK"/>
        </w:rPr>
        <w:t>.</w:t>
      </w:r>
      <w:r w:rsidRPr="00163960">
        <w:t>, Sousa-Dias</w:t>
      </w:r>
      <w:r w:rsidR="005B23C4">
        <w:rPr>
          <w:lang w:val="mk-MK"/>
        </w:rPr>
        <w:t>,</w:t>
      </w:r>
      <w:r w:rsidRPr="00163960">
        <w:t xml:space="preserve"> C</w:t>
      </w:r>
      <w:r w:rsidR="005B23C4">
        <w:rPr>
          <w:lang w:val="mk-MK"/>
        </w:rPr>
        <w:t>.</w:t>
      </w:r>
      <w:r w:rsidRPr="00163960">
        <w:t>R</w:t>
      </w:r>
      <w:r w:rsidR="005B23C4">
        <w:rPr>
          <w:lang w:val="mk-MK"/>
        </w:rPr>
        <w:t>.</w:t>
      </w:r>
      <w:r w:rsidRPr="00163960">
        <w:t xml:space="preserve"> Estrabismo. 4a ed. São Paulo: Livraria Santos; 2002</w:t>
      </w:r>
      <w:r w:rsidR="00C74D19">
        <w:rPr>
          <w:lang w:val="mk-MK"/>
        </w:rPr>
        <w:t>.</w:t>
      </w:r>
    </w:p>
    <w:p w:rsidR="00D23163" w:rsidRPr="00163960" w:rsidRDefault="00D23163" w:rsidP="00A863F0">
      <w:pPr>
        <w:pStyle w:val="NormalWeb"/>
        <w:numPr>
          <w:ilvl w:val="0"/>
          <w:numId w:val="11"/>
        </w:numPr>
        <w:spacing w:line="360" w:lineRule="auto"/>
        <w:ind w:left="1134" w:right="1134"/>
        <w:jc w:val="both"/>
      </w:pPr>
      <w:r>
        <w:t>D</w:t>
      </w:r>
      <w:r w:rsidRPr="00163960">
        <w:t>e Koning, H.J., Groenewoud, J.H., Lantau, V.K., Tjiam, A.M., Hoogeveen, W.C., de Faber, J.T., Juttmann, R.E. &amp; Simonsz, H.J. (2013). Effectiveness of screening for amblyopia and other eye disorders in a prospective birth cohort study. Jour</w:t>
      </w:r>
      <w:r w:rsidR="00CE77D7">
        <w:t>nal of Medical Screening 20, 66</w:t>
      </w:r>
      <w:r w:rsidR="00CE77D7">
        <w:rPr>
          <w:lang w:val="mk-MK"/>
        </w:rPr>
        <w:t>-</w:t>
      </w:r>
      <w:r w:rsidRPr="00163960">
        <w:t>72.</w:t>
      </w:r>
    </w:p>
    <w:p w:rsidR="00D23163" w:rsidRPr="00163960" w:rsidRDefault="00D23163" w:rsidP="00A863F0">
      <w:pPr>
        <w:pStyle w:val="NormalWeb"/>
        <w:numPr>
          <w:ilvl w:val="0"/>
          <w:numId w:val="11"/>
        </w:numPr>
        <w:spacing w:line="360" w:lineRule="auto"/>
        <w:ind w:left="1134" w:right="1134"/>
        <w:jc w:val="both"/>
      </w:pPr>
      <w:r w:rsidRPr="00163960">
        <w:t>Eibschitz-Tsimhoni</w:t>
      </w:r>
      <w:r w:rsidR="002A4392">
        <w:rPr>
          <w:lang w:val="mk-MK"/>
        </w:rPr>
        <w:t>,</w:t>
      </w:r>
      <w:r w:rsidRPr="00163960">
        <w:t xml:space="preserve"> M</w:t>
      </w:r>
      <w:r w:rsidR="002A4392">
        <w:rPr>
          <w:lang w:val="mk-MK"/>
        </w:rPr>
        <w:t>.</w:t>
      </w:r>
      <w:r w:rsidRPr="00163960">
        <w:t>, Friedman</w:t>
      </w:r>
      <w:r w:rsidR="002A4392">
        <w:rPr>
          <w:lang w:val="mk-MK"/>
        </w:rPr>
        <w:t>,</w:t>
      </w:r>
      <w:r w:rsidRPr="00163960">
        <w:t xml:space="preserve"> T</w:t>
      </w:r>
      <w:r w:rsidR="002A4392">
        <w:rPr>
          <w:lang w:val="mk-MK"/>
        </w:rPr>
        <w:t>.</w:t>
      </w:r>
      <w:r w:rsidRPr="00163960">
        <w:t>, Naor</w:t>
      </w:r>
      <w:r w:rsidR="002A4392">
        <w:rPr>
          <w:lang w:val="mk-MK"/>
        </w:rPr>
        <w:t xml:space="preserve">, </w:t>
      </w:r>
      <w:r w:rsidRPr="00163960">
        <w:t>J</w:t>
      </w:r>
      <w:r w:rsidR="002A4392">
        <w:rPr>
          <w:lang w:val="mk-MK"/>
        </w:rPr>
        <w:t>.</w:t>
      </w:r>
      <w:r w:rsidRPr="00163960">
        <w:t>, Eibschita</w:t>
      </w:r>
      <w:r w:rsidR="002A4392">
        <w:rPr>
          <w:lang w:val="mk-MK"/>
        </w:rPr>
        <w:t>,</w:t>
      </w:r>
      <w:r w:rsidRPr="00163960">
        <w:t xml:space="preserve"> N</w:t>
      </w:r>
      <w:r w:rsidR="002A4392">
        <w:rPr>
          <w:lang w:val="mk-MK"/>
        </w:rPr>
        <w:t>.</w:t>
      </w:r>
      <w:r w:rsidRPr="00163960">
        <w:t>, Friedman</w:t>
      </w:r>
      <w:r w:rsidR="002A4392">
        <w:rPr>
          <w:lang w:val="mk-MK"/>
        </w:rPr>
        <w:t>,</w:t>
      </w:r>
      <w:r w:rsidRPr="00163960">
        <w:t xml:space="preserve"> Z. Early screening for amblyogenic risk factors lowers the prevalence and severity</w:t>
      </w:r>
      <w:r w:rsidR="00221F05">
        <w:t xml:space="preserve"> of amblyopia. J AAPOS 2000; 4:</w:t>
      </w:r>
      <w:r w:rsidRPr="00163960">
        <w:t>194199.</w:t>
      </w:r>
    </w:p>
    <w:p w:rsidR="00D23163" w:rsidRPr="00163960" w:rsidRDefault="00D23163" w:rsidP="00A863F0">
      <w:pPr>
        <w:pStyle w:val="NormalWeb"/>
        <w:numPr>
          <w:ilvl w:val="0"/>
          <w:numId w:val="11"/>
        </w:numPr>
        <w:spacing w:line="360" w:lineRule="auto"/>
        <w:ind w:left="1134" w:right="1134"/>
        <w:jc w:val="both"/>
      </w:pPr>
      <w:r w:rsidRPr="00163960">
        <w:t>Figueira</w:t>
      </w:r>
      <w:r w:rsidR="0065063A">
        <w:rPr>
          <w:lang w:val="mk-MK"/>
        </w:rPr>
        <w:t>,</w:t>
      </w:r>
      <w:r w:rsidRPr="00163960">
        <w:t xml:space="preserve"> E</w:t>
      </w:r>
      <w:r w:rsidR="0065063A">
        <w:rPr>
          <w:lang w:val="mk-MK"/>
        </w:rPr>
        <w:t>.</w:t>
      </w:r>
      <w:r w:rsidRPr="00163960">
        <w:t>C</w:t>
      </w:r>
      <w:r w:rsidR="0065063A">
        <w:rPr>
          <w:lang w:val="mk-MK"/>
        </w:rPr>
        <w:t>.</w:t>
      </w:r>
      <w:r w:rsidRPr="00163960">
        <w:t>, Hing</w:t>
      </w:r>
      <w:r w:rsidR="0065063A">
        <w:rPr>
          <w:lang w:val="mk-MK"/>
        </w:rPr>
        <w:t>,</w:t>
      </w:r>
      <w:r w:rsidRPr="00163960">
        <w:t xml:space="preserve"> S</w:t>
      </w:r>
      <w:r w:rsidR="0065063A">
        <w:rPr>
          <w:lang w:val="mk-MK"/>
        </w:rPr>
        <w:t xml:space="preserve">. </w:t>
      </w:r>
      <w:r w:rsidRPr="00163960">
        <w:rPr>
          <w:lang w:val="mk-MK"/>
        </w:rPr>
        <w:t>(2006)</w:t>
      </w:r>
      <w:r w:rsidR="0065063A">
        <w:rPr>
          <w:lang w:val="mk-MK"/>
        </w:rPr>
        <w:t>.</w:t>
      </w:r>
      <w:r w:rsidRPr="00163960">
        <w:t xml:space="preserve"> Intermittent exotropia: comparison of treatmen</w:t>
      </w:r>
      <w:r w:rsidR="00822995">
        <w:t>ts. Clin Experiment Ophthalmol.</w:t>
      </w:r>
      <w:r w:rsidRPr="00163960">
        <w:t>;34(3):245-51</w:t>
      </w:r>
      <w:r w:rsidR="008B06CA">
        <w:rPr>
          <w:lang w:val="mk-MK"/>
        </w:rPr>
        <w:t>.</w:t>
      </w:r>
    </w:p>
    <w:p w:rsidR="00D23163" w:rsidRPr="00163960" w:rsidRDefault="00D23163" w:rsidP="00A863F0">
      <w:pPr>
        <w:pStyle w:val="NormalWeb"/>
        <w:numPr>
          <w:ilvl w:val="0"/>
          <w:numId w:val="11"/>
        </w:numPr>
        <w:spacing w:line="360" w:lineRule="auto"/>
        <w:ind w:left="1134" w:right="1134"/>
        <w:jc w:val="both"/>
      </w:pPr>
      <w:r w:rsidRPr="00163960">
        <w:lastRenderedPageBreak/>
        <w:t>Fu</w:t>
      </w:r>
      <w:r w:rsidR="008B06CA">
        <w:rPr>
          <w:lang w:val="mk-MK"/>
        </w:rPr>
        <w:t>,</w:t>
      </w:r>
      <w:r w:rsidRPr="00163960">
        <w:t xml:space="preserve"> Z</w:t>
      </w:r>
      <w:r w:rsidR="008B06CA">
        <w:rPr>
          <w:lang w:val="mk-MK"/>
        </w:rPr>
        <w:t>.</w:t>
      </w:r>
      <w:r w:rsidRPr="00163960">
        <w:t>, Hong</w:t>
      </w:r>
      <w:r w:rsidR="008B06CA">
        <w:rPr>
          <w:lang w:val="mk-MK"/>
        </w:rPr>
        <w:t>,</w:t>
      </w:r>
      <w:r w:rsidRPr="00163960">
        <w:t xml:space="preserve"> H</w:t>
      </w:r>
      <w:r w:rsidR="008B06CA">
        <w:rPr>
          <w:lang w:val="mk-MK"/>
        </w:rPr>
        <w:t>.</w:t>
      </w:r>
      <w:r w:rsidRPr="00163960">
        <w:t>, Su</w:t>
      </w:r>
      <w:r w:rsidR="008B06CA">
        <w:rPr>
          <w:lang w:val="mk-MK"/>
        </w:rPr>
        <w:t>,</w:t>
      </w:r>
      <w:r w:rsidRPr="00163960">
        <w:t xml:space="preserve"> Z</w:t>
      </w:r>
      <w:r w:rsidR="008B06CA">
        <w:rPr>
          <w:lang w:val="mk-MK"/>
        </w:rPr>
        <w:t>.</w:t>
      </w:r>
      <w:r w:rsidRPr="00163960">
        <w:t>, Lou</w:t>
      </w:r>
      <w:r w:rsidR="008B06CA">
        <w:rPr>
          <w:lang w:val="mk-MK"/>
        </w:rPr>
        <w:t>,</w:t>
      </w:r>
      <w:r w:rsidRPr="00163960">
        <w:t xml:space="preserve"> B</w:t>
      </w:r>
      <w:r w:rsidR="008B06CA">
        <w:rPr>
          <w:lang w:val="mk-MK"/>
        </w:rPr>
        <w:t>.</w:t>
      </w:r>
      <w:r w:rsidRPr="00163960">
        <w:t>, Pan</w:t>
      </w:r>
      <w:r w:rsidR="008B06CA">
        <w:rPr>
          <w:lang w:val="mk-MK"/>
        </w:rPr>
        <w:t>,</w:t>
      </w:r>
      <w:r w:rsidRPr="00163960">
        <w:t xml:space="preserve"> C</w:t>
      </w:r>
      <w:r w:rsidR="008B06CA">
        <w:rPr>
          <w:lang w:val="mk-MK"/>
        </w:rPr>
        <w:t>.</w:t>
      </w:r>
      <w:r w:rsidRPr="00163960">
        <w:t>W</w:t>
      </w:r>
      <w:r w:rsidR="008B06CA">
        <w:rPr>
          <w:lang w:val="mk-MK"/>
        </w:rPr>
        <w:t>.</w:t>
      </w:r>
      <w:r w:rsidRPr="00163960">
        <w:t>, Liu</w:t>
      </w:r>
      <w:r w:rsidR="008B06CA">
        <w:rPr>
          <w:lang w:val="mk-MK"/>
        </w:rPr>
        <w:t>,</w:t>
      </w:r>
      <w:r w:rsidRPr="00163960">
        <w:t xml:space="preserve"> H. Global prevalence of amblyopia and disease burden projections through 2040: a systematic review and meta-analysis. Br J Ophthalmol. 2020 Aug;</w:t>
      </w:r>
      <w:r w:rsidR="00C84A34">
        <w:t>104(8):1164</w:t>
      </w:r>
      <w:r w:rsidR="00C84A34">
        <w:rPr>
          <w:lang w:val="mk-MK"/>
        </w:rPr>
        <w:t>-</w:t>
      </w:r>
      <w:r w:rsidRPr="00163960">
        <w:t>70</w:t>
      </w:r>
      <w:r w:rsidR="008B06CA">
        <w:rPr>
          <w:lang w:val="mk-MK"/>
        </w:rPr>
        <w:t>.</w:t>
      </w:r>
    </w:p>
    <w:p w:rsidR="00D23163" w:rsidRPr="00163960" w:rsidRDefault="00D23163" w:rsidP="00A863F0">
      <w:pPr>
        <w:pStyle w:val="NormalWeb"/>
        <w:numPr>
          <w:ilvl w:val="0"/>
          <w:numId w:val="11"/>
        </w:numPr>
        <w:spacing w:line="360" w:lineRule="auto"/>
        <w:ind w:left="1134" w:right="1134"/>
        <w:jc w:val="both"/>
      </w:pPr>
      <w:r w:rsidRPr="00163960">
        <w:t>Friendly</w:t>
      </w:r>
      <w:r w:rsidR="0065063A">
        <w:rPr>
          <w:lang w:val="mk-MK"/>
        </w:rPr>
        <w:t>,</w:t>
      </w:r>
      <w:r w:rsidRPr="00163960">
        <w:t> D</w:t>
      </w:r>
      <w:r w:rsidR="0065063A">
        <w:rPr>
          <w:lang w:val="mk-MK"/>
        </w:rPr>
        <w:t>.</w:t>
      </w:r>
      <w:r w:rsidRPr="00163960">
        <w:t>S</w:t>
      </w:r>
      <w:r w:rsidRPr="00163960">
        <w:rPr>
          <w:lang w:val="mk-MK"/>
        </w:rPr>
        <w:t xml:space="preserve">. (1987). </w:t>
      </w:r>
      <w:r w:rsidRPr="00163960">
        <w:t>Amblyopia: definition, classification, diagnosis, and management considerations for pediatricians, family physicians, and general practitioners.  </w:t>
      </w:r>
      <w:r w:rsidRPr="00163960">
        <w:rPr>
          <w:i/>
        </w:rPr>
        <w:t>Pediatr Clin North Am</w:t>
      </w:r>
      <w:r w:rsidRPr="00163960">
        <w:rPr>
          <w:lang w:val="mk-MK"/>
        </w:rPr>
        <w:t xml:space="preserve">., </w:t>
      </w:r>
      <w:r w:rsidR="00C84A34">
        <w:t>341389-</w:t>
      </w:r>
      <w:r w:rsidRPr="00163960">
        <w:t>1401</w:t>
      </w:r>
      <w:r w:rsidRPr="00163960">
        <w:rPr>
          <w:lang w:val="mk-MK"/>
        </w:rPr>
        <w:t>.</w:t>
      </w:r>
    </w:p>
    <w:p w:rsidR="001A6287" w:rsidRPr="001A6287" w:rsidRDefault="00D23163" w:rsidP="00A863F0">
      <w:pPr>
        <w:pStyle w:val="NormalWeb"/>
        <w:numPr>
          <w:ilvl w:val="0"/>
          <w:numId w:val="11"/>
        </w:numPr>
        <w:spacing w:line="360" w:lineRule="auto"/>
        <w:ind w:left="1134" w:right="1134"/>
        <w:jc w:val="both"/>
      </w:pPr>
      <w:r w:rsidRPr="00163960">
        <w:t>Graham</w:t>
      </w:r>
      <w:r w:rsidR="001A6287">
        <w:rPr>
          <w:lang w:val="mk-MK"/>
        </w:rPr>
        <w:t>,</w:t>
      </w:r>
      <w:r w:rsidRPr="00163960">
        <w:t xml:space="preserve"> P</w:t>
      </w:r>
      <w:r w:rsidR="005E4CA2">
        <w:rPr>
          <w:lang w:val="mk-MK"/>
        </w:rPr>
        <w:t>.</w:t>
      </w:r>
      <w:r w:rsidRPr="00163960">
        <w:t xml:space="preserve">A. </w:t>
      </w:r>
      <w:r w:rsidRPr="00163960">
        <w:rPr>
          <w:lang w:val="mk-MK"/>
        </w:rPr>
        <w:t xml:space="preserve">(1974). </w:t>
      </w:r>
      <w:r w:rsidRPr="00163960">
        <w:t xml:space="preserve">Epidemiology of strabismus. </w:t>
      </w:r>
      <w:r w:rsidRPr="00163960">
        <w:rPr>
          <w:i/>
        </w:rPr>
        <w:t>Br J Ophthalmol</w:t>
      </w:r>
      <w:r w:rsidRPr="00163960">
        <w:t>.</w:t>
      </w:r>
      <w:r w:rsidRPr="00163960">
        <w:rPr>
          <w:lang w:val="mk-MK"/>
        </w:rPr>
        <w:t xml:space="preserve">, </w:t>
      </w:r>
      <w:r w:rsidRPr="00163960">
        <w:t>58(3):224-</w:t>
      </w:r>
      <w:r w:rsidRPr="00163960">
        <w:rPr>
          <w:lang w:val="mk-MK"/>
        </w:rPr>
        <w:t>5.</w:t>
      </w:r>
    </w:p>
    <w:p w:rsidR="00D23163" w:rsidRPr="00163960" w:rsidRDefault="00D23163" w:rsidP="00A863F0">
      <w:pPr>
        <w:pStyle w:val="NormalWeb"/>
        <w:numPr>
          <w:ilvl w:val="0"/>
          <w:numId w:val="11"/>
        </w:numPr>
        <w:spacing w:line="360" w:lineRule="auto"/>
        <w:ind w:left="1134" w:right="1134"/>
        <w:jc w:val="both"/>
      </w:pPr>
      <w:r w:rsidRPr="00163960">
        <w:t>Greenberg</w:t>
      </w:r>
      <w:r w:rsidR="00C91487">
        <w:rPr>
          <w:lang w:val="mk-MK"/>
        </w:rPr>
        <w:t>,</w:t>
      </w:r>
      <w:r w:rsidRPr="00163960">
        <w:t xml:space="preserve"> A</w:t>
      </w:r>
      <w:r w:rsidR="00C91487">
        <w:rPr>
          <w:lang w:val="mk-MK"/>
        </w:rPr>
        <w:t>.</w:t>
      </w:r>
      <w:r w:rsidRPr="00163960">
        <w:t>E</w:t>
      </w:r>
      <w:r w:rsidR="00C91487">
        <w:rPr>
          <w:lang w:val="mk-MK"/>
        </w:rPr>
        <w:t>.</w:t>
      </w:r>
      <w:r w:rsidRPr="00163960">
        <w:t>, Mohney</w:t>
      </w:r>
      <w:r w:rsidR="00C91487">
        <w:rPr>
          <w:lang w:val="mk-MK"/>
        </w:rPr>
        <w:t>,</w:t>
      </w:r>
      <w:r w:rsidRPr="00163960">
        <w:t xml:space="preserve"> B</w:t>
      </w:r>
      <w:r w:rsidR="00C91487">
        <w:rPr>
          <w:lang w:val="mk-MK"/>
        </w:rPr>
        <w:t>.</w:t>
      </w:r>
      <w:r w:rsidRPr="00163960">
        <w:t>G</w:t>
      </w:r>
      <w:r w:rsidR="00C91487">
        <w:rPr>
          <w:lang w:val="mk-MK"/>
        </w:rPr>
        <w:t>.</w:t>
      </w:r>
      <w:r w:rsidRPr="00163960">
        <w:t>, Diehl</w:t>
      </w:r>
      <w:r w:rsidR="00C91487">
        <w:rPr>
          <w:lang w:val="mk-MK"/>
        </w:rPr>
        <w:t>,</w:t>
      </w:r>
      <w:r w:rsidRPr="00163960">
        <w:t xml:space="preserve"> N</w:t>
      </w:r>
      <w:r w:rsidR="00C91487">
        <w:rPr>
          <w:lang w:val="mk-MK"/>
        </w:rPr>
        <w:t>.</w:t>
      </w:r>
      <w:r w:rsidRPr="00163960">
        <w:t>N</w:t>
      </w:r>
      <w:r w:rsidR="00C91487">
        <w:rPr>
          <w:lang w:val="mk-MK"/>
        </w:rPr>
        <w:t>.</w:t>
      </w:r>
      <w:r w:rsidR="00C91487">
        <w:t>, Burke</w:t>
      </w:r>
      <w:r w:rsidR="00C91487">
        <w:rPr>
          <w:lang w:val="mk-MK"/>
        </w:rPr>
        <w:t xml:space="preserve">, </w:t>
      </w:r>
      <w:r w:rsidR="00C91487" w:rsidRPr="00163960">
        <w:t>J</w:t>
      </w:r>
      <w:r w:rsidR="00C91487">
        <w:rPr>
          <w:lang w:val="mk-MK"/>
        </w:rPr>
        <w:t>.</w:t>
      </w:r>
      <w:r w:rsidR="00C91487" w:rsidRPr="00163960">
        <w:t>P</w:t>
      </w:r>
      <w:r w:rsidR="00C91487">
        <w:rPr>
          <w:lang w:val="mk-MK"/>
        </w:rPr>
        <w:t>.</w:t>
      </w:r>
      <w:r w:rsidRPr="00163960">
        <w:t>(</w:t>
      </w:r>
      <w:r w:rsidRPr="00163960">
        <w:rPr>
          <w:lang w:val="mk-MK"/>
        </w:rPr>
        <w:t>2007)</w:t>
      </w:r>
      <w:r w:rsidRPr="00163960">
        <w:t>. Incidence and Types of Childhood Es</w:t>
      </w:r>
      <w:r w:rsidR="00BB0628">
        <w:t>otropia. Ophthalmology</w:t>
      </w:r>
      <w:r w:rsidRPr="00163960">
        <w:t>;114(1):170-174</w:t>
      </w:r>
      <w:r w:rsidR="002559F4">
        <w:rPr>
          <w:lang w:val="mk-MK"/>
        </w:rPr>
        <w:t>.</w:t>
      </w:r>
      <w:r w:rsidRPr="00163960">
        <w:t> </w:t>
      </w:r>
    </w:p>
    <w:p w:rsidR="00D23163" w:rsidRPr="00163960" w:rsidRDefault="00D23163" w:rsidP="00A863F0">
      <w:pPr>
        <w:pStyle w:val="NormalWeb"/>
        <w:numPr>
          <w:ilvl w:val="0"/>
          <w:numId w:val="11"/>
        </w:numPr>
        <w:spacing w:line="360" w:lineRule="auto"/>
        <w:ind w:left="1134" w:right="1134"/>
        <w:jc w:val="both"/>
      </w:pPr>
      <w:r w:rsidRPr="00163960">
        <w:t>Gaier</w:t>
      </w:r>
      <w:r w:rsidR="008C3655">
        <w:rPr>
          <w:lang w:val="mk-MK"/>
        </w:rPr>
        <w:t>,</w:t>
      </w:r>
      <w:r w:rsidRPr="00163960">
        <w:t xml:space="preserve"> E</w:t>
      </w:r>
      <w:r w:rsidR="008C3655">
        <w:rPr>
          <w:lang w:val="mk-MK"/>
        </w:rPr>
        <w:t>.</w:t>
      </w:r>
      <w:r w:rsidRPr="00163960">
        <w:t>D</w:t>
      </w:r>
      <w:r w:rsidR="008C3655">
        <w:rPr>
          <w:lang w:val="mk-MK"/>
        </w:rPr>
        <w:t>.</w:t>
      </w:r>
      <w:r w:rsidRPr="00163960">
        <w:t>, Hunter</w:t>
      </w:r>
      <w:r w:rsidR="008C3655">
        <w:rPr>
          <w:lang w:val="mk-MK"/>
        </w:rPr>
        <w:t>,</w:t>
      </w:r>
      <w:r w:rsidRPr="00163960">
        <w:t xml:space="preserve"> D</w:t>
      </w:r>
      <w:r w:rsidR="008C3655">
        <w:rPr>
          <w:lang w:val="mk-MK"/>
        </w:rPr>
        <w:t>.</w:t>
      </w:r>
      <w:r w:rsidRPr="00163960">
        <w:t>G. Advances in amblyopia treatment: paradigm shifts and future directions. </w:t>
      </w:r>
      <w:r w:rsidRPr="00163960">
        <w:rPr>
          <w:i/>
          <w:iCs/>
        </w:rPr>
        <w:t>Int Ophthalmol Clin. </w:t>
      </w:r>
      <w:r w:rsidRPr="00163960">
        <w:t>2017;</w:t>
      </w:r>
      <w:r w:rsidR="00C84A34">
        <w:t>57:117</w:t>
      </w:r>
      <w:r w:rsidR="00C84A34">
        <w:rPr>
          <w:lang w:val="mk-MK"/>
        </w:rPr>
        <w:t>-</w:t>
      </w:r>
      <w:r w:rsidRPr="00163960">
        <w:t>128. </w:t>
      </w:r>
    </w:p>
    <w:p w:rsidR="00D23163" w:rsidRPr="00163960" w:rsidRDefault="00D23163" w:rsidP="00A863F0">
      <w:pPr>
        <w:pStyle w:val="NormalWeb"/>
        <w:numPr>
          <w:ilvl w:val="0"/>
          <w:numId w:val="11"/>
        </w:numPr>
        <w:spacing w:line="360" w:lineRule="auto"/>
        <w:ind w:left="1134" w:right="1134"/>
        <w:jc w:val="both"/>
      </w:pPr>
      <w:r w:rsidRPr="00163960">
        <w:t>Glaser</w:t>
      </w:r>
      <w:r w:rsidR="008C3655">
        <w:rPr>
          <w:lang w:val="mk-MK"/>
        </w:rPr>
        <w:t>,</w:t>
      </w:r>
      <w:r w:rsidRPr="00163960">
        <w:t xml:space="preserve"> S</w:t>
      </w:r>
      <w:r w:rsidR="008C3655">
        <w:rPr>
          <w:lang w:val="mk-MK"/>
        </w:rPr>
        <w:t>.</w:t>
      </w:r>
      <w:r w:rsidRPr="00163960">
        <w:t>R</w:t>
      </w:r>
      <w:r w:rsidR="008C3655">
        <w:rPr>
          <w:lang w:val="mk-MK"/>
        </w:rPr>
        <w:t>.</w:t>
      </w:r>
      <w:r w:rsidRPr="00163960">
        <w:t>, Matazinski</w:t>
      </w:r>
      <w:r w:rsidR="008C3655">
        <w:rPr>
          <w:lang w:val="mk-MK"/>
        </w:rPr>
        <w:t>,</w:t>
      </w:r>
      <w:r w:rsidRPr="00163960">
        <w:t xml:space="preserve"> A</w:t>
      </w:r>
      <w:r w:rsidR="008C3655">
        <w:rPr>
          <w:lang w:val="mk-MK"/>
        </w:rPr>
        <w:t>.</w:t>
      </w:r>
      <w:r w:rsidRPr="00163960">
        <w:t>M</w:t>
      </w:r>
      <w:r w:rsidR="008C3655">
        <w:rPr>
          <w:lang w:val="mk-MK"/>
        </w:rPr>
        <w:t>.</w:t>
      </w:r>
      <w:r w:rsidRPr="00163960">
        <w:t>, Sclar</w:t>
      </w:r>
      <w:r w:rsidR="008C3655">
        <w:rPr>
          <w:lang w:val="mk-MK"/>
        </w:rPr>
        <w:t>,</w:t>
      </w:r>
      <w:r w:rsidRPr="00163960">
        <w:t xml:space="preserve"> D</w:t>
      </w:r>
      <w:r w:rsidR="008C3655">
        <w:rPr>
          <w:lang w:val="mk-MK"/>
        </w:rPr>
        <w:t>.</w:t>
      </w:r>
      <w:r w:rsidRPr="00163960">
        <w:t>M</w:t>
      </w:r>
      <w:r w:rsidR="008C3655">
        <w:rPr>
          <w:lang w:val="mk-MK"/>
        </w:rPr>
        <w:t>.</w:t>
      </w:r>
      <w:r w:rsidRPr="00163960">
        <w:t>, Sala</w:t>
      </w:r>
      <w:r w:rsidR="008C3655">
        <w:rPr>
          <w:lang w:val="mk-MK"/>
        </w:rPr>
        <w:t>,</w:t>
      </w:r>
      <w:r w:rsidRPr="00163960">
        <w:t xml:space="preserve"> N</w:t>
      </w:r>
      <w:r w:rsidR="008C3655">
        <w:rPr>
          <w:lang w:val="mk-MK"/>
        </w:rPr>
        <w:t>.</w:t>
      </w:r>
      <w:r w:rsidRPr="00163960">
        <w:t>A</w:t>
      </w:r>
      <w:r w:rsidR="008C3655">
        <w:rPr>
          <w:lang w:val="mk-MK"/>
        </w:rPr>
        <w:t>.</w:t>
      </w:r>
      <w:r w:rsidRPr="00163960">
        <w:t>, Vroman</w:t>
      </w:r>
      <w:r w:rsidR="008C3655">
        <w:rPr>
          <w:lang w:val="mk-MK"/>
        </w:rPr>
        <w:t>,</w:t>
      </w:r>
      <w:r w:rsidRPr="00163960">
        <w:t xml:space="preserve"> C</w:t>
      </w:r>
      <w:r w:rsidR="008C3655">
        <w:rPr>
          <w:lang w:val="mk-MK"/>
        </w:rPr>
        <w:t>.</w:t>
      </w:r>
      <w:r w:rsidRPr="00163960">
        <w:t>M</w:t>
      </w:r>
      <w:r w:rsidR="008C3655">
        <w:rPr>
          <w:lang w:val="mk-MK"/>
        </w:rPr>
        <w:t>.</w:t>
      </w:r>
      <w:r w:rsidRPr="00163960">
        <w:t>, Tanner</w:t>
      </w:r>
      <w:r w:rsidR="008C3655">
        <w:rPr>
          <w:lang w:val="mk-MK"/>
        </w:rPr>
        <w:t>,</w:t>
      </w:r>
      <w:r w:rsidRPr="00163960">
        <w:t xml:space="preserve"> C</w:t>
      </w:r>
      <w:r w:rsidR="008C3655">
        <w:rPr>
          <w:lang w:val="mk-MK"/>
        </w:rPr>
        <w:t>.</w:t>
      </w:r>
      <w:r w:rsidR="008C3655">
        <w:t>E</w:t>
      </w:r>
      <w:r w:rsidR="008C3655">
        <w:rPr>
          <w:lang w:val="mk-MK"/>
        </w:rPr>
        <w:t>.</w:t>
      </w:r>
      <w:r w:rsidRPr="00163960">
        <w:t xml:space="preserve"> et al</w:t>
      </w:r>
      <w:r w:rsidR="008C3655">
        <w:rPr>
          <w:lang w:val="mk-MK"/>
        </w:rPr>
        <w:t>.</w:t>
      </w:r>
      <w:r w:rsidRPr="00163960">
        <w:t xml:space="preserve"> A randomized trial of atropine vs patching for treatment of moderate amblyopia in children Arch Ophthalmol. 2002;</w:t>
      </w:r>
      <w:r w:rsidR="00F70DBD">
        <w:t>120:268</w:t>
      </w:r>
      <w:r w:rsidR="00F70DBD">
        <w:rPr>
          <w:lang w:val="mk-MK"/>
        </w:rPr>
        <w:t>-</w:t>
      </w:r>
      <w:r w:rsidRPr="00163960">
        <w:t>78</w:t>
      </w:r>
    </w:p>
    <w:p w:rsidR="00D23163" w:rsidRPr="00163960" w:rsidRDefault="00D23163" w:rsidP="00A863F0">
      <w:pPr>
        <w:pStyle w:val="NormalWeb"/>
        <w:numPr>
          <w:ilvl w:val="0"/>
          <w:numId w:val="11"/>
        </w:numPr>
        <w:spacing w:line="360" w:lineRule="auto"/>
        <w:ind w:left="1134" w:right="1134"/>
        <w:jc w:val="both"/>
      </w:pPr>
      <w:r w:rsidRPr="00163960">
        <w:t>Gao</w:t>
      </w:r>
      <w:r w:rsidR="008C3655">
        <w:rPr>
          <w:lang w:val="mk-MK"/>
        </w:rPr>
        <w:t>,</w:t>
      </w:r>
      <w:r w:rsidRPr="00163960">
        <w:t xml:space="preserve"> T</w:t>
      </w:r>
      <w:r w:rsidR="00522241">
        <w:rPr>
          <w:lang w:val="mk-MK"/>
        </w:rPr>
        <w:t>.</w:t>
      </w:r>
      <w:r w:rsidRPr="00163960">
        <w:t>Y</w:t>
      </w:r>
      <w:r w:rsidR="00522241">
        <w:rPr>
          <w:lang w:val="mk-MK"/>
        </w:rPr>
        <w:t>.</w:t>
      </w:r>
      <w:r w:rsidRPr="00163960">
        <w:t>, Guo</w:t>
      </w:r>
      <w:r w:rsidR="00522241">
        <w:rPr>
          <w:lang w:val="mk-MK"/>
        </w:rPr>
        <w:t>,</w:t>
      </w:r>
      <w:r w:rsidRPr="00163960">
        <w:t xml:space="preserve"> C</w:t>
      </w:r>
      <w:r w:rsidR="00522241">
        <w:rPr>
          <w:lang w:val="mk-MK"/>
        </w:rPr>
        <w:t>.</w:t>
      </w:r>
      <w:r w:rsidRPr="00163960">
        <w:t>X</w:t>
      </w:r>
      <w:r w:rsidR="00522241">
        <w:rPr>
          <w:lang w:val="mk-MK"/>
        </w:rPr>
        <w:t>.</w:t>
      </w:r>
      <w:r w:rsidRPr="00163960">
        <w:t>, Babu</w:t>
      </w:r>
      <w:r w:rsidR="00522241">
        <w:rPr>
          <w:lang w:val="mk-MK"/>
        </w:rPr>
        <w:t>,</w:t>
      </w:r>
      <w:r w:rsidRPr="00163960">
        <w:t xml:space="preserve"> R</w:t>
      </w:r>
      <w:r w:rsidR="00522241">
        <w:rPr>
          <w:lang w:val="mk-MK"/>
        </w:rPr>
        <w:t>.</w:t>
      </w:r>
      <w:r w:rsidRPr="00163960">
        <w:t>J</w:t>
      </w:r>
      <w:r w:rsidR="00522241">
        <w:rPr>
          <w:lang w:val="mk-MK"/>
        </w:rPr>
        <w:t>.</w:t>
      </w:r>
      <w:r w:rsidRPr="00163960">
        <w:t>, Black</w:t>
      </w:r>
      <w:r w:rsidR="00522241">
        <w:rPr>
          <w:lang w:val="mk-MK"/>
        </w:rPr>
        <w:t>,</w:t>
      </w:r>
      <w:r w:rsidRPr="00163960">
        <w:t xml:space="preserve"> J</w:t>
      </w:r>
      <w:r w:rsidR="00522241">
        <w:rPr>
          <w:lang w:val="mk-MK"/>
        </w:rPr>
        <w:t>.</w:t>
      </w:r>
      <w:r w:rsidRPr="00163960">
        <w:t>M</w:t>
      </w:r>
      <w:r w:rsidR="00522241">
        <w:rPr>
          <w:lang w:val="mk-MK"/>
        </w:rPr>
        <w:t>.</w:t>
      </w:r>
      <w:r w:rsidRPr="00163960">
        <w:t>, Bobier</w:t>
      </w:r>
      <w:r w:rsidR="00522241">
        <w:rPr>
          <w:lang w:val="mk-MK"/>
        </w:rPr>
        <w:t>,</w:t>
      </w:r>
      <w:r w:rsidRPr="00163960">
        <w:t xml:space="preserve"> W</w:t>
      </w:r>
      <w:r w:rsidR="00522241">
        <w:rPr>
          <w:lang w:val="mk-MK"/>
        </w:rPr>
        <w:t>.</w:t>
      </w:r>
      <w:r w:rsidRPr="00163960">
        <w:t>R</w:t>
      </w:r>
      <w:r w:rsidR="00522241">
        <w:rPr>
          <w:lang w:val="mk-MK"/>
        </w:rPr>
        <w:t>.</w:t>
      </w:r>
      <w:r w:rsidRPr="00163960">
        <w:t>, Chakraborty</w:t>
      </w:r>
      <w:r w:rsidR="00522241">
        <w:rPr>
          <w:lang w:val="mk-MK"/>
        </w:rPr>
        <w:t>,</w:t>
      </w:r>
      <w:r w:rsidR="00522241">
        <w:t xml:space="preserve"> A</w:t>
      </w:r>
      <w:r w:rsidR="00522241">
        <w:rPr>
          <w:lang w:val="mk-MK"/>
        </w:rPr>
        <w:t>.</w:t>
      </w:r>
      <w:r w:rsidR="00522241">
        <w:t xml:space="preserve"> et al</w:t>
      </w:r>
      <w:r w:rsidR="00522241">
        <w:rPr>
          <w:lang w:val="mk-MK"/>
        </w:rPr>
        <w:t>.</w:t>
      </w:r>
      <w:r w:rsidRPr="00163960">
        <w:t xml:space="preserve"> BRAVO Study Team. Effectiveness of a binocular video game vs placebo video game for improving visual functions in older children, teenagers, and adults with amblyopia: a randomized clinical trial. JAMA Ophthalmol. 2018;136(2):172-181.</w:t>
      </w:r>
    </w:p>
    <w:p w:rsidR="00D23163" w:rsidRPr="00163960" w:rsidRDefault="00A6423C" w:rsidP="00A863F0">
      <w:pPr>
        <w:pStyle w:val="NormalWeb"/>
        <w:numPr>
          <w:ilvl w:val="0"/>
          <w:numId w:val="11"/>
        </w:numPr>
        <w:spacing w:line="360" w:lineRule="auto"/>
        <w:ind w:left="1134" w:right="1134"/>
        <w:jc w:val="both"/>
      </w:pPr>
      <w:r>
        <w:t>Hashemi</w:t>
      </w:r>
      <w:r>
        <w:rPr>
          <w:lang w:val="mk-MK"/>
        </w:rPr>
        <w:t>,</w:t>
      </w:r>
      <w:r>
        <w:t xml:space="preserve"> H</w:t>
      </w:r>
      <w:r>
        <w:rPr>
          <w:lang w:val="mk-MK"/>
        </w:rPr>
        <w:t>.</w:t>
      </w:r>
      <w:r>
        <w:t>, Pakzad</w:t>
      </w:r>
      <w:r>
        <w:rPr>
          <w:lang w:val="mk-MK"/>
        </w:rPr>
        <w:t>,</w:t>
      </w:r>
      <w:r>
        <w:t xml:space="preserve"> R</w:t>
      </w:r>
      <w:r>
        <w:rPr>
          <w:lang w:val="mk-MK"/>
        </w:rPr>
        <w:t>.</w:t>
      </w:r>
      <w:r>
        <w:t>, Yekta</w:t>
      </w:r>
      <w:r>
        <w:rPr>
          <w:lang w:val="mk-MK"/>
        </w:rPr>
        <w:t>,</w:t>
      </w:r>
      <w:r>
        <w:t xml:space="preserve"> A</w:t>
      </w:r>
      <w:r>
        <w:rPr>
          <w:lang w:val="mk-MK"/>
        </w:rPr>
        <w:t>.</w:t>
      </w:r>
      <w:r>
        <w:t>, Bostamzad</w:t>
      </w:r>
      <w:r>
        <w:rPr>
          <w:lang w:val="mk-MK"/>
        </w:rPr>
        <w:t>,</w:t>
      </w:r>
      <w:r>
        <w:t xml:space="preserve"> P</w:t>
      </w:r>
      <w:r>
        <w:rPr>
          <w:lang w:val="mk-MK"/>
        </w:rPr>
        <w:t>.</w:t>
      </w:r>
      <w:r>
        <w:t>, Aghamirsalim</w:t>
      </w:r>
      <w:r>
        <w:rPr>
          <w:lang w:val="mk-MK"/>
        </w:rPr>
        <w:t>,</w:t>
      </w:r>
      <w:r>
        <w:t xml:space="preserve"> M</w:t>
      </w:r>
      <w:r>
        <w:rPr>
          <w:lang w:val="mk-MK"/>
        </w:rPr>
        <w:t>.</w:t>
      </w:r>
      <w:r>
        <w:t>, Sardari</w:t>
      </w:r>
      <w:r>
        <w:rPr>
          <w:lang w:val="mk-MK"/>
        </w:rPr>
        <w:t>,</w:t>
      </w:r>
      <w:r>
        <w:t xml:space="preserve"> S</w:t>
      </w:r>
      <w:r>
        <w:rPr>
          <w:lang w:val="mk-MK"/>
        </w:rPr>
        <w:t>.</w:t>
      </w:r>
      <w:r>
        <w:t>, Valadkhan</w:t>
      </w:r>
      <w:r>
        <w:rPr>
          <w:lang w:val="mk-MK"/>
        </w:rPr>
        <w:t>,</w:t>
      </w:r>
      <w:r>
        <w:t xml:space="preserve"> M</w:t>
      </w:r>
      <w:r>
        <w:rPr>
          <w:lang w:val="mk-MK"/>
        </w:rPr>
        <w:t>.</w:t>
      </w:r>
      <w:r>
        <w:t>, Pakbin</w:t>
      </w:r>
      <w:r>
        <w:rPr>
          <w:lang w:val="mk-MK"/>
        </w:rPr>
        <w:t>,</w:t>
      </w:r>
      <w:r>
        <w:t xml:space="preserve"> M</w:t>
      </w:r>
      <w:r>
        <w:rPr>
          <w:lang w:val="mk-MK"/>
        </w:rPr>
        <w:t>.</w:t>
      </w:r>
      <w:r>
        <w:t>, Heydarian</w:t>
      </w:r>
      <w:r>
        <w:rPr>
          <w:lang w:val="mk-MK"/>
        </w:rPr>
        <w:t>,</w:t>
      </w:r>
      <w:r>
        <w:t xml:space="preserve"> S</w:t>
      </w:r>
      <w:r>
        <w:rPr>
          <w:lang w:val="mk-MK"/>
        </w:rPr>
        <w:t>.</w:t>
      </w:r>
      <w:r>
        <w:t>, Khabazkhoob</w:t>
      </w:r>
      <w:r>
        <w:rPr>
          <w:lang w:val="mk-MK"/>
        </w:rPr>
        <w:t>,</w:t>
      </w:r>
      <w:r>
        <w:t xml:space="preserve"> M</w:t>
      </w:r>
      <w:r w:rsidR="00D23163" w:rsidRPr="00163960">
        <w:t xml:space="preserve">(2018). Global and regional estimates of prevalence of amblyopia: A systematic review and meta-analysis. </w:t>
      </w:r>
      <w:r w:rsidR="00D23163" w:rsidRPr="00163960">
        <w:rPr>
          <w:i/>
        </w:rPr>
        <w:t>Strabismus</w:t>
      </w:r>
      <w:r w:rsidR="00D23163" w:rsidRPr="00163960">
        <w:t>, 26:4:168-183.</w:t>
      </w:r>
    </w:p>
    <w:p w:rsidR="00D23163" w:rsidRPr="00A6423C" w:rsidRDefault="00D23163" w:rsidP="00A863F0">
      <w:pPr>
        <w:pStyle w:val="NormalWeb"/>
        <w:numPr>
          <w:ilvl w:val="0"/>
          <w:numId w:val="11"/>
        </w:numPr>
        <w:spacing w:line="360" w:lineRule="auto"/>
        <w:ind w:left="1134" w:right="1134"/>
        <w:jc w:val="both"/>
      </w:pPr>
      <w:r>
        <w:t>Hashemi</w:t>
      </w:r>
      <w:r w:rsidR="00A6423C">
        <w:rPr>
          <w:lang w:val="mk-MK"/>
        </w:rPr>
        <w:t>,</w:t>
      </w:r>
      <w:r>
        <w:t xml:space="preserve"> H</w:t>
      </w:r>
      <w:r w:rsidR="00A6423C">
        <w:rPr>
          <w:lang w:val="mk-MK"/>
        </w:rPr>
        <w:t>.</w:t>
      </w:r>
      <w:r>
        <w:t>, Pakzad</w:t>
      </w:r>
      <w:r w:rsidR="00A6423C">
        <w:rPr>
          <w:lang w:val="mk-MK"/>
        </w:rPr>
        <w:t>,</w:t>
      </w:r>
      <w:r>
        <w:t xml:space="preserve"> R</w:t>
      </w:r>
      <w:r w:rsidR="00A6423C">
        <w:rPr>
          <w:lang w:val="mk-MK"/>
        </w:rPr>
        <w:t>.</w:t>
      </w:r>
      <w:r>
        <w:t>, Yekta</w:t>
      </w:r>
      <w:r w:rsidR="00A6423C">
        <w:rPr>
          <w:lang w:val="mk-MK"/>
        </w:rPr>
        <w:t>,</w:t>
      </w:r>
      <w:r>
        <w:t xml:space="preserve"> A</w:t>
      </w:r>
      <w:r w:rsidR="00A6423C">
        <w:rPr>
          <w:lang w:val="mk-MK"/>
        </w:rPr>
        <w:t>.</w:t>
      </w:r>
      <w:r>
        <w:t>, Bostamzad</w:t>
      </w:r>
      <w:r w:rsidR="00A6423C">
        <w:rPr>
          <w:lang w:val="mk-MK"/>
        </w:rPr>
        <w:t>,</w:t>
      </w:r>
      <w:r>
        <w:t xml:space="preserve"> P</w:t>
      </w:r>
      <w:r w:rsidR="00A6423C">
        <w:rPr>
          <w:lang w:val="mk-MK"/>
        </w:rPr>
        <w:t>.</w:t>
      </w:r>
      <w:r>
        <w:t>, Aghamirsalim</w:t>
      </w:r>
      <w:r w:rsidR="00A6423C">
        <w:rPr>
          <w:lang w:val="mk-MK"/>
        </w:rPr>
        <w:t>,</w:t>
      </w:r>
      <w:r>
        <w:t xml:space="preserve"> M</w:t>
      </w:r>
      <w:r w:rsidR="00A6423C">
        <w:rPr>
          <w:lang w:val="mk-MK"/>
        </w:rPr>
        <w:t>.</w:t>
      </w:r>
      <w:r>
        <w:t>, Sardari</w:t>
      </w:r>
      <w:r w:rsidR="00A6423C">
        <w:rPr>
          <w:lang w:val="mk-MK"/>
        </w:rPr>
        <w:t>,</w:t>
      </w:r>
      <w:r>
        <w:t xml:space="preserve"> S</w:t>
      </w:r>
      <w:r w:rsidR="00A6423C">
        <w:rPr>
          <w:lang w:val="mk-MK"/>
        </w:rPr>
        <w:t>.</w:t>
      </w:r>
      <w:r>
        <w:t>, Valadkhan</w:t>
      </w:r>
      <w:r w:rsidR="00A6423C">
        <w:rPr>
          <w:lang w:val="mk-MK"/>
        </w:rPr>
        <w:t>,</w:t>
      </w:r>
      <w:r>
        <w:t xml:space="preserve"> M</w:t>
      </w:r>
      <w:r w:rsidR="00A6423C">
        <w:rPr>
          <w:lang w:val="mk-MK"/>
        </w:rPr>
        <w:t>.</w:t>
      </w:r>
      <w:r>
        <w:t>, Pakbin</w:t>
      </w:r>
      <w:r w:rsidR="00A6423C">
        <w:rPr>
          <w:lang w:val="mk-MK"/>
        </w:rPr>
        <w:t>,</w:t>
      </w:r>
      <w:r>
        <w:t xml:space="preserve"> M</w:t>
      </w:r>
      <w:r w:rsidR="00A6423C">
        <w:rPr>
          <w:lang w:val="mk-MK"/>
        </w:rPr>
        <w:t>.</w:t>
      </w:r>
      <w:r>
        <w:t>, Heydarian</w:t>
      </w:r>
      <w:r w:rsidR="00A6423C">
        <w:rPr>
          <w:lang w:val="mk-MK"/>
        </w:rPr>
        <w:t>,</w:t>
      </w:r>
      <w:r>
        <w:t xml:space="preserve"> S</w:t>
      </w:r>
      <w:r w:rsidR="00A6423C">
        <w:rPr>
          <w:lang w:val="mk-MK"/>
        </w:rPr>
        <w:t>.</w:t>
      </w:r>
      <w:r>
        <w:t>, Khabazkhoob</w:t>
      </w:r>
      <w:r w:rsidR="00A6423C">
        <w:rPr>
          <w:lang w:val="mk-MK"/>
        </w:rPr>
        <w:t>,</w:t>
      </w:r>
      <w:r>
        <w:t xml:space="preserve"> M</w:t>
      </w:r>
      <w:r w:rsidR="00A6423C">
        <w:rPr>
          <w:lang w:val="mk-MK"/>
        </w:rPr>
        <w:t xml:space="preserve">. </w:t>
      </w:r>
      <w:r w:rsidR="00A6423C">
        <w:t xml:space="preserve"> (2018)</w:t>
      </w:r>
      <w:r w:rsidR="00A6423C">
        <w:rPr>
          <w:lang w:val="mk-MK"/>
        </w:rPr>
        <w:t>.</w:t>
      </w:r>
      <w:r>
        <w:t xml:space="preserve"> Global and regional estimates of prevalence of amblyopia: A systematic review and meta-analysis, Strabismus, DOI: 10.1080/09273972.2018.1500618</w:t>
      </w:r>
      <w:r w:rsidR="00A6423C">
        <w:rPr>
          <w:lang w:val="mk-MK"/>
        </w:rPr>
        <w:t>.</w:t>
      </w:r>
    </w:p>
    <w:p w:rsidR="00D23163" w:rsidRPr="00163960" w:rsidRDefault="00D23163" w:rsidP="00A863F0">
      <w:pPr>
        <w:pStyle w:val="NormalWeb"/>
        <w:numPr>
          <w:ilvl w:val="0"/>
          <w:numId w:val="11"/>
        </w:numPr>
        <w:spacing w:line="360" w:lineRule="auto"/>
        <w:ind w:left="1134" w:right="1134"/>
        <w:jc w:val="both"/>
      </w:pPr>
      <w:r w:rsidRPr="00163960">
        <w:t>Hashemi</w:t>
      </w:r>
      <w:r w:rsidR="007B032D">
        <w:rPr>
          <w:lang w:val="mk-MK"/>
        </w:rPr>
        <w:t>,</w:t>
      </w:r>
      <w:r w:rsidRPr="00163960">
        <w:t xml:space="preserve"> H</w:t>
      </w:r>
      <w:r w:rsidR="007B032D">
        <w:rPr>
          <w:lang w:val="mk-MK"/>
        </w:rPr>
        <w:t>.</w:t>
      </w:r>
      <w:r w:rsidRPr="00163960">
        <w:t>, Pakzad</w:t>
      </w:r>
      <w:r w:rsidR="007B032D">
        <w:rPr>
          <w:lang w:val="mk-MK"/>
        </w:rPr>
        <w:t>,</w:t>
      </w:r>
      <w:r w:rsidRPr="00163960">
        <w:t xml:space="preserve"> R</w:t>
      </w:r>
      <w:r w:rsidR="007B032D">
        <w:rPr>
          <w:lang w:val="mk-MK"/>
        </w:rPr>
        <w:t>.</w:t>
      </w:r>
      <w:r w:rsidRPr="00163960">
        <w:t>, Heydarian</w:t>
      </w:r>
      <w:r w:rsidR="007B032D">
        <w:rPr>
          <w:lang w:val="mk-MK"/>
        </w:rPr>
        <w:t>,</w:t>
      </w:r>
      <w:r w:rsidRPr="00163960">
        <w:t xml:space="preserve"> S</w:t>
      </w:r>
      <w:r w:rsidR="007B032D">
        <w:rPr>
          <w:lang w:val="mk-MK"/>
        </w:rPr>
        <w:t>.</w:t>
      </w:r>
      <w:r w:rsidRPr="00163960">
        <w:t>, Yekta</w:t>
      </w:r>
      <w:r w:rsidR="007B032D">
        <w:rPr>
          <w:lang w:val="mk-MK"/>
        </w:rPr>
        <w:t>,</w:t>
      </w:r>
      <w:r w:rsidRPr="00163960">
        <w:t xml:space="preserve"> A</w:t>
      </w:r>
      <w:r w:rsidR="007B032D">
        <w:rPr>
          <w:lang w:val="mk-MK"/>
        </w:rPr>
        <w:t>.</w:t>
      </w:r>
      <w:r w:rsidRPr="00163960">
        <w:t>, Aghamirsalim</w:t>
      </w:r>
      <w:r w:rsidR="007B032D">
        <w:rPr>
          <w:lang w:val="mk-MK"/>
        </w:rPr>
        <w:t>,</w:t>
      </w:r>
      <w:r w:rsidRPr="00163960">
        <w:t xml:space="preserve"> M</w:t>
      </w:r>
      <w:r w:rsidR="007B032D">
        <w:rPr>
          <w:lang w:val="mk-MK"/>
        </w:rPr>
        <w:t>.</w:t>
      </w:r>
      <w:r w:rsidRPr="00163960">
        <w:t>, Shokrollahzadeh</w:t>
      </w:r>
      <w:r w:rsidR="007B032D">
        <w:rPr>
          <w:lang w:val="mk-MK"/>
        </w:rPr>
        <w:t>,</w:t>
      </w:r>
      <w:r w:rsidRPr="00163960">
        <w:t xml:space="preserve"> F</w:t>
      </w:r>
      <w:r w:rsidR="007B032D">
        <w:rPr>
          <w:lang w:val="mk-MK"/>
        </w:rPr>
        <w:t>.</w:t>
      </w:r>
      <w:r w:rsidRPr="00163960">
        <w:t>, Khoshhal</w:t>
      </w:r>
      <w:r w:rsidR="007B032D">
        <w:rPr>
          <w:lang w:val="mk-MK"/>
        </w:rPr>
        <w:t>,</w:t>
      </w:r>
      <w:r w:rsidRPr="00163960">
        <w:t xml:space="preserve"> F</w:t>
      </w:r>
      <w:r w:rsidR="007B032D">
        <w:rPr>
          <w:lang w:val="mk-MK"/>
        </w:rPr>
        <w:t>.</w:t>
      </w:r>
      <w:r w:rsidRPr="00163960">
        <w:t>, Pakbin</w:t>
      </w:r>
      <w:r w:rsidR="007B032D">
        <w:rPr>
          <w:lang w:val="mk-MK"/>
        </w:rPr>
        <w:t>,</w:t>
      </w:r>
      <w:r w:rsidRPr="00163960">
        <w:t xml:space="preserve"> M</w:t>
      </w:r>
      <w:r w:rsidR="007B032D">
        <w:rPr>
          <w:lang w:val="mk-MK"/>
        </w:rPr>
        <w:t>.</w:t>
      </w:r>
      <w:r w:rsidRPr="00163960">
        <w:t>, Ramin</w:t>
      </w:r>
      <w:r w:rsidR="007B032D">
        <w:rPr>
          <w:lang w:val="mk-MK"/>
        </w:rPr>
        <w:t>,</w:t>
      </w:r>
      <w:r w:rsidRPr="00163960">
        <w:t xml:space="preserve"> S</w:t>
      </w:r>
      <w:r w:rsidR="007B032D">
        <w:rPr>
          <w:lang w:val="mk-MK"/>
        </w:rPr>
        <w:t>.</w:t>
      </w:r>
      <w:r w:rsidRPr="00163960">
        <w:t>, Khabazkhoob</w:t>
      </w:r>
      <w:r w:rsidR="007B032D">
        <w:rPr>
          <w:lang w:val="mk-MK"/>
        </w:rPr>
        <w:t>,</w:t>
      </w:r>
      <w:r w:rsidRPr="00163960">
        <w:t> M. (2019). Global and regional prevalence of strabismus: a comprehensive systematic review and meta-analysis. </w:t>
      </w:r>
      <w:r w:rsidRPr="00163960">
        <w:rPr>
          <w:i/>
        </w:rPr>
        <w:t>Strabismus,</w:t>
      </w:r>
      <w:r w:rsidRPr="00163960">
        <w:t> 27(2):54-65.</w:t>
      </w:r>
    </w:p>
    <w:p w:rsidR="00D23163" w:rsidRPr="00163960" w:rsidRDefault="00D23163" w:rsidP="00A863F0">
      <w:pPr>
        <w:pStyle w:val="NormalWeb"/>
        <w:numPr>
          <w:ilvl w:val="0"/>
          <w:numId w:val="11"/>
        </w:numPr>
        <w:spacing w:line="360" w:lineRule="auto"/>
        <w:ind w:left="1134" w:right="1134"/>
        <w:jc w:val="both"/>
      </w:pPr>
      <w:r w:rsidRPr="00163960">
        <w:lastRenderedPageBreak/>
        <w:t>Holmes</w:t>
      </w:r>
      <w:r w:rsidR="00873B94">
        <w:rPr>
          <w:lang w:val="mk-MK"/>
        </w:rPr>
        <w:t>,</w:t>
      </w:r>
      <w:r w:rsidRPr="00163960">
        <w:t xml:space="preserve"> J</w:t>
      </w:r>
      <w:r w:rsidR="00873B94">
        <w:rPr>
          <w:lang w:val="mk-MK"/>
        </w:rPr>
        <w:t>.</w:t>
      </w:r>
      <w:r w:rsidRPr="00163960">
        <w:t>M</w:t>
      </w:r>
      <w:r w:rsidR="00873B94">
        <w:rPr>
          <w:lang w:val="mk-MK"/>
        </w:rPr>
        <w:t>.</w:t>
      </w:r>
      <w:r w:rsidRPr="00163960">
        <w:t>, Repka</w:t>
      </w:r>
      <w:r w:rsidR="00873B94">
        <w:rPr>
          <w:lang w:val="mk-MK"/>
        </w:rPr>
        <w:t>,</w:t>
      </w:r>
      <w:r w:rsidRPr="00163960">
        <w:t xml:space="preserve"> M</w:t>
      </w:r>
      <w:r w:rsidR="00873B94">
        <w:rPr>
          <w:lang w:val="mk-MK"/>
        </w:rPr>
        <w:t>.</w:t>
      </w:r>
      <w:r w:rsidRPr="00163960">
        <w:t>X</w:t>
      </w:r>
      <w:r w:rsidR="00873B94">
        <w:rPr>
          <w:lang w:val="mk-MK"/>
        </w:rPr>
        <w:t>.</w:t>
      </w:r>
      <w:r w:rsidRPr="00163960">
        <w:t>, Beck</w:t>
      </w:r>
      <w:r w:rsidR="00873B94">
        <w:rPr>
          <w:lang w:val="mk-MK"/>
        </w:rPr>
        <w:t>,</w:t>
      </w:r>
      <w:r w:rsidRPr="00163960">
        <w:t xml:space="preserve"> R</w:t>
      </w:r>
      <w:r w:rsidR="00873B94">
        <w:rPr>
          <w:lang w:val="mk-MK"/>
        </w:rPr>
        <w:t>.</w:t>
      </w:r>
      <w:r w:rsidRPr="00163960">
        <w:t xml:space="preserve">W. (2001). For the Pediatric Eye Disease Investigator Group. "Occlusion versus atropine: The Amblyopia Treatment Study #1; Design and Methods." European Strabismus Association. Florence, Italy. </w:t>
      </w:r>
    </w:p>
    <w:p w:rsidR="008278BC" w:rsidRPr="008278BC" w:rsidRDefault="00D23163" w:rsidP="00A863F0">
      <w:pPr>
        <w:pStyle w:val="NormalWeb"/>
        <w:numPr>
          <w:ilvl w:val="0"/>
          <w:numId w:val="11"/>
        </w:numPr>
        <w:spacing w:line="360" w:lineRule="auto"/>
        <w:ind w:left="1134" w:right="1134"/>
        <w:jc w:val="both"/>
      </w:pPr>
      <w:r w:rsidRPr="00163960">
        <w:t>Holmes</w:t>
      </w:r>
      <w:r w:rsidR="00873B94" w:rsidRPr="008278BC">
        <w:rPr>
          <w:lang w:val="mk-MK"/>
        </w:rPr>
        <w:t>,</w:t>
      </w:r>
      <w:r w:rsidRPr="00163960">
        <w:t xml:space="preserve"> J</w:t>
      </w:r>
      <w:r w:rsidR="00873B94" w:rsidRPr="008278BC">
        <w:rPr>
          <w:lang w:val="mk-MK"/>
        </w:rPr>
        <w:t>.</w:t>
      </w:r>
      <w:r w:rsidRPr="00163960">
        <w:t>M</w:t>
      </w:r>
      <w:r w:rsidR="00873B94" w:rsidRPr="008278BC">
        <w:rPr>
          <w:lang w:val="mk-MK"/>
        </w:rPr>
        <w:t>.</w:t>
      </w:r>
      <w:r w:rsidRPr="00163960">
        <w:t>, Clarke</w:t>
      </w:r>
      <w:r w:rsidR="00873B94" w:rsidRPr="008278BC">
        <w:rPr>
          <w:lang w:val="mk-MK"/>
        </w:rPr>
        <w:t>,</w:t>
      </w:r>
      <w:r w:rsidRPr="00163960">
        <w:t xml:space="preserve"> M</w:t>
      </w:r>
      <w:r w:rsidR="00873B94" w:rsidRPr="008278BC">
        <w:rPr>
          <w:lang w:val="mk-MK"/>
        </w:rPr>
        <w:t>.</w:t>
      </w:r>
      <w:r w:rsidRPr="00163960">
        <w:t xml:space="preserve">P. (2006). Amblyopia. </w:t>
      </w:r>
      <w:r w:rsidRPr="008278BC">
        <w:rPr>
          <w:i/>
        </w:rPr>
        <w:t>Lancet</w:t>
      </w:r>
      <w:r w:rsidRPr="00163960">
        <w:t>, 367:1343-51.</w:t>
      </w:r>
    </w:p>
    <w:p w:rsidR="00D23163" w:rsidRPr="00163960" w:rsidRDefault="00D23163" w:rsidP="00A863F0">
      <w:pPr>
        <w:pStyle w:val="NormalWeb"/>
        <w:numPr>
          <w:ilvl w:val="0"/>
          <w:numId w:val="11"/>
        </w:numPr>
        <w:spacing w:line="360" w:lineRule="auto"/>
        <w:ind w:left="1134" w:right="1134"/>
        <w:jc w:val="both"/>
      </w:pPr>
      <w:r w:rsidRPr="00163960">
        <w:t>Hess</w:t>
      </w:r>
      <w:r w:rsidR="0001424D" w:rsidRPr="008278BC">
        <w:rPr>
          <w:lang w:val="mk-MK"/>
        </w:rPr>
        <w:t>,</w:t>
      </w:r>
      <w:r w:rsidRPr="00163960">
        <w:t xml:space="preserve"> R</w:t>
      </w:r>
      <w:r w:rsidR="0001424D" w:rsidRPr="008278BC">
        <w:rPr>
          <w:lang w:val="mk-MK"/>
        </w:rPr>
        <w:t>.</w:t>
      </w:r>
      <w:r w:rsidRPr="00163960">
        <w:t>F</w:t>
      </w:r>
      <w:r w:rsidR="0001424D" w:rsidRPr="008278BC">
        <w:rPr>
          <w:lang w:val="mk-MK"/>
        </w:rPr>
        <w:t>.</w:t>
      </w:r>
      <w:r w:rsidRPr="00163960">
        <w:t>,Thompson</w:t>
      </w:r>
      <w:r w:rsidR="0001424D" w:rsidRPr="008278BC">
        <w:rPr>
          <w:lang w:val="mk-MK"/>
        </w:rPr>
        <w:t>,</w:t>
      </w:r>
      <w:r w:rsidRPr="00163960">
        <w:t xml:space="preserve"> B</w:t>
      </w:r>
      <w:r w:rsidR="0001424D" w:rsidRPr="008278BC">
        <w:rPr>
          <w:lang w:val="mk-MK"/>
        </w:rPr>
        <w:t>.</w:t>
      </w:r>
      <w:r w:rsidRPr="00163960">
        <w:t>, Baker</w:t>
      </w:r>
      <w:r w:rsidR="0001424D" w:rsidRPr="008278BC">
        <w:rPr>
          <w:lang w:val="mk-MK"/>
        </w:rPr>
        <w:t>,</w:t>
      </w:r>
      <w:r w:rsidRPr="00163960">
        <w:t xml:space="preserve"> D</w:t>
      </w:r>
      <w:r w:rsidR="0001424D" w:rsidRPr="008278BC">
        <w:rPr>
          <w:lang w:val="mk-MK"/>
        </w:rPr>
        <w:t>.</w:t>
      </w:r>
      <w:r w:rsidRPr="00163960">
        <w:t>H</w:t>
      </w:r>
      <w:r w:rsidR="0001424D" w:rsidRPr="008278BC">
        <w:rPr>
          <w:lang w:val="mk-MK"/>
        </w:rPr>
        <w:t xml:space="preserve">. </w:t>
      </w:r>
      <w:r w:rsidRPr="008278BC">
        <w:rPr>
          <w:lang w:val="mk-MK"/>
        </w:rPr>
        <w:t>(2014)</w:t>
      </w:r>
      <w:r w:rsidRPr="00163960">
        <w:t>. Binocular vision in amblyopia: structure, suppression and plasticity.Ophthalmic Physiol Opt;34:146</w:t>
      </w:r>
      <w:r w:rsidR="005944BF" w:rsidRPr="008278BC">
        <w:rPr>
          <w:lang w:val="mk-MK"/>
        </w:rPr>
        <w:t>.</w:t>
      </w:r>
    </w:p>
    <w:p w:rsidR="00D23163" w:rsidRPr="00163960" w:rsidRDefault="00F37CC1" w:rsidP="00A863F0">
      <w:pPr>
        <w:pStyle w:val="NormalWeb"/>
        <w:numPr>
          <w:ilvl w:val="0"/>
          <w:numId w:val="11"/>
        </w:numPr>
        <w:spacing w:line="360" w:lineRule="auto"/>
        <w:ind w:left="1134" w:right="1134"/>
        <w:jc w:val="both"/>
      </w:pPr>
      <w:r>
        <w:t>Hashemi, H.</w:t>
      </w:r>
      <w:r>
        <w:rPr>
          <w:lang w:val="mk-MK"/>
        </w:rPr>
        <w:t>,</w:t>
      </w:r>
      <w:r>
        <w:t xml:space="preserve"> Fotouhi, A.</w:t>
      </w:r>
      <w:r>
        <w:rPr>
          <w:lang w:val="mk-MK"/>
        </w:rPr>
        <w:t>,</w:t>
      </w:r>
      <w:r>
        <w:t xml:space="preserve"> Yekta, A.</w:t>
      </w:r>
      <w:r>
        <w:rPr>
          <w:lang w:val="mk-MK"/>
        </w:rPr>
        <w:t>,</w:t>
      </w:r>
      <w:r>
        <w:t xml:space="preserve"> Pakzad, R.</w:t>
      </w:r>
      <w:r>
        <w:rPr>
          <w:lang w:val="mk-MK"/>
        </w:rPr>
        <w:t>,</w:t>
      </w:r>
      <w:r>
        <w:t xml:space="preserve"> Ostadimoghaddam, H.</w:t>
      </w:r>
      <w:r>
        <w:rPr>
          <w:lang w:val="mk-MK"/>
        </w:rPr>
        <w:t>,</w:t>
      </w:r>
      <w:r w:rsidR="00D23163" w:rsidRPr="00163960">
        <w:t xml:space="preserve"> Khabazkhoob, M.</w:t>
      </w:r>
      <w:r w:rsidR="00D23163" w:rsidRPr="00163960">
        <w:rPr>
          <w:lang w:val="mk-MK"/>
        </w:rPr>
        <w:t>(2018)</w:t>
      </w:r>
      <w:r>
        <w:rPr>
          <w:lang w:val="mk-MK"/>
        </w:rPr>
        <w:t>.</w:t>
      </w:r>
      <w:r w:rsidR="00D23163" w:rsidRPr="00163960">
        <w:t xml:space="preserve"> Global and regional estimates of prevalence of refractive errors: Systematic review and meta-analy</w:t>
      </w:r>
      <w:r w:rsidR="00626497">
        <w:t>sis. J. Curr. Ophthalmol. 30, 3</w:t>
      </w:r>
      <w:r w:rsidR="00626497">
        <w:rPr>
          <w:lang w:val="mk-MK"/>
        </w:rPr>
        <w:t>-</w:t>
      </w:r>
      <w:r w:rsidR="00D23163" w:rsidRPr="00163960">
        <w:t xml:space="preserve">22. </w:t>
      </w:r>
    </w:p>
    <w:p w:rsidR="00D23163" w:rsidRPr="00163960" w:rsidRDefault="00D23163" w:rsidP="00A863F0">
      <w:pPr>
        <w:pStyle w:val="NormalWeb"/>
        <w:numPr>
          <w:ilvl w:val="0"/>
          <w:numId w:val="11"/>
        </w:numPr>
        <w:spacing w:line="360" w:lineRule="auto"/>
        <w:ind w:left="1134" w:right="1134"/>
        <w:jc w:val="both"/>
        <w:rPr>
          <w:lang w:val="mk-MK"/>
        </w:rPr>
      </w:pPr>
      <w:r w:rsidRPr="00163960">
        <w:rPr>
          <w:lang w:val="mk-MK"/>
        </w:rPr>
        <w:t>Hamm</w:t>
      </w:r>
      <w:r w:rsidR="00292EE8">
        <w:rPr>
          <w:lang w:val="mk-MK"/>
        </w:rPr>
        <w:t>,</w:t>
      </w:r>
      <w:r w:rsidRPr="00163960">
        <w:rPr>
          <w:lang w:val="mk-MK"/>
        </w:rPr>
        <w:t xml:space="preserve"> L</w:t>
      </w:r>
      <w:r w:rsidR="00292EE8">
        <w:rPr>
          <w:lang w:val="mk-MK"/>
        </w:rPr>
        <w:t>.</w:t>
      </w:r>
      <w:r w:rsidRPr="00163960">
        <w:rPr>
          <w:lang w:val="mk-MK"/>
        </w:rPr>
        <w:t>M</w:t>
      </w:r>
      <w:r w:rsidR="00292EE8">
        <w:rPr>
          <w:lang w:val="mk-MK"/>
        </w:rPr>
        <w:t>.</w:t>
      </w:r>
      <w:r w:rsidRPr="00163960">
        <w:rPr>
          <w:lang w:val="mk-MK"/>
        </w:rPr>
        <w:t>, Black</w:t>
      </w:r>
      <w:r w:rsidR="00292EE8">
        <w:rPr>
          <w:lang w:val="mk-MK"/>
        </w:rPr>
        <w:t>,</w:t>
      </w:r>
      <w:r w:rsidRPr="00163960">
        <w:rPr>
          <w:lang w:val="mk-MK"/>
        </w:rPr>
        <w:t xml:space="preserve"> J</w:t>
      </w:r>
      <w:r w:rsidR="00292EE8">
        <w:rPr>
          <w:lang w:val="mk-MK"/>
        </w:rPr>
        <w:t>.</w:t>
      </w:r>
      <w:r w:rsidRPr="00163960">
        <w:rPr>
          <w:lang w:val="mk-MK"/>
        </w:rPr>
        <w:t>, Dai</w:t>
      </w:r>
      <w:r w:rsidR="00292EE8">
        <w:rPr>
          <w:lang w:val="mk-MK"/>
        </w:rPr>
        <w:t>,</w:t>
      </w:r>
      <w:r w:rsidRPr="00163960">
        <w:rPr>
          <w:lang w:val="mk-MK"/>
        </w:rPr>
        <w:t xml:space="preserve"> S</w:t>
      </w:r>
      <w:r w:rsidR="00292EE8">
        <w:rPr>
          <w:lang w:val="mk-MK"/>
        </w:rPr>
        <w:t>.</w:t>
      </w:r>
      <w:r w:rsidRPr="00163960">
        <w:rPr>
          <w:lang w:val="mk-MK"/>
        </w:rPr>
        <w:t>, Thompson</w:t>
      </w:r>
      <w:r w:rsidR="00292EE8">
        <w:rPr>
          <w:lang w:val="mk-MK"/>
        </w:rPr>
        <w:t>,</w:t>
      </w:r>
      <w:r w:rsidRPr="00163960">
        <w:rPr>
          <w:lang w:val="mk-MK"/>
        </w:rPr>
        <w:t xml:space="preserve"> B. Global processing in amblyopia: A review. </w:t>
      </w:r>
      <w:r w:rsidRPr="00163960">
        <w:rPr>
          <w:i/>
          <w:iCs/>
          <w:lang w:val="mk-MK"/>
        </w:rPr>
        <w:t>Front Psychol</w:t>
      </w:r>
      <w:r w:rsidRPr="00163960">
        <w:rPr>
          <w:lang w:val="mk-MK"/>
        </w:rPr>
        <w:t>. 2014;5(JUN)583.</w:t>
      </w:r>
    </w:p>
    <w:p w:rsidR="00D23163" w:rsidRPr="00163960" w:rsidRDefault="00D23163" w:rsidP="00A863F0">
      <w:pPr>
        <w:pStyle w:val="NormalWeb"/>
        <w:numPr>
          <w:ilvl w:val="0"/>
          <w:numId w:val="11"/>
        </w:numPr>
        <w:spacing w:line="360" w:lineRule="auto"/>
        <w:ind w:left="1134" w:right="1134"/>
        <w:jc w:val="both"/>
      </w:pPr>
      <w:r w:rsidRPr="00163960">
        <w:t>Hess</w:t>
      </w:r>
      <w:r w:rsidR="005944BF">
        <w:rPr>
          <w:lang w:val="mk-MK"/>
        </w:rPr>
        <w:t>,</w:t>
      </w:r>
      <w:r w:rsidRPr="00163960">
        <w:t xml:space="preserve"> R</w:t>
      </w:r>
      <w:r w:rsidR="005944BF">
        <w:rPr>
          <w:lang w:val="mk-MK"/>
        </w:rPr>
        <w:t>.</w:t>
      </w:r>
      <w:r w:rsidRPr="00163960">
        <w:t>F</w:t>
      </w:r>
      <w:r w:rsidR="005944BF">
        <w:rPr>
          <w:lang w:val="mk-MK"/>
        </w:rPr>
        <w:t>.</w:t>
      </w:r>
      <w:r w:rsidRPr="00163960">
        <w:t>, Mansouri</w:t>
      </w:r>
      <w:r w:rsidR="005944BF">
        <w:rPr>
          <w:lang w:val="mk-MK"/>
        </w:rPr>
        <w:t>,</w:t>
      </w:r>
      <w:r w:rsidRPr="00163960">
        <w:t xml:space="preserve"> B</w:t>
      </w:r>
      <w:r w:rsidR="005944BF">
        <w:rPr>
          <w:lang w:val="mk-MK"/>
        </w:rPr>
        <w:t>.</w:t>
      </w:r>
      <w:r w:rsidRPr="00163960">
        <w:t>, Thompson</w:t>
      </w:r>
      <w:r w:rsidR="005944BF">
        <w:rPr>
          <w:lang w:val="mk-MK"/>
        </w:rPr>
        <w:t>,</w:t>
      </w:r>
      <w:r w:rsidRPr="00163960">
        <w:t xml:space="preserve"> B. Restoration of binocular vision in amblyopia. Strabismus. 2011;19(3):110-118.</w:t>
      </w:r>
    </w:p>
    <w:p w:rsidR="00D23163" w:rsidRPr="00163960" w:rsidRDefault="00D23163" w:rsidP="00A863F0">
      <w:pPr>
        <w:pStyle w:val="NormalWeb"/>
        <w:numPr>
          <w:ilvl w:val="0"/>
          <w:numId w:val="11"/>
        </w:numPr>
        <w:spacing w:line="360" w:lineRule="auto"/>
        <w:ind w:left="1134" w:right="1134"/>
        <w:jc w:val="both"/>
      </w:pPr>
      <w:r w:rsidRPr="00163960">
        <w:t>Holmes</w:t>
      </w:r>
      <w:r w:rsidR="005944BF">
        <w:rPr>
          <w:lang w:val="mk-MK"/>
        </w:rPr>
        <w:t>,</w:t>
      </w:r>
      <w:r w:rsidRPr="00163960">
        <w:t xml:space="preserve"> J</w:t>
      </w:r>
      <w:r w:rsidR="005944BF">
        <w:rPr>
          <w:lang w:val="mk-MK"/>
        </w:rPr>
        <w:t>.</w:t>
      </w:r>
      <w:r w:rsidRPr="00163960">
        <w:t>M</w:t>
      </w:r>
      <w:r w:rsidR="005944BF">
        <w:rPr>
          <w:lang w:val="mk-MK"/>
        </w:rPr>
        <w:t>.</w:t>
      </w:r>
      <w:r w:rsidRPr="00163960">
        <w:t>, Manh</w:t>
      </w:r>
      <w:r w:rsidR="005944BF">
        <w:rPr>
          <w:lang w:val="mk-MK"/>
        </w:rPr>
        <w:t>,</w:t>
      </w:r>
      <w:r w:rsidRPr="00163960">
        <w:t xml:space="preserve"> V</w:t>
      </w:r>
      <w:r w:rsidR="005944BF">
        <w:rPr>
          <w:lang w:val="mk-MK"/>
        </w:rPr>
        <w:t>.</w:t>
      </w:r>
      <w:r w:rsidRPr="00163960">
        <w:t>M</w:t>
      </w:r>
      <w:r w:rsidR="005944BF">
        <w:rPr>
          <w:lang w:val="mk-MK"/>
        </w:rPr>
        <w:t>.</w:t>
      </w:r>
      <w:r w:rsidRPr="00163960">
        <w:t>, Lazar</w:t>
      </w:r>
      <w:r w:rsidR="005944BF">
        <w:rPr>
          <w:lang w:val="mk-MK"/>
        </w:rPr>
        <w:t>,</w:t>
      </w:r>
      <w:r w:rsidRPr="00163960">
        <w:t xml:space="preserve"> E</w:t>
      </w:r>
      <w:r w:rsidR="005944BF">
        <w:rPr>
          <w:lang w:val="mk-MK"/>
        </w:rPr>
        <w:t>.</w:t>
      </w:r>
      <w:r w:rsidRPr="00163960">
        <w:t>L</w:t>
      </w:r>
      <w:r w:rsidR="005944BF">
        <w:rPr>
          <w:lang w:val="mk-MK"/>
        </w:rPr>
        <w:t>.</w:t>
      </w:r>
      <w:r w:rsidRPr="00163960">
        <w:t>, Beck</w:t>
      </w:r>
      <w:r w:rsidR="005944BF">
        <w:rPr>
          <w:lang w:val="mk-MK"/>
        </w:rPr>
        <w:t>,</w:t>
      </w:r>
      <w:r w:rsidRPr="00163960">
        <w:t xml:space="preserve"> R</w:t>
      </w:r>
      <w:r w:rsidR="005944BF">
        <w:rPr>
          <w:lang w:val="mk-MK"/>
        </w:rPr>
        <w:t>.</w:t>
      </w:r>
      <w:r w:rsidRPr="00163960">
        <w:t>W</w:t>
      </w:r>
      <w:r w:rsidR="005944BF">
        <w:rPr>
          <w:lang w:val="mk-MK"/>
        </w:rPr>
        <w:t>.</w:t>
      </w:r>
      <w:r w:rsidRPr="00163960">
        <w:t>, Birch</w:t>
      </w:r>
      <w:r w:rsidR="005944BF">
        <w:rPr>
          <w:lang w:val="mk-MK"/>
        </w:rPr>
        <w:t>,</w:t>
      </w:r>
      <w:r w:rsidRPr="00163960">
        <w:t xml:space="preserve"> E</w:t>
      </w:r>
      <w:r w:rsidR="005944BF">
        <w:rPr>
          <w:lang w:val="mk-MK"/>
        </w:rPr>
        <w:t>.</w:t>
      </w:r>
      <w:r w:rsidRPr="00163960">
        <w:t>E</w:t>
      </w:r>
      <w:r w:rsidR="005944BF">
        <w:rPr>
          <w:lang w:val="mk-MK"/>
        </w:rPr>
        <w:t>.</w:t>
      </w:r>
      <w:r w:rsidRPr="00163960">
        <w:t>, Kraker</w:t>
      </w:r>
      <w:r w:rsidR="005944BF">
        <w:rPr>
          <w:lang w:val="mk-MK"/>
        </w:rPr>
        <w:t xml:space="preserve">, </w:t>
      </w:r>
      <w:r w:rsidRPr="00163960">
        <w:t xml:space="preserve"> R</w:t>
      </w:r>
      <w:r w:rsidR="005944BF">
        <w:rPr>
          <w:lang w:val="mk-MK"/>
        </w:rPr>
        <w:t>.</w:t>
      </w:r>
      <w:r w:rsidRPr="00163960">
        <w:t>T</w:t>
      </w:r>
      <w:r w:rsidR="005944BF">
        <w:rPr>
          <w:lang w:val="mk-MK"/>
        </w:rPr>
        <w:t>.</w:t>
      </w:r>
      <w:r w:rsidRPr="00163960">
        <w:t xml:space="preserve"> et al. Effect of a binocular iPad game vs part-time patching in children aged 5 to 12 years with amblyopia: a randomized clinical trial. JAMA Ophthalmol. 2016;134(12):1391-1400.</w:t>
      </w:r>
    </w:p>
    <w:p w:rsidR="00D23163" w:rsidRDefault="00D23163" w:rsidP="00A863F0">
      <w:pPr>
        <w:pStyle w:val="NormalWeb"/>
        <w:numPr>
          <w:ilvl w:val="0"/>
          <w:numId w:val="11"/>
        </w:numPr>
        <w:spacing w:line="360" w:lineRule="auto"/>
        <w:ind w:left="1134" w:right="1134"/>
        <w:jc w:val="both"/>
      </w:pPr>
      <w:r w:rsidRPr="00163960">
        <w:t>Ingram</w:t>
      </w:r>
      <w:r w:rsidR="00F37CC1">
        <w:rPr>
          <w:lang w:val="mk-MK"/>
        </w:rPr>
        <w:t>,</w:t>
      </w:r>
      <w:r w:rsidRPr="00163960">
        <w:t xml:space="preserve"> R</w:t>
      </w:r>
      <w:r w:rsidR="00F37CC1">
        <w:rPr>
          <w:lang w:val="mk-MK"/>
        </w:rPr>
        <w:t>.</w:t>
      </w:r>
      <w:r w:rsidRPr="00163960">
        <w:t>M</w:t>
      </w:r>
      <w:r w:rsidR="00F37CC1">
        <w:rPr>
          <w:lang w:val="mk-MK"/>
        </w:rPr>
        <w:t>.</w:t>
      </w:r>
      <w:r w:rsidRPr="00163960">
        <w:t xml:space="preserve"> and Barr</w:t>
      </w:r>
      <w:r w:rsidR="00F37CC1">
        <w:rPr>
          <w:lang w:val="mk-MK"/>
        </w:rPr>
        <w:t>,</w:t>
      </w:r>
      <w:r w:rsidRPr="00163960">
        <w:t xml:space="preserve"> A. (1979). Changes in refraction between the ages of 1 and 3½ years. </w:t>
      </w:r>
      <w:r w:rsidRPr="00163960">
        <w:rPr>
          <w:i/>
        </w:rPr>
        <w:t>BrJ Ophthalmol</w:t>
      </w:r>
      <w:r w:rsidR="00A7717E">
        <w:t>, 63:339</w:t>
      </w:r>
      <w:r w:rsidR="00A7717E">
        <w:rPr>
          <w:lang w:val="mk-MK"/>
        </w:rPr>
        <w:t>-</w:t>
      </w:r>
      <w:r w:rsidRPr="00163960">
        <w:t>42.</w:t>
      </w:r>
    </w:p>
    <w:p w:rsidR="00D23163" w:rsidRPr="00163960" w:rsidRDefault="00D23163" w:rsidP="00A863F0">
      <w:pPr>
        <w:pStyle w:val="NormalWeb"/>
        <w:numPr>
          <w:ilvl w:val="0"/>
          <w:numId w:val="11"/>
        </w:numPr>
        <w:spacing w:line="360" w:lineRule="auto"/>
        <w:ind w:left="1134" w:right="1134"/>
        <w:jc w:val="both"/>
      </w:pPr>
      <w:r w:rsidRPr="00163960">
        <w:t>Ivanišević</w:t>
      </w:r>
      <w:r w:rsidR="00F84863">
        <w:rPr>
          <w:lang w:val="mk-MK"/>
        </w:rPr>
        <w:t>,</w:t>
      </w:r>
      <w:r w:rsidRPr="00163960">
        <w:t xml:space="preserve"> M. i sur.</w:t>
      </w:r>
      <w:r w:rsidRPr="00163960">
        <w:rPr>
          <w:lang w:val="mk-MK"/>
        </w:rPr>
        <w:t xml:space="preserve"> (2015).</w:t>
      </w:r>
      <w:r w:rsidRPr="00163960">
        <w:t xml:space="preserve"> Oftalmologija, udžbenik za studente medicine. Split: Medicinski fakultet, str. 207-21</w:t>
      </w:r>
      <w:r w:rsidRPr="00163960">
        <w:rPr>
          <w:lang w:val="mk-MK"/>
        </w:rPr>
        <w:t>.</w:t>
      </w:r>
    </w:p>
    <w:p w:rsidR="00D23163" w:rsidRPr="00163960" w:rsidRDefault="00D23163" w:rsidP="00A863F0">
      <w:pPr>
        <w:pStyle w:val="NormalWeb"/>
        <w:numPr>
          <w:ilvl w:val="0"/>
          <w:numId w:val="11"/>
        </w:numPr>
        <w:spacing w:line="360" w:lineRule="auto"/>
        <w:ind w:left="1134" w:right="1134"/>
        <w:jc w:val="both"/>
      </w:pPr>
      <w:r w:rsidRPr="00163960">
        <w:t>Konig</w:t>
      </w:r>
      <w:r w:rsidR="0042540F">
        <w:rPr>
          <w:lang w:val="mk-MK"/>
        </w:rPr>
        <w:t>,</w:t>
      </w:r>
      <w:r w:rsidRPr="00163960">
        <w:t xml:space="preserve"> H</w:t>
      </w:r>
      <w:r w:rsidR="0042540F">
        <w:rPr>
          <w:lang w:val="mk-MK"/>
        </w:rPr>
        <w:t>.</w:t>
      </w:r>
      <w:r w:rsidRPr="00163960">
        <w:t>H</w:t>
      </w:r>
      <w:r w:rsidR="0042540F">
        <w:rPr>
          <w:lang w:val="mk-MK"/>
        </w:rPr>
        <w:t>.</w:t>
      </w:r>
      <w:r w:rsidRPr="00163960">
        <w:t>, Barry</w:t>
      </w:r>
      <w:r w:rsidR="0042540F">
        <w:rPr>
          <w:lang w:val="mk-MK"/>
        </w:rPr>
        <w:t>,</w:t>
      </w:r>
      <w:r w:rsidRPr="00163960">
        <w:t xml:space="preserve"> J</w:t>
      </w:r>
      <w:r w:rsidR="0042540F">
        <w:rPr>
          <w:lang w:val="mk-MK"/>
        </w:rPr>
        <w:t>.</w:t>
      </w:r>
      <w:r w:rsidRPr="00163960">
        <w:t>C</w:t>
      </w:r>
      <w:r w:rsidR="0042540F">
        <w:rPr>
          <w:lang w:val="mk-MK"/>
        </w:rPr>
        <w:t>.</w:t>
      </w:r>
      <w:r w:rsidRPr="00163960">
        <w:t xml:space="preserve"> Economic evaluation of dif6. Clarke</w:t>
      </w:r>
      <w:r w:rsidR="0042540F">
        <w:rPr>
          <w:lang w:val="mk-MK"/>
        </w:rPr>
        <w:t>,</w:t>
      </w:r>
      <w:r w:rsidRPr="00163960">
        <w:t xml:space="preserve"> M. </w:t>
      </w:r>
      <w:r w:rsidRPr="00163960">
        <w:rPr>
          <w:lang w:val="mk-MK"/>
        </w:rPr>
        <w:t>(2006)</w:t>
      </w:r>
      <w:r w:rsidR="0042540F">
        <w:rPr>
          <w:lang w:val="mk-MK"/>
        </w:rPr>
        <w:t xml:space="preserve">. </w:t>
      </w:r>
      <w:r w:rsidRPr="00163960">
        <w:t>Preschool vision screening – Is earlier better? A UK perspective. In: de Liaňo RG, editor. Transactions of the European Strabismological Association. Killarney: European Strabismological Association; p. 31</w:t>
      </w:r>
      <w:r w:rsidR="00AC50B3">
        <w:rPr>
          <w:lang w:val="mk-MK"/>
        </w:rPr>
        <w:t>.</w:t>
      </w:r>
    </w:p>
    <w:p w:rsidR="00D23163" w:rsidRPr="00163960" w:rsidRDefault="00D23163" w:rsidP="00A863F0">
      <w:pPr>
        <w:pStyle w:val="NormalWeb"/>
        <w:numPr>
          <w:ilvl w:val="0"/>
          <w:numId w:val="11"/>
        </w:numPr>
        <w:spacing w:line="360" w:lineRule="auto"/>
        <w:ind w:left="1134" w:right="1134"/>
        <w:jc w:val="both"/>
      </w:pPr>
      <w:r w:rsidRPr="00163960">
        <w:t>Kvarnstrom</w:t>
      </w:r>
      <w:r w:rsidR="00617D93">
        <w:rPr>
          <w:lang w:val="mk-MK"/>
        </w:rPr>
        <w:t>,</w:t>
      </w:r>
      <w:r w:rsidRPr="00163960">
        <w:t xml:space="preserve"> G</w:t>
      </w:r>
      <w:r w:rsidR="00617D93">
        <w:rPr>
          <w:lang w:val="mk-MK"/>
        </w:rPr>
        <w:t>.</w:t>
      </w:r>
      <w:r w:rsidRPr="00163960">
        <w:t>, Jakobsson</w:t>
      </w:r>
      <w:r w:rsidR="00617D93">
        <w:rPr>
          <w:lang w:val="mk-MK"/>
        </w:rPr>
        <w:t>,</w:t>
      </w:r>
      <w:r w:rsidRPr="00163960">
        <w:t xml:space="preserve"> P</w:t>
      </w:r>
      <w:r w:rsidR="00617D93">
        <w:rPr>
          <w:lang w:val="mk-MK"/>
        </w:rPr>
        <w:t>.</w:t>
      </w:r>
      <w:r w:rsidRPr="00163960">
        <w:t>, Lennerstrand</w:t>
      </w:r>
      <w:r w:rsidR="00617D93">
        <w:rPr>
          <w:lang w:val="mk-MK"/>
        </w:rPr>
        <w:t>,</w:t>
      </w:r>
      <w:r w:rsidRPr="00163960">
        <w:t xml:space="preserve"> G. Visual screening of Swedish children: an ophthalmological evaluation. </w:t>
      </w:r>
      <w:r w:rsidRPr="00163960">
        <w:rPr>
          <w:i/>
          <w:iCs/>
        </w:rPr>
        <w:t>Acta Ophthalmol Scand. </w:t>
      </w:r>
      <w:r w:rsidRPr="00163960">
        <w:t>2001;</w:t>
      </w:r>
      <w:r w:rsidR="00144341">
        <w:t>79:240</w:t>
      </w:r>
      <w:r w:rsidR="00144341">
        <w:rPr>
          <w:lang w:val="mk-MK"/>
        </w:rPr>
        <w:t>-</w:t>
      </w:r>
      <w:r w:rsidRPr="00163960">
        <w:t>244.</w:t>
      </w:r>
    </w:p>
    <w:p w:rsidR="00D23163" w:rsidRPr="00163960" w:rsidRDefault="00D23163" w:rsidP="00A863F0">
      <w:pPr>
        <w:pStyle w:val="NormalWeb"/>
        <w:numPr>
          <w:ilvl w:val="0"/>
          <w:numId w:val="11"/>
        </w:numPr>
        <w:spacing w:line="360" w:lineRule="auto"/>
        <w:ind w:left="1134" w:right="1134"/>
        <w:jc w:val="both"/>
      </w:pPr>
      <w:r w:rsidRPr="00163960">
        <w:t>Keech</w:t>
      </w:r>
      <w:r w:rsidR="00617D93">
        <w:rPr>
          <w:lang w:val="mk-MK"/>
        </w:rPr>
        <w:t>,</w:t>
      </w:r>
      <w:r w:rsidRPr="00163960">
        <w:t xml:space="preserve"> R</w:t>
      </w:r>
      <w:r w:rsidR="00617D93">
        <w:rPr>
          <w:lang w:val="mk-MK"/>
        </w:rPr>
        <w:t>.</w:t>
      </w:r>
      <w:r w:rsidRPr="00163960">
        <w:t>V</w:t>
      </w:r>
      <w:r w:rsidR="00617D93">
        <w:rPr>
          <w:lang w:val="mk-MK"/>
        </w:rPr>
        <w:t>.</w:t>
      </w:r>
      <w:r w:rsidRPr="00163960">
        <w:t>, Kutschke</w:t>
      </w:r>
      <w:r w:rsidR="00617D93">
        <w:rPr>
          <w:lang w:val="mk-MK"/>
        </w:rPr>
        <w:t>,</w:t>
      </w:r>
      <w:r w:rsidRPr="00163960">
        <w:t xml:space="preserve"> P</w:t>
      </w:r>
      <w:r w:rsidR="00617D93">
        <w:rPr>
          <w:lang w:val="mk-MK"/>
        </w:rPr>
        <w:t>.</w:t>
      </w:r>
      <w:r w:rsidRPr="00163960">
        <w:t>J. Upper age limit for the development of amblyopia J PediatrOp</w:t>
      </w:r>
      <w:r w:rsidR="002B4E9B">
        <w:t>hthalmol Strabismus. 1995;32:89</w:t>
      </w:r>
      <w:r w:rsidR="002B4E9B">
        <w:rPr>
          <w:lang w:val="mk-MK"/>
        </w:rPr>
        <w:t>-</w:t>
      </w:r>
      <w:r w:rsidRPr="00163960">
        <w:t>93</w:t>
      </w:r>
      <w:r w:rsidR="00AC50B3">
        <w:rPr>
          <w:lang w:val="mk-MK"/>
        </w:rPr>
        <w:t>.</w:t>
      </w:r>
    </w:p>
    <w:p w:rsidR="00D23163" w:rsidRPr="00163960" w:rsidRDefault="00D23163" w:rsidP="00A863F0">
      <w:pPr>
        <w:pStyle w:val="NormalWeb"/>
        <w:numPr>
          <w:ilvl w:val="0"/>
          <w:numId w:val="11"/>
        </w:numPr>
        <w:spacing w:line="360" w:lineRule="auto"/>
        <w:ind w:left="1134" w:right="1134"/>
        <w:jc w:val="both"/>
      </w:pPr>
      <w:r w:rsidRPr="00163960">
        <w:t>Khorrami-Nejad</w:t>
      </w:r>
      <w:r w:rsidR="00015176">
        <w:rPr>
          <w:lang w:val="mk-MK"/>
        </w:rPr>
        <w:t>,</w:t>
      </w:r>
      <w:r w:rsidRPr="00163960">
        <w:t xml:space="preserve"> M</w:t>
      </w:r>
      <w:r w:rsidR="00015176">
        <w:rPr>
          <w:lang w:val="mk-MK"/>
        </w:rPr>
        <w:t>.</w:t>
      </w:r>
      <w:r w:rsidRPr="00163960">
        <w:t>, Akbari</w:t>
      </w:r>
      <w:r w:rsidR="00015176">
        <w:rPr>
          <w:lang w:val="mk-MK"/>
        </w:rPr>
        <w:t>,</w:t>
      </w:r>
      <w:r w:rsidRPr="00163960">
        <w:t xml:space="preserve"> M</w:t>
      </w:r>
      <w:r w:rsidR="00015176">
        <w:rPr>
          <w:lang w:val="mk-MK"/>
        </w:rPr>
        <w:t>.</w:t>
      </w:r>
      <w:r w:rsidRPr="00163960">
        <w:t>R</w:t>
      </w:r>
      <w:r w:rsidR="00015176">
        <w:rPr>
          <w:lang w:val="mk-MK"/>
        </w:rPr>
        <w:t>.</w:t>
      </w:r>
      <w:r w:rsidRPr="00163960">
        <w:t>, Khosravi</w:t>
      </w:r>
      <w:r w:rsidR="00015176">
        <w:rPr>
          <w:lang w:val="mk-MK"/>
        </w:rPr>
        <w:t>,</w:t>
      </w:r>
      <w:r w:rsidRPr="00163960">
        <w:t xml:space="preserve"> B. (2018). The prevalence of strabismus types in strabismic Iranian patients. </w:t>
      </w:r>
      <w:r w:rsidRPr="00163960">
        <w:rPr>
          <w:i/>
        </w:rPr>
        <w:t>Clin Optom (Auckl</w:t>
      </w:r>
      <w:r w:rsidRPr="00163960">
        <w:t>)., 19(10):19-24.</w:t>
      </w:r>
    </w:p>
    <w:p w:rsidR="00D23163" w:rsidRDefault="00D23163" w:rsidP="00A863F0">
      <w:pPr>
        <w:pStyle w:val="NormalWeb"/>
        <w:numPr>
          <w:ilvl w:val="0"/>
          <w:numId w:val="11"/>
        </w:numPr>
        <w:spacing w:line="360" w:lineRule="auto"/>
        <w:ind w:left="1134" w:right="1134"/>
        <w:jc w:val="both"/>
      </w:pPr>
      <w:r w:rsidRPr="00163960">
        <w:lastRenderedPageBreak/>
        <w:t>Kushner</w:t>
      </w:r>
      <w:r w:rsidR="00015176">
        <w:rPr>
          <w:lang w:val="mk-MK"/>
        </w:rPr>
        <w:t>,</w:t>
      </w:r>
      <w:r w:rsidRPr="00163960">
        <w:t xml:space="preserve"> B</w:t>
      </w:r>
      <w:r w:rsidR="00015176">
        <w:rPr>
          <w:lang w:val="mk-MK"/>
        </w:rPr>
        <w:t>.</w:t>
      </w:r>
      <w:r w:rsidRPr="00163960">
        <w:t xml:space="preserve">J. (1998). Amblyopia. In: Nelson LB, ed. </w:t>
      </w:r>
      <w:r w:rsidRPr="00163960">
        <w:rPr>
          <w:i/>
        </w:rPr>
        <w:t>Harley's Pediatric Ophthalmology</w:t>
      </w:r>
      <w:r w:rsidRPr="00163960">
        <w:t>, 125-39.</w:t>
      </w:r>
    </w:p>
    <w:p w:rsidR="00D23163" w:rsidRPr="00163960" w:rsidRDefault="00D23163" w:rsidP="00A863F0">
      <w:pPr>
        <w:pStyle w:val="NormalWeb"/>
        <w:numPr>
          <w:ilvl w:val="0"/>
          <w:numId w:val="11"/>
        </w:numPr>
        <w:spacing w:line="360" w:lineRule="auto"/>
        <w:ind w:left="1134" w:right="1134"/>
        <w:jc w:val="both"/>
      </w:pPr>
      <w:r w:rsidRPr="00163960">
        <w:t>Levi</w:t>
      </w:r>
      <w:r w:rsidR="00327C1D">
        <w:rPr>
          <w:lang w:val="mk-MK"/>
        </w:rPr>
        <w:t>,</w:t>
      </w:r>
      <w:r w:rsidRPr="00163960">
        <w:t xml:space="preserve"> D</w:t>
      </w:r>
      <w:r w:rsidR="00327C1D">
        <w:rPr>
          <w:lang w:val="mk-MK"/>
        </w:rPr>
        <w:t>.</w:t>
      </w:r>
      <w:r w:rsidRPr="00163960">
        <w:t>M</w:t>
      </w:r>
      <w:r w:rsidR="00327C1D">
        <w:rPr>
          <w:lang w:val="mk-MK"/>
        </w:rPr>
        <w:t>.</w:t>
      </w:r>
      <w:r w:rsidRPr="00163960">
        <w:t>, McKee</w:t>
      </w:r>
      <w:r w:rsidR="00327C1D">
        <w:rPr>
          <w:lang w:val="mk-MK"/>
        </w:rPr>
        <w:t>,</w:t>
      </w:r>
      <w:r w:rsidRPr="00163960">
        <w:t xml:space="preserve"> S</w:t>
      </w:r>
      <w:r w:rsidR="00327C1D">
        <w:rPr>
          <w:lang w:val="mk-MK"/>
        </w:rPr>
        <w:t>.</w:t>
      </w:r>
      <w:r w:rsidRPr="00163960">
        <w:t>P</w:t>
      </w:r>
      <w:r w:rsidR="00327C1D">
        <w:rPr>
          <w:lang w:val="mk-MK"/>
        </w:rPr>
        <w:t>.</w:t>
      </w:r>
      <w:r w:rsidRPr="00163960">
        <w:t>, Movshon</w:t>
      </w:r>
      <w:r w:rsidR="00327C1D">
        <w:rPr>
          <w:lang w:val="mk-MK"/>
        </w:rPr>
        <w:t>,</w:t>
      </w:r>
      <w:r w:rsidRPr="00163960">
        <w:t xml:space="preserve"> J</w:t>
      </w:r>
      <w:r w:rsidR="00327C1D">
        <w:rPr>
          <w:lang w:val="mk-MK"/>
        </w:rPr>
        <w:t>.</w:t>
      </w:r>
      <w:r w:rsidRPr="00163960">
        <w:t>A. Visual deficits in anisometropia. Vision Res. 2011</w:t>
      </w:r>
      <w:r w:rsidR="00B4497B">
        <w:rPr>
          <w:lang w:val="mk-MK"/>
        </w:rPr>
        <w:t>,</w:t>
      </w:r>
      <w:r w:rsidRPr="00163960">
        <w:t xml:space="preserve"> Jan;51(1):48-57.</w:t>
      </w:r>
    </w:p>
    <w:p w:rsidR="00D23163" w:rsidRPr="00163960" w:rsidRDefault="00AC50B3" w:rsidP="00A863F0">
      <w:pPr>
        <w:pStyle w:val="NormalWeb"/>
        <w:numPr>
          <w:ilvl w:val="0"/>
          <w:numId w:val="11"/>
        </w:numPr>
        <w:spacing w:line="360" w:lineRule="auto"/>
        <w:ind w:left="1134" w:right="1134"/>
        <w:jc w:val="both"/>
      </w:pPr>
      <w:r>
        <w:t>Levi, D. M.</w:t>
      </w:r>
      <w:r w:rsidR="00C90A50">
        <w:t>&amp; Harwerth, R.</w:t>
      </w:r>
      <w:r w:rsidR="00D23163" w:rsidRPr="00163960">
        <w:t>S. (1977). Spatio-temporal interactions in anisometropic and strabismic amblyopia. Invest Ophthalmol Vis Sci, 16(1), 90-95.</w:t>
      </w:r>
    </w:p>
    <w:p w:rsidR="00D23163" w:rsidRPr="00163960" w:rsidRDefault="00D23163" w:rsidP="00A863F0">
      <w:pPr>
        <w:pStyle w:val="NormalWeb"/>
        <w:numPr>
          <w:ilvl w:val="0"/>
          <w:numId w:val="11"/>
        </w:numPr>
        <w:spacing w:line="360" w:lineRule="auto"/>
        <w:ind w:left="1134" w:right="1134"/>
        <w:jc w:val="both"/>
      </w:pPr>
      <w:r w:rsidRPr="00163960">
        <w:t>Levi, D. M., &amp; Klein, S. A. (1983). Spatial localization in normal and amblyopic vision. Vision Res, 23(10), 1005-1017.</w:t>
      </w:r>
    </w:p>
    <w:p w:rsidR="00D23163" w:rsidRPr="00163960" w:rsidRDefault="00D23163" w:rsidP="00A863F0">
      <w:pPr>
        <w:pStyle w:val="NormalWeb"/>
        <w:numPr>
          <w:ilvl w:val="0"/>
          <w:numId w:val="11"/>
        </w:numPr>
        <w:spacing w:line="360" w:lineRule="auto"/>
        <w:ind w:left="1134" w:right="1134"/>
        <w:jc w:val="both"/>
      </w:pPr>
      <w:r w:rsidRPr="00163960">
        <w:t>Murthy</w:t>
      </w:r>
      <w:r w:rsidR="0018449C">
        <w:rPr>
          <w:lang w:val="mk-MK"/>
        </w:rPr>
        <w:t>,</w:t>
      </w:r>
      <w:r w:rsidRPr="00163960">
        <w:t xml:space="preserve"> G</w:t>
      </w:r>
      <w:r w:rsidR="0018449C">
        <w:rPr>
          <w:lang w:val="mk-MK"/>
        </w:rPr>
        <w:t>.</w:t>
      </w:r>
      <w:r w:rsidRPr="00163960">
        <w:t>V.</w:t>
      </w:r>
      <w:r w:rsidRPr="00163960">
        <w:rPr>
          <w:lang w:val="mk-MK"/>
        </w:rPr>
        <w:t xml:space="preserve"> (2000)</w:t>
      </w:r>
      <w:r w:rsidR="0018449C">
        <w:rPr>
          <w:lang w:val="mk-MK"/>
        </w:rPr>
        <w:t>.</w:t>
      </w:r>
      <w:r w:rsidRPr="00163960">
        <w:t xml:space="preserve"> Vision testing for refractive errors in schools: ‘Screening’ programs in schools. Community Eye Health, 13(33):3-5</w:t>
      </w:r>
      <w:r w:rsidRPr="00163960">
        <w:rPr>
          <w:lang w:val="mk-MK"/>
        </w:rPr>
        <w:t>.</w:t>
      </w:r>
    </w:p>
    <w:p w:rsidR="00D23163" w:rsidRPr="00163960" w:rsidRDefault="00D23163" w:rsidP="00A863F0">
      <w:pPr>
        <w:pStyle w:val="NormalWeb"/>
        <w:numPr>
          <w:ilvl w:val="0"/>
          <w:numId w:val="11"/>
        </w:numPr>
        <w:spacing w:line="360" w:lineRule="auto"/>
        <w:ind w:left="1134" w:right="1134"/>
        <w:jc w:val="both"/>
        <w:rPr>
          <w:lang w:val="mk-MK"/>
        </w:rPr>
      </w:pPr>
      <w:r w:rsidRPr="00163960">
        <w:t>Mein</w:t>
      </w:r>
      <w:r w:rsidR="000F6F21">
        <w:rPr>
          <w:lang w:val="mk-MK"/>
        </w:rPr>
        <w:t>,</w:t>
      </w:r>
      <w:r w:rsidRPr="00163960">
        <w:t xml:space="preserve"> J.</w:t>
      </w:r>
      <w:r w:rsidR="000F6F21">
        <w:rPr>
          <w:lang w:val="mk-MK"/>
        </w:rPr>
        <w:t>,</w:t>
      </w:r>
      <w:r w:rsidRPr="00163960">
        <w:t xml:space="preserve"> Newe</w:t>
      </w:r>
      <w:r w:rsidR="000F6F21" w:rsidRPr="00163960">
        <w:t>r</w:t>
      </w:r>
      <w:r w:rsidRPr="00163960">
        <w:rPr>
          <w:lang w:val="mk-MK"/>
        </w:rPr>
        <w:t>(1974)</w:t>
      </w:r>
      <w:r w:rsidR="000F6F21">
        <w:rPr>
          <w:lang w:val="mk-MK"/>
        </w:rPr>
        <w:t>.</w:t>
      </w:r>
      <w:r w:rsidRPr="00163960">
        <w:t xml:space="preserve"> Methods of investigating strabismus. Br J Ophthalmol;58:232-239</w:t>
      </w:r>
      <w:r w:rsidR="000F6F21">
        <w:rPr>
          <w:lang w:val="mk-MK"/>
        </w:rPr>
        <w:t>.</w:t>
      </w:r>
    </w:p>
    <w:p w:rsidR="00D23163" w:rsidRPr="00163960" w:rsidRDefault="00D23163" w:rsidP="00A863F0">
      <w:pPr>
        <w:pStyle w:val="NormalWeb"/>
        <w:numPr>
          <w:ilvl w:val="0"/>
          <w:numId w:val="11"/>
        </w:numPr>
        <w:spacing w:line="360" w:lineRule="auto"/>
        <w:ind w:left="1134" w:right="1134"/>
        <w:jc w:val="both"/>
        <w:rPr>
          <w:lang w:val="mk-MK"/>
        </w:rPr>
      </w:pPr>
      <w:r w:rsidRPr="00163960">
        <w:t>Mohan</w:t>
      </w:r>
      <w:r w:rsidR="00DB3669">
        <w:rPr>
          <w:lang w:val="mk-MK"/>
        </w:rPr>
        <w:t>,</w:t>
      </w:r>
      <w:r w:rsidRPr="00163960">
        <w:t xml:space="preserve"> K</w:t>
      </w:r>
      <w:r w:rsidR="00DB3669">
        <w:rPr>
          <w:lang w:val="mk-MK"/>
        </w:rPr>
        <w:t>.</w:t>
      </w:r>
      <w:r w:rsidRPr="00163960">
        <w:t>, Dhankar</w:t>
      </w:r>
      <w:r w:rsidR="00DB3669">
        <w:rPr>
          <w:lang w:val="mk-MK"/>
        </w:rPr>
        <w:t>,</w:t>
      </w:r>
      <w:r w:rsidRPr="00163960">
        <w:t xml:space="preserve"> V</w:t>
      </w:r>
      <w:r w:rsidR="00DB3669">
        <w:rPr>
          <w:lang w:val="mk-MK"/>
        </w:rPr>
        <w:t>.</w:t>
      </w:r>
      <w:r w:rsidRPr="00163960">
        <w:t>, Sharma</w:t>
      </w:r>
      <w:r w:rsidR="00DB3669">
        <w:rPr>
          <w:lang w:val="mk-MK"/>
        </w:rPr>
        <w:t>,</w:t>
      </w:r>
      <w:r w:rsidRPr="00163960">
        <w:t xml:space="preserve"> A. Visual acuities after levodopa administration in amblyopia J Pediatr Ophthalmol Strabismus. 2001;</w:t>
      </w:r>
      <w:r w:rsidR="00C82245">
        <w:t>38:62</w:t>
      </w:r>
      <w:r w:rsidR="00C82245">
        <w:rPr>
          <w:lang w:val="mk-MK"/>
        </w:rPr>
        <w:t>-</w:t>
      </w:r>
      <w:r w:rsidRPr="00163960">
        <w:t>7</w:t>
      </w:r>
      <w:r w:rsidR="00342352">
        <w:rPr>
          <w:lang w:val="mk-MK"/>
        </w:rPr>
        <w:t>.</w:t>
      </w:r>
    </w:p>
    <w:p w:rsidR="00D23163" w:rsidRPr="00163960" w:rsidRDefault="00D23163" w:rsidP="00A863F0">
      <w:pPr>
        <w:pStyle w:val="NormalWeb"/>
        <w:numPr>
          <w:ilvl w:val="0"/>
          <w:numId w:val="11"/>
        </w:numPr>
        <w:spacing w:line="360" w:lineRule="auto"/>
        <w:ind w:left="1134" w:right="1134"/>
        <w:jc w:val="both"/>
      </w:pPr>
      <w:r w:rsidRPr="00163960">
        <w:t>Medghalchi</w:t>
      </w:r>
      <w:r w:rsidR="004F79E0">
        <w:rPr>
          <w:lang w:val="mk-MK"/>
        </w:rPr>
        <w:t>,</w:t>
      </w:r>
      <w:r w:rsidRPr="00163960">
        <w:t xml:space="preserve"> A</w:t>
      </w:r>
      <w:r w:rsidR="004F79E0">
        <w:rPr>
          <w:lang w:val="mk-MK"/>
        </w:rPr>
        <w:t>.</w:t>
      </w:r>
      <w:r w:rsidRPr="00163960">
        <w:t>R</w:t>
      </w:r>
      <w:r w:rsidR="004F79E0">
        <w:rPr>
          <w:lang w:val="mk-MK"/>
        </w:rPr>
        <w:t>.</w:t>
      </w:r>
      <w:r w:rsidRPr="00163960">
        <w:t>, Dalili</w:t>
      </w:r>
      <w:r w:rsidR="004F79E0">
        <w:rPr>
          <w:lang w:val="mk-MK"/>
        </w:rPr>
        <w:t>,</w:t>
      </w:r>
      <w:r w:rsidRPr="00163960">
        <w:t xml:space="preserve"> S. A randomized trial of atropine vs patching for treatment of moderate amblyopia Iran Red Crescent Med J. 2011;</w:t>
      </w:r>
      <w:r w:rsidR="00C82245">
        <w:t>13:578</w:t>
      </w:r>
      <w:r w:rsidR="00C82245">
        <w:rPr>
          <w:lang w:val="mk-MK"/>
        </w:rPr>
        <w:t>-</w:t>
      </w:r>
      <w:r w:rsidRPr="00163960">
        <w:t>81</w:t>
      </w:r>
      <w:r w:rsidR="004F79E0">
        <w:rPr>
          <w:lang w:val="mk-MK"/>
        </w:rPr>
        <w:t>.</w:t>
      </w:r>
    </w:p>
    <w:p w:rsidR="00D23163" w:rsidRPr="00163960" w:rsidRDefault="00352187" w:rsidP="00A863F0">
      <w:pPr>
        <w:pStyle w:val="NormalWeb"/>
        <w:numPr>
          <w:ilvl w:val="0"/>
          <w:numId w:val="11"/>
        </w:numPr>
        <w:spacing w:line="360" w:lineRule="auto"/>
        <w:ind w:left="1134" w:right="1134"/>
        <w:jc w:val="both"/>
      </w:pPr>
      <w:r>
        <w:t>McKee, S. P., Levi, D.</w:t>
      </w:r>
      <w:r w:rsidR="004F79E0">
        <w:t>M.</w:t>
      </w:r>
      <w:r>
        <w:t>&amp; Movshon, J.</w:t>
      </w:r>
      <w:r w:rsidR="00D23163" w:rsidRPr="00163960">
        <w:t>A. (2003). The pattern of visual deficit in amblyopia. Journal of Vision, 3(5), 380-405. doi: 10:1167/3.5.5</w:t>
      </w:r>
      <w:r w:rsidR="00342352">
        <w:rPr>
          <w:lang w:val="mk-MK"/>
        </w:rPr>
        <w:t>.</w:t>
      </w:r>
    </w:p>
    <w:p w:rsidR="00D23163" w:rsidRPr="00163960" w:rsidRDefault="00D23163" w:rsidP="00A863F0">
      <w:pPr>
        <w:pStyle w:val="NormalWeb"/>
        <w:numPr>
          <w:ilvl w:val="0"/>
          <w:numId w:val="11"/>
        </w:numPr>
        <w:spacing w:line="360" w:lineRule="auto"/>
        <w:ind w:left="1134" w:right="1134"/>
        <w:jc w:val="both"/>
      </w:pPr>
      <w:r>
        <w:t>Meng</w:t>
      </w:r>
      <w:r w:rsidR="00CC7D1C">
        <w:rPr>
          <w:lang w:val="mk-MK"/>
        </w:rPr>
        <w:t>,</w:t>
      </w:r>
      <w:r>
        <w:t xml:space="preserve"> Z</w:t>
      </w:r>
      <w:r w:rsidR="00CC7D1C">
        <w:rPr>
          <w:lang w:val="mk-MK"/>
        </w:rPr>
        <w:t>.</w:t>
      </w:r>
      <w:r>
        <w:t>, Fu</w:t>
      </w:r>
      <w:r w:rsidR="00665789">
        <w:rPr>
          <w:lang w:val="mk-MK"/>
        </w:rPr>
        <w:t>,</w:t>
      </w:r>
      <w:r>
        <w:t xml:space="preserve"> J</w:t>
      </w:r>
      <w:r w:rsidR="00665789">
        <w:rPr>
          <w:lang w:val="mk-MK"/>
        </w:rPr>
        <w:t>.</w:t>
      </w:r>
      <w:r>
        <w:t>, C</w:t>
      </w:r>
      <w:r w:rsidR="00665789">
        <w:t>hen</w:t>
      </w:r>
      <w:r w:rsidR="00665789">
        <w:rPr>
          <w:lang w:val="mk-MK"/>
        </w:rPr>
        <w:t>,</w:t>
      </w:r>
      <w:r w:rsidR="00665789">
        <w:t xml:space="preserve"> W</w:t>
      </w:r>
      <w:r w:rsidR="00665789">
        <w:rPr>
          <w:lang w:val="mk-MK"/>
        </w:rPr>
        <w:t>.</w:t>
      </w:r>
      <w:r w:rsidR="00665789">
        <w:t>, Li</w:t>
      </w:r>
      <w:r w:rsidR="00665789">
        <w:rPr>
          <w:lang w:val="mk-MK"/>
        </w:rPr>
        <w:t>,</w:t>
      </w:r>
      <w:r w:rsidR="00665789">
        <w:t xml:space="preserve"> L</w:t>
      </w:r>
      <w:r w:rsidR="00665789">
        <w:rPr>
          <w:lang w:val="mk-MK"/>
        </w:rPr>
        <w:t>.</w:t>
      </w:r>
      <w:r w:rsidR="00665789">
        <w:t>, Su</w:t>
      </w:r>
      <w:r w:rsidR="00665789">
        <w:rPr>
          <w:lang w:val="mk-MK"/>
        </w:rPr>
        <w:t>,</w:t>
      </w:r>
      <w:r w:rsidR="00665789">
        <w:t xml:space="preserve"> H</w:t>
      </w:r>
      <w:r w:rsidR="00665789">
        <w:rPr>
          <w:lang w:val="mk-MK"/>
        </w:rPr>
        <w:t>.</w:t>
      </w:r>
      <w:r w:rsidR="00665789">
        <w:t>, Dai</w:t>
      </w:r>
      <w:r w:rsidR="00665789">
        <w:rPr>
          <w:lang w:val="mk-MK"/>
        </w:rPr>
        <w:t>,</w:t>
      </w:r>
      <w:r w:rsidR="00665789">
        <w:t xml:space="preserve"> W</w:t>
      </w:r>
      <w:r w:rsidR="00665789">
        <w:rPr>
          <w:lang w:val="mk-MK"/>
        </w:rPr>
        <w:t>.</w:t>
      </w:r>
      <w:r w:rsidR="00665789">
        <w:t>, Yao</w:t>
      </w:r>
      <w:r w:rsidR="00665789">
        <w:rPr>
          <w:lang w:val="mk-MK"/>
        </w:rPr>
        <w:t>,</w:t>
      </w:r>
      <w:r w:rsidR="00665789">
        <w:t xml:space="preserve"> Y</w:t>
      </w:r>
      <w:r w:rsidR="00665789">
        <w:rPr>
          <w:lang w:val="mk-MK"/>
        </w:rPr>
        <w:t>.</w:t>
      </w:r>
      <w:r>
        <w:t xml:space="preserve"> Prevalence of Amblyopia and Associated Risk Factors in Tibetan Grade One Children. Ophthalmic Res 2021;64:280-289</w:t>
      </w:r>
      <w:r w:rsidR="002061B6">
        <w:rPr>
          <w:lang w:val="mk-MK"/>
        </w:rPr>
        <w:t>.</w:t>
      </w:r>
    </w:p>
    <w:p w:rsidR="00D23163" w:rsidRDefault="00D23163" w:rsidP="00A863F0">
      <w:pPr>
        <w:pStyle w:val="NormalWeb"/>
        <w:numPr>
          <w:ilvl w:val="0"/>
          <w:numId w:val="11"/>
        </w:numPr>
        <w:spacing w:line="360" w:lineRule="auto"/>
        <w:ind w:left="1134" w:right="1134"/>
        <w:jc w:val="both"/>
      </w:pPr>
      <w:r w:rsidRPr="00163960">
        <w:t>Matta</w:t>
      </w:r>
      <w:r w:rsidR="00CC7D1C">
        <w:rPr>
          <w:lang w:val="mk-MK"/>
        </w:rPr>
        <w:t>,</w:t>
      </w:r>
      <w:r w:rsidRPr="00163960">
        <w:t xml:space="preserve"> N</w:t>
      </w:r>
      <w:r w:rsidR="00CC7D1C">
        <w:rPr>
          <w:lang w:val="mk-MK"/>
        </w:rPr>
        <w:t>.</w:t>
      </w:r>
      <w:r w:rsidRPr="00163960">
        <w:t>S</w:t>
      </w:r>
      <w:r w:rsidR="00CC7D1C">
        <w:rPr>
          <w:lang w:val="mk-MK"/>
        </w:rPr>
        <w:t>.</w:t>
      </w:r>
      <w:r w:rsidRPr="00163960">
        <w:t>, Singman</w:t>
      </w:r>
      <w:r w:rsidR="00CC7D1C">
        <w:rPr>
          <w:lang w:val="mk-MK"/>
        </w:rPr>
        <w:t>,</w:t>
      </w:r>
      <w:r w:rsidRPr="00163960">
        <w:t xml:space="preserve"> E</w:t>
      </w:r>
      <w:r w:rsidR="00CC7D1C">
        <w:rPr>
          <w:lang w:val="mk-MK"/>
        </w:rPr>
        <w:t>.</w:t>
      </w:r>
      <w:r w:rsidRPr="00163960">
        <w:t>L</w:t>
      </w:r>
      <w:r w:rsidR="00CC7D1C">
        <w:rPr>
          <w:lang w:val="mk-MK"/>
        </w:rPr>
        <w:t>.</w:t>
      </w:r>
      <w:r w:rsidRPr="00163960">
        <w:t>, Silbert</w:t>
      </w:r>
      <w:r w:rsidR="00CC7D1C">
        <w:rPr>
          <w:lang w:val="mk-MK"/>
        </w:rPr>
        <w:t>,</w:t>
      </w:r>
      <w:r w:rsidRPr="00163960">
        <w:t xml:space="preserve"> D</w:t>
      </w:r>
      <w:r w:rsidR="00CC7D1C">
        <w:rPr>
          <w:lang w:val="mk-MK"/>
        </w:rPr>
        <w:t>.</w:t>
      </w:r>
      <w:r w:rsidRPr="00163960">
        <w:t xml:space="preserve">I. (2010). Prevalence of amblyopia risk factors in congenital nasolacrimal duct obstruction. </w:t>
      </w:r>
      <w:r w:rsidRPr="00163960">
        <w:rPr>
          <w:i/>
        </w:rPr>
        <w:t>J AAPOS</w:t>
      </w:r>
      <w:r w:rsidRPr="00163960">
        <w:t>, 14:386-8.</w:t>
      </w:r>
    </w:p>
    <w:p w:rsidR="00D23163" w:rsidRPr="00163960" w:rsidRDefault="00D23163" w:rsidP="00A863F0">
      <w:pPr>
        <w:pStyle w:val="NormalWeb"/>
        <w:numPr>
          <w:ilvl w:val="0"/>
          <w:numId w:val="11"/>
        </w:numPr>
        <w:spacing w:line="360" w:lineRule="auto"/>
        <w:ind w:left="1134" w:right="1134"/>
        <w:jc w:val="both"/>
      </w:pPr>
      <w:r w:rsidRPr="00163960">
        <w:t>Norgett</w:t>
      </w:r>
      <w:r w:rsidR="002061B6">
        <w:rPr>
          <w:lang w:val="mk-MK"/>
        </w:rPr>
        <w:t>,</w:t>
      </w:r>
      <w:r w:rsidRPr="00163960">
        <w:t xml:space="preserve"> Y</w:t>
      </w:r>
      <w:r w:rsidR="002061B6">
        <w:rPr>
          <w:lang w:val="mk-MK"/>
        </w:rPr>
        <w:t>.</w:t>
      </w:r>
      <w:r w:rsidRPr="00163960">
        <w:t>, Siderov</w:t>
      </w:r>
      <w:r w:rsidR="002061B6">
        <w:rPr>
          <w:lang w:val="mk-MK"/>
        </w:rPr>
        <w:t>,</w:t>
      </w:r>
      <w:r w:rsidRPr="00163960">
        <w:t xml:space="preserve"> J.</w:t>
      </w:r>
      <w:r w:rsidRPr="00163960">
        <w:rPr>
          <w:lang w:val="mk-MK"/>
        </w:rPr>
        <w:t>(2011)</w:t>
      </w:r>
      <w:r w:rsidR="002061B6">
        <w:rPr>
          <w:lang w:val="mk-MK"/>
        </w:rPr>
        <w:t>.</w:t>
      </w:r>
      <w:r w:rsidRPr="00163960">
        <w:t xml:space="preserve"> Crowding in children’s visual acuity tests–effect of test desig</w:t>
      </w:r>
      <w:r w:rsidR="00B84908">
        <w:t>n and age. Optom Vis Sci;88:920</w:t>
      </w:r>
      <w:r w:rsidR="00B84908">
        <w:rPr>
          <w:lang w:val="mk-MK"/>
        </w:rPr>
        <w:t>.</w:t>
      </w:r>
    </w:p>
    <w:p w:rsidR="00D23163" w:rsidRPr="00867EA1" w:rsidRDefault="00D23163" w:rsidP="00A863F0">
      <w:pPr>
        <w:pStyle w:val="NormalWeb"/>
        <w:numPr>
          <w:ilvl w:val="0"/>
          <w:numId w:val="11"/>
        </w:numPr>
        <w:spacing w:line="360" w:lineRule="auto"/>
        <w:ind w:left="1134" w:right="1134"/>
        <w:jc w:val="both"/>
      </w:pPr>
      <w:r>
        <w:t>Ou</w:t>
      </w:r>
      <w:r w:rsidR="0031493B">
        <w:rPr>
          <w:lang w:val="mk-MK"/>
        </w:rPr>
        <w:t>,</w:t>
      </w:r>
      <w:r>
        <w:t xml:space="preserve"> Xiao</w:t>
      </w:r>
      <w:r w:rsidR="0031493B">
        <w:rPr>
          <w:lang w:val="mk-MK"/>
        </w:rPr>
        <w:t>.</w:t>
      </w:r>
      <w:r>
        <w:t>, Ian</w:t>
      </w:r>
      <w:r w:rsidR="0031493B">
        <w:rPr>
          <w:lang w:val="mk-MK"/>
        </w:rPr>
        <w:t>,</w:t>
      </w:r>
      <w:r>
        <w:t xml:space="preserve"> G</w:t>
      </w:r>
      <w:r w:rsidR="0031493B">
        <w:rPr>
          <w:lang w:val="mk-MK"/>
        </w:rPr>
        <w:t>.,</w:t>
      </w:r>
      <w:r>
        <w:t xml:space="preserve"> Morgan, Leon</w:t>
      </w:r>
      <w:r w:rsidR="0031493B">
        <w:rPr>
          <w:lang w:val="mk-MK"/>
        </w:rPr>
        <w:t>,</w:t>
      </w:r>
      <w:r>
        <w:t xml:space="preserve"> B.</w:t>
      </w:r>
      <w:r w:rsidR="0031493B">
        <w:rPr>
          <w:lang w:val="mk-MK"/>
        </w:rPr>
        <w:t>,</w:t>
      </w:r>
      <w:r>
        <w:t xml:space="preserve"> Ellwein, Mingguang</w:t>
      </w:r>
      <w:r w:rsidR="0031493B">
        <w:rPr>
          <w:lang w:val="mk-MK"/>
        </w:rPr>
        <w:t>,</w:t>
      </w:r>
      <w:r w:rsidR="0031493B">
        <w:t xml:space="preserve"> He</w:t>
      </w:r>
      <w:r w:rsidR="0031493B">
        <w:rPr>
          <w:lang w:val="mk-MK"/>
        </w:rPr>
        <w:t>.</w:t>
      </w:r>
      <w:r>
        <w:t xml:space="preserve"> Prevalence of Amblyopia in School-Aged Children and Variations by Age, Gender, and Ethnicity in a Multi-Country Refractive Error Study, Ophthalmology, 122(9), 2015, 1924- Chen et al., 2015</w:t>
      </w:r>
      <w:r w:rsidR="00B84908">
        <w:rPr>
          <w:lang w:val="mk-MK"/>
        </w:rPr>
        <w:t>.</w:t>
      </w:r>
    </w:p>
    <w:p w:rsidR="00D23163" w:rsidRPr="00163960" w:rsidRDefault="00D23163" w:rsidP="00A863F0">
      <w:pPr>
        <w:pStyle w:val="NormalWeb"/>
        <w:numPr>
          <w:ilvl w:val="0"/>
          <w:numId w:val="11"/>
        </w:numPr>
        <w:spacing w:line="360" w:lineRule="auto"/>
        <w:ind w:left="1134" w:right="1134"/>
      </w:pPr>
      <w:r w:rsidRPr="00163960">
        <w:t>PEDIG</w:t>
      </w:r>
      <w:r w:rsidR="00A51365">
        <w:rPr>
          <w:lang w:val="mk-MK"/>
        </w:rPr>
        <w:t>.</w:t>
      </w:r>
      <w:r w:rsidRPr="00163960">
        <w:t xml:space="preserve"> Amblyopia Treatment Study Index</w:t>
      </w:r>
      <w:r w:rsidR="00FD495E">
        <w:rPr>
          <w:lang w:val="mk-MK"/>
        </w:rPr>
        <w:t xml:space="preserve">.Достапно на: </w:t>
      </w:r>
      <w:r w:rsidRPr="00163960">
        <w:t> </w:t>
      </w:r>
      <w:hyperlink r:id="rId29" w:history="1">
        <w:r w:rsidRPr="00163960">
          <w:rPr>
            <w:rStyle w:val="Hyperlink"/>
          </w:rPr>
          <w:t>https://public.jaeb.org/pedig/pubs</w:t>
        </w:r>
      </w:hyperlink>
      <w:r w:rsidR="00FD495E">
        <w:t>.</w:t>
      </w:r>
    </w:p>
    <w:p w:rsidR="00D23163" w:rsidRPr="00163960" w:rsidRDefault="00D23163" w:rsidP="00A863F0">
      <w:pPr>
        <w:pStyle w:val="NormalWeb"/>
        <w:numPr>
          <w:ilvl w:val="0"/>
          <w:numId w:val="11"/>
        </w:numPr>
        <w:spacing w:line="360" w:lineRule="auto"/>
        <w:ind w:left="1134" w:right="1134"/>
        <w:jc w:val="both"/>
      </w:pPr>
      <w:r w:rsidRPr="00163960">
        <w:lastRenderedPageBreak/>
        <w:t>PEDIG. Pediatric Eye Disease Investigator Group</w:t>
      </w:r>
      <w:r w:rsidR="00D84FE4">
        <w:rPr>
          <w:lang w:val="mk-MK"/>
        </w:rPr>
        <w:t>.</w:t>
      </w:r>
      <w:r w:rsidRPr="00163960">
        <w:t xml:space="preserve"> 2019</w:t>
      </w:r>
      <w:r w:rsidR="00D84FE4">
        <w:rPr>
          <w:lang w:val="mk-MK"/>
        </w:rPr>
        <w:t>.</w:t>
      </w:r>
      <w:r w:rsidRPr="00163960">
        <w:t xml:space="preserve"> [Available edig/pubs.]</w:t>
      </w:r>
    </w:p>
    <w:p w:rsidR="00D23163" w:rsidRPr="00163960" w:rsidRDefault="00D23163" w:rsidP="00A863F0">
      <w:pPr>
        <w:pStyle w:val="NormalWeb"/>
        <w:numPr>
          <w:ilvl w:val="0"/>
          <w:numId w:val="11"/>
        </w:numPr>
        <w:spacing w:line="360" w:lineRule="auto"/>
        <w:ind w:left="1134" w:right="1134"/>
        <w:jc w:val="both"/>
        <w:rPr>
          <w:lang w:val="mk-MK"/>
        </w:rPr>
      </w:pPr>
      <w:r w:rsidRPr="00163960">
        <w:t>Pennefather</w:t>
      </w:r>
      <w:r w:rsidR="00BC3861">
        <w:rPr>
          <w:lang w:val="mk-MK"/>
        </w:rPr>
        <w:t>,</w:t>
      </w:r>
      <w:r w:rsidRPr="00163960">
        <w:t xml:space="preserve"> P</w:t>
      </w:r>
      <w:r w:rsidR="00BC3861">
        <w:rPr>
          <w:lang w:val="mk-MK"/>
        </w:rPr>
        <w:t>.</w:t>
      </w:r>
      <w:r w:rsidRPr="00163960">
        <w:t>M</w:t>
      </w:r>
      <w:r w:rsidR="00BC3861">
        <w:rPr>
          <w:lang w:val="mk-MK"/>
        </w:rPr>
        <w:t>.</w:t>
      </w:r>
      <w:r w:rsidRPr="00163960">
        <w:t>, Tin</w:t>
      </w:r>
      <w:r w:rsidR="00BC3861">
        <w:rPr>
          <w:lang w:val="mk-MK"/>
        </w:rPr>
        <w:t>,</w:t>
      </w:r>
      <w:r w:rsidRPr="00163960">
        <w:t xml:space="preserve"> W.</w:t>
      </w:r>
      <w:r w:rsidRPr="00163960">
        <w:rPr>
          <w:lang w:val="mk-MK"/>
        </w:rPr>
        <w:t>(2000)</w:t>
      </w:r>
      <w:r w:rsidR="00BC3861">
        <w:rPr>
          <w:lang w:val="mk-MK"/>
        </w:rPr>
        <w:t>.</w:t>
      </w:r>
      <w:r w:rsidRPr="00163960">
        <w:t xml:space="preserve"> Ocular abnormalities associated with cerebral palsy a</w:t>
      </w:r>
      <w:r w:rsidR="00F47EF0">
        <w:t>fter preterm birth. Eye14(1):78</w:t>
      </w:r>
      <w:r w:rsidR="0084761D">
        <w:rPr>
          <w:lang w:val="mk-MK"/>
        </w:rPr>
        <w:t>.</w:t>
      </w:r>
    </w:p>
    <w:p w:rsidR="00D23163" w:rsidRPr="00163960" w:rsidRDefault="00D23163" w:rsidP="00A863F0">
      <w:pPr>
        <w:pStyle w:val="NormalWeb"/>
        <w:numPr>
          <w:ilvl w:val="0"/>
          <w:numId w:val="11"/>
        </w:numPr>
        <w:spacing w:line="360" w:lineRule="auto"/>
        <w:ind w:left="1134" w:right="1134"/>
        <w:jc w:val="both"/>
      </w:pPr>
      <w:r w:rsidRPr="00163960">
        <w:t>Pradeep</w:t>
      </w:r>
      <w:r w:rsidR="00E5151F">
        <w:rPr>
          <w:lang w:val="mk-MK"/>
        </w:rPr>
        <w:t>,</w:t>
      </w:r>
      <w:r w:rsidRPr="00163960">
        <w:t xml:space="preserve"> A</w:t>
      </w:r>
      <w:r w:rsidR="00E5151F">
        <w:rPr>
          <w:lang w:val="mk-MK"/>
        </w:rPr>
        <w:t>.</w:t>
      </w:r>
      <w:r w:rsidRPr="00163960">
        <w:t>, Proudlock</w:t>
      </w:r>
      <w:r w:rsidR="00E5151F">
        <w:rPr>
          <w:lang w:val="mk-MK"/>
        </w:rPr>
        <w:t>,</w:t>
      </w:r>
      <w:r w:rsidRPr="00163960">
        <w:t xml:space="preserve"> F</w:t>
      </w:r>
      <w:r w:rsidR="00E5151F">
        <w:rPr>
          <w:lang w:val="mk-MK"/>
        </w:rPr>
        <w:t>.</w:t>
      </w:r>
      <w:r w:rsidRPr="00163960">
        <w:t>A</w:t>
      </w:r>
      <w:r w:rsidR="00E5151F">
        <w:rPr>
          <w:lang w:val="mk-MK"/>
        </w:rPr>
        <w:t>.</w:t>
      </w:r>
      <w:r w:rsidRPr="00163960">
        <w:t>, Awan</w:t>
      </w:r>
      <w:r w:rsidR="00E5151F">
        <w:rPr>
          <w:lang w:val="mk-MK"/>
        </w:rPr>
        <w:t>,</w:t>
      </w:r>
      <w:r w:rsidRPr="00163960">
        <w:t xml:space="preserve"> M</w:t>
      </w:r>
      <w:r w:rsidR="00E5151F">
        <w:rPr>
          <w:lang w:val="mk-MK"/>
        </w:rPr>
        <w:t>.</w:t>
      </w:r>
      <w:r w:rsidRPr="00163960">
        <w:t>, Bush</w:t>
      </w:r>
      <w:r w:rsidR="00E5151F">
        <w:rPr>
          <w:lang w:val="mk-MK"/>
        </w:rPr>
        <w:t>,</w:t>
      </w:r>
      <w:r w:rsidRPr="00163960">
        <w:t xml:space="preserve"> G</w:t>
      </w:r>
      <w:r w:rsidR="00E5151F">
        <w:rPr>
          <w:lang w:val="mk-MK"/>
        </w:rPr>
        <w:t>.</w:t>
      </w:r>
      <w:r w:rsidRPr="00163960">
        <w:t>, Collier</w:t>
      </w:r>
      <w:r w:rsidR="00E5151F">
        <w:rPr>
          <w:lang w:val="mk-MK"/>
        </w:rPr>
        <w:t>,</w:t>
      </w:r>
      <w:r w:rsidRPr="00163960">
        <w:t xml:space="preserve"> J</w:t>
      </w:r>
      <w:r w:rsidR="00E5151F">
        <w:rPr>
          <w:lang w:val="mk-MK"/>
        </w:rPr>
        <w:t>.</w:t>
      </w:r>
      <w:r w:rsidRPr="00163960">
        <w:t>, Gottlob</w:t>
      </w:r>
      <w:r w:rsidR="00E5151F">
        <w:rPr>
          <w:lang w:val="mk-MK"/>
        </w:rPr>
        <w:t>,</w:t>
      </w:r>
      <w:r w:rsidR="00E5151F">
        <w:t xml:space="preserve"> I</w:t>
      </w:r>
      <w:r w:rsidR="00E5151F">
        <w:rPr>
          <w:lang w:val="mk-MK"/>
        </w:rPr>
        <w:t>.</w:t>
      </w:r>
      <w:r w:rsidRPr="00163960">
        <w:t xml:space="preserve"> et al</w:t>
      </w:r>
      <w:r w:rsidR="00E5151F">
        <w:rPr>
          <w:lang w:val="mk-MK"/>
        </w:rPr>
        <w:t>.</w:t>
      </w:r>
      <w:r w:rsidRPr="00163960">
        <w:t xml:space="preserve"> An educational intervention to improve adherence to high-dosage patching regimen for amblyopia: A randomised controlled trial Br J Ophthalmol. 2014;</w:t>
      </w:r>
      <w:r w:rsidR="00ED2873">
        <w:t>98:865</w:t>
      </w:r>
      <w:r w:rsidR="00ED2873">
        <w:rPr>
          <w:lang w:val="mk-MK"/>
        </w:rPr>
        <w:t>-</w:t>
      </w:r>
      <w:r w:rsidRPr="00163960">
        <w:t>70</w:t>
      </w:r>
      <w:r w:rsidR="00F47EF0">
        <w:rPr>
          <w:lang w:val="mk-MK"/>
        </w:rPr>
        <w:t>.</w:t>
      </w:r>
    </w:p>
    <w:p w:rsidR="00D23163" w:rsidRPr="00163960" w:rsidRDefault="00D23163" w:rsidP="00A863F0">
      <w:pPr>
        <w:pStyle w:val="NormalWeb"/>
        <w:numPr>
          <w:ilvl w:val="0"/>
          <w:numId w:val="11"/>
        </w:numPr>
        <w:spacing w:line="360" w:lineRule="auto"/>
        <w:ind w:left="1134" w:right="1134"/>
        <w:jc w:val="both"/>
      </w:pPr>
      <w:r w:rsidRPr="00163960">
        <w:t>Pai</w:t>
      </w:r>
      <w:r w:rsidR="002D60B1">
        <w:rPr>
          <w:lang w:val="mk-MK"/>
        </w:rPr>
        <w:t>,</w:t>
      </w:r>
      <w:r w:rsidRPr="00163960">
        <w:t xml:space="preserve"> A</w:t>
      </w:r>
      <w:r w:rsidR="002D60B1">
        <w:rPr>
          <w:lang w:val="mk-MK"/>
        </w:rPr>
        <w:t>.</w:t>
      </w:r>
      <w:r w:rsidRPr="00163960">
        <w:t>S</w:t>
      </w:r>
      <w:r w:rsidR="002D60B1">
        <w:rPr>
          <w:lang w:val="mk-MK"/>
        </w:rPr>
        <w:t>.</w:t>
      </w:r>
      <w:r w:rsidRPr="00163960">
        <w:t>, Rose</w:t>
      </w:r>
      <w:r w:rsidR="002D60B1">
        <w:rPr>
          <w:lang w:val="mk-MK"/>
        </w:rPr>
        <w:t>,</w:t>
      </w:r>
      <w:r w:rsidRPr="00163960">
        <w:t xml:space="preserve"> K</w:t>
      </w:r>
      <w:r w:rsidR="002D60B1">
        <w:rPr>
          <w:lang w:val="mk-MK"/>
        </w:rPr>
        <w:t>.</w:t>
      </w:r>
      <w:r w:rsidRPr="00163960">
        <w:t>A</w:t>
      </w:r>
      <w:r w:rsidR="002D60B1">
        <w:rPr>
          <w:lang w:val="mk-MK"/>
        </w:rPr>
        <w:t>.</w:t>
      </w:r>
      <w:r w:rsidRPr="00163960">
        <w:t>, Leone</w:t>
      </w:r>
      <w:r w:rsidR="002D60B1">
        <w:rPr>
          <w:lang w:val="mk-MK"/>
        </w:rPr>
        <w:t>,</w:t>
      </w:r>
      <w:r w:rsidRPr="00163960">
        <w:t xml:space="preserve"> J</w:t>
      </w:r>
      <w:r w:rsidR="002D60B1">
        <w:rPr>
          <w:lang w:val="mk-MK"/>
        </w:rPr>
        <w:t>.</w:t>
      </w:r>
      <w:r w:rsidRPr="00163960">
        <w:t>F</w:t>
      </w:r>
      <w:r w:rsidR="002D60B1">
        <w:rPr>
          <w:lang w:val="mk-MK"/>
        </w:rPr>
        <w:t>.</w:t>
      </w:r>
      <w:r w:rsidRPr="00163960">
        <w:t>, Sharbini</w:t>
      </w:r>
      <w:r w:rsidR="002D60B1">
        <w:rPr>
          <w:lang w:val="mk-MK"/>
        </w:rPr>
        <w:t>,</w:t>
      </w:r>
      <w:r w:rsidRPr="00163960">
        <w:t xml:space="preserve"> S</w:t>
      </w:r>
      <w:r w:rsidR="002D60B1">
        <w:rPr>
          <w:lang w:val="mk-MK"/>
        </w:rPr>
        <w:t>.</w:t>
      </w:r>
      <w:r w:rsidRPr="00163960">
        <w:t>, Burlutsky</w:t>
      </w:r>
      <w:r w:rsidR="002D60B1">
        <w:rPr>
          <w:lang w:val="mk-MK"/>
        </w:rPr>
        <w:t>,</w:t>
      </w:r>
      <w:r w:rsidRPr="00163960">
        <w:t xml:space="preserve"> G</w:t>
      </w:r>
      <w:r w:rsidR="002D60B1">
        <w:rPr>
          <w:lang w:val="mk-MK"/>
        </w:rPr>
        <w:t>.</w:t>
      </w:r>
      <w:r w:rsidRPr="00163960">
        <w:t>, Varma</w:t>
      </w:r>
      <w:r w:rsidR="002D60B1">
        <w:rPr>
          <w:lang w:val="mk-MK"/>
        </w:rPr>
        <w:t>,</w:t>
      </w:r>
      <w:r w:rsidRPr="00163960">
        <w:t xml:space="preserve"> R</w:t>
      </w:r>
      <w:r w:rsidR="002D60B1">
        <w:rPr>
          <w:lang w:val="mk-MK"/>
        </w:rPr>
        <w:t>.</w:t>
      </w:r>
      <w:r w:rsidRPr="00163960">
        <w:t xml:space="preserve"> et al. Amblyopia prevalence and risk factors in Australian preschool children. Ophthalmology. 2012 Jan;</w:t>
      </w:r>
      <w:r w:rsidR="00ED2873">
        <w:t>119(1): 138</w:t>
      </w:r>
      <w:r w:rsidR="00ED2873">
        <w:rPr>
          <w:lang w:val="mk-MK"/>
        </w:rPr>
        <w:t>-</w:t>
      </w:r>
      <w:r w:rsidRPr="00163960">
        <w:t>44.</w:t>
      </w:r>
    </w:p>
    <w:p w:rsidR="00D23163" w:rsidRDefault="00D23163" w:rsidP="00A863F0">
      <w:pPr>
        <w:pStyle w:val="NormalWeb"/>
        <w:numPr>
          <w:ilvl w:val="0"/>
          <w:numId w:val="11"/>
        </w:numPr>
        <w:spacing w:line="360" w:lineRule="auto"/>
        <w:ind w:left="1134" w:right="1134"/>
        <w:jc w:val="both"/>
      </w:pPr>
      <w:r w:rsidRPr="00163960">
        <w:t>Pediatric</w:t>
      </w:r>
      <w:r w:rsidR="00C04D81">
        <w:t xml:space="preserve"> Eye Disease Investigator Group</w:t>
      </w:r>
      <w:r w:rsidRPr="00163960">
        <w:t> (2005). A randomized pilot study of near activities versus non-near activities during patching therapy for amblyopia. </w:t>
      </w:r>
      <w:r w:rsidRPr="00163960">
        <w:rPr>
          <w:i/>
        </w:rPr>
        <w:t>J AAPOS</w:t>
      </w:r>
      <w:r w:rsidRPr="00163960">
        <w:t>, 9(2):129-36</w:t>
      </w:r>
      <w:r w:rsidR="005B106F">
        <w:rPr>
          <w:lang w:val="mk-MK"/>
        </w:rPr>
        <w:t>.</w:t>
      </w:r>
    </w:p>
    <w:p w:rsidR="00D23163" w:rsidRPr="00E03877" w:rsidRDefault="00D23163" w:rsidP="00A863F0">
      <w:pPr>
        <w:pStyle w:val="NormalWeb"/>
        <w:numPr>
          <w:ilvl w:val="0"/>
          <w:numId w:val="11"/>
        </w:numPr>
        <w:spacing w:line="360" w:lineRule="auto"/>
        <w:ind w:left="1134" w:right="1134"/>
        <w:jc w:val="both"/>
        <w:rPr>
          <w:lang w:val="mk-MK"/>
        </w:rPr>
      </w:pPr>
      <w:r w:rsidRPr="00163960">
        <w:t>Rouse, M. W., Cooper, J. S., Colter, S. A.</w:t>
      </w:r>
      <w:r w:rsidR="00541D2E">
        <w:t>(2004)</w:t>
      </w:r>
      <w:r w:rsidR="00541D2E">
        <w:rPr>
          <w:lang w:val="mk-MK"/>
        </w:rPr>
        <w:t>.</w:t>
      </w:r>
      <w:r w:rsidRPr="00163960">
        <w:t xml:space="preserve"> “Car</w:t>
      </w:r>
      <w:r w:rsidR="00DE1133">
        <w:t>e of the patient with amblyopia</w:t>
      </w:r>
      <w:r w:rsidRPr="00163960">
        <w:t>”</w:t>
      </w:r>
      <w:r w:rsidR="00DE1133">
        <w:rPr>
          <w:lang w:val="mk-MK"/>
        </w:rPr>
        <w:t>,</w:t>
      </w:r>
      <w:r w:rsidRPr="00163960">
        <w:t xml:space="preserve"> American Optometric Association, St.Louis. </w:t>
      </w:r>
    </w:p>
    <w:p w:rsidR="00D23163" w:rsidRPr="00163960" w:rsidRDefault="00D23163" w:rsidP="00A863F0">
      <w:pPr>
        <w:pStyle w:val="NormalWeb"/>
        <w:numPr>
          <w:ilvl w:val="0"/>
          <w:numId w:val="11"/>
        </w:numPr>
        <w:spacing w:line="360" w:lineRule="auto"/>
        <w:ind w:left="1134" w:right="1134"/>
        <w:jc w:val="both"/>
      </w:pPr>
      <w:r w:rsidRPr="00163960">
        <w:t>Robaei, D., Rose, K., Ojaimi, E., Kifley, A., Huynh, S. &amp; Mitchell, P. (2005). Visual acuity and the causes of visual loss in a populationbased sample of 6-year-old Australian chi</w:t>
      </w:r>
      <w:r w:rsidR="007132A0">
        <w:t>ldren. Ophthalmology, 112, 1275</w:t>
      </w:r>
      <w:r w:rsidR="007132A0">
        <w:rPr>
          <w:lang w:val="mk-MK"/>
        </w:rPr>
        <w:t>-</w:t>
      </w:r>
      <w:r w:rsidRPr="00163960">
        <w:t>1282.</w:t>
      </w:r>
    </w:p>
    <w:p w:rsidR="00D23163" w:rsidRPr="00163960" w:rsidRDefault="00D23163" w:rsidP="00A863F0">
      <w:pPr>
        <w:pStyle w:val="NormalWeb"/>
        <w:numPr>
          <w:ilvl w:val="0"/>
          <w:numId w:val="11"/>
        </w:numPr>
        <w:spacing w:line="360" w:lineRule="auto"/>
        <w:ind w:left="1134" w:right="1134"/>
        <w:jc w:val="both"/>
      </w:pPr>
      <w:r w:rsidRPr="00163960">
        <w:t>Robaei</w:t>
      </w:r>
      <w:r w:rsidR="00207FFA">
        <w:rPr>
          <w:lang w:val="mk-MK"/>
        </w:rPr>
        <w:t>,</w:t>
      </w:r>
      <w:r w:rsidRPr="00163960">
        <w:t xml:space="preserve"> D</w:t>
      </w:r>
      <w:r w:rsidR="00207FFA">
        <w:rPr>
          <w:lang w:val="mk-MK"/>
        </w:rPr>
        <w:t>.</w:t>
      </w:r>
      <w:r w:rsidRPr="00163960">
        <w:t>, Rose</w:t>
      </w:r>
      <w:r w:rsidR="003C22D4">
        <w:rPr>
          <w:lang w:val="mk-MK"/>
        </w:rPr>
        <w:t>,</w:t>
      </w:r>
      <w:r w:rsidRPr="00163960">
        <w:t xml:space="preserve"> K</w:t>
      </w:r>
      <w:r w:rsidR="003C22D4">
        <w:rPr>
          <w:lang w:val="mk-MK"/>
        </w:rPr>
        <w:t>.</w:t>
      </w:r>
      <w:r w:rsidRPr="00163960">
        <w:t>A</w:t>
      </w:r>
      <w:r w:rsidR="003C22D4">
        <w:rPr>
          <w:lang w:val="mk-MK"/>
        </w:rPr>
        <w:t>.</w:t>
      </w:r>
      <w:r w:rsidRPr="00163960">
        <w:t>, Ojaimi</w:t>
      </w:r>
      <w:r w:rsidR="003C22D4">
        <w:rPr>
          <w:lang w:val="mk-MK"/>
        </w:rPr>
        <w:t>,</w:t>
      </w:r>
      <w:r w:rsidRPr="00163960">
        <w:t xml:space="preserve"> E</w:t>
      </w:r>
      <w:r w:rsidR="003C22D4">
        <w:rPr>
          <w:lang w:val="mk-MK"/>
        </w:rPr>
        <w:t>.</w:t>
      </w:r>
      <w:r w:rsidRPr="00163960">
        <w:t>, Kifley</w:t>
      </w:r>
      <w:r w:rsidR="003C22D4">
        <w:rPr>
          <w:lang w:val="mk-MK"/>
        </w:rPr>
        <w:t>,</w:t>
      </w:r>
      <w:r w:rsidRPr="00163960">
        <w:t xml:space="preserve"> A</w:t>
      </w:r>
      <w:r w:rsidR="003C22D4">
        <w:rPr>
          <w:lang w:val="mk-MK"/>
        </w:rPr>
        <w:t>.</w:t>
      </w:r>
      <w:r w:rsidRPr="00163960">
        <w:t>, Martin</w:t>
      </w:r>
      <w:r w:rsidR="003C22D4">
        <w:rPr>
          <w:lang w:val="mk-MK"/>
        </w:rPr>
        <w:t>,</w:t>
      </w:r>
      <w:r w:rsidRPr="00163960">
        <w:t xml:space="preserve"> F</w:t>
      </w:r>
      <w:r w:rsidR="003C22D4">
        <w:rPr>
          <w:lang w:val="mk-MK"/>
        </w:rPr>
        <w:t>.</w:t>
      </w:r>
      <w:r w:rsidRPr="00163960">
        <w:t>J</w:t>
      </w:r>
      <w:r w:rsidR="003C22D4">
        <w:rPr>
          <w:lang w:val="mk-MK"/>
        </w:rPr>
        <w:t>.</w:t>
      </w:r>
      <w:r w:rsidRPr="00163960">
        <w:t xml:space="preserve">, Mitchell, P. (2006). Causes and associations of amblyopia in a population-based sample of 6-year old Australian children. </w:t>
      </w:r>
      <w:r w:rsidRPr="00163960">
        <w:rPr>
          <w:i/>
        </w:rPr>
        <w:t>Arch Ophthalmol</w:t>
      </w:r>
      <w:r w:rsidR="007132A0">
        <w:t>., 124:878</w:t>
      </w:r>
      <w:r w:rsidR="007132A0">
        <w:rPr>
          <w:lang w:val="mk-MK"/>
        </w:rPr>
        <w:t>-</w:t>
      </w:r>
      <w:r w:rsidRPr="00163960">
        <w:t>884.</w:t>
      </w:r>
    </w:p>
    <w:p w:rsidR="00D23163" w:rsidRPr="00163960" w:rsidRDefault="00D23163" w:rsidP="00A863F0">
      <w:pPr>
        <w:pStyle w:val="NormalWeb"/>
        <w:numPr>
          <w:ilvl w:val="0"/>
          <w:numId w:val="11"/>
        </w:numPr>
        <w:spacing w:line="360" w:lineRule="auto"/>
        <w:ind w:left="1134" w:right="1134"/>
        <w:jc w:val="both"/>
      </w:pPr>
      <w:r w:rsidRPr="00163960">
        <w:t>Sabri</w:t>
      </w:r>
      <w:r w:rsidR="00207FFA">
        <w:rPr>
          <w:lang w:val="mk-MK"/>
        </w:rPr>
        <w:t>,</w:t>
      </w:r>
      <w:r w:rsidRPr="00163960">
        <w:t xml:space="preserve"> K</w:t>
      </w:r>
      <w:r w:rsidR="00207FFA">
        <w:rPr>
          <w:lang w:val="mk-MK"/>
        </w:rPr>
        <w:t>.</w:t>
      </w:r>
      <w:r w:rsidRPr="00163960">
        <w:t>, Knapp</w:t>
      </w:r>
      <w:r w:rsidR="00C964C6">
        <w:rPr>
          <w:lang w:val="mk-MK"/>
        </w:rPr>
        <w:t>,</w:t>
      </w:r>
      <w:r w:rsidRPr="00163960">
        <w:t xml:space="preserve"> C</w:t>
      </w:r>
      <w:r w:rsidR="00C964C6">
        <w:rPr>
          <w:lang w:val="mk-MK"/>
        </w:rPr>
        <w:t>.</w:t>
      </w:r>
      <w:r w:rsidRPr="00163960">
        <w:t>M</w:t>
      </w:r>
      <w:r w:rsidR="00C964C6">
        <w:rPr>
          <w:lang w:val="mk-MK"/>
        </w:rPr>
        <w:t>.</w:t>
      </w:r>
      <w:r w:rsidRPr="00163960">
        <w:t>, Thompson</w:t>
      </w:r>
      <w:r w:rsidR="00C964C6">
        <w:rPr>
          <w:lang w:val="mk-MK"/>
        </w:rPr>
        <w:t>,</w:t>
      </w:r>
      <w:r w:rsidRPr="00163960">
        <w:t xml:space="preserve"> J</w:t>
      </w:r>
      <w:r w:rsidR="00C964C6">
        <w:rPr>
          <w:lang w:val="mk-MK"/>
        </w:rPr>
        <w:t>.</w:t>
      </w:r>
      <w:r w:rsidRPr="00163960">
        <w:t>R</w:t>
      </w:r>
      <w:r w:rsidR="00C964C6">
        <w:rPr>
          <w:lang w:val="mk-MK"/>
        </w:rPr>
        <w:t>.</w:t>
      </w:r>
      <w:r w:rsidRPr="00163960">
        <w:t>, Gottlob</w:t>
      </w:r>
      <w:r w:rsidR="00C964C6">
        <w:rPr>
          <w:lang w:val="mk-MK"/>
        </w:rPr>
        <w:t>,</w:t>
      </w:r>
      <w:r w:rsidR="007558BF">
        <w:t xml:space="preserve"> I. (</w:t>
      </w:r>
      <w:r w:rsidRPr="00163960">
        <w:t xml:space="preserve">2006). The VF-14 and Psychological Impact of Amblyopia and Strabismus. </w:t>
      </w:r>
      <w:r w:rsidRPr="00163960">
        <w:rPr>
          <w:i/>
        </w:rPr>
        <w:t>Investigative Ophthalmology and Visual Science</w:t>
      </w:r>
      <w:r w:rsidRPr="00163960">
        <w:t>, 47: 4386-92.</w:t>
      </w:r>
    </w:p>
    <w:p w:rsidR="00D23163" w:rsidRDefault="00D23163" w:rsidP="00A863F0">
      <w:pPr>
        <w:pStyle w:val="NormalWeb"/>
        <w:numPr>
          <w:ilvl w:val="0"/>
          <w:numId w:val="11"/>
        </w:numPr>
        <w:spacing w:line="360" w:lineRule="auto"/>
        <w:ind w:left="1134" w:right="1134"/>
        <w:jc w:val="both"/>
      </w:pPr>
      <w:r w:rsidRPr="00163960">
        <w:t>Stefanović</w:t>
      </w:r>
      <w:r w:rsidR="00207FFA">
        <w:rPr>
          <w:lang w:val="mk-MK"/>
        </w:rPr>
        <w:t>,</w:t>
      </w:r>
      <w:r w:rsidRPr="00163960">
        <w:t xml:space="preserve"> B</w:t>
      </w:r>
      <w:r w:rsidR="00207FFA">
        <w:rPr>
          <w:lang w:val="mk-MK"/>
        </w:rPr>
        <w:t>.</w:t>
      </w:r>
      <w:r w:rsidRPr="00163960">
        <w:t>, Mitrović</w:t>
      </w:r>
      <w:r w:rsidR="009C4243">
        <w:rPr>
          <w:lang w:val="mk-MK"/>
        </w:rPr>
        <w:t>,</w:t>
      </w:r>
      <w:r w:rsidRPr="00163960">
        <w:t xml:space="preserve"> M. (1990). </w:t>
      </w:r>
      <w:r w:rsidRPr="00163960">
        <w:rPr>
          <w:i/>
        </w:rPr>
        <w:t>Oftalmologija.</w:t>
      </w:r>
      <w:r w:rsidRPr="00163960">
        <w:t xml:space="preserve"> Beograd: Zavod za udžbenike i nastavna sredstva.</w:t>
      </w:r>
    </w:p>
    <w:p w:rsidR="00D23163" w:rsidRPr="00163960" w:rsidRDefault="00D23163" w:rsidP="00A863F0">
      <w:pPr>
        <w:pStyle w:val="NormalWeb"/>
        <w:numPr>
          <w:ilvl w:val="0"/>
          <w:numId w:val="11"/>
        </w:numPr>
        <w:spacing w:line="360" w:lineRule="auto"/>
        <w:ind w:left="1134" w:right="1134"/>
        <w:jc w:val="both"/>
      </w:pPr>
      <w:r w:rsidRPr="00163960">
        <w:t>Schmidt</w:t>
      </w:r>
      <w:r w:rsidR="00207FFA">
        <w:rPr>
          <w:lang w:val="mk-MK"/>
        </w:rPr>
        <w:t>,</w:t>
      </w:r>
      <w:r w:rsidRPr="00163960">
        <w:t xml:space="preserve"> P</w:t>
      </w:r>
      <w:r w:rsidR="00207FFA">
        <w:rPr>
          <w:lang w:val="mk-MK"/>
        </w:rPr>
        <w:t>.</w:t>
      </w:r>
      <w:r w:rsidRPr="00163960">
        <w:t>, Maguire</w:t>
      </w:r>
      <w:r w:rsidR="00207FFA">
        <w:rPr>
          <w:lang w:val="mk-MK"/>
        </w:rPr>
        <w:t>,</w:t>
      </w:r>
      <w:r w:rsidRPr="00163960">
        <w:t xml:space="preserve"> M</w:t>
      </w:r>
      <w:r w:rsidR="00207FFA">
        <w:rPr>
          <w:lang w:val="mk-MK"/>
        </w:rPr>
        <w:t>.</w:t>
      </w:r>
      <w:r w:rsidRPr="00163960">
        <w:t>, Dobson</w:t>
      </w:r>
      <w:r w:rsidR="00207FFA">
        <w:rPr>
          <w:lang w:val="mk-MK"/>
        </w:rPr>
        <w:t>,</w:t>
      </w:r>
      <w:r w:rsidRPr="00163960">
        <w:t xml:space="preserve"> V</w:t>
      </w:r>
      <w:r w:rsidR="00207FFA">
        <w:rPr>
          <w:lang w:val="mk-MK"/>
        </w:rPr>
        <w:t>.</w:t>
      </w:r>
      <w:r w:rsidRPr="00163960">
        <w:t>, Quinn</w:t>
      </w:r>
      <w:r w:rsidR="00207FFA">
        <w:rPr>
          <w:lang w:val="mk-MK"/>
        </w:rPr>
        <w:t>,</w:t>
      </w:r>
      <w:r w:rsidRPr="00163960">
        <w:t xml:space="preserve"> G</w:t>
      </w:r>
      <w:r w:rsidR="00207FFA">
        <w:rPr>
          <w:lang w:val="mk-MK"/>
        </w:rPr>
        <w:t>.</w:t>
      </w:r>
      <w:r w:rsidRPr="00163960">
        <w:t>, Ciner</w:t>
      </w:r>
      <w:r w:rsidR="00207FFA">
        <w:rPr>
          <w:lang w:val="mk-MK"/>
        </w:rPr>
        <w:t>,</w:t>
      </w:r>
      <w:r w:rsidRPr="00163960">
        <w:t xml:space="preserve"> E</w:t>
      </w:r>
      <w:r w:rsidR="00207FFA">
        <w:rPr>
          <w:lang w:val="mk-MK"/>
        </w:rPr>
        <w:t>.</w:t>
      </w:r>
      <w:r w:rsidRPr="00163960">
        <w:t>, Cyert</w:t>
      </w:r>
      <w:r w:rsidR="00207FFA">
        <w:rPr>
          <w:lang w:val="mk-MK"/>
        </w:rPr>
        <w:t>,</w:t>
      </w:r>
      <w:r w:rsidRPr="00163960">
        <w:t xml:space="preserve"> L</w:t>
      </w:r>
      <w:r w:rsidR="00207FFA">
        <w:rPr>
          <w:lang w:val="mk-MK"/>
        </w:rPr>
        <w:t>.</w:t>
      </w:r>
      <w:r w:rsidRPr="00163960">
        <w:t xml:space="preserve"> et al.</w:t>
      </w:r>
      <w:r w:rsidRPr="008E1BBD">
        <w:rPr>
          <w:lang w:val="mk-MK"/>
        </w:rPr>
        <w:t>(20</w:t>
      </w:r>
      <w:r w:rsidR="008E1BBD" w:rsidRPr="008E1BBD">
        <w:rPr>
          <w:lang w:val="mk-MK"/>
        </w:rPr>
        <w:t>0</w:t>
      </w:r>
      <w:r w:rsidRPr="008E1BBD">
        <w:rPr>
          <w:lang w:val="mk-MK"/>
        </w:rPr>
        <w:t>4)</w:t>
      </w:r>
      <w:r w:rsidR="00207FFA" w:rsidRPr="008E1BBD">
        <w:rPr>
          <w:lang w:val="mk-MK"/>
        </w:rPr>
        <w:t>.</w:t>
      </w:r>
      <w:r w:rsidRPr="00163960">
        <w:t>Comparison of preschool vision screening tests as administered by licensed eye care professionals in the Vision In Preschoolers St</w:t>
      </w:r>
      <w:r w:rsidR="00DF29BD">
        <w:t>udy. Ophthalmology; 111(4): 637</w:t>
      </w:r>
      <w:r w:rsidR="00DF29BD">
        <w:rPr>
          <w:lang w:val="mk-MK"/>
        </w:rPr>
        <w:t>-</w:t>
      </w:r>
      <w:r w:rsidRPr="00163960">
        <w:t xml:space="preserve">50. </w:t>
      </w:r>
    </w:p>
    <w:p w:rsidR="00D23163" w:rsidRPr="00163960" w:rsidRDefault="00D23163" w:rsidP="00A863F0">
      <w:pPr>
        <w:pStyle w:val="NormalWeb"/>
        <w:numPr>
          <w:ilvl w:val="0"/>
          <w:numId w:val="11"/>
        </w:numPr>
        <w:spacing w:line="360" w:lineRule="auto"/>
        <w:ind w:left="1134" w:right="1134"/>
        <w:jc w:val="both"/>
        <w:rPr>
          <w:lang w:val="mk-MK"/>
        </w:rPr>
      </w:pPr>
      <w:r w:rsidRPr="00163960">
        <w:t>Schoenleber</w:t>
      </w:r>
      <w:r w:rsidR="00207FFA">
        <w:rPr>
          <w:lang w:val="mk-MK"/>
        </w:rPr>
        <w:t>,</w:t>
      </w:r>
      <w:r w:rsidRPr="00163960">
        <w:t xml:space="preserve"> D</w:t>
      </w:r>
      <w:r w:rsidR="00207FFA">
        <w:rPr>
          <w:lang w:val="mk-MK"/>
        </w:rPr>
        <w:t>.</w:t>
      </w:r>
      <w:r w:rsidRPr="00163960">
        <w:t>B</w:t>
      </w:r>
      <w:r w:rsidR="00207FFA">
        <w:rPr>
          <w:lang w:val="mk-MK"/>
        </w:rPr>
        <w:t>.</w:t>
      </w:r>
      <w:r w:rsidRPr="00163960">
        <w:t>, Crouch</w:t>
      </w:r>
      <w:r w:rsidR="00207FFA">
        <w:rPr>
          <w:lang w:val="mk-MK"/>
        </w:rPr>
        <w:t>,</w:t>
      </w:r>
      <w:r w:rsidRPr="00163960">
        <w:t xml:space="preserve"> E</w:t>
      </w:r>
      <w:r w:rsidR="00207FFA">
        <w:rPr>
          <w:lang w:val="mk-MK"/>
        </w:rPr>
        <w:t>.</w:t>
      </w:r>
      <w:r w:rsidRPr="00163960">
        <w:t>R</w:t>
      </w:r>
      <w:r w:rsidR="00207FFA">
        <w:rPr>
          <w:lang w:val="mk-MK"/>
        </w:rPr>
        <w:t>.</w:t>
      </w:r>
      <w:r w:rsidRPr="00163960">
        <w:t xml:space="preserve"> Jr</w:t>
      </w:r>
      <w:r w:rsidRPr="00163960">
        <w:rPr>
          <w:lang w:val="mk-MK"/>
        </w:rPr>
        <w:t>.(1987)</w:t>
      </w:r>
      <w:r w:rsidRPr="00163960">
        <w:t>. Bilateral hypermetropic amblyopia. J Pediatr Ophthalmol  24(2): 75-7</w:t>
      </w:r>
      <w:r w:rsidRPr="00163960">
        <w:rPr>
          <w:lang w:val="mk-MK"/>
        </w:rPr>
        <w:t>9</w:t>
      </w:r>
      <w:r w:rsidR="00974626">
        <w:rPr>
          <w:lang w:val="mk-MK"/>
        </w:rPr>
        <w:t>.</w:t>
      </w:r>
    </w:p>
    <w:p w:rsidR="00D23163" w:rsidRPr="00163960" w:rsidRDefault="00D23163" w:rsidP="00A863F0">
      <w:pPr>
        <w:pStyle w:val="NormalWeb"/>
        <w:numPr>
          <w:ilvl w:val="0"/>
          <w:numId w:val="11"/>
        </w:numPr>
        <w:spacing w:line="360" w:lineRule="auto"/>
        <w:ind w:left="1134" w:right="1134"/>
        <w:jc w:val="both"/>
      </w:pPr>
      <w:r w:rsidRPr="00163960">
        <w:lastRenderedPageBreak/>
        <w:t>Stromland</w:t>
      </w:r>
      <w:r w:rsidR="00A3293C">
        <w:rPr>
          <w:lang w:val="mk-MK"/>
        </w:rPr>
        <w:t>,</w:t>
      </w:r>
      <w:r w:rsidRPr="00163960">
        <w:t xml:space="preserve"> K</w:t>
      </w:r>
      <w:r w:rsidR="00A3293C">
        <w:rPr>
          <w:lang w:val="mk-MK"/>
        </w:rPr>
        <w:t>.</w:t>
      </w:r>
      <w:r w:rsidRPr="00163960">
        <w:t xml:space="preserve"> and Pinazo-Duran</w:t>
      </w:r>
      <w:r w:rsidR="00A3293C">
        <w:rPr>
          <w:lang w:val="mk-MK"/>
        </w:rPr>
        <w:t>,</w:t>
      </w:r>
      <w:r w:rsidRPr="00163960">
        <w:t xml:space="preserve"> M</w:t>
      </w:r>
      <w:r w:rsidR="00A3293C">
        <w:rPr>
          <w:lang w:val="mk-MK"/>
        </w:rPr>
        <w:t>.</w:t>
      </w:r>
      <w:r w:rsidRPr="00163960">
        <w:t>D. Ophthalmic involvement in the fetal alcohol syndrome: Clinical and animal model studies. Alcohol and Alcoholism 2002;37(1):2-8</w:t>
      </w:r>
      <w:r w:rsidR="00974626">
        <w:rPr>
          <w:lang w:val="mk-MK"/>
        </w:rPr>
        <w:t>.</w:t>
      </w:r>
    </w:p>
    <w:p w:rsidR="00D23163" w:rsidRPr="00163960" w:rsidRDefault="00D23163" w:rsidP="00A863F0">
      <w:pPr>
        <w:pStyle w:val="NormalWeb"/>
        <w:numPr>
          <w:ilvl w:val="0"/>
          <w:numId w:val="11"/>
        </w:numPr>
        <w:spacing w:line="360" w:lineRule="auto"/>
        <w:ind w:left="1134" w:right="1134"/>
        <w:jc w:val="both"/>
      </w:pPr>
      <w:r w:rsidRPr="00163960">
        <w:t>Spiegel</w:t>
      </w:r>
      <w:r w:rsidR="008F1414">
        <w:rPr>
          <w:lang w:val="mk-MK"/>
        </w:rPr>
        <w:t>,</w:t>
      </w:r>
      <w:r w:rsidRPr="00163960">
        <w:t xml:space="preserve"> D</w:t>
      </w:r>
      <w:r w:rsidR="008F1414">
        <w:rPr>
          <w:lang w:val="mk-MK"/>
        </w:rPr>
        <w:t>.</w:t>
      </w:r>
      <w:r w:rsidRPr="00163960">
        <w:t>P</w:t>
      </w:r>
      <w:r w:rsidR="008F1414">
        <w:rPr>
          <w:lang w:val="mk-MK"/>
        </w:rPr>
        <w:t>.</w:t>
      </w:r>
      <w:r w:rsidRPr="00163960">
        <w:t>, Li</w:t>
      </w:r>
      <w:r w:rsidR="008F1414">
        <w:rPr>
          <w:lang w:val="mk-MK"/>
        </w:rPr>
        <w:t>,</w:t>
      </w:r>
      <w:r w:rsidRPr="00163960">
        <w:t xml:space="preserve"> J</w:t>
      </w:r>
      <w:r w:rsidR="008F1414">
        <w:rPr>
          <w:lang w:val="mk-MK"/>
        </w:rPr>
        <w:t>.</w:t>
      </w:r>
      <w:r w:rsidRPr="00163960">
        <w:t>, Hess</w:t>
      </w:r>
      <w:r w:rsidR="008F1414">
        <w:rPr>
          <w:lang w:val="mk-MK"/>
        </w:rPr>
        <w:t>,</w:t>
      </w:r>
      <w:r w:rsidRPr="00163960">
        <w:t xml:space="preserve"> R</w:t>
      </w:r>
      <w:r w:rsidR="008F1414">
        <w:rPr>
          <w:lang w:val="mk-MK"/>
        </w:rPr>
        <w:t>.</w:t>
      </w:r>
      <w:r w:rsidRPr="00163960">
        <w:t>F</w:t>
      </w:r>
      <w:r w:rsidR="008F1414">
        <w:rPr>
          <w:lang w:val="mk-MK"/>
        </w:rPr>
        <w:t>.</w:t>
      </w:r>
      <w:r w:rsidRPr="00163960">
        <w:t>, Byblow</w:t>
      </w:r>
      <w:r w:rsidR="008F1414">
        <w:rPr>
          <w:lang w:val="mk-MK"/>
        </w:rPr>
        <w:t>,</w:t>
      </w:r>
      <w:r w:rsidRPr="00163960">
        <w:t xml:space="preserve"> W</w:t>
      </w:r>
      <w:r w:rsidR="008F1414">
        <w:rPr>
          <w:lang w:val="mk-MK"/>
        </w:rPr>
        <w:t>.</w:t>
      </w:r>
      <w:r w:rsidRPr="00163960">
        <w:t>D</w:t>
      </w:r>
      <w:r w:rsidR="008F1414">
        <w:rPr>
          <w:lang w:val="mk-MK"/>
        </w:rPr>
        <w:t>.</w:t>
      </w:r>
      <w:r w:rsidRPr="00163960">
        <w:t>, Deng</w:t>
      </w:r>
      <w:r w:rsidR="008F1414">
        <w:rPr>
          <w:lang w:val="mk-MK"/>
        </w:rPr>
        <w:t>,</w:t>
      </w:r>
      <w:r w:rsidRPr="00163960">
        <w:t xml:space="preserve"> D</w:t>
      </w:r>
      <w:r w:rsidR="008F1414">
        <w:rPr>
          <w:lang w:val="mk-MK"/>
        </w:rPr>
        <w:t>.</w:t>
      </w:r>
      <w:r w:rsidRPr="00163960">
        <w:t>, Yu</w:t>
      </w:r>
      <w:r w:rsidR="008F1414">
        <w:rPr>
          <w:lang w:val="mk-MK"/>
        </w:rPr>
        <w:t>,</w:t>
      </w:r>
      <w:r w:rsidR="008F1414">
        <w:t xml:space="preserve"> M</w:t>
      </w:r>
      <w:r w:rsidR="008F1414">
        <w:rPr>
          <w:lang w:val="mk-MK"/>
        </w:rPr>
        <w:t>.</w:t>
      </w:r>
      <w:r w:rsidRPr="00163960">
        <w:t xml:space="preserve"> et al</w:t>
      </w:r>
      <w:r w:rsidR="008F1414">
        <w:rPr>
          <w:lang w:val="mk-MK"/>
        </w:rPr>
        <w:t xml:space="preserve">. </w:t>
      </w:r>
      <w:r w:rsidRPr="00163960">
        <w:t xml:space="preserve"> Transcranial direct current stimulation enhances recovery of stereopsis in adults with amblyopia Neurotherapeutics. 2013;</w:t>
      </w:r>
      <w:r w:rsidR="00FA513B">
        <w:t>10:831</w:t>
      </w:r>
      <w:r w:rsidR="00FA513B">
        <w:rPr>
          <w:lang w:val="mk-MK"/>
        </w:rPr>
        <w:t>-</w:t>
      </w:r>
      <w:r w:rsidRPr="00163960">
        <w:t>9</w:t>
      </w:r>
      <w:r w:rsidR="00974626">
        <w:rPr>
          <w:lang w:val="mk-MK"/>
        </w:rPr>
        <w:t>.</w:t>
      </w:r>
    </w:p>
    <w:p w:rsidR="00D23163" w:rsidRPr="00163960" w:rsidRDefault="00D23163" w:rsidP="00A863F0">
      <w:pPr>
        <w:pStyle w:val="NormalWeb"/>
        <w:numPr>
          <w:ilvl w:val="0"/>
          <w:numId w:val="11"/>
        </w:numPr>
        <w:spacing w:line="360" w:lineRule="auto"/>
        <w:ind w:left="1134" w:right="1134"/>
        <w:jc w:val="both"/>
      </w:pPr>
      <w:r w:rsidRPr="00163960">
        <w:t xml:space="preserve">Solebo, A.L., Cumberland, P. &amp; Rahi, J.S. (2015). Whole-population vision screening in children aged 4–5 years to detect </w:t>
      </w:r>
      <w:r w:rsidR="000F6ED8">
        <w:t>amblyopia. The Lancet 385, 2308</w:t>
      </w:r>
      <w:r w:rsidR="000F6ED8">
        <w:rPr>
          <w:lang w:val="mk-MK"/>
        </w:rPr>
        <w:t>-</w:t>
      </w:r>
      <w:r w:rsidRPr="00163960">
        <w:t>2319.</w:t>
      </w:r>
    </w:p>
    <w:p w:rsidR="00D23163" w:rsidRPr="00163960" w:rsidRDefault="00D23163" w:rsidP="00A863F0">
      <w:pPr>
        <w:pStyle w:val="NormalWeb"/>
        <w:numPr>
          <w:ilvl w:val="0"/>
          <w:numId w:val="11"/>
        </w:numPr>
        <w:spacing w:line="360" w:lineRule="auto"/>
        <w:ind w:left="1134" w:right="1134"/>
        <w:jc w:val="both"/>
        <w:rPr>
          <w:lang w:val="mk-MK"/>
        </w:rPr>
      </w:pPr>
      <w:r w:rsidRPr="00163960">
        <w:t>Tailor</w:t>
      </w:r>
      <w:r w:rsidR="006339E4">
        <w:rPr>
          <w:lang w:val="mk-MK"/>
        </w:rPr>
        <w:t>,</w:t>
      </w:r>
      <w:r w:rsidRPr="00163960">
        <w:t xml:space="preserve"> V</w:t>
      </w:r>
      <w:r w:rsidR="006339E4">
        <w:rPr>
          <w:lang w:val="mk-MK"/>
        </w:rPr>
        <w:t>.</w:t>
      </w:r>
      <w:r w:rsidRPr="00163960">
        <w:t>, Bossi</w:t>
      </w:r>
      <w:r w:rsidR="006339E4">
        <w:rPr>
          <w:lang w:val="mk-MK"/>
        </w:rPr>
        <w:t>,</w:t>
      </w:r>
      <w:r w:rsidRPr="00163960">
        <w:t xml:space="preserve"> M</w:t>
      </w:r>
      <w:r w:rsidR="006339E4">
        <w:rPr>
          <w:lang w:val="mk-MK"/>
        </w:rPr>
        <w:t>.</w:t>
      </w:r>
      <w:r w:rsidRPr="00163960">
        <w:t>, Bunce</w:t>
      </w:r>
      <w:r w:rsidR="006339E4">
        <w:rPr>
          <w:lang w:val="mk-MK"/>
        </w:rPr>
        <w:t>,</w:t>
      </w:r>
      <w:r w:rsidRPr="00163960">
        <w:t xml:space="preserve"> C</w:t>
      </w:r>
      <w:r w:rsidR="006339E4">
        <w:rPr>
          <w:lang w:val="mk-MK"/>
        </w:rPr>
        <w:t>.</w:t>
      </w:r>
      <w:r w:rsidRPr="00163960">
        <w:t>, Greenwood</w:t>
      </w:r>
      <w:r w:rsidR="006339E4">
        <w:rPr>
          <w:lang w:val="mk-MK"/>
        </w:rPr>
        <w:t>,</w:t>
      </w:r>
      <w:r w:rsidRPr="00163960">
        <w:t xml:space="preserve"> J</w:t>
      </w:r>
      <w:r w:rsidR="006339E4">
        <w:rPr>
          <w:lang w:val="mk-MK"/>
        </w:rPr>
        <w:t>.</w:t>
      </w:r>
      <w:r w:rsidRPr="00163960">
        <w:t>A</w:t>
      </w:r>
      <w:r w:rsidR="006339E4">
        <w:rPr>
          <w:lang w:val="mk-MK"/>
        </w:rPr>
        <w:t>.</w:t>
      </w:r>
      <w:r w:rsidRPr="00163960">
        <w:t>, Dahlmann-Noor</w:t>
      </w:r>
      <w:r w:rsidR="006339E4">
        <w:rPr>
          <w:lang w:val="mk-MK"/>
        </w:rPr>
        <w:t>,</w:t>
      </w:r>
      <w:r w:rsidRPr="00163960">
        <w:t xml:space="preserve"> A</w:t>
      </w:r>
      <w:r w:rsidR="006339E4">
        <w:rPr>
          <w:lang w:val="mk-MK"/>
        </w:rPr>
        <w:t xml:space="preserve">. </w:t>
      </w:r>
      <w:r w:rsidRPr="00163960">
        <w:rPr>
          <w:lang w:val="mk-MK"/>
        </w:rPr>
        <w:t xml:space="preserve"> (2015).</w:t>
      </w:r>
      <w:r w:rsidRPr="00163960">
        <w:t xml:space="preserve"> Binocular versus standard occlusion or blurring treatment for unilateral amblyopia in children aged three to eight years. Cochrane Database Syst Rev. (8):CD011347</w:t>
      </w:r>
      <w:r w:rsidR="00974626">
        <w:rPr>
          <w:lang w:val="mk-MK"/>
        </w:rPr>
        <w:t>.</w:t>
      </w:r>
    </w:p>
    <w:p w:rsidR="00D23163" w:rsidRPr="00163960" w:rsidRDefault="00D23163" w:rsidP="00A863F0">
      <w:pPr>
        <w:pStyle w:val="NormalWeb"/>
        <w:numPr>
          <w:ilvl w:val="0"/>
          <w:numId w:val="11"/>
        </w:numPr>
        <w:spacing w:line="360" w:lineRule="auto"/>
        <w:ind w:left="1134" w:right="1134"/>
        <w:jc w:val="both"/>
      </w:pPr>
      <w:r w:rsidRPr="00163960">
        <w:t>Tychsen</w:t>
      </w:r>
      <w:r w:rsidR="000B43AF">
        <w:rPr>
          <w:lang w:val="mk-MK"/>
        </w:rPr>
        <w:t>,</w:t>
      </w:r>
      <w:r w:rsidRPr="00163960">
        <w:t xml:space="preserve"> L</w:t>
      </w:r>
      <w:r w:rsidR="000B43AF">
        <w:rPr>
          <w:lang w:val="mk-MK"/>
        </w:rPr>
        <w:t>.</w:t>
      </w:r>
      <w:r w:rsidRPr="00163960">
        <w:t>, Wong</w:t>
      </w:r>
      <w:r w:rsidR="000B43AF">
        <w:rPr>
          <w:lang w:val="mk-MK"/>
        </w:rPr>
        <w:t>,</w:t>
      </w:r>
      <w:r w:rsidRPr="00163960">
        <w:t xml:space="preserve"> A</w:t>
      </w:r>
      <w:r w:rsidR="000B43AF">
        <w:rPr>
          <w:lang w:val="mk-MK"/>
        </w:rPr>
        <w:t>.</w:t>
      </w:r>
      <w:r w:rsidRPr="00163960">
        <w:t>M</w:t>
      </w:r>
      <w:r w:rsidR="000B43AF">
        <w:rPr>
          <w:lang w:val="mk-MK"/>
        </w:rPr>
        <w:t>.</w:t>
      </w:r>
      <w:r w:rsidRPr="00163960">
        <w:t>, Burkhalter</w:t>
      </w:r>
      <w:r w:rsidR="000B43AF">
        <w:rPr>
          <w:lang w:val="mk-MK"/>
        </w:rPr>
        <w:t>,</w:t>
      </w:r>
      <w:r w:rsidRPr="00163960">
        <w:t xml:space="preserve"> A. </w:t>
      </w:r>
      <w:r w:rsidRPr="00163960">
        <w:rPr>
          <w:lang w:val="mk-MK"/>
        </w:rPr>
        <w:t>(2004)</w:t>
      </w:r>
      <w:r w:rsidR="000B43AF">
        <w:rPr>
          <w:lang w:val="mk-MK"/>
        </w:rPr>
        <w:t>.</w:t>
      </w:r>
      <w:r w:rsidRPr="00163960">
        <w:t xml:space="preserve"> Paucity of horizontal connections for binocular vision in V1 of naturally strabismic macaques: Cytochrome oxidase compartment specificity. </w:t>
      </w:r>
      <w:r w:rsidRPr="00163960">
        <w:rPr>
          <w:i/>
          <w:iCs/>
        </w:rPr>
        <w:t>J Comp Neurol</w:t>
      </w:r>
      <w:r w:rsidR="00814F06">
        <w:t>.</w:t>
      </w:r>
      <w:r w:rsidRPr="00163960">
        <w:t>474(2):261-275.</w:t>
      </w:r>
    </w:p>
    <w:p w:rsidR="00D23163" w:rsidRPr="00163960" w:rsidRDefault="00D23163" w:rsidP="00A863F0">
      <w:pPr>
        <w:pStyle w:val="NormalWeb"/>
        <w:numPr>
          <w:ilvl w:val="0"/>
          <w:numId w:val="11"/>
        </w:numPr>
        <w:spacing w:line="360" w:lineRule="auto"/>
        <w:ind w:left="1134" w:right="1134"/>
        <w:jc w:val="both"/>
        <w:rPr>
          <w:lang w:val="mk-MK"/>
        </w:rPr>
      </w:pPr>
      <w:r w:rsidRPr="00163960">
        <w:t>Tay</w:t>
      </w:r>
      <w:r w:rsidR="000B43AF">
        <w:rPr>
          <w:lang w:val="mk-MK"/>
        </w:rPr>
        <w:t>,</w:t>
      </w:r>
      <w:r w:rsidRPr="00163960">
        <w:t xml:space="preserve"> T</w:t>
      </w:r>
      <w:r w:rsidR="000B43AF">
        <w:rPr>
          <w:lang w:val="mk-MK"/>
        </w:rPr>
        <w:t>.</w:t>
      </w:r>
      <w:r w:rsidRPr="00163960">
        <w:t>, Martin</w:t>
      </w:r>
      <w:r w:rsidR="000B43AF">
        <w:rPr>
          <w:lang w:val="mk-MK"/>
        </w:rPr>
        <w:t>,</w:t>
      </w:r>
      <w:r w:rsidRPr="00163960">
        <w:t xml:space="preserve"> F</w:t>
      </w:r>
      <w:r w:rsidR="000B43AF">
        <w:rPr>
          <w:lang w:val="mk-MK"/>
        </w:rPr>
        <w:t>.</w:t>
      </w:r>
      <w:r w:rsidRPr="00163960">
        <w:t>, Rowe</w:t>
      </w:r>
      <w:r w:rsidR="000B43AF">
        <w:rPr>
          <w:lang w:val="mk-MK"/>
        </w:rPr>
        <w:t>,</w:t>
      </w:r>
      <w:r w:rsidRPr="00163960">
        <w:t xml:space="preserve"> N</w:t>
      </w:r>
      <w:r w:rsidR="000B43AF">
        <w:rPr>
          <w:lang w:val="mk-MK"/>
        </w:rPr>
        <w:t>.</w:t>
      </w:r>
      <w:r w:rsidRPr="00163960">
        <w:t>, Johnson</w:t>
      </w:r>
      <w:r w:rsidR="000B43AF">
        <w:rPr>
          <w:lang w:val="mk-MK"/>
        </w:rPr>
        <w:t>,</w:t>
      </w:r>
      <w:r w:rsidRPr="00163960">
        <w:t xml:space="preserve"> K</w:t>
      </w:r>
      <w:r w:rsidR="000B43AF">
        <w:rPr>
          <w:lang w:val="mk-MK"/>
        </w:rPr>
        <w:t>.</w:t>
      </w:r>
      <w:r w:rsidRPr="00163960">
        <w:t>, Poole</w:t>
      </w:r>
      <w:r w:rsidR="000B43AF">
        <w:rPr>
          <w:lang w:val="mk-MK"/>
        </w:rPr>
        <w:t>,</w:t>
      </w:r>
      <w:r w:rsidRPr="00163960">
        <w:t xml:space="preserve"> M</w:t>
      </w:r>
      <w:r w:rsidR="000B43AF">
        <w:rPr>
          <w:lang w:val="mk-MK"/>
        </w:rPr>
        <w:t>.</w:t>
      </w:r>
      <w:r w:rsidRPr="00163960">
        <w:t>, Tan</w:t>
      </w:r>
      <w:r w:rsidR="000B43AF">
        <w:rPr>
          <w:lang w:val="mk-MK"/>
        </w:rPr>
        <w:t>,</w:t>
      </w:r>
      <w:r w:rsidRPr="00163960">
        <w:t xml:space="preserve"> K</w:t>
      </w:r>
      <w:r w:rsidR="000B43AF">
        <w:rPr>
          <w:lang w:val="mk-MK"/>
        </w:rPr>
        <w:t>.</w:t>
      </w:r>
      <w:r w:rsidRPr="00163960">
        <w:t>, Kennedy</w:t>
      </w:r>
      <w:r w:rsidR="000B43AF">
        <w:rPr>
          <w:lang w:val="mk-MK"/>
        </w:rPr>
        <w:t>,</w:t>
      </w:r>
      <w:r w:rsidRPr="00163960">
        <w:t xml:space="preserve"> I</w:t>
      </w:r>
      <w:r w:rsidR="000B43AF">
        <w:rPr>
          <w:lang w:val="mk-MK"/>
        </w:rPr>
        <w:t>.</w:t>
      </w:r>
      <w:r w:rsidRPr="00163960">
        <w:t>, Gianoutsos</w:t>
      </w:r>
      <w:r w:rsidR="000B43AF">
        <w:rPr>
          <w:lang w:val="mk-MK"/>
        </w:rPr>
        <w:t>,</w:t>
      </w:r>
      <w:r w:rsidRPr="00163960">
        <w:t xml:space="preserve"> M.</w:t>
      </w:r>
      <w:r w:rsidRPr="00163960">
        <w:rPr>
          <w:lang w:val="mk-MK"/>
        </w:rPr>
        <w:t>(2006)</w:t>
      </w:r>
      <w:r w:rsidRPr="00163960">
        <w:t>. Prevalence and causes of visual impairment in craniosynostotic syndromes.Clin Experiment Ophthalmol. 34(5):434-40</w:t>
      </w:r>
      <w:r w:rsidR="00E82DD3">
        <w:rPr>
          <w:lang w:val="mk-MK"/>
        </w:rPr>
        <w:t>.</w:t>
      </w:r>
    </w:p>
    <w:p w:rsidR="00D23163" w:rsidRPr="00163960" w:rsidRDefault="00D23163" w:rsidP="00A863F0">
      <w:pPr>
        <w:pStyle w:val="NormalWeb"/>
        <w:numPr>
          <w:ilvl w:val="0"/>
          <w:numId w:val="11"/>
        </w:numPr>
        <w:spacing w:line="360" w:lineRule="auto"/>
        <w:ind w:left="1134" w:right="1134"/>
        <w:jc w:val="both"/>
      </w:pPr>
      <w:r w:rsidRPr="00163960">
        <w:t>Toor</w:t>
      </w:r>
      <w:r w:rsidR="00E82DD3">
        <w:rPr>
          <w:lang w:val="mk-MK"/>
        </w:rPr>
        <w:t>,</w:t>
      </w:r>
      <w:r w:rsidRPr="00163960">
        <w:t xml:space="preserve"> S</w:t>
      </w:r>
      <w:r w:rsidR="00E82DD3">
        <w:rPr>
          <w:lang w:val="mk-MK"/>
        </w:rPr>
        <w:t>.</w:t>
      </w:r>
      <w:r w:rsidRPr="00163960">
        <w:t>, Horwood</w:t>
      </w:r>
      <w:r w:rsidR="00E82DD3">
        <w:rPr>
          <w:lang w:val="mk-MK"/>
        </w:rPr>
        <w:t>,</w:t>
      </w:r>
      <w:r w:rsidRPr="00163960">
        <w:t xml:space="preserve"> A</w:t>
      </w:r>
      <w:r w:rsidR="00E82DD3">
        <w:rPr>
          <w:lang w:val="mk-MK"/>
        </w:rPr>
        <w:t>.</w:t>
      </w:r>
      <w:r w:rsidRPr="00163960">
        <w:t>M</w:t>
      </w:r>
      <w:r w:rsidR="00E82DD3">
        <w:rPr>
          <w:lang w:val="mk-MK"/>
        </w:rPr>
        <w:t>.</w:t>
      </w:r>
      <w:r w:rsidRPr="00163960">
        <w:t>, Riddell</w:t>
      </w:r>
      <w:r w:rsidR="00E82DD3">
        <w:rPr>
          <w:lang w:val="mk-MK"/>
        </w:rPr>
        <w:t>,</w:t>
      </w:r>
      <w:r w:rsidRPr="00163960">
        <w:t xml:space="preserve"> P. Asymmetrical accommodation in hyperopic anisometropic amblyopia. Br J Ophthalmol. 2018 Jun;102(6):772-8</w:t>
      </w:r>
      <w:r w:rsidR="00E82DD3">
        <w:rPr>
          <w:lang w:val="mk-MK"/>
        </w:rPr>
        <w:t>.</w:t>
      </w:r>
    </w:p>
    <w:p w:rsidR="00D23163" w:rsidRPr="00163960" w:rsidRDefault="00D23163" w:rsidP="00A863F0">
      <w:pPr>
        <w:pStyle w:val="NormalWeb"/>
        <w:numPr>
          <w:ilvl w:val="0"/>
          <w:numId w:val="11"/>
        </w:numPr>
        <w:spacing w:line="360" w:lineRule="auto"/>
        <w:ind w:left="1134" w:right="1134"/>
        <w:jc w:val="both"/>
      </w:pPr>
      <w:r w:rsidRPr="00163960">
        <w:t>Tychsen</w:t>
      </w:r>
      <w:r w:rsidR="00BE3AB7">
        <w:rPr>
          <w:lang w:val="mk-MK"/>
        </w:rPr>
        <w:t>,</w:t>
      </w:r>
      <w:r w:rsidRPr="00163960">
        <w:t xml:space="preserve"> L</w:t>
      </w:r>
      <w:r w:rsidR="00BE3AB7">
        <w:rPr>
          <w:lang w:val="mk-MK"/>
        </w:rPr>
        <w:t>.</w:t>
      </w:r>
      <w:r w:rsidRPr="00163960">
        <w:t>, Richards</w:t>
      </w:r>
      <w:r w:rsidR="00BE3AB7">
        <w:rPr>
          <w:lang w:val="mk-MK"/>
        </w:rPr>
        <w:t>,</w:t>
      </w:r>
      <w:r w:rsidRPr="00163960">
        <w:t xml:space="preserve"> M</w:t>
      </w:r>
      <w:r w:rsidR="00BE3AB7">
        <w:rPr>
          <w:lang w:val="mk-MK"/>
        </w:rPr>
        <w:t>.</w:t>
      </w:r>
      <w:r w:rsidRPr="00163960">
        <w:t>, Wong</w:t>
      </w:r>
      <w:r w:rsidR="00BE3AB7">
        <w:rPr>
          <w:lang w:val="mk-MK"/>
        </w:rPr>
        <w:t>,</w:t>
      </w:r>
      <w:r w:rsidRPr="00163960">
        <w:t xml:space="preserve"> A</w:t>
      </w:r>
      <w:r w:rsidR="00BE3AB7">
        <w:rPr>
          <w:lang w:val="mk-MK"/>
        </w:rPr>
        <w:t>.</w:t>
      </w:r>
      <w:r w:rsidRPr="00163960">
        <w:t>M</w:t>
      </w:r>
      <w:r w:rsidR="00BE3AB7">
        <w:rPr>
          <w:lang w:val="mk-MK"/>
        </w:rPr>
        <w:t>.</w:t>
      </w:r>
      <w:r w:rsidRPr="00163960">
        <w:t>, Demer</w:t>
      </w:r>
      <w:r w:rsidR="00BE3AB7">
        <w:rPr>
          <w:lang w:val="mk-MK"/>
        </w:rPr>
        <w:t>,</w:t>
      </w:r>
      <w:r w:rsidRPr="00163960">
        <w:t xml:space="preserve"> J</w:t>
      </w:r>
      <w:r w:rsidR="00BE3AB7">
        <w:rPr>
          <w:lang w:val="mk-MK"/>
        </w:rPr>
        <w:t>.</w:t>
      </w:r>
      <w:r w:rsidRPr="00163960">
        <w:t>, Bradley</w:t>
      </w:r>
      <w:r w:rsidR="00BE3AB7">
        <w:rPr>
          <w:lang w:val="mk-MK"/>
        </w:rPr>
        <w:t>,</w:t>
      </w:r>
      <w:r w:rsidRPr="00163960">
        <w:t xml:space="preserve"> D</w:t>
      </w:r>
      <w:r w:rsidR="00BE3AB7">
        <w:rPr>
          <w:lang w:val="mk-MK"/>
        </w:rPr>
        <w:t>.</w:t>
      </w:r>
      <w:r w:rsidRPr="00163960">
        <w:t>, Burkhalter</w:t>
      </w:r>
      <w:r w:rsidR="00BE3AB7">
        <w:rPr>
          <w:lang w:val="mk-MK"/>
        </w:rPr>
        <w:t>,</w:t>
      </w:r>
      <w:r w:rsidRPr="00163960">
        <w:t xml:space="preserve"> A</w:t>
      </w:r>
      <w:r w:rsidR="00BE3AB7">
        <w:rPr>
          <w:lang w:val="mk-MK"/>
        </w:rPr>
        <w:t>.</w:t>
      </w:r>
      <w:r w:rsidRPr="00163960">
        <w:t xml:space="preserve"> et al. Decorrelation of cerebral visual inputs as the sufficient cause of infantile esotropia. Am Orthopt J. 2008;58:60-69.</w:t>
      </w:r>
    </w:p>
    <w:p w:rsidR="00D23163" w:rsidRPr="00163960" w:rsidRDefault="00D23163" w:rsidP="00A863F0">
      <w:pPr>
        <w:pStyle w:val="NormalWeb"/>
        <w:numPr>
          <w:ilvl w:val="0"/>
          <w:numId w:val="11"/>
        </w:numPr>
        <w:spacing w:line="360" w:lineRule="auto"/>
        <w:ind w:left="1134" w:right="1134"/>
        <w:jc w:val="both"/>
      </w:pPr>
      <w:r w:rsidRPr="00163960">
        <w:t>Tarczy-Hornoch, K., Varma, R., Cotter, S.A., McKean-Cowdin, R., Lin, J.H., Borchert, M.S., Torres, M., Wen, G., Azen, S.P., Tielsch, J.M., Friedman, D.S., Repka, M.X., Katz, J., Ibironke, J. &amp; Giordano, L. (2011). Risk factors for decreased visual acuity in preschool children: The multi-ethnic pediatric eye disease and Baltimore pediatric eye disease s</w:t>
      </w:r>
      <w:r w:rsidR="000D1BCA">
        <w:t>tudies. Ophthalmology 118, 2262</w:t>
      </w:r>
      <w:r w:rsidR="000D1BCA">
        <w:rPr>
          <w:lang w:val="mk-MK"/>
        </w:rPr>
        <w:t>-</w:t>
      </w:r>
      <w:r w:rsidRPr="00163960">
        <w:t>2273.</w:t>
      </w:r>
    </w:p>
    <w:p w:rsidR="00D23163" w:rsidRPr="00163960" w:rsidRDefault="00CE0F45" w:rsidP="00A863F0">
      <w:pPr>
        <w:pStyle w:val="NormalWeb"/>
        <w:numPr>
          <w:ilvl w:val="0"/>
          <w:numId w:val="11"/>
        </w:numPr>
        <w:spacing w:line="360" w:lineRule="auto"/>
        <w:ind w:left="1134" w:right="1134"/>
        <w:jc w:val="both"/>
      </w:pPr>
      <w:r>
        <w:t>Urist, M. J.</w:t>
      </w:r>
      <w:r w:rsidR="00D23163" w:rsidRPr="00163960">
        <w:t xml:space="preserve"> (1955)</w:t>
      </w:r>
      <w:r w:rsidR="00CA2C40">
        <w:rPr>
          <w:lang w:val="mk-MK"/>
        </w:rPr>
        <w:t xml:space="preserve">. </w:t>
      </w:r>
      <w:r w:rsidR="00D23163" w:rsidRPr="00163960">
        <w:t xml:space="preserve">“Eccentric </w:t>
      </w:r>
      <w:r w:rsidR="00CA2C40">
        <w:t>fixation in amblyopia exanopsia</w:t>
      </w:r>
      <w:r w:rsidR="00D23163" w:rsidRPr="00163960">
        <w:t>” A.M.A. Archieve</w:t>
      </w:r>
      <w:r w:rsidR="00871DB2">
        <w:t>s of Ophthalmology, 54 (3), 345</w:t>
      </w:r>
      <w:r w:rsidR="000D1BCA">
        <w:rPr>
          <w:lang w:val="mk-MK"/>
        </w:rPr>
        <w:t>-</w:t>
      </w:r>
      <w:r w:rsidR="00D23163" w:rsidRPr="00163960">
        <w:t>350</w:t>
      </w:r>
      <w:r w:rsidR="00871DB2">
        <w:rPr>
          <w:lang w:val="mk-MK"/>
        </w:rPr>
        <w:t>.</w:t>
      </w:r>
      <w:r w:rsidR="00D23163" w:rsidRPr="00163960">
        <w:t xml:space="preserve">   </w:t>
      </w:r>
    </w:p>
    <w:p w:rsidR="00D23163" w:rsidRPr="00163960" w:rsidRDefault="00D23163" w:rsidP="00A863F0">
      <w:pPr>
        <w:pStyle w:val="NormalWeb"/>
        <w:numPr>
          <w:ilvl w:val="0"/>
          <w:numId w:val="11"/>
        </w:numPr>
        <w:spacing w:line="360" w:lineRule="auto"/>
        <w:ind w:left="1134" w:right="1134"/>
        <w:jc w:val="both"/>
      </w:pPr>
      <w:r w:rsidRPr="00163960">
        <w:t>Vukov</w:t>
      </w:r>
      <w:r w:rsidR="00BD5504">
        <w:rPr>
          <w:lang w:val="mk-MK"/>
        </w:rPr>
        <w:t>,</w:t>
      </w:r>
      <w:r w:rsidRPr="00163960">
        <w:t xml:space="preserve"> B</w:t>
      </w:r>
      <w:r w:rsidR="00BD5504">
        <w:rPr>
          <w:lang w:val="mk-MK"/>
        </w:rPr>
        <w:t>.</w:t>
      </w:r>
      <w:r w:rsidRPr="00163960">
        <w:t>, Blagojević</w:t>
      </w:r>
      <w:r w:rsidR="00BD5504">
        <w:rPr>
          <w:lang w:val="mk-MK"/>
        </w:rPr>
        <w:t>,</w:t>
      </w:r>
      <w:r w:rsidRPr="00163960">
        <w:t xml:space="preserve"> M</w:t>
      </w:r>
      <w:r w:rsidR="00BD5504">
        <w:rPr>
          <w:lang w:val="mk-MK"/>
        </w:rPr>
        <w:t>.</w:t>
      </w:r>
      <w:r w:rsidRPr="00163960">
        <w:t>, Jovčić</w:t>
      </w:r>
      <w:r w:rsidR="00BD5504">
        <w:rPr>
          <w:lang w:val="mk-MK"/>
        </w:rPr>
        <w:t>,</w:t>
      </w:r>
      <w:r w:rsidRPr="00163960">
        <w:t xml:space="preserve"> O</w:t>
      </w:r>
      <w:r w:rsidR="00BD5504">
        <w:rPr>
          <w:lang w:val="mk-MK"/>
        </w:rPr>
        <w:t>.</w:t>
      </w:r>
      <w:r w:rsidRPr="00163960">
        <w:t>, Jojić</w:t>
      </w:r>
      <w:r w:rsidR="00BD5504">
        <w:rPr>
          <w:lang w:val="mk-MK"/>
        </w:rPr>
        <w:t>,</w:t>
      </w:r>
      <w:r w:rsidRPr="00163960">
        <w:t xml:space="preserve"> Lj. (1974</w:t>
      </w:r>
      <w:r w:rsidRPr="00163960">
        <w:rPr>
          <w:lang w:val="mk-MK"/>
        </w:rPr>
        <w:t>)</w:t>
      </w:r>
      <w:r w:rsidR="002416D5">
        <w:rPr>
          <w:lang w:val="mk-MK"/>
        </w:rPr>
        <w:t>.</w:t>
      </w:r>
      <w:r w:rsidRPr="00163960">
        <w:t xml:space="preserve"> Beograd: Savremena dijagnostika i rehabilitacija.</w:t>
      </w:r>
    </w:p>
    <w:p w:rsidR="00D23163" w:rsidRPr="00163960" w:rsidRDefault="00D23163" w:rsidP="00A863F0">
      <w:pPr>
        <w:pStyle w:val="NormalWeb"/>
        <w:numPr>
          <w:ilvl w:val="0"/>
          <w:numId w:val="11"/>
        </w:numPr>
        <w:spacing w:line="360" w:lineRule="auto"/>
        <w:ind w:left="1134" w:right="1134"/>
        <w:jc w:val="both"/>
      </w:pPr>
      <w:r>
        <w:lastRenderedPageBreak/>
        <w:t>V</w:t>
      </w:r>
      <w:r w:rsidRPr="00163960">
        <w:t>on Noorden</w:t>
      </w:r>
      <w:r w:rsidR="002416D5">
        <w:rPr>
          <w:lang w:val="mk-MK"/>
        </w:rPr>
        <w:t>,</w:t>
      </w:r>
      <w:r w:rsidRPr="00163960">
        <w:t xml:space="preserve"> G</w:t>
      </w:r>
      <w:r w:rsidR="002416D5">
        <w:rPr>
          <w:lang w:val="mk-MK"/>
        </w:rPr>
        <w:t>.</w:t>
      </w:r>
      <w:r w:rsidRPr="00163960">
        <w:t>K</w:t>
      </w:r>
      <w:r w:rsidR="002416D5">
        <w:rPr>
          <w:lang w:val="mk-MK"/>
        </w:rPr>
        <w:t>.</w:t>
      </w:r>
      <w:r w:rsidRPr="00163960">
        <w:t>, Crawford</w:t>
      </w:r>
      <w:r w:rsidR="002416D5">
        <w:rPr>
          <w:lang w:val="mk-MK"/>
        </w:rPr>
        <w:t>,</w:t>
      </w:r>
      <w:r w:rsidRPr="00163960">
        <w:t xml:space="preserve"> M</w:t>
      </w:r>
      <w:r w:rsidR="002416D5">
        <w:rPr>
          <w:lang w:val="mk-MK"/>
        </w:rPr>
        <w:t>.</w:t>
      </w:r>
      <w:r w:rsidRPr="00163960">
        <w:t xml:space="preserve">U. (1979). The sensitive period. </w:t>
      </w:r>
      <w:r w:rsidRPr="00163960">
        <w:rPr>
          <w:i/>
        </w:rPr>
        <w:t>Trans Ophthalmol Soc UK</w:t>
      </w:r>
      <w:r w:rsidRPr="00163960">
        <w:t>, 99:442-6.</w:t>
      </w:r>
    </w:p>
    <w:p w:rsidR="00D23163" w:rsidRPr="00614B15" w:rsidRDefault="00D23163" w:rsidP="00A863F0">
      <w:pPr>
        <w:pStyle w:val="NormalWeb"/>
        <w:numPr>
          <w:ilvl w:val="0"/>
          <w:numId w:val="11"/>
        </w:numPr>
        <w:spacing w:line="360" w:lineRule="auto"/>
        <w:ind w:left="1134" w:right="1134"/>
        <w:jc w:val="both"/>
      </w:pPr>
      <w:r w:rsidRPr="00163960">
        <w:t>Von Noorden</w:t>
      </w:r>
      <w:r w:rsidR="002416D5">
        <w:rPr>
          <w:lang w:val="mk-MK"/>
        </w:rPr>
        <w:t>,</w:t>
      </w:r>
      <w:r w:rsidRPr="00163960">
        <w:t xml:space="preserve"> G</w:t>
      </w:r>
      <w:r w:rsidR="002416D5">
        <w:rPr>
          <w:lang w:val="mk-MK"/>
        </w:rPr>
        <w:t>.</w:t>
      </w:r>
      <w:r w:rsidRPr="00163960">
        <w:t>K</w:t>
      </w:r>
      <w:r w:rsidR="002416D5">
        <w:rPr>
          <w:lang w:val="mk-MK"/>
        </w:rPr>
        <w:t>.</w:t>
      </w:r>
      <w:r w:rsidRPr="00163960">
        <w:t>, Campos</w:t>
      </w:r>
      <w:r w:rsidR="002416D5">
        <w:rPr>
          <w:lang w:val="mk-MK"/>
        </w:rPr>
        <w:t>,</w:t>
      </w:r>
      <w:r w:rsidRPr="00163960">
        <w:t xml:space="preserve"> E</w:t>
      </w:r>
      <w:r w:rsidR="002416D5">
        <w:rPr>
          <w:lang w:val="mk-MK"/>
        </w:rPr>
        <w:t>.</w:t>
      </w:r>
      <w:r w:rsidRPr="00163960">
        <w:t>C. (2002). Principles of non-surgical treatment. In: Lampert</w:t>
      </w:r>
      <w:r w:rsidR="00EE687F">
        <w:rPr>
          <w:lang w:val="mk-MK"/>
        </w:rPr>
        <w:t>,</w:t>
      </w:r>
      <w:r w:rsidRPr="00163960">
        <w:t xml:space="preserve"> R</w:t>
      </w:r>
      <w:r w:rsidR="00EE687F">
        <w:rPr>
          <w:lang w:val="mk-MK"/>
        </w:rPr>
        <w:t>.</w:t>
      </w:r>
      <w:r w:rsidRPr="00163960">
        <w:t>, Cox</w:t>
      </w:r>
      <w:r w:rsidR="00EE687F">
        <w:rPr>
          <w:lang w:val="mk-MK"/>
        </w:rPr>
        <w:t>,</w:t>
      </w:r>
      <w:r w:rsidRPr="00163960">
        <w:t xml:space="preserve"> K</w:t>
      </w:r>
      <w:r w:rsidR="00EE687F">
        <w:rPr>
          <w:lang w:val="mk-MK"/>
        </w:rPr>
        <w:t>.</w:t>
      </w:r>
      <w:r w:rsidRPr="00163960">
        <w:t>, Burke</w:t>
      </w:r>
      <w:r w:rsidR="00EE687F">
        <w:rPr>
          <w:lang w:val="mk-MK"/>
        </w:rPr>
        <w:t>,</w:t>
      </w:r>
      <w:r w:rsidRPr="00163960">
        <w:t xml:space="preserve"> D</w:t>
      </w:r>
      <w:r w:rsidR="00EE687F">
        <w:rPr>
          <w:lang w:val="mk-MK"/>
        </w:rPr>
        <w:t>.</w:t>
      </w:r>
      <w:r w:rsidRPr="00163960">
        <w:t xml:space="preserve"> (Eds.). Binocular Vision and Ocular Motility: Theory and Management of Strabismus, 6th edition, Mosby, Inc., St. Louis, Missouri 63146, UA.</w:t>
      </w:r>
    </w:p>
    <w:p w:rsidR="00D23163" w:rsidRPr="00163960" w:rsidRDefault="002D2A58" w:rsidP="00A863F0">
      <w:pPr>
        <w:pStyle w:val="NormalWeb"/>
        <w:numPr>
          <w:ilvl w:val="0"/>
          <w:numId w:val="11"/>
        </w:numPr>
        <w:spacing w:line="360" w:lineRule="auto"/>
        <w:ind w:left="1134" w:right="1134"/>
        <w:jc w:val="both"/>
      </w:pPr>
      <w:hyperlink r:id="rId30" w:history="1">
        <w:r w:rsidR="00D23163" w:rsidRPr="00163960">
          <w:rPr>
            <w:rStyle w:val="Hyperlink"/>
          </w:rPr>
          <w:t>Williams</w:t>
        </w:r>
        <w:r w:rsidR="00181F72">
          <w:rPr>
            <w:rStyle w:val="Hyperlink"/>
            <w:lang w:val="mk-MK"/>
          </w:rPr>
          <w:t>,</w:t>
        </w:r>
        <w:r w:rsidR="00D23163" w:rsidRPr="00163960">
          <w:rPr>
            <w:rStyle w:val="Hyperlink"/>
          </w:rPr>
          <w:t xml:space="preserve"> C</w:t>
        </w:r>
        <w:r w:rsidR="00181F72">
          <w:rPr>
            <w:rStyle w:val="Hyperlink"/>
            <w:lang w:val="mk-MK"/>
          </w:rPr>
          <w:t>.</w:t>
        </w:r>
        <w:r w:rsidR="00D23163" w:rsidRPr="00163960">
          <w:rPr>
            <w:rStyle w:val="Hyperlink"/>
          </w:rPr>
          <w:t>, Northstone</w:t>
        </w:r>
        <w:r w:rsidR="00181F72">
          <w:rPr>
            <w:rStyle w:val="Hyperlink"/>
            <w:lang w:val="mk-MK"/>
          </w:rPr>
          <w:t>,</w:t>
        </w:r>
        <w:r w:rsidR="00D23163" w:rsidRPr="00163960">
          <w:rPr>
            <w:rStyle w:val="Hyperlink"/>
          </w:rPr>
          <w:t xml:space="preserve"> K</w:t>
        </w:r>
        <w:r w:rsidR="00181F72">
          <w:rPr>
            <w:rStyle w:val="Hyperlink"/>
            <w:lang w:val="mk-MK"/>
          </w:rPr>
          <w:t>.</w:t>
        </w:r>
        <w:r w:rsidR="00D23163" w:rsidRPr="00163960">
          <w:rPr>
            <w:rStyle w:val="Hyperlink"/>
          </w:rPr>
          <w:t>, Howard</w:t>
        </w:r>
        <w:r w:rsidR="00181F72">
          <w:rPr>
            <w:rStyle w:val="Hyperlink"/>
            <w:lang w:val="mk-MK"/>
          </w:rPr>
          <w:t>,</w:t>
        </w:r>
        <w:r w:rsidR="00D23163" w:rsidRPr="00163960">
          <w:rPr>
            <w:rStyle w:val="Hyperlink"/>
          </w:rPr>
          <w:t xml:space="preserve"> M</w:t>
        </w:r>
        <w:r w:rsidR="00181F72">
          <w:rPr>
            <w:rStyle w:val="Hyperlink"/>
            <w:lang w:val="mk-MK"/>
          </w:rPr>
          <w:t>.</w:t>
        </w:r>
        <w:r w:rsidR="00D23163" w:rsidRPr="00163960">
          <w:rPr>
            <w:rStyle w:val="Hyperlink"/>
          </w:rPr>
          <w:t xml:space="preserve">, et al. (2008). Prevalence and risk factors for common vision problems in children: data from the ALSPAC study. </w:t>
        </w:r>
        <w:r w:rsidR="00D23163" w:rsidRPr="00163960">
          <w:rPr>
            <w:rStyle w:val="Hyperlink"/>
            <w:i/>
          </w:rPr>
          <w:t>Br J Ophthalmol.</w:t>
        </w:r>
        <w:r w:rsidR="00D23163" w:rsidRPr="00163960">
          <w:rPr>
            <w:rStyle w:val="Hyperlink"/>
          </w:rPr>
          <w:t>, 92:959.</w:t>
        </w:r>
      </w:hyperlink>
    </w:p>
    <w:p w:rsidR="00D23163" w:rsidRPr="00E03877" w:rsidRDefault="00D23163" w:rsidP="00A863F0">
      <w:pPr>
        <w:pStyle w:val="NormalWeb"/>
        <w:numPr>
          <w:ilvl w:val="0"/>
          <w:numId w:val="11"/>
        </w:numPr>
        <w:spacing w:line="360" w:lineRule="auto"/>
        <w:ind w:left="1134" w:right="1134"/>
        <w:jc w:val="both"/>
      </w:pPr>
      <w:r w:rsidRPr="00163960">
        <w:t>World Health Organization.Prevention of avoidable blindness and visual impairment.2013.</w:t>
      </w:r>
      <w:r w:rsidR="002212E0">
        <w:rPr>
          <w:lang w:val="mk-MK"/>
        </w:rPr>
        <w:t>Достапно на</w:t>
      </w:r>
      <w:r w:rsidRPr="00163960">
        <w:rPr>
          <w:lang w:val="mk-MK"/>
        </w:rPr>
        <w:t xml:space="preserve">: </w:t>
      </w:r>
      <w:r w:rsidR="00C8588B">
        <w:t>http</w:t>
      </w:r>
      <w:r w:rsidR="00C8588B">
        <w:rPr>
          <w:lang w:val="mk-MK"/>
        </w:rPr>
        <w:t>:/</w:t>
      </w:r>
      <w:r w:rsidRPr="00163960">
        <w:t>/www.icoph.org/downloads/WHO Action Plan</w:t>
      </w:r>
      <w:r w:rsidR="00181F72">
        <w:rPr>
          <w:lang w:val="mk-MK"/>
        </w:rPr>
        <w:t>.</w:t>
      </w:r>
    </w:p>
    <w:p w:rsidR="004B7B6D" w:rsidRPr="004B7B6D" w:rsidRDefault="00D23163" w:rsidP="00A863F0">
      <w:pPr>
        <w:pStyle w:val="NormalWeb"/>
        <w:numPr>
          <w:ilvl w:val="0"/>
          <w:numId w:val="11"/>
        </w:numPr>
        <w:spacing w:line="360" w:lineRule="auto"/>
        <w:ind w:left="1134" w:right="1134"/>
        <w:jc w:val="both"/>
      </w:pPr>
      <w:r w:rsidRPr="00163960">
        <w:t>Weinacht</w:t>
      </w:r>
      <w:r w:rsidR="004B7B6D">
        <w:rPr>
          <w:lang w:val="mk-MK"/>
        </w:rPr>
        <w:t>,</w:t>
      </w:r>
      <w:r w:rsidRPr="00163960">
        <w:t xml:space="preserve"> S</w:t>
      </w:r>
      <w:r w:rsidR="004B7B6D">
        <w:rPr>
          <w:lang w:val="mk-MK"/>
        </w:rPr>
        <w:t>.</w:t>
      </w:r>
      <w:r w:rsidRPr="00163960">
        <w:t>, Kind</w:t>
      </w:r>
      <w:r w:rsidR="004B7B6D">
        <w:rPr>
          <w:lang w:val="mk-MK"/>
        </w:rPr>
        <w:t>,</w:t>
      </w:r>
      <w:r w:rsidRPr="00163960">
        <w:t xml:space="preserve"> C</w:t>
      </w:r>
      <w:r w:rsidR="004B7B6D">
        <w:rPr>
          <w:lang w:val="mk-MK"/>
        </w:rPr>
        <w:t>.</w:t>
      </w:r>
      <w:r w:rsidRPr="00163960">
        <w:t>, Monting</w:t>
      </w:r>
      <w:r w:rsidR="004B7B6D">
        <w:rPr>
          <w:lang w:val="mk-MK"/>
        </w:rPr>
        <w:t>,</w:t>
      </w:r>
      <w:r w:rsidRPr="00163960">
        <w:t xml:space="preserve"> J</w:t>
      </w:r>
      <w:r w:rsidR="004B7B6D">
        <w:rPr>
          <w:lang w:val="mk-MK"/>
        </w:rPr>
        <w:t>.</w:t>
      </w:r>
      <w:r w:rsidRPr="00163960">
        <w:t>S</w:t>
      </w:r>
      <w:r w:rsidR="004B7B6D">
        <w:rPr>
          <w:lang w:val="mk-MK"/>
        </w:rPr>
        <w:t>.</w:t>
      </w:r>
      <w:r w:rsidRPr="00163960">
        <w:t>, Gottlob</w:t>
      </w:r>
      <w:r w:rsidR="004B7B6D">
        <w:rPr>
          <w:lang w:val="mk-MK"/>
        </w:rPr>
        <w:t>,</w:t>
      </w:r>
      <w:r w:rsidRPr="00163960">
        <w:t xml:space="preserve"> I. Visual development in preterm and full-term infants: a prospective masked study. </w:t>
      </w:r>
      <w:r w:rsidRPr="00163960">
        <w:rPr>
          <w:i/>
          <w:iCs/>
        </w:rPr>
        <w:t>Invest Ophthalmol Vis Sci. </w:t>
      </w:r>
      <w:r w:rsidRPr="00163960">
        <w:t>1999;</w:t>
      </w:r>
      <w:r w:rsidR="006C1527">
        <w:t>40:346</w:t>
      </w:r>
      <w:r w:rsidR="006C1527">
        <w:rPr>
          <w:lang w:val="mk-MK"/>
        </w:rPr>
        <w:t>-</w:t>
      </w:r>
      <w:r w:rsidRPr="00163960">
        <w:t>353.</w:t>
      </w:r>
    </w:p>
    <w:p w:rsidR="00D23163" w:rsidRPr="00163960" w:rsidRDefault="00D23163" w:rsidP="00A863F0">
      <w:pPr>
        <w:pStyle w:val="NormalWeb"/>
        <w:numPr>
          <w:ilvl w:val="0"/>
          <w:numId w:val="11"/>
        </w:numPr>
        <w:spacing w:line="360" w:lineRule="auto"/>
        <w:ind w:left="1134" w:right="1134"/>
        <w:jc w:val="both"/>
      </w:pPr>
      <w:r w:rsidRPr="00163960">
        <w:t>Williams</w:t>
      </w:r>
      <w:r w:rsidR="004B7B6D">
        <w:rPr>
          <w:lang w:val="mk-MK"/>
        </w:rPr>
        <w:t>,</w:t>
      </w:r>
      <w:r w:rsidRPr="00163960">
        <w:t xml:space="preserve"> C</w:t>
      </w:r>
      <w:r w:rsidR="004B7B6D">
        <w:rPr>
          <w:lang w:val="mk-MK"/>
        </w:rPr>
        <w:t>.</w:t>
      </w:r>
      <w:r w:rsidRPr="00163960">
        <w:t>, Northstone</w:t>
      </w:r>
      <w:r w:rsidR="00CC7559">
        <w:rPr>
          <w:lang w:val="mk-MK"/>
        </w:rPr>
        <w:t>,</w:t>
      </w:r>
      <w:r w:rsidRPr="00163960">
        <w:t xml:space="preserve"> K, Harrad</w:t>
      </w:r>
      <w:r w:rsidR="00CC7559">
        <w:rPr>
          <w:lang w:val="mk-MK"/>
        </w:rPr>
        <w:t>,</w:t>
      </w:r>
      <w:r w:rsidRPr="00163960">
        <w:t xml:space="preserve"> R</w:t>
      </w:r>
      <w:r w:rsidR="00C16D04">
        <w:rPr>
          <w:lang w:val="mk-MK"/>
        </w:rPr>
        <w:t>.</w:t>
      </w:r>
      <w:r w:rsidRPr="00163960">
        <w:t>A</w:t>
      </w:r>
      <w:r w:rsidR="00C16D04">
        <w:rPr>
          <w:lang w:val="mk-MK"/>
        </w:rPr>
        <w:t>.</w:t>
      </w:r>
      <w:r w:rsidRPr="00163960">
        <w:t>, Sparrow</w:t>
      </w:r>
      <w:r w:rsidR="00CC7559">
        <w:rPr>
          <w:lang w:val="mk-MK"/>
        </w:rPr>
        <w:t>,</w:t>
      </w:r>
      <w:r w:rsidRPr="00163960">
        <w:t xml:space="preserve"> J</w:t>
      </w:r>
      <w:r w:rsidR="00C16D04">
        <w:rPr>
          <w:lang w:val="mk-MK"/>
        </w:rPr>
        <w:t>.</w:t>
      </w:r>
      <w:r w:rsidRPr="00163960">
        <w:t>M</w:t>
      </w:r>
      <w:r w:rsidR="00C16D04">
        <w:rPr>
          <w:lang w:val="mk-MK"/>
        </w:rPr>
        <w:t>.</w:t>
      </w:r>
      <w:r w:rsidRPr="00163960">
        <w:t>, Harvey</w:t>
      </w:r>
      <w:r w:rsidR="00CC7559">
        <w:rPr>
          <w:lang w:val="mk-MK"/>
        </w:rPr>
        <w:t>,</w:t>
      </w:r>
      <w:r w:rsidRPr="00163960">
        <w:t xml:space="preserve"> 1. Amblyopia treatment outcomes after preschool screening v school entry screening: observational data from a prospective cohort study. (Extended Report). BrJ Ophthalmol</w:t>
      </w:r>
      <w:r w:rsidR="00AA5969">
        <w:rPr>
          <w:lang w:val="mk-MK"/>
        </w:rPr>
        <w:t>.</w:t>
      </w:r>
      <w:r w:rsidRPr="00163960">
        <w:t>2003; 87: 988-994</w:t>
      </w:r>
    </w:p>
    <w:p w:rsidR="00D23163" w:rsidRPr="00163960" w:rsidRDefault="00D23163" w:rsidP="00A863F0">
      <w:pPr>
        <w:pStyle w:val="NormalWeb"/>
        <w:numPr>
          <w:ilvl w:val="0"/>
          <w:numId w:val="11"/>
        </w:numPr>
        <w:spacing w:line="360" w:lineRule="auto"/>
        <w:ind w:left="1134" w:right="1134"/>
        <w:jc w:val="both"/>
      </w:pPr>
      <w:r w:rsidRPr="00163960">
        <w:t>Williams</w:t>
      </w:r>
      <w:r w:rsidR="00237073">
        <w:rPr>
          <w:lang w:val="mk-MK"/>
        </w:rPr>
        <w:t>,</w:t>
      </w:r>
      <w:r w:rsidRPr="00163960">
        <w:t xml:space="preserve"> C</w:t>
      </w:r>
      <w:r w:rsidR="00237073">
        <w:rPr>
          <w:lang w:val="mk-MK"/>
        </w:rPr>
        <w:t>.</w:t>
      </w:r>
      <w:r w:rsidRPr="00163960">
        <w:t>, Northstone</w:t>
      </w:r>
      <w:r w:rsidR="00237073">
        <w:rPr>
          <w:lang w:val="mk-MK"/>
        </w:rPr>
        <w:t>,</w:t>
      </w:r>
      <w:r w:rsidRPr="00163960">
        <w:t xml:space="preserve"> K</w:t>
      </w:r>
      <w:r w:rsidR="00237073">
        <w:rPr>
          <w:lang w:val="mk-MK"/>
        </w:rPr>
        <w:t>.</w:t>
      </w:r>
      <w:r w:rsidRPr="00163960">
        <w:t>, Harrad</w:t>
      </w:r>
      <w:r w:rsidR="00237073">
        <w:rPr>
          <w:lang w:val="mk-MK"/>
        </w:rPr>
        <w:t>,</w:t>
      </w:r>
      <w:r w:rsidRPr="00163960">
        <w:t xml:space="preserve"> R</w:t>
      </w:r>
      <w:r w:rsidR="00237073">
        <w:rPr>
          <w:lang w:val="mk-MK"/>
        </w:rPr>
        <w:t>.</w:t>
      </w:r>
      <w:r w:rsidRPr="00163960">
        <w:t>A</w:t>
      </w:r>
      <w:r w:rsidR="00237073">
        <w:rPr>
          <w:lang w:val="mk-MK"/>
        </w:rPr>
        <w:t>.</w:t>
      </w:r>
      <w:r w:rsidRPr="00163960">
        <w:t>, Sparrow</w:t>
      </w:r>
      <w:r w:rsidR="00237073">
        <w:rPr>
          <w:lang w:val="mk-MK"/>
        </w:rPr>
        <w:t>,</w:t>
      </w:r>
      <w:r w:rsidRPr="00163960">
        <w:t xml:space="preserve"> J</w:t>
      </w:r>
      <w:r w:rsidR="00237073">
        <w:rPr>
          <w:lang w:val="mk-MK"/>
        </w:rPr>
        <w:t>.</w:t>
      </w:r>
      <w:r w:rsidRPr="00163960">
        <w:t>M</w:t>
      </w:r>
      <w:r w:rsidR="00237073">
        <w:rPr>
          <w:lang w:val="mk-MK"/>
        </w:rPr>
        <w:t>.</w:t>
      </w:r>
      <w:r w:rsidRPr="00163960">
        <w:t>, Harvey</w:t>
      </w:r>
      <w:r w:rsidR="00237073">
        <w:rPr>
          <w:lang w:val="mk-MK"/>
        </w:rPr>
        <w:t>,</w:t>
      </w:r>
      <w:r w:rsidRPr="00163960">
        <w:t xml:space="preserve"> I. Amblyopia treatment outcomes after screening before or at age 3 years: follow up from randomised trial. </w:t>
      </w:r>
      <w:r w:rsidRPr="00163960">
        <w:rPr>
          <w:i/>
          <w:iCs/>
        </w:rPr>
        <w:t>BMJ</w:t>
      </w:r>
      <w:r w:rsidRPr="00163960">
        <w:t>. 2002;324(7353):1549.</w:t>
      </w:r>
    </w:p>
    <w:p w:rsidR="00D23163" w:rsidRPr="00163960" w:rsidRDefault="00D23163" w:rsidP="00A863F0">
      <w:pPr>
        <w:pStyle w:val="NormalWeb"/>
        <w:numPr>
          <w:ilvl w:val="0"/>
          <w:numId w:val="11"/>
        </w:numPr>
        <w:spacing w:line="360" w:lineRule="auto"/>
        <w:ind w:left="1134" w:right="1134"/>
        <w:jc w:val="both"/>
      </w:pPr>
      <w:r w:rsidRPr="00163960">
        <w:t>Weakley Junior</w:t>
      </w:r>
      <w:r w:rsidR="0006692A">
        <w:rPr>
          <w:lang w:val="mk-MK"/>
        </w:rPr>
        <w:t>,</w:t>
      </w:r>
      <w:r w:rsidRPr="00163960">
        <w:t xml:space="preserve"> D</w:t>
      </w:r>
      <w:r w:rsidR="0006692A">
        <w:rPr>
          <w:lang w:val="mk-MK"/>
        </w:rPr>
        <w:t>.</w:t>
      </w:r>
      <w:r w:rsidRPr="00163960">
        <w:t>R. The association between nonstrabismic anisometropia, amblyopia, and subnormal binocularity. Ophthalmology. 2001 Jan;108(1):163-71.</w:t>
      </w:r>
    </w:p>
    <w:p w:rsidR="00D23163" w:rsidRPr="00163960" w:rsidRDefault="00D23163" w:rsidP="00A863F0">
      <w:pPr>
        <w:pStyle w:val="NormalWeb"/>
        <w:numPr>
          <w:ilvl w:val="0"/>
          <w:numId w:val="11"/>
        </w:numPr>
        <w:spacing w:line="360" w:lineRule="auto"/>
        <w:ind w:left="1134" w:right="1134"/>
        <w:jc w:val="both"/>
      </w:pPr>
      <w:r w:rsidRPr="00163960">
        <w:t>Weakley, D. R. (2001). The association between Nonstrabismic Anisometropia, Amblyopia, and Subnormal Binocularity. Ophthalmology, 108, 163-171.</w:t>
      </w:r>
    </w:p>
    <w:p w:rsidR="00D23163" w:rsidRDefault="00D23163" w:rsidP="00A863F0">
      <w:pPr>
        <w:pStyle w:val="NormalWeb"/>
        <w:numPr>
          <w:ilvl w:val="0"/>
          <w:numId w:val="11"/>
        </w:numPr>
        <w:spacing w:line="360" w:lineRule="auto"/>
        <w:ind w:left="1134" w:right="1134"/>
        <w:jc w:val="both"/>
      </w:pPr>
      <w:r w:rsidRPr="00163960">
        <w:t>Wang</w:t>
      </w:r>
      <w:r w:rsidR="00F20DF3">
        <w:rPr>
          <w:lang w:val="mk-MK"/>
        </w:rPr>
        <w:t>,</w:t>
      </w:r>
      <w:r w:rsidRPr="00163960">
        <w:t xml:space="preserve"> T</w:t>
      </w:r>
      <w:r w:rsidR="00F20DF3">
        <w:rPr>
          <w:lang w:val="mk-MK"/>
        </w:rPr>
        <w:t>.</w:t>
      </w:r>
      <w:r w:rsidRPr="00163960">
        <w:t>, Li</w:t>
      </w:r>
      <w:r w:rsidR="00F20DF3">
        <w:rPr>
          <w:lang w:val="mk-MK"/>
        </w:rPr>
        <w:t>,</w:t>
      </w:r>
      <w:r w:rsidRPr="00163960">
        <w:t xml:space="preserve"> Q</w:t>
      </w:r>
      <w:r w:rsidR="00F20DF3">
        <w:rPr>
          <w:lang w:val="mk-MK"/>
        </w:rPr>
        <w:t>.</w:t>
      </w:r>
      <w:r w:rsidRPr="00163960">
        <w:t>, Guo</w:t>
      </w:r>
      <w:r w:rsidR="00F20DF3">
        <w:rPr>
          <w:lang w:val="mk-MK"/>
        </w:rPr>
        <w:t>,</w:t>
      </w:r>
      <w:r w:rsidRPr="00163960">
        <w:t xml:space="preserve"> M</w:t>
      </w:r>
      <w:r w:rsidR="00F20DF3">
        <w:rPr>
          <w:lang w:val="mk-MK"/>
        </w:rPr>
        <w:t>.</w:t>
      </w:r>
      <w:r w:rsidRPr="00163960">
        <w:t xml:space="preserve"> et al., Abnormal functional connectivity density in children with anisometropic amblyopia at resting-state, </w:t>
      </w:r>
      <w:r w:rsidRPr="00163960">
        <w:rPr>
          <w:i/>
          <w:iCs/>
        </w:rPr>
        <w:t>Brain Research</w:t>
      </w:r>
      <w:r w:rsidR="00426955">
        <w:t>, vol. 1563, pp. 41</w:t>
      </w:r>
      <w:r w:rsidR="00426955">
        <w:rPr>
          <w:lang w:val="mk-MK"/>
        </w:rPr>
        <w:t>-</w:t>
      </w:r>
      <w:r w:rsidRPr="00163960">
        <w:t>51, 2014.</w:t>
      </w:r>
    </w:p>
    <w:p w:rsidR="00BA0812" w:rsidRPr="00BA0812" w:rsidRDefault="00D23163" w:rsidP="00A863F0">
      <w:pPr>
        <w:pStyle w:val="NormalWeb"/>
        <w:numPr>
          <w:ilvl w:val="0"/>
          <w:numId w:val="11"/>
        </w:numPr>
        <w:spacing w:line="360" w:lineRule="auto"/>
        <w:ind w:left="1134" w:right="1134"/>
        <w:jc w:val="both"/>
      </w:pPr>
      <w:r>
        <w:t>X. Chen, Z. Fu, J. Yu, H. Ding, J. Bai, J. Chen, ..., H. Liu. Prevalence of amblyopia and strabismus in Eastern China: Results from screenin</w:t>
      </w:r>
      <w:r w:rsidR="004C5608">
        <w:t>g of preschool children aged 36</w:t>
      </w:r>
      <w:r w:rsidR="004C5608">
        <w:rPr>
          <w:lang w:val="mk-MK"/>
        </w:rPr>
        <w:t>-</w:t>
      </w:r>
      <w:r>
        <w:t>72 months. The British Journal of Ophthalmology (2015), p. 100 1931.</w:t>
      </w:r>
    </w:p>
    <w:p w:rsidR="00D23163" w:rsidRPr="00163960" w:rsidRDefault="00D23163" w:rsidP="00A863F0">
      <w:pPr>
        <w:pStyle w:val="NormalWeb"/>
        <w:numPr>
          <w:ilvl w:val="0"/>
          <w:numId w:val="11"/>
        </w:numPr>
        <w:spacing w:line="360" w:lineRule="auto"/>
        <w:ind w:left="1134" w:right="1134"/>
        <w:jc w:val="both"/>
      </w:pPr>
      <w:r w:rsidRPr="00163960">
        <w:lastRenderedPageBreak/>
        <w:t>Ying, G.S., Maguire, M.G., Cyert, L.A., Ciner, E., Quinn, G.E., Kulp, M.T., Orel-Bixler, D. &amp; Moore, B. (2014). Prevalence of vision disorders by racial and ethnic group among children participating in hea</w:t>
      </w:r>
      <w:r w:rsidR="00426955">
        <w:t>d start. Ophthalmology 121, 630</w:t>
      </w:r>
      <w:r w:rsidR="00426955">
        <w:rPr>
          <w:lang w:val="mk-MK"/>
        </w:rPr>
        <w:t>-</w:t>
      </w:r>
      <w:r w:rsidRPr="00163960">
        <w:t>636</w:t>
      </w:r>
      <w:r w:rsidR="00094FF6">
        <w:rPr>
          <w:lang w:val="mk-MK"/>
        </w:rPr>
        <w:t>.</w:t>
      </w:r>
    </w:p>
    <w:p w:rsidR="00D23163" w:rsidRPr="003B7838" w:rsidRDefault="00D23163" w:rsidP="00A863F0">
      <w:pPr>
        <w:pStyle w:val="NormalWeb"/>
        <w:numPr>
          <w:ilvl w:val="0"/>
          <w:numId w:val="11"/>
        </w:numPr>
        <w:spacing w:line="360" w:lineRule="auto"/>
        <w:ind w:left="1134" w:right="1134"/>
        <w:jc w:val="both"/>
      </w:pPr>
      <w:r w:rsidRPr="00163960">
        <w:t>Zagui, R.M.B. (2018)</w:t>
      </w:r>
      <w:r w:rsidR="002C46B3">
        <w:rPr>
          <w:lang w:val="mk-MK"/>
        </w:rPr>
        <w:t>.</w:t>
      </w:r>
      <w:r w:rsidRPr="00163960">
        <w:t xml:space="preserve"> Amblyopia: Types, Diagnosis, Treatment, and New Perspectives. American Academy of Ophthalmology, 102, 1492-1496.</w:t>
      </w:r>
    </w:p>
    <w:p w:rsidR="00D23163" w:rsidRPr="00163960" w:rsidRDefault="00D23163" w:rsidP="00A863F0">
      <w:pPr>
        <w:pStyle w:val="NormalWeb"/>
        <w:numPr>
          <w:ilvl w:val="0"/>
          <w:numId w:val="11"/>
        </w:numPr>
        <w:spacing w:line="360" w:lineRule="auto"/>
        <w:ind w:left="1134" w:right="1134"/>
        <w:jc w:val="both"/>
        <w:rPr>
          <w:lang w:val="mk-MK"/>
        </w:rPr>
      </w:pPr>
      <w:r w:rsidRPr="00163960">
        <w:t>Ѓошевска</w:t>
      </w:r>
      <w:r w:rsidR="00936014">
        <w:rPr>
          <w:lang w:val="mk-MK"/>
        </w:rPr>
        <w:t>-</w:t>
      </w:r>
      <w:r w:rsidR="00936014">
        <w:t>Даштевска</w:t>
      </w:r>
      <w:r w:rsidR="00936014">
        <w:rPr>
          <w:lang w:val="mk-MK"/>
        </w:rPr>
        <w:t>,</w:t>
      </w:r>
      <w:r w:rsidRPr="00163960">
        <w:t>E</w:t>
      </w:r>
      <w:r w:rsidR="00936014">
        <w:rPr>
          <w:lang w:val="mk-MK"/>
        </w:rPr>
        <w:t xml:space="preserve">. </w:t>
      </w:r>
      <w:r w:rsidRPr="00163960">
        <w:t>(2016)</w:t>
      </w:r>
      <w:r w:rsidR="002C46B3">
        <w:rPr>
          <w:lang w:val="mk-MK"/>
        </w:rPr>
        <w:t>.</w:t>
      </w:r>
      <w:r w:rsidRPr="00163960">
        <w:rPr>
          <w:i/>
          <w:lang w:val="mk-MK"/>
        </w:rPr>
        <w:t xml:space="preserve">Современ пристап во третманот на функционалнатаамблиопија. </w:t>
      </w:r>
      <w:r w:rsidRPr="00163960">
        <w:t>MJO</w:t>
      </w:r>
      <w:r w:rsidRPr="00163960">
        <w:rPr>
          <w:lang w:val="mk-MK"/>
        </w:rPr>
        <w:t>phthal</w:t>
      </w:r>
      <w:r w:rsidR="00936014">
        <w:rPr>
          <w:lang w:val="mk-MK"/>
        </w:rPr>
        <w:t>mol.</w:t>
      </w:r>
    </w:p>
    <w:p w:rsidR="00163960" w:rsidRPr="00F6038B" w:rsidRDefault="00163960" w:rsidP="00A863F0">
      <w:pPr>
        <w:pStyle w:val="NormalWeb"/>
        <w:spacing w:line="360" w:lineRule="auto"/>
        <w:ind w:left="1134" w:right="1134"/>
        <w:jc w:val="both"/>
      </w:pPr>
    </w:p>
    <w:sectPr w:rsidR="00163960" w:rsidRPr="00F6038B" w:rsidSect="00F1230E">
      <w:footerReference w:type="default" r:id="rId31"/>
      <w:pgSz w:w="12240" w:h="15840"/>
      <w:pgMar w:top="1440" w:right="191" w:bottom="1440" w:left="1276"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3CCC8" w15:done="0"/>
  <w15:commentEx w15:paraId="4083E01C" w15:done="0"/>
  <w15:commentEx w15:paraId="1E3968A4" w15:done="0"/>
  <w15:commentEx w15:paraId="1B702695" w15:done="0"/>
  <w15:commentEx w15:paraId="3884F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CDFFC" w16cex:dateUtc="2022-05-25T12:31:00Z"/>
  <w16cex:commentExtensible w16cex:durableId="263CDFFD" w16cex:dateUtc="2022-05-25T12:35:00Z"/>
  <w16cex:commentExtensible w16cex:durableId="263CDFFE" w16cex:dateUtc="2022-05-25T13:03:00Z"/>
  <w16cex:commentExtensible w16cex:durableId="263CDFFF" w16cex:dateUtc="2022-05-25T13:04:00Z"/>
  <w16cex:commentExtensible w16cex:durableId="263CE000" w16cex:dateUtc="2022-05-25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3CCC8" w16cid:durableId="263CDFFC"/>
  <w16cid:commentId w16cid:paraId="4083E01C" w16cid:durableId="263CDFFD"/>
  <w16cid:commentId w16cid:paraId="1E3968A4" w16cid:durableId="263CDFFE"/>
  <w16cid:commentId w16cid:paraId="1B702695" w16cid:durableId="263CDFFF"/>
  <w16cid:commentId w16cid:paraId="3884F526" w16cid:durableId="263CE00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28E" w:rsidRDefault="00CA528E" w:rsidP="005B7B48">
      <w:pPr>
        <w:spacing w:after="0" w:line="240" w:lineRule="auto"/>
      </w:pPr>
      <w:r>
        <w:separator/>
      </w:r>
    </w:p>
  </w:endnote>
  <w:endnote w:type="continuationSeparator" w:id="1">
    <w:p w:rsidR="00CA528E" w:rsidRDefault="00CA528E" w:rsidP="005B7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MAC C Times">
    <w:altName w:val="Cambria"/>
    <w:panose1 w:val="02027200000000000000"/>
    <w:charset w:val="00"/>
    <w:family w:val="roman"/>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361"/>
      <w:docPartObj>
        <w:docPartGallery w:val="Page Numbers (Bottom of Page)"/>
        <w:docPartUnique/>
      </w:docPartObj>
    </w:sdtPr>
    <w:sdtContent>
      <w:p w:rsidR="00AE7FE5" w:rsidRDefault="002D2A58">
        <w:pPr>
          <w:pStyle w:val="Footer"/>
          <w:jc w:val="right"/>
        </w:pPr>
        <w:fldSimple w:instr=" PAGE   \* MERGEFORMAT ">
          <w:r w:rsidR="00D85E32">
            <w:rPr>
              <w:noProof/>
            </w:rPr>
            <w:t>8</w:t>
          </w:r>
        </w:fldSimple>
      </w:p>
    </w:sdtContent>
  </w:sdt>
  <w:p w:rsidR="00AE7FE5" w:rsidRDefault="00AE7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28E" w:rsidRDefault="00CA528E" w:rsidP="005B7B48">
      <w:pPr>
        <w:spacing w:after="0" w:line="240" w:lineRule="auto"/>
      </w:pPr>
      <w:r>
        <w:separator/>
      </w:r>
    </w:p>
  </w:footnote>
  <w:footnote w:type="continuationSeparator" w:id="1">
    <w:p w:rsidR="00CA528E" w:rsidRDefault="00CA528E" w:rsidP="005B7B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48E"/>
    <w:multiLevelType w:val="hybridMultilevel"/>
    <w:tmpl w:val="C1102B26"/>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7347C03"/>
    <w:multiLevelType w:val="hybridMultilevel"/>
    <w:tmpl w:val="87649F0C"/>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nsid w:val="07F14C15"/>
    <w:multiLevelType w:val="hybridMultilevel"/>
    <w:tmpl w:val="BD422A2E"/>
    <w:lvl w:ilvl="0" w:tplc="7040A71E">
      <w:start w:val="1"/>
      <w:numFmt w:val="lowerLetter"/>
      <w:lvlText w:val="%1."/>
      <w:lvlJc w:val="left"/>
      <w:pPr>
        <w:ind w:left="644" w:hanging="360"/>
      </w:pPr>
      <w:rPr>
        <w:rFonts w:hint="default"/>
      </w:rPr>
    </w:lvl>
    <w:lvl w:ilvl="1" w:tplc="042F0019">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nsid w:val="0960571E"/>
    <w:multiLevelType w:val="multilevel"/>
    <w:tmpl w:val="DF5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D4573"/>
    <w:multiLevelType w:val="hybridMultilevel"/>
    <w:tmpl w:val="24A094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D25EE"/>
    <w:multiLevelType w:val="hybridMultilevel"/>
    <w:tmpl w:val="A78293F4"/>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0F4D228E"/>
    <w:multiLevelType w:val="multilevel"/>
    <w:tmpl w:val="D146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565188"/>
    <w:multiLevelType w:val="hybridMultilevel"/>
    <w:tmpl w:val="264A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12EC4"/>
    <w:multiLevelType w:val="hybridMultilevel"/>
    <w:tmpl w:val="DFFC6768"/>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1487405E"/>
    <w:multiLevelType w:val="hybridMultilevel"/>
    <w:tmpl w:val="274A9134"/>
    <w:lvl w:ilvl="0" w:tplc="042F000F">
      <w:start w:val="1"/>
      <w:numFmt w:val="decimal"/>
      <w:lvlText w:val="%1."/>
      <w:lvlJc w:val="left"/>
      <w:pPr>
        <w:ind w:left="216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155F15B7"/>
    <w:multiLevelType w:val="hybridMultilevel"/>
    <w:tmpl w:val="EB2A6A28"/>
    <w:lvl w:ilvl="0" w:tplc="C5003858">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nsid w:val="15FA4504"/>
    <w:multiLevelType w:val="hybridMultilevel"/>
    <w:tmpl w:val="407C5172"/>
    <w:lvl w:ilvl="0" w:tplc="425C4A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B17DC7"/>
    <w:multiLevelType w:val="hybridMultilevel"/>
    <w:tmpl w:val="2E3E9028"/>
    <w:lvl w:ilvl="0" w:tplc="042F0017">
      <w:start w:val="1"/>
      <w:numFmt w:val="lowerLetter"/>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3">
    <w:nsid w:val="1B81612F"/>
    <w:multiLevelType w:val="hybridMultilevel"/>
    <w:tmpl w:val="202EF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3A34F6"/>
    <w:multiLevelType w:val="hybridMultilevel"/>
    <w:tmpl w:val="0C14C0F6"/>
    <w:lvl w:ilvl="0" w:tplc="04090001">
      <w:start w:val="1"/>
      <w:numFmt w:val="bullet"/>
      <w:lvlText w:val=""/>
      <w:lvlJc w:val="left"/>
      <w:pPr>
        <w:ind w:left="1680" w:hanging="9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4C62CE"/>
    <w:multiLevelType w:val="hybridMultilevel"/>
    <w:tmpl w:val="956E41C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24D66BAA"/>
    <w:multiLevelType w:val="hybridMultilevel"/>
    <w:tmpl w:val="4078B9D6"/>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7">
    <w:nsid w:val="27147069"/>
    <w:multiLevelType w:val="hybridMultilevel"/>
    <w:tmpl w:val="02CEE1AA"/>
    <w:lvl w:ilvl="0" w:tplc="042F000F">
      <w:start w:val="1"/>
      <w:numFmt w:val="decimal"/>
      <w:lvlText w:val="%1."/>
      <w:lvlJc w:val="left"/>
      <w:pPr>
        <w:ind w:left="1440" w:hanging="360"/>
      </w:pPr>
    </w:lvl>
    <w:lvl w:ilvl="1" w:tplc="EDD6AD9A">
      <w:start w:val="1"/>
      <w:numFmt w:val="bullet"/>
      <w:lvlText w:val="-"/>
      <w:lvlJc w:val="left"/>
      <w:pPr>
        <w:ind w:left="2160" w:hanging="360"/>
      </w:pPr>
      <w:rPr>
        <w:rFonts w:ascii="Times New Roman" w:eastAsiaTheme="minorHAnsi" w:hAnsi="Times New Roman" w:cs="Times New Roman" w:hint="default"/>
      </w:r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8">
    <w:nsid w:val="28C835D4"/>
    <w:multiLevelType w:val="hybridMultilevel"/>
    <w:tmpl w:val="9208B30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297D54FF"/>
    <w:multiLevelType w:val="hybridMultilevel"/>
    <w:tmpl w:val="2750A0C8"/>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nsid w:val="2D9C0545"/>
    <w:multiLevelType w:val="hybridMultilevel"/>
    <w:tmpl w:val="BA4680C8"/>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33ED4D71"/>
    <w:multiLevelType w:val="multilevel"/>
    <w:tmpl w:val="7042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012802"/>
    <w:multiLevelType w:val="hybridMultilevel"/>
    <w:tmpl w:val="27E02BF8"/>
    <w:lvl w:ilvl="0" w:tplc="835E12A4">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3">
    <w:nsid w:val="3D565818"/>
    <w:multiLevelType w:val="hybridMultilevel"/>
    <w:tmpl w:val="954C23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nsid w:val="40362466"/>
    <w:multiLevelType w:val="hybridMultilevel"/>
    <w:tmpl w:val="4C90A104"/>
    <w:lvl w:ilvl="0" w:tplc="042F0001">
      <w:start w:val="1"/>
      <w:numFmt w:val="bullet"/>
      <w:lvlText w:val=""/>
      <w:lvlJc w:val="left"/>
      <w:pPr>
        <w:ind w:left="720" w:hanging="360"/>
      </w:pPr>
      <w:rPr>
        <w:rFonts w:ascii="Symbol" w:hAnsi="Symbo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nsid w:val="43B94F71"/>
    <w:multiLevelType w:val="hybridMultilevel"/>
    <w:tmpl w:val="C924220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nsid w:val="49F05372"/>
    <w:multiLevelType w:val="hybridMultilevel"/>
    <w:tmpl w:val="1CDEB040"/>
    <w:lvl w:ilvl="0" w:tplc="042F0017">
      <w:start w:val="1"/>
      <w:numFmt w:val="lowerLetter"/>
      <w:lvlText w:val="%1)"/>
      <w:lvlJc w:val="left"/>
      <w:pPr>
        <w:ind w:left="81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nsid w:val="4C587F9D"/>
    <w:multiLevelType w:val="hybridMultilevel"/>
    <w:tmpl w:val="65DAC338"/>
    <w:lvl w:ilvl="0" w:tplc="E5A0CF4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513A6424"/>
    <w:multiLevelType w:val="multilevel"/>
    <w:tmpl w:val="3064B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1616E7"/>
    <w:multiLevelType w:val="hybridMultilevel"/>
    <w:tmpl w:val="B57A8E4A"/>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556C501A"/>
    <w:multiLevelType w:val="multilevel"/>
    <w:tmpl w:val="CCF69948"/>
    <w:lvl w:ilvl="0">
      <w:start w:val="1"/>
      <w:numFmt w:val="decimal"/>
      <w:lvlText w:val="%1."/>
      <w:lvlJc w:val="right"/>
      <w:pPr>
        <w:ind w:left="1080" w:hanging="360"/>
      </w:pPr>
      <w:rPr>
        <w:rFonts w:ascii="Times New Roman" w:eastAsiaTheme="minorHAnsi" w:hAnsi="Times New Roman" w:cs="Times New Roman"/>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70B191F"/>
    <w:multiLevelType w:val="multilevel"/>
    <w:tmpl w:val="BFD270D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2">
    <w:nsid w:val="5A8449CC"/>
    <w:multiLevelType w:val="multilevel"/>
    <w:tmpl w:val="D7AC7748"/>
    <w:lvl w:ilvl="0">
      <w:start w:val="1"/>
      <w:numFmt w:val="decimal"/>
      <w:lvlText w:val="%1."/>
      <w:lvlJc w:val="left"/>
      <w:pPr>
        <w:ind w:left="682"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EDA2DE3"/>
    <w:multiLevelType w:val="hybridMultilevel"/>
    <w:tmpl w:val="553896F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607776F2"/>
    <w:multiLevelType w:val="hybridMultilevel"/>
    <w:tmpl w:val="A00C88D6"/>
    <w:lvl w:ilvl="0" w:tplc="042F000F">
      <w:start w:val="1"/>
      <w:numFmt w:val="decimal"/>
      <w:lvlText w:val="%1."/>
      <w:lvlJc w:val="left"/>
      <w:pPr>
        <w:ind w:left="2880" w:hanging="360"/>
      </w:pPr>
    </w:lvl>
    <w:lvl w:ilvl="1" w:tplc="042F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36D0972"/>
    <w:multiLevelType w:val="hybridMultilevel"/>
    <w:tmpl w:val="F5542918"/>
    <w:lvl w:ilvl="0" w:tplc="C5003858">
      <w:start w:val="1"/>
      <w:numFmt w:val="decimal"/>
      <w:lvlText w:val="%1."/>
      <w:lvlJc w:val="left"/>
      <w:pPr>
        <w:ind w:left="108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nsid w:val="63C54F25"/>
    <w:multiLevelType w:val="hybridMultilevel"/>
    <w:tmpl w:val="18CC947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7">
    <w:nsid w:val="642E156E"/>
    <w:multiLevelType w:val="hybridMultilevel"/>
    <w:tmpl w:val="B13CDC14"/>
    <w:lvl w:ilvl="0" w:tplc="042F0019">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nsid w:val="66BE593E"/>
    <w:multiLevelType w:val="multilevel"/>
    <w:tmpl w:val="C440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206B0F"/>
    <w:multiLevelType w:val="hybridMultilevel"/>
    <w:tmpl w:val="D2BC17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EC1B8A"/>
    <w:multiLevelType w:val="multilevel"/>
    <w:tmpl w:val="8412438C"/>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6E3C3B13"/>
    <w:multiLevelType w:val="hybridMultilevel"/>
    <w:tmpl w:val="274A9134"/>
    <w:lvl w:ilvl="0" w:tplc="042F000F">
      <w:start w:val="1"/>
      <w:numFmt w:val="decimal"/>
      <w:lvlText w:val="%1."/>
      <w:lvlJc w:val="left"/>
      <w:pPr>
        <w:ind w:left="2062" w:hanging="360"/>
      </w:pPr>
    </w:lvl>
    <w:lvl w:ilvl="1" w:tplc="042F0019">
      <w:start w:val="1"/>
      <w:numFmt w:val="lowerLetter"/>
      <w:lvlText w:val="%2."/>
      <w:lvlJc w:val="left"/>
      <w:pPr>
        <w:ind w:left="1342" w:hanging="360"/>
      </w:pPr>
    </w:lvl>
    <w:lvl w:ilvl="2" w:tplc="042F001B">
      <w:start w:val="1"/>
      <w:numFmt w:val="lowerRoman"/>
      <w:lvlText w:val="%3."/>
      <w:lvlJc w:val="right"/>
      <w:pPr>
        <w:ind w:left="2062" w:hanging="180"/>
      </w:pPr>
    </w:lvl>
    <w:lvl w:ilvl="3" w:tplc="042F000F">
      <w:start w:val="1"/>
      <w:numFmt w:val="decimal"/>
      <w:lvlText w:val="%4."/>
      <w:lvlJc w:val="left"/>
      <w:pPr>
        <w:ind w:left="2782" w:hanging="360"/>
      </w:pPr>
    </w:lvl>
    <w:lvl w:ilvl="4" w:tplc="042F0019" w:tentative="1">
      <w:start w:val="1"/>
      <w:numFmt w:val="lowerLetter"/>
      <w:lvlText w:val="%5."/>
      <w:lvlJc w:val="left"/>
      <w:pPr>
        <w:ind w:left="3502" w:hanging="360"/>
      </w:pPr>
    </w:lvl>
    <w:lvl w:ilvl="5" w:tplc="042F001B" w:tentative="1">
      <w:start w:val="1"/>
      <w:numFmt w:val="lowerRoman"/>
      <w:lvlText w:val="%6."/>
      <w:lvlJc w:val="right"/>
      <w:pPr>
        <w:ind w:left="4222" w:hanging="180"/>
      </w:pPr>
    </w:lvl>
    <w:lvl w:ilvl="6" w:tplc="042F000F" w:tentative="1">
      <w:start w:val="1"/>
      <w:numFmt w:val="decimal"/>
      <w:lvlText w:val="%7."/>
      <w:lvlJc w:val="left"/>
      <w:pPr>
        <w:ind w:left="4942" w:hanging="360"/>
      </w:pPr>
    </w:lvl>
    <w:lvl w:ilvl="7" w:tplc="042F0019" w:tentative="1">
      <w:start w:val="1"/>
      <w:numFmt w:val="lowerLetter"/>
      <w:lvlText w:val="%8."/>
      <w:lvlJc w:val="left"/>
      <w:pPr>
        <w:ind w:left="5662" w:hanging="360"/>
      </w:pPr>
    </w:lvl>
    <w:lvl w:ilvl="8" w:tplc="042F001B" w:tentative="1">
      <w:start w:val="1"/>
      <w:numFmt w:val="lowerRoman"/>
      <w:lvlText w:val="%9."/>
      <w:lvlJc w:val="right"/>
      <w:pPr>
        <w:ind w:left="6382" w:hanging="180"/>
      </w:pPr>
    </w:lvl>
  </w:abstractNum>
  <w:abstractNum w:abstractNumId="42">
    <w:nsid w:val="6FB70F81"/>
    <w:multiLevelType w:val="hybridMultilevel"/>
    <w:tmpl w:val="EF16CF2E"/>
    <w:lvl w:ilvl="0" w:tplc="0756E738">
      <w:start w:val="1"/>
      <w:numFmt w:val="decimal"/>
      <w:lvlText w:val="%1."/>
      <w:lvlJc w:val="left"/>
      <w:pPr>
        <w:ind w:left="107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F2815"/>
    <w:multiLevelType w:val="hybridMultilevel"/>
    <w:tmpl w:val="D0B66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526F10"/>
    <w:multiLevelType w:val="hybridMultilevel"/>
    <w:tmpl w:val="1750CD70"/>
    <w:lvl w:ilvl="0" w:tplc="042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97B72"/>
    <w:multiLevelType w:val="hybridMultilevel"/>
    <w:tmpl w:val="9EACD742"/>
    <w:lvl w:ilvl="0" w:tplc="ECB2E6E6">
      <w:start w:val="3"/>
      <w:numFmt w:val="lowerLetter"/>
      <w:lvlText w:val="%1)"/>
      <w:lvlJc w:val="left"/>
      <w:pPr>
        <w:ind w:left="1260" w:hanging="360"/>
      </w:pPr>
      <w:rPr>
        <w:rFonts w:eastAsiaTheme="minorHAnsi" w:hint="default"/>
        <w:color w:val="auto"/>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6">
    <w:nsid w:val="79C53D69"/>
    <w:multiLevelType w:val="multilevel"/>
    <w:tmpl w:val="644C0C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nsid w:val="7FE41DF8"/>
    <w:multiLevelType w:val="hybridMultilevel"/>
    <w:tmpl w:val="BD422A2E"/>
    <w:lvl w:ilvl="0" w:tplc="7040A71E">
      <w:start w:val="1"/>
      <w:numFmt w:val="lowerLetter"/>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27"/>
  </w:num>
  <w:num w:numId="2">
    <w:abstractNumId w:val="25"/>
  </w:num>
  <w:num w:numId="3">
    <w:abstractNumId w:val="10"/>
  </w:num>
  <w:num w:numId="4">
    <w:abstractNumId w:val="23"/>
  </w:num>
  <w:num w:numId="5">
    <w:abstractNumId w:val="35"/>
  </w:num>
  <w:num w:numId="6">
    <w:abstractNumId w:val="30"/>
  </w:num>
  <w:num w:numId="7">
    <w:abstractNumId w:val="8"/>
  </w:num>
  <w:num w:numId="8">
    <w:abstractNumId w:val="19"/>
  </w:num>
  <w:num w:numId="9">
    <w:abstractNumId w:val="5"/>
  </w:num>
  <w:num w:numId="10">
    <w:abstractNumId w:val="24"/>
  </w:num>
  <w:num w:numId="11">
    <w:abstractNumId w:val="41"/>
  </w:num>
  <w:num w:numId="12">
    <w:abstractNumId w:val="40"/>
  </w:num>
  <w:num w:numId="13">
    <w:abstractNumId w:val="32"/>
  </w:num>
  <w:num w:numId="14">
    <w:abstractNumId w:val="14"/>
  </w:num>
  <w:num w:numId="15">
    <w:abstractNumId w:val="28"/>
  </w:num>
  <w:num w:numId="16">
    <w:abstractNumId w:val="6"/>
  </w:num>
  <w:num w:numId="17">
    <w:abstractNumId w:val="46"/>
  </w:num>
  <w:num w:numId="18">
    <w:abstractNumId w:val="3"/>
  </w:num>
  <w:num w:numId="19">
    <w:abstractNumId w:val="38"/>
  </w:num>
  <w:num w:numId="20">
    <w:abstractNumId w:val="21"/>
  </w:num>
  <w:num w:numId="21">
    <w:abstractNumId w:val="20"/>
  </w:num>
  <w:num w:numId="22">
    <w:abstractNumId w:val="44"/>
  </w:num>
  <w:num w:numId="23">
    <w:abstractNumId w:val="4"/>
  </w:num>
  <w:num w:numId="24">
    <w:abstractNumId w:val="7"/>
  </w:num>
  <w:num w:numId="25">
    <w:abstractNumId w:val="43"/>
  </w:num>
  <w:num w:numId="26">
    <w:abstractNumId w:val="13"/>
  </w:num>
  <w:num w:numId="27">
    <w:abstractNumId w:val="1"/>
  </w:num>
  <w:num w:numId="28">
    <w:abstractNumId w:val="22"/>
  </w:num>
  <w:num w:numId="29">
    <w:abstractNumId w:val="12"/>
  </w:num>
  <w:num w:numId="30">
    <w:abstractNumId w:val="2"/>
  </w:num>
  <w:num w:numId="31">
    <w:abstractNumId w:val="47"/>
  </w:num>
  <w:num w:numId="32">
    <w:abstractNumId w:val="0"/>
  </w:num>
  <w:num w:numId="33">
    <w:abstractNumId w:val="45"/>
  </w:num>
  <w:num w:numId="34">
    <w:abstractNumId w:val="17"/>
  </w:num>
  <w:num w:numId="35">
    <w:abstractNumId w:val="31"/>
  </w:num>
  <w:num w:numId="36">
    <w:abstractNumId w:val="33"/>
  </w:num>
  <w:num w:numId="37">
    <w:abstractNumId w:val="16"/>
  </w:num>
  <w:num w:numId="38">
    <w:abstractNumId w:val="29"/>
  </w:num>
  <w:num w:numId="39">
    <w:abstractNumId w:val="26"/>
  </w:num>
  <w:num w:numId="40">
    <w:abstractNumId w:val="37"/>
  </w:num>
  <w:num w:numId="41">
    <w:abstractNumId w:val="15"/>
  </w:num>
  <w:num w:numId="42">
    <w:abstractNumId w:val="18"/>
  </w:num>
  <w:num w:numId="43">
    <w:abstractNumId w:val="36"/>
  </w:num>
  <w:num w:numId="44">
    <w:abstractNumId w:val="39"/>
  </w:num>
  <w:num w:numId="45">
    <w:abstractNumId w:val="9"/>
  </w:num>
  <w:num w:numId="46">
    <w:abstractNumId w:val="34"/>
  </w:num>
  <w:num w:numId="47">
    <w:abstractNumId w:val="42"/>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useFELayout/>
  </w:compat>
  <w:rsids>
    <w:rsidRoot w:val="00670AD3"/>
    <w:rsid w:val="000003C2"/>
    <w:rsid w:val="00000502"/>
    <w:rsid w:val="00001557"/>
    <w:rsid w:val="00001A29"/>
    <w:rsid w:val="00003610"/>
    <w:rsid w:val="000038C8"/>
    <w:rsid w:val="00003E2A"/>
    <w:rsid w:val="00004604"/>
    <w:rsid w:val="0000561A"/>
    <w:rsid w:val="00005679"/>
    <w:rsid w:val="00005BA3"/>
    <w:rsid w:val="0000712E"/>
    <w:rsid w:val="00010265"/>
    <w:rsid w:val="00010C56"/>
    <w:rsid w:val="00011880"/>
    <w:rsid w:val="00011C69"/>
    <w:rsid w:val="00012B22"/>
    <w:rsid w:val="00012D54"/>
    <w:rsid w:val="00013CB8"/>
    <w:rsid w:val="0001424D"/>
    <w:rsid w:val="00014A07"/>
    <w:rsid w:val="00014AAD"/>
    <w:rsid w:val="00014C60"/>
    <w:rsid w:val="00015176"/>
    <w:rsid w:val="00015665"/>
    <w:rsid w:val="000157CF"/>
    <w:rsid w:val="00015D70"/>
    <w:rsid w:val="000160E6"/>
    <w:rsid w:val="00016D22"/>
    <w:rsid w:val="0001739E"/>
    <w:rsid w:val="00017E62"/>
    <w:rsid w:val="000218AF"/>
    <w:rsid w:val="00021C9C"/>
    <w:rsid w:val="00021E21"/>
    <w:rsid w:val="00022734"/>
    <w:rsid w:val="00023026"/>
    <w:rsid w:val="00023DEF"/>
    <w:rsid w:val="00023FC1"/>
    <w:rsid w:val="00024065"/>
    <w:rsid w:val="0002410E"/>
    <w:rsid w:val="00024EC4"/>
    <w:rsid w:val="0002548E"/>
    <w:rsid w:val="00025635"/>
    <w:rsid w:val="00025C90"/>
    <w:rsid w:val="000265FC"/>
    <w:rsid w:val="00026754"/>
    <w:rsid w:val="000269BE"/>
    <w:rsid w:val="00026B48"/>
    <w:rsid w:val="000273B3"/>
    <w:rsid w:val="0002772E"/>
    <w:rsid w:val="000302E5"/>
    <w:rsid w:val="0003047E"/>
    <w:rsid w:val="00030DCD"/>
    <w:rsid w:val="00031380"/>
    <w:rsid w:val="000315F1"/>
    <w:rsid w:val="000319E2"/>
    <w:rsid w:val="00031B5F"/>
    <w:rsid w:val="00031FA2"/>
    <w:rsid w:val="000335FE"/>
    <w:rsid w:val="0003367C"/>
    <w:rsid w:val="000347BF"/>
    <w:rsid w:val="00034E87"/>
    <w:rsid w:val="00034FF0"/>
    <w:rsid w:val="00035241"/>
    <w:rsid w:val="000354D6"/>
    <w:rsid w:val="000356D9"/>
    <w:rsid w:val="000356E4"/>
    <w:rsid w:val="00035E9D"/>
    <w:rsid w:val="000363F2"/>
    <w:rsid w:val="000368CB"/>
    <w:rsid w:val="0003709C"/>
    <w:rsid w:val="00037341"/>
    <w:rsid w:val="000377CB"/>
    <w:rsid w:val="00040099"/>
    <w:rsid w:val="000403FB"/>
    <w:rsid w:val="00040987"/>
    <w:rsid w:val="000424D7"/>
    <w:rsid w:val="00044C30"/>
    <w:rsid w:val="000458F7"/>
    <w:rsid w:val="00046B77"/>
    <w:rsid w:val="000477F8"/>
    <w:rsid w:val="000513E9"/>
    <w:rsid w:val="000527BF"/>
    <w:rsid w:val="000543DB"/>
    <w:rsid w:val="000555DA"/>
    <w:rsid w:val="000557F6"/>
    <w:rsid w:val="00055E0E"/>
    <w:rsid w:val="0005621B"/>
    <w:rsid w:val="00057206"/>
    <w:rsid w:val="00060CE4"/>
    <w:rsid w:val="0006150A"/>
    <w:rsid w:val="00061553"/>
    <w:rsid w:val="00061676"/>
    <w:rsid w:val="000618F8"/>
    <w:rsid w:val="00061E21"/>
    <w:rsid w:val="0006206D"/>
    <w:rsid w:val="00062706"/>
    <w:rsid w:val="0006315E"/>
    <w:rsid w:val="000653BB"/>
    <w:rsid w:val="00065C4A"/>
    <w:rsid w:val="00066349"/>
    <w:rsid w:val="0006692A"/>
    <w:rsid w:val="00066A10"/>
    <w:rsid w:val="00066C38"/>
    <w:rsid w:val="00067F44"/>
    <w:rsid w:val="000706DB"/>
    <w:rsid w:val="000707A3"/>
    <w:rsid w:val="00070C0C"/>
    <w:rsid w:val="00070DC8"/>
    <w:rsid w:val="00071387"/>
    <w:rsid w:val="0007204E"/>
    <w:rsid w:val="00073608"/>
    <w:rsid w:val="00073CBC"/>
    <w:rsid w:val="00073CCC"/>
    <w:rsid w:val="0007417C"/>
    <w:rsid w:val="00074B7E"/>
    <w:rsid w:val="000767C3"/>
    <w:rsid w:val="00077292"/>
    <w:rsid w:val="000803C6"/>
    <w:rsid w:val="0008056F"/>
    <w:rsid w:val="00080663"/>
    <w:rsid w:val="00080C12"/>
    <w:rsid w:val="00082B7B"/>
    <w:rsid w:val="000836B0"/>
    <w:rsid w:val="00083D74"/>
    <w:rsid w:val="0008445A"/>
    <w:rsid w:val="00084460"/>
    <w:rsid w:val="00084D4D"/>
    <w:rsid w:val="00086A4B"/>
    <w:rsid w:val="00086BF0"/>
    <w:rsid w:val="00086FB3"/>
    <w:rsid w:val="00087BDA"/>
    <w:rsid w:val="00087CC1"/>
    <w:rsid w:val="00087D4A"/>
    <w:rsid w:val="00087E9C"/>
    <w:rsid w:val="00087F83"/>
    <w:rsid w:val="00090829"/>
    <w:rsid w:val="00090CF9"/>
    <w:rsid w:val="00090D2E"/>
    <w:rsid w:val="00091028"/>
    <w:rsid w:val="00091D3C"/>
    <w:rsid w:val="00091F2D"/>
    <w:rsid w:val="000920D2"/>
    <w:rsid w:val="00093279"/>
    <w:rsid w:val="000933FA"/>
    <w:rsid w:val="0009379F"/>
    <w:rsid w:val="00093E19"/>
    <w:rsid w:val="0009431E"/>
    <w:rsid w:val="00094FF6"/>
    <w:rsid w:val="0009500E"/>
    <w:rsid w:val="00095395"/>
    <w:rsid w:val="00095DD2"/>
    <w:rsid w:val="00096B12"/>
    <w:rsid w:val="000973F3"/>
    <w:rsid w:val="00097560"/>
    <w:rsid w:val="00097C03"/>
    <w:rsid w:val="000A000C"/>
    <w:rsid w:val="000A0AEB"/>
    <w:rsid w:val="000A102C"/>
    <w:rsid w:val="000A1F8D"/>
    <w:rsid w:val="000A374B"/>
    <w:rsid w:val="000A40F8"/>
    <w:rsid w:val="000A46AF"/>
    <w:rsid w:val="000A4D0D"/>
    <w:rsid w:val="000A63E5"/>
    <w:rsid w:val="000A65D0"/>
    <w:rsid w:val="000A7160"/>
    <w:rsid w:val="000A7259"/>
    <w:rsid w:val="000B003F"/>
    <w:rsid w:val="000B02E5"/>
    <w:rsid w:val="000B193A"/>
    <w:rsid w:val="000B2E46"/>
    <w:rsid w:val="000B3821"/>
    <w:rsid w:val="000B3CF3"/>
    <w:rsid w:val="000B433B"/>
    <w:rsid w:val="000B43AF"/>
    <w:rsid w:val="000B49A5"/>
    <w:rsid w:val="000B4BE5"/>
    <w:rsid w:val="000B4E8B"/>
    <w:rsid w:val="000B57DD"/>
    <w:rsid w:val="000B6778"/>
    <w:rsid w:val="000B6F19"/>
    <w:rsid w:val="000B70CF"/>
    <w:rsid w:val="000B70D4"/>
    <w:rsid w:val="000B7F57"/>
    <w:rsid w:val="000C031A"/>
    <w:rsid w:val="000C081E"/>
    <w:rsid w:val="000C0A43"/>
    <w:rsid w:val="000C19CA"/>
    <w:rsid w:val="000C2F16"/>
    <w:rsid w:val="000C352C"/>
    <w:rsid w:val="000C518B"/>
    <w:rsid w:val="000C632D"/>
    <w:rsid w:val="000C6489"/>
    <w:rsid w:val="000C69FF"/>
    <w:rsid w:val="000C71BF"/>
    <w:rsid w:val="000D14B9"/>
    <w:rsid w:val="000D1BCA"/>
    <w:rsid w:val="000D1DF0"/>
    <w:rsid w:val="000D2B5B"/>
    <w:rsid w:val="000D540E"/>
    <w:rsid w:val="000D5FF8"/>
    <w:rsid w:val="000D633D"/>
    <w:rsid w:val="000D667E"/>
    <w:rsid w:val="000D69AF"/>
    <w:rsid w:val="000E1396"/>
    <w:rsid w:val="000E3018"/>
    <w:rsid w:val="000E387D"/>
    <w:rsid w:val="000E417E"/>
    <w:rsid w:val="000E426C"/>
    <w:rsid w:val="000E44D4"/>
    <w:rsid w:val="000E4750"/>
    <w:rsid w:val="000E5A31"/>
    <w:rsid w:val="000E5B28"/>
    <w:rsid w:val="000E5E84"/>
    <w:rsid w:val="000E712F"/>
    <w:rsid w:val="000E75DA"/>
    <w:rsid w:val="000E7FA6"/>
    <w:rsid w:val="000F038B"/>
    <w:rsid w:val="000F0F88"/>
    <w:rsid w:val="000F1870"/>
    <w:rsid w:val="000F21F2"/>
    <w:rsid w:val="000F30EC"/>
    <w:rsid w:val="000F4618"/>
    <w:rsid w:val="000F5943"/>
    <w:rsid w:val="000F662A"/>
    <w:rsid w:val="000F6804"/>
    <w:rsid w:val="000F6ED8"/>
    <w:rsid w:val="000F6F21"/>
    <w:rsid w:val="000F74D7"/>
    <w:rsid w:val="00100956"/>
    <w:rsid w:val="00100A60"/>
    <w:rsid w:val="00100C84"/>
    <w:rsid w:val="00102835"/>
    <w:rsid w:val="00102899"/>
    <w:rsid w:val="00102D82"/>
    <w:rsid w:val="001043DF"/>
    <w:rsid w:val="00110494"/>
    <w:rsid w:val="001108A9"/>
    <w:rsid w:val="00111496"/>
    <w:rsid w:val="00111A89"/>
    <w:rsid w:val="00111F5B"/>
    <w:rsid w:val="00113D26"/>
    <w:rsid w:val="0011454B"/>
    <w:rsid w:val="00115A60"/>
    <w:rsid w:val="001169B3"/>
    <w:rsid w:val="001174D4"/>
    <w:rsid w:val="001179B3"/>
    <w:rsid w:val="00117E35"/>
    <w:rsid w:val="00117E53"/>
    <w:rsid w:val="00120B99"/>
    <w:rsid w:val="00122040"/>
    <w:rsid w:val="00122C91"/>
    <w:rsid w:val="00123319"/>
    <w:rsid w:val="0012392C"/>
    <w:rsid w:val="00123ED5"/>
    <w:rsid w:val="001241C0"/>
    <w:rsid w:val="00124B2F"/>
    <w:rsid w:val="0012627E"/>
    <w:rsid w:val="00126E6E"/>
    <w:rsid w:val="00127521"/>
    <w:rsid w:val="001276F0"/>
    <w:rsid w:val="001277EF"/>
    <w:rsid w:val="00127CBE"/>
    <w:rsid w:val="001302C4"/>
    <w:rsid w:val="00130893"/>
    <w:rsid w:val="00130AF1"/>
    <w:rsid w:val="00131322"/>
    <w:rsid w:val="0013190C"/>
    <w:rsid w:val="0013199D"/>
    <w:rsid w:val="001329E7"/>
    <w:rsid w:val="00132C9A"/>
    <w:rsid w:val="00135454"/>
    <w:rsid w:val="00135609"/>
    <w:rsid w:val="0013757B"/>
    <w:rsid w:val="001377C9"/>
    <w:rsid w:val="00137A2F"/>
    <w:rsid w:val="00141289"/>
    <w:rsid w:val="00141424"/>
    <w:rsid w:val="00141B19"/>
    <w:rsid w:val="00141F18"/>
    <w:rsid w:val="00143134"/>
    <w:rsid w:val="00143E5E"/>
    <w:rsid w:val="00143F96"/>
    <w:rsid w:val="001441B8"/>
    <w:rsid w:val="00144341"/>
    <w:rsid w:val="00145E66"/>
    <w:rsid w:val="001462C3"/>
    <w:rsid w:val="0014716A"/>
    <w:rsid w:val="0014734F"/>
    <w:rsid w:val="00147942"/>
    <w:rsid w:val="00147D99"/>
    <w:rsid w:val="00150317"/>
    <w:rsid w:val="00150F0C"/>
    <w:rsid w:val="00150F3C"/>
    <w:rsid w:val="00152077"/>
    <w:rsid w:val="00152E8E"/>
    <w:rsid w:val="0015331E"/>
    <w:rsid w:val="001533AF"/>
    <w:rsid w:val="00154AB2"/>
    <w:rsid w:val="00156552"/>
    <w:rsid w:val="00156669"/>
    <w:rsid w:val="00156AB4"/>
    <w:rsid w:val="001604FD"/>
    <w:rsid w:val="001619EA"/>
    <w:rsid w:val="00162498"/>
    <w:rsid w:val="001627E6"/>
    <w:rsid w:val="00163141"/>
    <w:rsid w:val="001637DF"/>
    <w:rsid w:val="00163960"/>
    <w:rsid w:val="00163A02"/>
    <w:rsid w:val="00163BCC"/>
    <w:rsid w:val="00165285"/>
    <w:rsid w:val="00165511"/>
    <w:rsid w:val="001660CD"/>
    <w:rsid w:val="001668E6"/>
    <w:rsid w:val="001669E1"/>
    <w:rsid w:val="0016773F"/>
    <w:rsid w:val="001678E6"/>
    <w:rsid w:val="00167D3F"/>
    <w:rsid w:val="00170B41"/>
    <w:rsid w:val="001712C6"/>
    <w:rsid w:val="0017215E"/>
    <w:rsid w:val="00174A64"/>
    <w:rsid w:val="00174D50"/>
    <w:rsid w:val="00174FAE"/>
    <w:rsid w:val="0017567E"/>
    <w:rsid w:val="0017712D"/>
    <w:rsid w:val="00177CC0"/>
    <w:rsid w:val="00180B6D"/>
    <w:rsid w:val="00181327"/>
    <w:rsid w:val="00181F72"/>
    <w:rsid w:val="00182014"/>
    <w:rsid w:val="00183304"/>
    <w:rsid w:val="00184036"/>
    <w:rsid w:val="0018449C"/>
    <w:rsid w:val="00184627"/>
    <w:rsid w:val="001848DA"/>
    <w:rsid w:val="0018518B"/>
    <w:rsid w:val="001855F0"/>
    <w:rsid w:val="00185AE8"/>
    <w:rsid w:val="00186DB7"/>
    <w:rsid w:val="00187C93"/>
    <w:rsid w:val="001908ED"/>
    <w:rsid w:val="00190CB9"/>
    <w:rsid w:val="00190ED0"/>
    <w:rsid w:val="00191393"/>
    <w:rsid w:val="001913BE"/>
    <w:rsid w:val="001927B3"/>
    <w:rsid w:val="00192B54"/>
    <w:rsid w:val="001931E5"/>
    <w:rsid w:val="0019331B"/>
    <w:rsid w:val="001938B2"/>
    <w:rsid w:val="00193D86"/>
    <w:rsid w:val="00194BD5"/>
    <w:rsid w:val="001954A1"/>
    <w:rsid w:val="001956EC"/>
    <w:rsid w:val="00195EA3"/>
    <w:rsid w:val="00196386"/>
    <w:rsid w:val="00196C0C"/>
    <w:rsid w:val="00196CE1"/>
    <w:rsid w:val="001A13D0"/>
    <w:rsid w:val="001A140D"/>
    <w:rsid w:val="001A16CC"/>
    <w:rsid w:val="001A1D16"/>
    <w:rsid w:val="001A23D3"/>
    <w:rsid w:val="001A25DD"/>
    <w:rsid w:val="001A2B12"/>
    <w:rsid w:val="001A2EF0"/>
    <w:rsid w:val="001A39F1"/>
    <w:rsid w:val="001A42C8"/>
    <w:rsid w:val="001A48C7"/>
    <w:rsid w:val="001A4B61"/>
    <w:rsid w:val="001A5DC4"/>
    <w:rsid w:val="001A6287"/>
    <w:rsid w:val="001A6789"/>
    <w:rsid w:val="001A70DD"/>
    <w:rsid w:val="001A76CF"/>
    <w:rsid w:val="001A7FEE"/>
    <w:rsid w:val="001B0BE8"/>
    <w:rsid w:val="001B112D"/>
    <w:rsid w:val="001B3080"/>
    <w:rsid w:val="001B33C4"/>
    <w:rsid w:val="001B4322"/>
    <w:rsid w:val="001B46C3"/>
    <w:rsid w:val="001B5554"/>
    <w:rsid w:val="001B74C4"/>
    <w:rsid w:val="001B7803"/>
    <w:rsid w:val="001B789A"/>
    <w:rsid w:val="001C0173"/>
    <w:rsid w:val="001C0641"/>
    <w:rsid w:val="001C0C07"/>
    <w:rsid w:val="001C12F0"/>
    <w:rsid w:val="001C17E8"/>
    <w:rsid w:val="001C281C"/>
    <w:rsid w:val="001C3422"/>
    <w:rsid w:val="001C3B1F"/>
    <w:rsid w:val="001C4A6C"/>
    <w:rsid w:val="001C4DCD"/>
    <w:rsid w:val="001C5A55"/>
    <w:rsid w:val="001C5CC9"/>
    <w:rsid w:val="001C6B57"/>
    <w:rsid w:val="001C778A"/>
    <w:rsid w:val="001C7E4A"/>
    <w:rsid w:val="001D0AC7"/>
    <w:rsid w:val="001D0F25"/>
    <w:rsid w:val="001D1305"/>
    <w:rsid w:val="001D1FE7"/>
    <w:rsid w:val="001D2119"/>
    <w:rsid w:val="001D282C"/>
    <w:rsid w:val="001D31DD"/>
    <w:rsid w:val="001D32A3"/>
    <w:rsid w:val="001D3BC9"/>
    <w:rsid w:val="001D3D23"/>
    <w:rsid w:val="001D4286"/>
    <w:rsid w:val="001D74DD"/>
    <w:rsid w:val="001D7BC0"/>
    <w:rsid w:val="001D7D7F"/>
    <w:rsid w:val="001E085E"/>
    <w:rsid w:val="001E1681"/>
    <w:rsid w:val="001E2951"/>
    <w:rsid w:val="001E3742"/>
    <w:rsid w:val="001E3806"/>
    <w:rsid w:val="001E3CC7"/>
    <w:rsid w:val="001E5BAC"/>
    <w:rsid w:val="001E61AB"/>
    <w:rsid w:val="001E65A9"/>
    <w:rsid w:val="001E6710"/>
    <w:rsid w:val="001E69D1"/>
    <w:rsid w:val="001E7518"/>
    <w:rsid w:val="001E7BA9"/>
    <w:rsid w:val="001E7D80"/>
    <w:rsid w:val="001F094F"/>
    <w:rsid w:val="001F18E5"/>
    <w:rsid w:val="001F1A76"/>
    <w:rsid w:val="001F2865"/>
    <w:rsid w:val="001F345B"/>
    <w:rsid w:val="001F492A"/>
    <w:rsid w:val="001F548B"/>
    <w:rsid w:val="001F619E"/>
    <w:rsid w:val="001F6CFE"/>
    <w:rsid w:val="0020147F"/>
    <w:rsid w:val="00201ACF"/>
    <w:rsid w:val="0020212B"/>
    <w:rsid w:val="00202D15"/>
    <w:rsid w:val="002034E1"/>
    <w:rsid w:val="00203A8C"/>
    <w:rsid w:val="002045FB"/>
    <w:rsid w:val="0020578A"/>
    <w:rsid w:val="00205B25"/>
    <w:rsid w:val="00205C86"/>
    <w:rsid w:val="002061B6"/>
    <w:rsid w:val="002066C3"/>
    <w:rsid w:val="0020697B"/>
    <w:rsid w:val="0020747A"/>
    <w:rsid w:val="002074DD"/>
    <w:rsid w:val="0020761B"/>
    <w:rsid w:val="0020777A"/>
    <w:rsid w:val="00207FFA"/>
    <w:rsid w:val="00210E0C"/>
    <w:rsid w:val="00210FB4"/>
    <w:rsid w:val="002111BF"/>
    <w:rsid w:val="00211CED"/>
    <w:rsid w:val="002123BE"/>
    <w:rsid w:val="002125AF"/>
    <w:rsid w:val="00212B34"/>
    <w:rsid w:val="00213CC0"/>
    <w:rsid w:val="0021412D"/>
    <w:rsid w:val="0021419B"/>
    <w:rsid w:val="00217681"/>
    <w:rsid w:val="00217699"/>
    <w:rsid w:val="00217AFE"/>
    <w:rsid w:val="00220923"/>
    <w:rsid w:val="0022128F"/>
    <w:rsid w:val="002212E0"/>
    <w:rsid w:val="0022161C"/>
    <w:rsid w:val="00221B64"/>
    <w:rsid w:val="00221F05"/>
    <w:rsid w:val="002220C9"/>
    <w:rsid w:val="002223C3"/>
    <w:rsid w:val="002226AA"/>
    <w:rsid w:val="00222D89"/>
    <w:rsid w:val="002231A9"/>
    <w:rsid w:val="00223C2E"/>
    <w:rsid w:val="002242EC"/>
    <w:rsid w:val="002243FD"/>
    <w:rsid w:val="002254A5"/>
    <w:rsid w:val="002257C7"/>
    <w:rsid w:val="002269C1"/>
    <w:rsid w:val="00227DEB"/>
    <w:rsid w:val="002302AC"/>
    <w:rsid w:val="00230311"/>
    <w:rsid w:val="00230A19"/>
    <w:rsid w:val="00231A9F"/>
    <w:rsid w:val="002327A1"/>
    <w:rsid w:val="00233435"/>
    <w:rsid w:val="00233EEC"/>
    <w:rsid w:val="002351E5"/>
    <w:rsid w:val="002353B5"/>
    <w:rsid w:val="00235670"/>
    <w:rsid w:val="002356B9"/>
    <w:rsid w:val="00236065"/>
    <w:rsid w:val="00236A59"/>
    <w:rsid w:val="00236AD5"/>
    <w:rsid w:val="00236FCF"/>
    <w:rsid w:val="00237073"/>
    <w:rsid w:val="0023766C"/>
    <w:rsid w:val="00240190"/>
    <w:rsid w:val="0024024C"/>
    <w:rsid w:val="00240386"/>
    <w:rsid w:val="00240F01"/>
    <w:rsid w:val="002416D5"/>
    <w:rsid w:val="0024211D"/>
    <w:rsid w:val="002423CE"/>
    <w:rsid w:val="00242B8F"/>
    <w:rsid w:val="002430C5"/>
    <w:rsid w:val="002431C6"/>
    <w:rsid w:val="00243580"/>
    <w:rsid w:val="002435C6"/>
    <w:rsid w:val="0024378A"/>
    <w:rsid w:val="002438B5"/>
    <w:rsid w:val="00243E84"/>
    <w:rsid w:val="00243F26"/>
    <w:rsid w:val="002447A5"/>
    <w:rsid w:val="00244902"/>
    <w:rsid w:val="00244CB8"/>
    <w:rsid w:val="0024565C"/>
    <w:rsid w:val="0024589D"/>
    <w:rsid w:val="00245D23"/>
    <w:rsid w:val="002469C2"/>
    <w:rsid w:val="00246FEC"/>
    <w:rsid w:val="00247324"/>
    <w:rsid w:val="00247B5E"/>
    <w:rsid w:val="00250221"/>
    <w:rsid w:val="00250956"/>
    <w:rsid w:val="002509E2"/>
    <w:rsid w:val="00252807"/>
    <w:rsid w:val="0025322F"/>
    <w:rsid w:val="00253A28"/>
    <w:rsid w:val="002549BC"/>
    <w:rsid w:val="002555E6"/>
    <w:rsid w:val="002559F4"/>
    <w:rsid w:val="0025681B"/>
    <w:rsid w:val="002568CF"/>
    <w:rsid w:val="00256D95"/>
    <w:rsid w:val="002579BB"/>
    <w:rsid w:val="002601CA"/>
    <w:rsid w:val="00260271"/>
    <w:rsid w:val="0026044D"/>
    <w:rsid w:val="00262ACB"/>
    <w:rsid w:val="002635CD"/>
    <w:rsid w:val="00263805"/>
    <w:rsid w:val="00263E1F"/>
    <w:rsid w:val="00264465"/>
    <w:rsid w:val="0026495C"/>
    <w:rsid w:val="00264C5F"/>
    <w:rsid w:val="002653C1"/>
    <w:rsid w:val="00265BDC"/>
    <w:rsid w:val="00265EAF"/>
    <w:rsid w:val="00266BDF"/>
    <w:rsid w:val="00266CFC"/>
    <w:rsid w:val="002674A7"/>
    <w:rsid w:val="00267966"/>
    <w:rsid w:val="002679F8"/>
    <w:rsid w:val="0027049C"/>
    <w:rsid w:val="00270DC0"/>
    <w:rsid w:val="002724B8"/>
    <w:rsid w:val="00272970"/>
    <w:rsid w:val="00272A38"/>
    <w:rsid w:val="00273F8A"/>
    <w:rsid w:val="00273FCE"/>
    <w:rsid w:val="002742E7"/>
    <w:rsid w:val="00274A42"/>
    <w:rsid w:val="00274ED8"/>
    <w:rsid w:val="002763A5"/>
    <w:rsid w:val="00276A27"/>
    <w:rsid w:val="00277866"/>
    <w:rsid w:val="00277BEC"/>
    <w:rsid w:val="00277D07"/>
    <w:rsid w:val="00280136"/>
    <w:rsid w:val="0028026B"/>
    <w:rsid w:val="002803C5"/>
    <w:rsid w:val="0028063C"/>
    <w:rsid w:val="00281600"/>
    <w:rsid w:val="00283485"/>
    <w:rsid w:val="00283942"/>
    <w:rsid w:val="0028394B"/>
    <w:rsid w:val="002842BE"/>
    <w:rsid w:val="0028489E"/>
    <w:rsid w:val="0028522D"/>
    <w:rsid w:val="002852E5"/>
    <w:rsid w:val="00285891"/>
    <w:rsid w:val="00285CCC"/>
    <w:rsid w:val="00285FCA"/>
    <w:rsid w:val="00287077"/>
    <w:rsid w:val="0028746A"/>
    <w:rsid w:val="00290E15"/>
    <w:rsid w:val="00291264"/>
    <w:rsid w:val="002920F6"/>
    <w:rsid w:val="00292405"/>
    <w:rsid w:val="002924CD"/>
    <w:rsid w:val="002928E9"/>
    <w:rsid w:val="002929E2"/>
    <w:rsid w:val="00292D44"/>
    <w:rsid w:val="00292EE8"/>
    <w:rsid w:val="00293DFA"/>
    <w:rsid w:val="00294966"/>
    <w:rsid w:val="00295609"/>
    <w:rsid w:val="002967B9"/>
    <w:rsid w:val="00296C10"/>
    <w:rsid w:val="002A0C1B"/>
    <w:rsid w:val="002A119F"/>
    <w:rsid w:val="002A17EE"/>
    <w:rsid w:val="002A271B"/>
    <w:rsid w:val="002A2A67"/>
    <w:rsid w:val="002A350B"/>
    <w:rsid w:val="002A383E"/>
    <w:rsid w:val="002A432C"/>
    <w:rsid w:val="002A4392"/>
    <w:rsid w:val="002A4472"/>
    <w:rsid w:val="002A54DE"/>
    <w:rsid w:val="002A5BE9"/>
    <w:rsid w:val="002A66E6"/>
    <w:rsid w:val="002A697E"/>
    <w:rsid w:val="002A6C2E"/>
    <w:rsid w:val="002B09F7"/>
    <w:rsid w:val="002B103B"/>
    <w:rsid w:val="002B18E0"/>
    <w:rsid w:val="002B2080"/>
    <w:rsid w:val="002B2549"/>
    <w:rsid w:val="002B2CBA"/>
    <w:rsid w:val="002B3581"/>
    <w:rsid w:val="002B3BA6"/>
    <w:rsid w:val="002B47A6"/>
    <w:rsid w:val="002B4E9B"/>
    <w:rsid w:val="002B5F4F"/>
    <w:rsid w:val="002B5FDB"/>
    <w:rsid w:val="002B7875"/>
    <w:rsid w:val="002B7AC6"/>
    <w:rsid w:val="002B7EA7"/>
    <w:rsid w:val="002C03F0"/>
    <w:rsid w:val="002C1314"/>
    <w:rsid w:val="002C1861"/>
    <w:rsid w:val="002C2109"/>
    <w:rsid w:val="002C2285"/>
    <w:rsid w:val="002C2286"/>
    <w:rsid w:val="002C23FC"/>
    <w:rsid w:val="002C29FA"/>
    <w:rsid w:val="002C36B3"/>
    <w:rsid w:val="002C46B3"/>
    <w:rsid w:val="002C4D23"/>
    <w:rsid w:val="002C4ECA"/>
    <w:rsid w:val="002C5251"/>
    <w:rsid w:val="002C5530"/>
    <w:rsid w:val="002C68EF"/>
    <w:rsid w:val="002C6994"/>
    <w:rsid w:val="002C6B52"/>
    <w:rsid w:val="002C7C4A"/>
    <w:rsid w:val="002D030D"/>
    <w:rsid w:val="002D0753"/>
    <w:rsid w:val="002D07C0"/>
    <w:rsid w:val="002D0C6D"/>
    <w:rsid w:val="002D2A58"/>
    <w:rsid w:val="002D2EBA"/>
    <w:rsid w:val="002D348A"/>
    <w:rsid w:val="002D41E7"/>
    <w:rsid w:val="002D4AEA"/>
    <w:rsid w:val="002D60B1"/>
    <w:rsid w:val="002D6198"/>
    <w:rsid w:val="002D6453"/>
    <w:rsid w:val="002D6A87"/>
    <w:rsid w:val="002D6F40"/>
    <w:rsid w:val="002D7FA2"/>
    <w:rsid w:val="002E0564"/>
    <w:rsid w:val="002E268A"/>
    <w:rsid w:val="002E2ED4"/>
    <w:rsid w:val="002E33FA"/>
    <w:rsid w:val="002E3557"/>
    <w:rsid w:val="002E427D"/>
    <w:rsid w:val="002E53DB"/>
    <w:rsid w:val="002E6229"/>
    <w:rsid w:val="002E6B6F"/>
    <w:rsid w:val="002E6C32"/>
    <w:rsid w:val="002E758A"/>
    <w:rsid w:val="002F0219"/>
    <w:rsid w:val="002F0D54"/>
    <w:rsid w:val="002F1B12"/>
    <w:rsid w:val="002F36C4"/>
    <w:rsid w:val="002F38E5"/>
    <w:rsid w:val="002F4321"/>
    <w:rsid w:val="002F4710"/>
    <w:rsid w:val="002F5D01"/>
    <w:rsid w:val="002F6276"/>
    <w:rsid w:val="002F7BF7"/>
    <w:rsid w:val="00300581"/>
    <w:rsid w:val="00300A0C"/>
    <w:rsid w:val="00300FE2"/>
    <w:rsid w:val="003016FD"/>
    <w:rsid w:val="0030172C"/>
    <w:rsid w:val="00303CAA"/>
    <w:rsid w:val="00303E00"/>
    <w:rsid w:val="00305790"/>
    <w:rsid w:val="00305EFB"/>
    <w:rsid w:val="0030668B"/>
    <w:rsid w:val="0030728D"/>
    <w:rsid w:val="003102AC"/>
    <w:rsid w:val="00311041"/>
    <w:rsid w:val="00311C5B"/>
    <w:rsid w:val="00311D21"/>
    <w:rsid w:val="00311E96"/>
    <w:rsid w:val="0031255B"/>
    <w:rsid w:val="00312834"/>
    <w:rsid w:val="00313282"/>
    <w:rsid w:val="0031493B"/>
    <w:rsid w:val="00314A10"/>
    <w:rsid w:val="00314D3C"/>
    <w:rsid w:val="00314D5D"/>
    <w:rsid w:val="00315CE4"/>
    <w:rsid w:val="00317C93"/>
    <w:rsid w:val="00321467"/>
    <w:rsid w:val="0032216F"/>
    <w:rsid w:val="003223BF"/>
    <w:rsid w:val="00322BF5"/>
    <w:rsid w:val="0032304C"/>
    <w:rsid w:val="003232C5"/>
    <w:rsid w:val="003233B6"/>
    <w:rsid w:val="003235B8"/>
    <w:rsid w:val="00323C04"/>
    <w:rsid w:val="00325E33"/>
    <w:rsid w:val="00325F16"/>
    <w:rsid w:val="003260BA"/>
    <w:rsid w:val="003261FD"/>
    <w:rsid w:val="00326645"/>
    <w:rsid w:val="00327422"/>
    <w:rsid w:val="0032762C"/>
    <w:rsid w:val="00327C1D"/>
    <w:rsid w:val="00327E81"/>
    <w:rsid w:val="00330C56"/>
    <w:rsid w:val="00331291"/>
    <w:rsid w:val="003318D2"/>
    <w:rsid w:val="00331C6B"/>
    <w:rsid w:val="00332153"/>
    <w:rsid w:val="00332540"/>
    <w:rsid w:val="003326C3"/>
    <w:rsid w:val="00333157"/>
    <w:rsid w:val="003335D6"/>
    <w:rsid w:val="00333DD2"/>
    <w:rsid w:val="00335312"/>
    <w:rsid w:val="00335771"/>
    <w:rsid w:val="0033584A"/>
    <w:rsid w:val="00336B98"/>
    <w:rsid w:val="00337709"/>
    <w:rsid w:val="00337B5C"/>
    <w:rsid w:val="00337EE0"/>
    <w:rsid w:val="00342352"/>
    <w:rsid w:val="003423F9"/>
    <w:rsid w:val="003425E6"/>
    <w:rsid w:val="0034350E"/>
    <w:rsid w:val="00343782"/>
    <w:rsid w:val="003443D6"/>
    <w:rsid w:val="00344E10"/>
    <w:rsid w:val="003465DB"/>
    <w:rsid w:val="0034715B"/>
    <w:rsid w:val="00350BD6"/>
    <w:rsid w:val="00351B0A"/>
    <w:rsid w:val="00351DBC"/>
    <w:rsid w:val="00352187"/>
    <w:rsid w:val="00354299"/>
    <w:rsid w:val="00354475"/>
    <w:rsid w:val="003549B5"/>
    <w:rsid w:val="00354E42"/>
    <w:rsid w:val="00354F9C"/>
    <w:rsid w:val="0035508F"/>
    <w:rsid w:val="00355A1F"/>
    <w:rsid w:val="00355DD9"/>
    <w:rsid w:val="003565E3"/>
    <w:rsid w:val="00356DA0"/>
    <w:rsid w:val="00357AF9"/>
    <w:rsid w:val="00360378"/>
    <w:rsid w:val="00360384"/>
    <w:rsid w:val="00360409"/>
    <w:rsid w:val="00360585"/>
    <w:rsid w:val="00360FED"/>
    <w:rsid w:val="00361426"/>
    <w:rsid w:val="00363580"/>
    <w:rsid w:val="00363BB1"/>
    <w:rsid w:val="0036400E"/>
    <w:rsid w:val="00364016"/>
    <w:rsid w:val="0036446E"/>
    <w:rsid w:val="00365042"/>
    <w:rsid w:val="0036553F"/>
    <w:rsid w:val="003657FC"/>
    <w:rsid w:val="00365F58"/>
    <w:rsid w:val="0036614B"/>
    <w:rsid w:val="0036621A"/>
    <w:rsid w:val="0036694E"/>
    <w:rsid w:val="00366AB8"/>
    <w:rsid w:val="00366CC1"/>
    <w:rsid w:val="00366E2B"/>
    <w:rsid w:val="00367FB9"/>
    <w:rsid w:val="0037127E"/>
    <w:rsid w:val="003715A1"/>
    <w:rsid w:val="00373056"/>
    <w:rsid w:val="0037314B"/>
    <w:rsid w:val="003731B9"/>
    <w:rsid w:val="00373486"/>
    <w:rsid w:val="00374050"/>
    <w:rsid w:val="00374996"/>
    <w:rsid w:val="00374AD8"/>
    <w:rsid w:val="00374B8F"/>
    <w:rsid w:val="00375F4F"/>
    <w:rsid w:val="003762BA"/>
    <w:rsid w:val="00376395"/>
    <w:rsid w:val="0037661C"/>
    <w:rsid w:val="00377296"/>
    <w:rsid w:val="0038027D"/>
    <w:rsid w:val="0038092B"/>
    <w:rsid w:val="00382F83"/>
    <w:rsid w:val="003832F9"/>
    <w:rsid w:val="00383866"/>
    <w:rsid w:val="003839DE"/>
    <w:rsid w:val="00383EA7"/>
    <w:rsid w:val="00383FA9"/>
    <w:rsid w:val="003840B8"/>
    <w:rsid w:val="00384905"/>
    <w:rsid w:val="00384A35"/>
    <w:rsid w:val="0038507A"/>
    <w:rsid w:val="00385084"/>
    <w:rsid w:val="00385A2F"/>
    <w:rsid w:val="003860EC"/>
    <w:rsid w:val="00387B6A"/>
    <w:rsid w:val="00387F56"/>
    <w:rsid w:val="00387F61"/>
    <w:rsid w:val="00390569"/>
    <w:rsid w:val="00391E15"/>
    <w:rsid w:val="00391E69"/>
    <w:rsid w:val="00391FD3"/>
    <w:rsid w:val="00392714"/>
    <w:rsid w:val="0039411A"/>
    <w:rsid w:val="0039465B"/>
    <w:rsid w:val="00395BF5"/>
    <w:rsid w:val="00397A66"/>
    <w:rsid w:val="00397C93"/>
    <w:rsid w:val="00397D17"/>
    <w:rsid w:val="003A1A29"/>
    <w:rsid w:val="003A2FEB"/>
    <w:rsid w:val="003A302D"/>
    <w:rsid w:val="003A33BD"/>
    <w:rsid w:val="003A3ED0"/>
    <w:rsid w:val="003A5335"/>
    <w:rsid w:val="003A58DC"/>
    <w:rsid w:val="003A5D4E"/>
    <w:rsid w:val="003A6269"/>
    <w:rsid w:val="003A6C58"/>
    <w:rsid w:val="003B2811"/>
    <w:rsid w:val="003B5217"/>
    <w:rsid w:val="003B5988"/>
    <w:rsid w:val="003B663B"/>
    <w:rsid w:val="003B6B95"/>
    <w:rsid w:val="003B797E"/>
    <w:rsid w:val="003C03AD"/>
    <w:rsid w:val="003C03DA"/>
    <w:rsid w:val="003C069C"/>
    <w:rsid w:val="003C0F27"/>
    <w:rsid w:val="003C1703"/>
    <w:rsid w:val="003C1DA5"/>
    <w:rsid w:val="003C2266"/>
    <w:rsid w:val="003C22D4"/>
    <w:rsid w:val="003C24C5"/>
    <w:rsid w:val="003C2A5F"/>
    <w:rsid w:val="003C2E31"/>
    <w:rsid w:val="003C38E6"/>
    <w:rsid w:val="003C4C9C"/>
    <w:rsid w:val="003C6027"/>
    <w:rsid w:val="003C61D8"/>
    <w:rsid w:val="003C6850"/>
    <w:rsid w:val="003C6C30"/>
    <w:rsid w:val="003C7727"/>
    <w:rsid w:val="003D11FD"/>
    <w:rsid w:val="003D1518"/>
    <w:rsid w:val="003D16D5"/>
    <w:rsid w:val="003D4E3C"/>
    <w:rsid w:val="003D5EA0"/>
    <w:rsid w:val="003D7DFA"/>
    <w:rsid w:val="003E0848"/>
    <w:rsid w:val="003E1138"/>
    <w:rsid w:val="003E1C3A"/>
    <w:rsid w:val="003E2759"/>
    <w:rsid w:val="003E2BC6"/>
    <w:rsid w:val="003E365A"/>
    <w:rsid w:val="003E398E"/>
    <w:rsid w:val="003E5FAE"/>
    <w:rsid w:val="003E65EE"/>
    <w:rsid w:val="003E6A2E"/>
    <w:rsid w:val="003E6CA8"/>
    <w:rsid w:val="003E6F6F"/>
    <w:rsid w:val="003E7342"/>
    <w:rsid w:val="003E7623"/>
    <w:rsid w:val="003E7CC5"/>
    <w:rsid w:val="003F0EAD"/>
    <w:rsid w:val="003F0F4C"/>
    <w:rsid w:val="003F207F"/>
    <w:rsid w:val="003F2821"/>
    <w:rsid w:val="003F3EDD"/>
    <w:rsid w:val="003F6A10"/>
    <w:rsid w:val="003F7BC3"/>
    <w:rsid w:val="00400155"/>
    <w:rsid w:val="004002F0"/>
    <w:rsid w:val="004009C8"/>
    <w:rsid w:val="004015A0"/>
    <w:rsid w:val="00402633"/>
    <w:rsid w:val="004028C1"/>
    <w:rsid w:val="00403BB6"/>
    <w:rsid w:val="004045A4"/>
    <w:rsid w:val="00404B2E"/>
    <w:rsid w:val="00406357"/>
    <w:rsid w:val="004066F0"/>
    <w:rsid w:val="00410DCB"/>
    <w:rsid w:val="004115FC"/>
    <w:rsid w:val="004115FE"/>
    <w:rsid w:val="00411A93"/>
    <w:rsid w:val="00411A94"/>
    <w:rsid w:val="0041232C"/>
    <w:rsid w:val="00412CC4"/>
    <w:rsid w:val="00412CC7"/>
    <w:rsid w:val="004144D3"/>
    <w:rsid w:val="004145A2"/>
    <w:rsid w:val="00414C56"/>
    <w:rsid w:val="00415913"/>
    <w:rsid w:val="00415BF7"/>
    <w:rsid w:val="00416279"/>
    <w:rsid w:val="00416502"/>
    <w:rsid w:val="0041691C"/>
    <w:rsid w:val="00417292"/>
    <w:rsid w:val="00417541"/>
    <w:rsid w:val="00420703"/>
    <w:rsid w:val="00421472"/>
    <w:rsid w:val="00421A69"/>
    <w:rsid w:val="00422471"/>
    <w:rsid w:val="00423B5F"/>
    <w:rsid w:val="004245D5"/>
    <w:rsid w:val="0042540F"/>
    <w:rsid w:val="00426955"/>
    <w:rsid w:val="00426FA6"/>
    <w:rsid w:val="004300CB"/>
    <w:rsid w:val="0043020D"/>
    <w:rsid w:val="00430744"/>
    <w:rsid w:val="004310BB"/>
    <w:rsid w:val="004324E4"/>
    <w:rsid w:val="00432C02"/>
    <w:rsid w:val="004332C7"/>
    <w:rsid w:val="00434B4D"/>
    <w:rsid w:val="00434C93"/>
    <w:rsid w:val="00435568"/>
    <w:rsid w:val="004355A9"/>
    <w:rsid w:val="00435EBD"/>
    <w:rsid w:val="00435F15"/>
    <w:rsid w:val="00440053"/>
    <w:rsid w:val="004405DA"/>
    <w:rsid w:val="00440B4B"/>
    <w:rsid w:val="00441C1D"/>
    <w:rsid w:val="00442810"/>
    <w:rsid w:val="00443830"/>
    <w:rsid w:val="00444BC9"/>
    <w:rsid w:val="0044640A"/>
    <w:rsid w:val="004477A0"/>
    <w:rsid w:val="0044793D"/>
    <w:rsid w:val="00447B04"/>
    <w:rsid w:val="004505D3"/>
    <w:rsid w:val="00450829"/>
    <w:rsid w:val="00450E03"/>
    <w:rsid w:val="00450F05"/>
    <w:rsid w:val="0045238E"/>
    <w:rsid w:val="00452592"/>
    <w:rsid w:val="00452D53"/>
    <w:rsid w:val="00453257"/>
    <w:rsid w:val="0045496D"/>
    <w:rsid w:val="00454A80"/>
    <w:rsid w:val="00454B56"/>
    <w:rsid w:val="00454C64"/>
    <w:rsid w:val="00455169"/>
    <w:rsid w:val="004553C8"/>
    <w:rsid w:val="00455518"/>
    <w:rsid w:val="004557E3"/>
    <w:rsid w:val="00455D61"/>
    <w:rsid w:val="00457206"/>
    <w:rsid w:val="004607D4"/>
    <w:rsid w:val="004610A5"/>
    <w:rsid w:val="00461517"/>
    <w:rsid w:val="004618A8"/>
    <w:rsid w:val="004618C9"/>
    <w:rsid w:val="00461AA1"/>
    <w:rsid w:val="004620C0"/>
    <w:rsid w:val="00462CD3"/>
    <w:rsid w:val="00463699"/>
    <w:rsid w:val="00464272"/>
    <w:rsid w:val="00464B6D"/>
    <w:rsid w:val="0046612D"/>
    <w:rsid w:val="00467A7B"/>
    <w:rsid w:val="00467BEA"/>
    <w:rsid w:val="00467FB5"/>
    <w:rsid w:val="00472E65"/>
    <w:rsid w:val="0047304E"/>
    <w:rsid w:val="004732D6"/>
    <w:rsid w:val="0047337F"/>
    <w:rsid w:val="00473AC6"/>
    <w:rsid w:val="00473F45"/>
    <w:rsid w:val="0047460E"/>
    <w:rsid w:val="00474D40"/>
    <w:rsid w:val="00475DBC"/>
    <w:rsid w:val="0047669C"/>
    <w:rsid w:val="0048011B"/>
    <w:rsid w:val="0048023B"/>
    <w:rsid w:val="00480F85"/>
    <w:rsid w:val="00481439"/>
    <w:rsid w:val="00482CED"/>
    <w:rsid w:val="00482E79"/>
    <w:rsid w:val="00483A7C"/>
    <w:rsid w:val="00483DEC"/>
    <w:rsid w:val="004841B8"/>
    <w:rsid w:val="00486780"/>
    <w:rsid w:val="00486951"/>
    <w:rsid w:val="0048724B"/>
    <w:rsid w:val="004875FD"/>
    <w:rsid w:val="00487BC5"/>
    <w:rsid w:val="00490118"/>
    <w:rsid w:val="00491428"/>
    <w:rsid w:val="00491555"/>
    <w:rsid w:val="004931EA"/>
    <w:rsid w:val="00493A3C"/>
    <w:rsid w:val="00493AE6"/>
    <w:rsid w:val="0049461E"/>
    <w:rsid w:val="00494A3F"/>
    <w:rsid w:val="00494D3C"/>
    <w:rsid w:val="00494FC6"/>
    <w:rsid w:val="0049579E"/>
    <w:rsid w:val="004959BC"/>
    <w:rsid w:val="00495DA7"/>
    <w:rsid w:val="00495DAC"/>
    <w:rsid w:val="00495DEF"/>
    <w:rsid w:val="004960DE"/>
    <w:rsid w:val="00496D18"/>
    <w:rsid w:val="00497903"/>
    <w:rsid w:val="004A08CE"/>
    <w:rsid w:val="004A0B21"/>
    <w:rsid w:val="004A0F0C"/>
    <w:rsid w:val="004A0FBB"/>
    <w:rsid w:val="004A11B6"/>
    <w:rsid w:val="004A1DA0"/>
    <w:rsid w:val="004A2677"/>
    <w:rsid w:val="004A26DF"/>
    <w:rsid w:val="004A346E"/>
    <w:rsid w:val="004A35C9"/>
    <w:rsid w:val="004A3C61"/>
    <w:rsid w:val="004A4425"/>
    <w:rsid w:val="004A4AFD"/>
    <w:rsid w:val="004A4FB8"/>
    <w:rsid w:val="004A646F"/>
    <w:rsid w:val="004A6BE6"/>
    <w:rsid w:val="004A7208"/>
    <w:rsid w:val="004A79F3"/>
    <w:rsid w:val="004B0A80"/>
    <w:rsid w:val="004B1636"/>
    <w:rsid w:val="004B19E2"/>
    <w:rsid w:val="004B1D45"/>
    <w:rsid w:val="004B2CB1"/>
    <w:rsid w:val="004B2E74"/>
    <w:rsid w:val="004B38C6"/>
    <w:rsid w:val="004B3BE5"/>
    <w:rsid w:val="004B3DF6"/>
    <w:rsid w:val="004B7B6D"/>
    <w:rsid w:val="004B7D27"/>
    <w:rsid w:val="004C0DCD"/>
    <w:rsid w:val="004C23E2"/>
    <w:rsid w:val="004C2540"/>
    <w:rsid w:val="004C26DA"/>
    <w:rsid w:val="004C383F"/>
    <w:rsid w:val="004C3CE9"/>
    <w:rsid w:val="004C4025"/>
    <w:rsid w:val="004C5608"/>
    <w:rsid w:val="004C6861"/>
    <w:rsid w:val="004C7B47"/>
    <w:rsid w:val="004C7D41"/>
    <w:rsid w:val="004D0FF2"/>
    <w:rsid w:val="004D0FF8"/>
    <w:rsid w:val="004D1E6B"/>
    <w:rsid w:val="004D2821"/>
    <w:rsid w:val="004D2A10"/>
    <w:rsid w:val="004D31F6"/>
    <w:rsid w:val="004D3DDF"/>
    <w:rsid w:val="004D599E"/>
    <w:rsid w:val="004D7662"/>
    <w:rsid w:val="004D7C57"/>
    <w:rsid w:val="004D7E2B"/>
    <w:rsid w:val="004D7F87"/>
    <w:rsid w:val="004E0250"/>
    <w:rsid w:val="004E1419"/>
    <w:rsid w:val="004E2D79"/>
    <w:rsid w:val="004E404F"/>
    <w:rsid w:val="004E4EDE"/>
    <w:rsid w:val="004E4EE6"/>
    <w:rsid w:val="004E6764"/>
    <w:rsid w:val="004E73CC"/>
    <w:rsid w:val="004E7B30"/>
    <w:rsid w:val="004E7CCB"/>
    <w:rsid w:val="004F0262"/>
    <w:rsid w:val="004F0D34"/>
    <w:rsid w:val="004F119D"/>
    <w:rsid w:val="004F1E90"/>
    <w:rsid w:val="004F268A"/>
    <w:rsid w:val="004F36B2"/>
    <w:rsid w:val="004F508D"/>
    <w:rsid w:val="004F529F"/>
    <w:rsid w:val="004F546C"/>
    <w:rsid w:val="004F564A"/>
    <w:rsid w:val="004F60D0"/>
    <w:rsid w:val="004F756E"/>
    <w:rsid w:val="004F7664"/>
    <w:rsid w:val="004F79E0"/>
    <w:rsid w:val="00500586"/>
    <w:rsid w:val="00500C11"/>
    <w:rsid w:val="00500CF9"/>
    <w:rsid w:val="005022F3"/>
    <w:rsid w:val="0050240A"/>
    <w:rsid w:val="00503A37"/>
    <w:rsid w:val="005051FF"/>
    <w:rsid w:val="00505BCF"/>
    <w:rsid w:val="00505EC9"/>
    <w:rsid w:val="005076C0"/>
    <w:rsid w:val="00507967"/>
    <w:rsid w:val="00511D2F"/>
    <w:rsid w:val="0051202D"/>
    <w:rsid w:val="00512084"/>
    <w:rsid w:val="00512F41"/>
    <w:rsid w:val="00512FC5"/>
    <w:rsid w:val="005134CF"/>
    <w:rsid w:val="005140F7"/>
    <w:rsid w:val="00515095"/>
    <w:rsid w:val="0051510A"/>
    <w:rsid w:val="00515ACD"/>
    <w:rsid w:val="005160F5"/>
    <w:rsid w:val="00516A58"/>
    <w:rsid w:val="0051748E"/>
    <w:rsid w:val="00517695"/>
    <w:rsid w:val="005178EA"/>
    <w:rsid w:val="005179B7"/>
    <w:rsid w:val="00517FFA"/>
    <w:rsid w:val="0052001E"/>
    <w:rsid w:val="0052063B"/>
    <w:rsid w:val="00520D6F"/>
    <w:rsid w:val="00520EE2"/>
    <w:rsid w:val="00521201"/>
    <w:rsid w:val="005213F5"/>
    <w:rsid w:val="00521E8C"/>
    <w:rsid w:val="00522241"/>
    <w:rsid w:val="005222F9"/>
    <w:rsid w:val="005226D6"/>
    <w:rsid w:val="005228EA"/>
    <w:rsid w:val="005242EB"/>
    <w:rsid w:val="00524C33"/>
    <w:rsid w:val="00524E39"/>
    <w:rsid w:val="00525786"/>
    <w:rsid w:val="00525D86"/>
    <w:rsid w:val="00526344"/>
    <w:rsid w:val="005268A5"/>
    <w:rsid w:val="00526A1A"/>
    <w:rsid w:val="00526AE9"/>
    <w:rsid w:val="00526CD8"/>
    <w:rsid w:val="00526EF7"/>
    <w:rsid w:val="00527C35"/>
    <w:rsid w:val="005308A0"/>
    <w:rsid w:val="00530EC8"/>
    <w:rsid w:val="0053204F"/>
    <w:rsid w:val="00534BED"/>
    <w:rsid w:val="00534F35"/>
    <w:rsid w:val="00535DBB"/>
    <w:rsid w:val="00535E4F"/>
    <w:rsid w:val="00536BC3"/>
    <w:rsid w:val="00536E79"/>
    <w:rsid w:val="005370A9"/>
    <w:rsid w:val="00537DC0"/>
    <w:rsid w:val="00541788"/>
    <w:rsid w:val="00541D2E"/>
    <w:rsid w:val="0054217F"/>
    <w:rsid w:val="00542194"/>
    <w:rsid w:val="0054337E"/>
    <w:rsid w:val="00543663"/>
    <w:rsid w:val="00543A5C"/>
    <w:rsid w:val="00544EFC"/>
    <w:rsid w:val="0054560E"/>
    <w:rsid w:val="00545FC2"/>
    <w:rsid w:val="0054601F"/>
    <w:rsid w:val="005524A1"/>
    <w:rsid w:val="00552E37"/>
    <w:rsid w:val="00553FBB"/>
    <w:rsid w:val="0055444E"/>
    <w:rsid w:val="00554C59"/>
    <w:rsid w:val="00556603"/>
    <w:rsid w:val="00556686"/>
    <w:rsid w:val="0055713F"/>
    <w:rsid w:val="0055771E"/>
    <w:rsid w:val="00557973"/>
    <w:rsid w:val="00557C4F"/>
    <w:rsid w:val="00560129"/>
    <w:rsid w:val="00560331"/>
    <w:rsid w:val="00560615"/>
    <w:rsid w:val="005609E8"/>
    <w:rsid w:val="00560BD6"/>
    <w:rsid w:val="0056147B"/>
    <w:rsid w:val="00561CD3"/>
    <w:rsid w:val="00561F34"/>
    <w:rsid w:val="005622B9"/>
    <w:rsid w:val="00562A26"/>
    <w:rsid w:val="005632BE"/>
    <w:rsid w:val="005636AB"/>
    <w:rsid w:val="00563EEE"/>
    <w:rsid w:val="00564094"/>
    <w:rsid w:val="00564F27"/>
    <w:rsid w:val="005669D4"/>
    <w:rsid w:val="0056777A"/>
    <w:rsid w:val="00567C05"/>
    <w:rsid w:val="005707B1"/>
    <w:rsid w:val="00571910"/>
    <w:rsid w:val="00571EC2"/>
    <w:rsid w:val="00572467"/>
    <w:rsid w:val="005729EA"/>
    <w:rsid w:val="005734DE"/>
    <w:rsid w:val="00573641"/>
    <w:rsid w:val="00573FE7"/>
    <w:rsid w:val="00574CFD"/>
    <w:rsid w:val="00574E62"/>
    <w:rsid w:val="0057525D"/>
    <w:rsid w:val="005754DC"/>
    <w:rsid w:val="00575C39"/>
    <w:rsid w:val="00575CB6"/>
    <w:rsid w:val="00576DD0"/>
    <w:rsid w:val="00576DD6"/>
    <w:rsid w:val="00577F80"/>
    <w:rsid w:val="00580C29"/>
    <w:rsid w:val="00581904"/>
    <w:rsid w:val="00581F7D"/>
    <w:rsid w:val="00582B68"/>
    <w:rsid w:val="00583837"/>
    <w:rsid w:val="00584A6A"/>
    <w:rsid w:val="00590AA2"/>
    <w:rsid w:val="0059232E"/>
    <w:rsid w:val="00593A6C"/>
    <w:rsid w:val="00594398"/>
    <w:rsid w:val="005944BF"/>
    <w:rsid w:val="005961AB"/>
    <w:rsid w:val="00596798"/>
    <w:rsid w:val="00596F37"/>
    <w:rsid w:val="005A01AD"/>
    <w:rsid w:val="005A05A3"/>
    <w:rsid w:val="005A07A9"/>
    <w:rsid w:val="005A0F97"/>
    <w:rsid w:val="005A1672"/>
    <w:rsid w:val="005A1BDF"/>
    <w:rsid w:val="005A1EEE"/>
    <w:rsid w:val="005A3800"/>
    <w:rsid w:val="005A3BD7"/>
    <w:rsid w:val="005A3DF4"/>
    <w:rsid w:val="005A47F5"/>
    <w:rsid w:val="005A48B0"/>
    <w:rsid w:val="005A4B9B"/>
    <w:rsid w:val="005A4E24"/>
    <w:rsid w:val="005A4EBC"/>
    <w:rsid w:val="005A5007"/>
    <w:rsid w:val="005A52C0"/>
    <w:rsid w:val="005A5680"/>
    <w:rsid w:val="005A5C09"/>
    <w:rsid w:val="005A67CC"/>
    <w:rsid w:val="005A7F36"/>
    <w:rsid w:val="005B077F"/>
    <w:rsid w:val="005B106F"/>
    <w:rsid w:val="005B21D6"/>
    <w:rsid w:val="005B23C4"/>
    <w:rsid w:val="005B3191"/>
    <w:rsid w:val="005B3360"/>
    <w:rsid w:val="005B3750"/>
    <w:rsid w:val="005B3E60"/>
    <w:rsid w:val="005B5045"/>
    <w:rsid w:val="005B6030"/>
    <w:rsid w:val="005B7B48"/>
    <w:rsid w:val="005C06F1"/>
    <w:rsid w:val="005C1AE2"/>
    <w:rsid w:val="005C2B95"/>
    <w:rsid w:val="005C2EDB"/>
    <w:rsid w:val="005C3E04"/>
    <w:rsid w:val="005C3E6F"/>
    <w:rsid w:val="005C419D"/>
    <w:rsid w:val="005C4DB2"/>
    <w:rsid w:val="005C6118"/>
    <w:rsid w:val="005C65B7"/>
    <w:rsid w:val="005C68F0"/>
    <w:rsid w:val="005C6DA8"/>
    <w:rsid w:val="005C72BC"/>
    <w:rsid w:val="005C74BB"/>
    <w:rsid w:val="005D0D20"/>
    <w:rsid w:val="005D0F2D"/>
    <w:rsid w:val="005D1771"/>
    <w:rsid w:val="005D29FD"/>
    <w:rsid w:val="005D6677"/>
    <w:rsid w:val="005D6EEE"/>
    <w:rsid w:val="005D770F"/>
    <w:rsid w:val="005D77A5"/>
    <w:rsid w:val="005E0797"/>
    <w:rsid w:val="005E1B37"/>
    <w:rsid w:val="005E1FA1"/>
    <w:rsid w:val="005E39DD"/>
    <w:rsid w:val="005E3AF5"/>
    <w:rsid w:val="005E3E6A"/>
    <w:rsid w:val="005E3F1F"/>
    <w:rsid w:val="005E405E"/>
    <w:rsid w:val="005E4CA2"/>
    <w:rsid w:val="005E5D79"/>
    <w:rsid w:val="005E6457"/>
    <w:rsid w:val="005E6AF8"/>
    <w:rsid w:val="005E6B9E"/>
    <w:rsid w:val="005E6D50"/>
    <w:rsid w:val="005F01F9"/>
    <w:rsid w:val="005F0C31"/>
    <w:rsid w:val="005F2724"/>
    <w:rsid w:val="005F27F0"/>
    <w:rsid w:val="005F3507"/>
    <w:rsid w:val="005F42DE"/>
    <w:rsid w:val="005F4301"/>
    <w:rsid w:val="005F48C3"/>
    <w:rsid w:val="005F4DA8"/>
    <w:rsid w:val="005F6A0F"/>
    <w:rsid w:val="005F6DDE"/>
    <w:rsid w:val="005F7F12"/>
    <w:rsid w:val="00600542"/>
    <w:rsid w:val="00601E63"/>
    <w:rsid w:val="00601FBD"/>
    <w:rsid w:val="006022BE"/>
    <w:rsid w:val="00603521"/>
    <w:rsid w:val="006045C9"/>
    <w:rsid w:val="00604CA4"/>
    <w:rsid w:val="006053D7"/>
    <w:rsid w:val="00605AE7"/>
    <w:rsid w:val="00606A06"/>
    <w:rsid w:val="00610EB8"/>
    <w:rsid w:val="00611609"/>
    <w:rsid w:val="00611688"/>
    <w:rsid w:val="00611A39"/>
    <w:rsid w:val="00611B1B"/>
    <w:rsid w:val="0061219F"/>
    <w:rsid w:val="006132DE"/>
    <w:rsid w:val="00614B15"/>
    <w:rsid w:val="00614CC1"/>
    <w:rsid w:val="00615164"/>
    <w:rsid w:val="006153EE"/>
    <w:rsid w:val="00615AB9"/>
    <w:rsid w:val="006163B1"/>
    <w:rsid w:val="00617D93"/>
    <w:rsid w:val="0062080D"/>
    <w:rsid w:val="00621F3D"/>
    <w:rsid w:val="00622360"/>
    <w:rsid w:val="00623F06"/>
    <w:rsid w:val="006245F9"/>
    <w:rsid w:val="0062593D"/>
    <w:rsid w:val="00626497"/>
    <w:rsid w:val="0062765A"/>
    <w:rsid w:val="006277E7"/>
    <w:rsid w:val="00630299"/>
    <w:rsid w:val="0063147A"/>
    <w:rsid w:val="0063183D"/>
    <w:rsid w:val="0063197D"/>
    <w:rsid w:val="00632170"/>
    <w:rsid w:val="0063236F"/>
    <w:rsid w:val="006329DC"/>
    <w:rsid w:val="006334E4"/>
    <w:rsid w:val="006339E4"/>
    <w:rsid w:val="00634B4B"/>
    <w:rsid w:val="0063521C"/>
    <w:rsid w:val="0063552E"/>
    <w:rsid w:val="0063562F"/>
    <w:rsid w:val="00635B2C"/>
    <w:rsid w:val="00635DBD"/>
    <w:rsid w:val="00635F79"/>
    <w:rsid w:val="00636232"/>
    <w:rsid w:val="0063655D"/>
    <w:rsid w:val="00636ACE"/>
    <w:rsid w:val="00636DBB"/>
    <w:rsid w:val="0063713B"/>
    <w:rsid w:val="006372F0"/>
    <w:rsid w:val="00637C08"/>
    <w:rsid w:val="00640DF2"/>
    <w:rsid w:val="00641116"/>
    <w:rsid w:val="00642BF1"/>
    <w:rsid w:val="00643836"/>
    <w:rsid w:val="00643D6E"/>
    <w:rsid w:val="00643EF2"/>
    <w:rsid w:val="00644050"/>
    <w:rsid w:val="006440BD"/>
    <w:rsid w:val="0064528B"/>
    <w:rsid w:val="00645722"/>
    <w:rsid w:val="006457F1"/>
    <w:rsid w:val="00645860"/>
    <w:rsid w:val="00645A8E"/>
    <w:rsid w:val="00645ACD"/>
    <w:rsid w:val="00646959"/>
    <w:rsid w:val="00647296"/>
    <w:rsid w:val="00647298"/>
    <w:rsid w:val="00647408"/>
    <w:rsid w:val="00647A32"/>
    <w:rsid w:val="0065063A"/>
    <w:rsid w:val="00650889"/>
    <w:rsid w:val="006514B9"/>
    <w:rsid w:val="006523AB"/>
    <w:rsid w:val="0065302D"/>
    <w:rsid w:val="00653442"/>
    <w:rsid w:val="00654E25"/>
    <w:rsid w:val="006573F6"/>
    <w:rsid w:val="00657786"/>
    <w:rsid w:val="006603A6"/>
    <w:rsid w:val="00660A1E"/>
    <w:rsid w:val="0066350E"/>
    <w:rsid w:val="0066376D"/>
    <w:rsid w:val="00664AB3"/>
    <w:rsid w:val="00665450"/>
    <w:rsid w:val="00665789"/>
    <w:rsid w:val="00665C22"/>
    <w:rsid w:val="006662BC"/>
    <w:rsid w:val="006662CA"/>
    <w:rsid w:val="0066694F"/>
    <w:rsid w:val="00667835"/>
    <w:rsid w:val="00670AD3"/>
    <w:rsid w:val="00670BC9"/>
    <w:rsid w:val="00670C4F"/>
    <w:rsid w:val="006717B1"/>
    <w:rsid w:val="006718B2"/>
    <w:rsid w:val="00671CB4"/>
    <w:rsid w:val="00672350"/>
    <w:rsid w:val="006724CC"/>
    <w:rsid w:val="00673065"/>
    <w:rsid w:val="00675171"/>
    <w:rsid w:val="00675C8B"/>
    <w:rsid w:val="006764A5"/>
    <w:rsid w:val="00677915"/>
    <w:rsid w:val="006800C4"/>
    <w:rsid w:val="0068016F"/>
    <w:rsid w:val="00680DF6"/>
    <w:rsid w:val="006813B1"/>
    <w:rsid w:val="006814FD"/>
    <w:rsid w:val="00682154"/>
    <w:rsid w:val="00682B3E"/>
    <w:rsid w:val="00682BEA"/>
    <w:rsid w:val="00682FE3"/>
    <w:rsid w:val="006831B1"/>
    <w:rsid w:val="00683432"/>
    <w:rsid w:val="006860CB"/>
    <w:rsid w:val="0069063E"/>
    <w:rsid w:val="0069072A"/>
    <w:rsid w:val="00690D30"/>
    <w:rsid w:val="00691053"/>
    <w:rsid w:val="006916C0"/>
    <w:rsid w:val="00691F1D"/>
    <w:rsid w:val="006923B4"/>
    <w:rsid w:val="00692950"/>
    <w:rsid w:val="00693987"/>
    <w:rsid w:val="00693B9C"/>
    <w:rsid w:val="0069406C"/>
    <w:rsid w:val="006947F0"/>
    <w:rsid w:val="00694C8F"/>
    <w:rsid w:val="006950F1"/>
    <w:rsid w:val="0069617F"/>
    <w:rsid w:val="0069650D"/>
    <w:rsid w:val="00696774"/>
    <w:rsid w:val="00696B56"/>
    <w:rsid w:val="00696EA6"/>
    <w:rsid w:val="0069734B"/>
    <w:rsid w:val="00697EDB"/>
    <w:rsid w:val="006A0416"/>
    <w:rsid w:val="006A0B5D"/>
    <w:rsid w:val="006A0FB0"/>
    <w:rsid w:val="006A11A0"/>
    <w:rsid w:val="006A2A4F"/>
    <w:rsid w:val="006A2AAD"/>
    <w:rsid w:val="006A390F"/>
    <w:rsid w:val="006A3A1D"/>
    <w:rsid w:val="006A44FF"/>
    <w:rsid w:val="006A5355"/>
    <w:rsid w:val="006A542A"/>
    <w:rsid w:val="006A5B0D"/>
    <w:rsid w:val="006A65B5"/>
    <w:rsid w:val="006A6C7F"/>
    <w:rsid w:val="006A6E21"/>
    <w:rsid w:val="006A6EBD"/>
    <w:rsid w:val="006A79A2"/>
    <w:rsid w:val="006A7E7B"/>
    <w:rsid w:val="006A7F0E"/>
    <w:rsid w:val="006B09B7"/>
    <w:rsid w:val="006B0ED2"/>
    <w:rsid w:val="006B1025"/>
    <w:rsid w:val="006B10BD"/>
    <w:rsid w:val="006B1DB6"/>
    <w:rsid w:val="006B1F70"/>
    <w:rsid w:val="006B2497"/>
    <w:rsid w:val="006B261A"/>
    <w:rsid w:val="006B282B"/>
    <w:rsid w:val="006B2942"/>
    <w:rsid w:val="006B34E1"/>
    <w:rsid w:val="006B360A"/>
    <w:rsid w:val="006B3A82"/>
    <w:rsid w:val="006B434B"/>
    <w:rsid w:val="006B43A2"/>
    <w:rsid w:val="006B5B4F"/>
    <w:rsid w:val="006B5E3D"/>
    <w:rsid w:val="006B68CB"/>
    <w:rsid w:val="006B70E7"/>
    <w:rsid w:val="006B7C47"/>
    <w:rsid w:val="006B7F24"/>
    <w:rsid w:val="006C0B26"/>
    <w:rsid w:val="006C11C0"/>
    <w:rsid w:val="006C1527"/>
    <w:rsid w:val="006C4256"/>
    <w:rsid w:val="006C4423"/>
    <w:rsid w:val="006C5B95"/>
    <w:rsid w:val="006C5C6D"/>
    <w:rsid w:val="006C5F8E"/>
    <w:rsid w:val="006C668C"/>
    <w:rsid w:val="006C6CA5"/>
    <w:rsid w:val="006C7B2E"/>
    <w:rsid w:val="006D216B"/>
    <w:rsid w:val="006D26C8"/>
    <w:rsid w:val="006D299D"/>
    <w:rsid w:val="006D3193"/>
    <w:rsid w:val="006D3470"/>
    <w:rsid w:val="006D402D"/>
    <w:rsid w:val="006D40F6"/>
    <w:rsid w:val="006D449B"/>
    <w:rsid w:val="006D48F9"/>
    <w:rsid w:val="006D5ADC"/>
    <w:rsid w:val="006D6DE5"/>
    <w:rsid w:val="006D720A"/>
    <w:rsid w:val="006D7243"/>
    <w:rsid w:val="006D7D18"/>
    <w:rsid w:val="006E0121"/>
    <w:rsid w:val="006E0890"/>
    <w:rsid w:val="006E0948"/>
    <w:rsid w:val="006E0BF3"/>
    <w:rsid w:val="006E1770"/>
    <w:rsid w:val="006E243E"/>
    <w:rsid w:val="006E28BD"/>
    <w:rsid w:val="006E2AF1"/>
    <w:rsid w:val="006E34DC"/>
    <w:rsid w:val="006E3910"/>
    <w:rsid w:val="006E463D"/>
    <w:rsid w:val="006E5729"/>
    <w:rsid w:val="006E68CC"/>
    <w:rsid w:val="006E68EF"/>
    <w:rsid w:val="006E6951"/>
    <w:rsid w:val="006E6B08"/>
    <w:rsid w:val="006E792C"/>
    <w:rsid w:val="006F0D45"/>
    <w:rsid w:val="006F0F8C"/>
    <w:rsid w:val="006F10E4"/>
    <w:rsid w:val="006F194F"/>
    <w:rsid w:val="006F1B82"/>
    <w:rsid w:val="006F3C68"/>
    <w:rsid w:val="006F47BC"/>
    <w:rsid w:val="006F4A28"/>
    <w:rsid w:val="006F4E44"/>
    <w:rsid w:val="006F4FB3"/>
    <w:rsid w:val="006F604B"/>
    <w:rsid w:val="006F7956"/>
    <w:rsid w:val="006F7D9D"/>
    <w:rsid w:val="00700C3A"/>
    <w:rsid w:val="00701569"/>
    <w:rsid w:val="007015E4"/>
    <w:rsid w:val="007029FC"/>
    <w:rsid w:val="00703A1B"/>
    <w:rsid w:val="00703E05"/>
    <w:rsid w:val="007040E6"/>
    <w:rsid w:val="007079C6"/>
    <w:rsid w:val="00707A61"/>
    <w:rsid w:val="00710104"/>
    <w:rsid w:val="007101EF"/>
    <w:rsid w:val="00711C46"/>
    <w:rsid w:val="007128AD"/>
    <w:rsid w:val="00712F33"/>
    <w:rsid w:val="007132A0"/>
    <w:rsid w:val="00713EA9"/>
    <w:rsid w:val="00714D7D"/>
    <w:rsid w:val="00717D52"/>
    <w:rsid w:val="00720B0A"/>
    <w:rsid w:val="0072189B"/>
    <w:rsid w:val="00721F72"/>
    <w:rsid w:val="007229FD"/>
    <w:rsid w:val="00723F1A"/>
    <w:rsid w:val="00724872"/>
    <w:rsid w:val="007250D9"/>
    <w:rsid w:val="00726445"/>
    <w:rsid w:val="0072684C"/>
    <w:rsid w:val="007272F5"/>
    <w:rsid w:val="007310AD"/>
    <w:rsid w:val="00731E3E"/>
    <w:rsid w:val="00733CA4"/>
    <w:rsid w:val="0073564B"/>
    <w:rsid w:val="00735689"/>
    <w:rsid w:val="00735C83"/>
    <w:rsid w:val="007374C3"/>
    <w:rsid w:val="00737CB3"/>
    <w:rsid w:val="00740A50"/>
    <w:rsid w:val="00741C9D"/>
    <w:rsid w:val="00741FA1"/>
    <w:rsid w:val="00743445"/>
    <w:rsid w:val="00743C20"/>
    <w:rsid w:val="00744496"/>
    <w:rsid w:val="007453F2"/>
    <w:rsid w:val="00746436"/>
    <w:rsid w:val="007471F9"/>
    <w:rsid w:val="0074721C"/>
    <w:rsid w:val="00747436"/>
    <w:rsid w:val="007475DD"/>
    <w:rsid w:val="00750196"/>
    <w:rsid w:val="007502E7"/>
    <w:rsid w:val="0075052A"/>
    <w:rsid w:val="00750D5D"/>
    <w:rsid w:val="00750DB6"/>
    <w:rsid w:val="00751177"/>
    <w:rsid w:val="00751611"/>
    <w:rsid w:val="00753678"/>
    <w:rsid w:val="00754922"/>
    <w:rsid w:val="00754B36"/>
    <w:rsid w:val="007558BF"/>
    <w:rsid w:val="00755B36"/>
    <w:rsid w:val="00755E92"/>
    <w:rsid w:val="007561F5"/>
    <w:rsid w:val="007563B2"/>
    <w:rsid w:val="00756A17"/>
    <w:rsid w:val="007570F5"/>
    <w:rsid w:val="007603B3"/>
    <w:rsid w:val="00760EB7"/>
    <w:rsid w:val="0076141F"/>
    <w:rsid w:val="007615F4"/>
    <w:rsid w:val="007617B8"/>
    <w:rsid w:val="007637D4"/>
    <w:rsid w:val="007640B4"/>
    <w:rsid w:val="00765019"/>
    <w:rsid w:val="007658B4"/>
    <w:rsid w:val="00765D72"/>
    <w:rsid w:val="0076656C"/>
    <w:rsid w:val="00766767"/>
    <w:rsid w:val="007668EE"/>
    <w:rsid w:val="00766980"/>
    <w:rsid w:val="00766E19"/>
    <w:rsid w:val="00767152"/>
    <w:rsid w:val="007671FC"/>
    <w:rsid w:val="0076794B"/>
    <w:rsid w:val="007679D4"/>
    <w:rsid w:val="00767B0A"/>
    <w:rsid w:val="00770A16"/>
    <w:rsid w:val="007718DD"/>
    <w:rsid w:val="00772667"/>
    <w:rsid w:val="00774AE5"/>
    <w:rsid w:val="007756EF"/>
    <w:rsid w:val="00775E79"/>
    <w:rsid w:val="00775E8D"/>
    <w:rsid w:val="00776287"/>
    <w:rsid w:val="00777299"/>
    <w:rsid w:val="007773CF"/>
    <w:rsid w:val="0077747D"/>
    <w:rsid w:val="007776B5"/>
    <w:rsid w:val="00777957"/>
    <w:rsid w:val="00777A6C"/>
    <w:rsid w:val="0078012A"/>
    <w:rsid w:val="00781010"/>
    <w:rsid w:val="00781278"/>
    <w:rsid w:val="007815D3"/>
    <w:rsid w:val="00782C68"/>
    <w:rsid w:val="007831B4"/>
    <w:rsid w:val="00783B5B"/>
    <w:rsid w:val="007840AC"/>
    <w:rsid w:val="00784C7F"/>
    <w:rsid w:val="007859A8"/>
    <w:rsid w:val="00785B8D"/>
    <w:rsid w:val="00785FD4"/>
    <w:rsid w:val="007860F7"/>
    <w:rsid w:val="0078652F"/>
    <w:rsid w:val="007866B3"/>
    <w:rsid w:val="00786837"/>
    <w:rsid w:val="00787241"/>
    <w:rsid w:val="007873F8"/>
    <w:rsid w:val="00790BD4"/>
    <w:rsid w:val="00791890"/>
    <w:rsid w:val="00791F2C"/>
    <w:rsid w:val="0079224A"/>
    <w:rsid w:val="00793516"/>
    <w:rsid w:val="00793B1A"/>
    <w:rsid w:val="00793E39"/>
    <w:rsid w:val="0079623B"/>
    <w:rsid w:val="00796AD3"/>
    <w:rsid w:val="00797151"/>
    <w:rsid w:val="007A025C"/>
    <w:rsid w:val="007A03DE"/>
    <w:rsid w:val="007A0609"/>
    <w:rsid w:val="007A09B6"/>
    <w:rsid w:val="007A09DF"/>
    <w:rsid w:val="007A1434"/>
    <w:rsid w:val="007A17B3"/>
    <w:rsid w:val="007A1C23"/>
    <w:rsid w:val="007A1FFD"/>
    <w:rsid w:val="007A39DA"/>
    <w:rsid w:val="007A4EB0"/>
    <w:rsid w:val="007A507F"/>
    <w:rsid w:val="007A59B0"/>
    <w:rsid w:val="007A5ED9"/>
    <w:rsid w:val="007A5EE4"/>
    <w:rsid w:val="007A624A"/>
    <w:rsid w:val="007A63DB"/>
    <w:rsid w:val="007A64EC"/>
    <w:rsid w:val="007A7623"/>
    <w:rsid w:val="007A7B1D"/>
    <w:rsid w:val="007B0118"/>
    <w:rsid w:val="007B032D"/>
    <w:rsid w:val="007B1ACB"/>
    <w:rsid w:val="007B1AFB"/>
    <w:rsid w:val="007B212A"/>
    <w:rsid w:val="007B255A"/>
    <w:rsid w:val="007B352A"/>
    <w:rsid w:val="007B3EE4"/>
    <w:rsid w:val="007B54EE"/>
    <w:rsid w:val="007B6368"/>
    <w:rsid w:val="007B6B72"/>
    <w:rsid w:val="007B7F88"/>
    <w:rsid w:val="007C146C"/>
    <w:rsid w:val="007C170A"/>
    <w:rsid w:val="007C2DDF"/>
    <w:rsid w:val="007C2EDA"/>
    <w:rsid w:val="007C362F"/>
    <w:rsid w:val="007C3BF9"/>
    <w:rsid w:val="007C3D8B"/>
    <w:rsid w:val="007C3DDE"/>
    <w:rsid w:val="007C4908"/>
    <w:rsid w:val="007C4EDB"/>
    <w:rsid w:val="007C5669"/>
    <w:rsid w:val="007C59A6"/>
    <w:rsid w:val="007C6CA3"/>
    <w:rsid w:val="007C7CC7"/>
    <w:rsid w:val="007D0708"/>
    <w:rsid w:val="007D0CA7"/>
    <w:rsid w:val="007D1506"/>
    <w:rsid w:val="007D152A"/>
    <w:rsid w:val="007D1763"/>
    <w:rsid w:val="007D2365"/>
    <w:rsid w:val="007D2C1D"/>
    <w:rsid w:val="007D2C72"/>
    <w:rsid w:val="007D2FFF"/>
    <w:rsid w:val="007D3AA3"/>
    <w:rsid w:val="007D3E37"/>
    <w:rsid w:val="007D772A"/>
    <w:rsid w:val="007D793E"/>
    <w:rsid w:val="007D7ED7"/>
    <w:rsid w:val="007E010B"/>
    <w:rsid w:val="007E0590"/>
    <w:rsid w:val="007E147D"/>
    <w:rsid w:val="007E18B3"/>
    <w:rsid w:val="007E2D19"/>
    <w:rsid w:val="007E2FC3"/>
    <w:rsid w:val="007E2FD6"/>
    <w:rsid w:val="007E323E"/>
    <w:rsid w:val="007E4E5B"/>
    <w:rsid w:val="007E5759"/>
    <w:rsid w:val="007E6124"/>
    <w:rsid w:val="007E698D"/>
    <w:rsid w:val="007E6ACA"/>
    <w:rsid w:val="007E73BC"/>
    <w:rsid w:val="007E7D1A"/>
    <w:rsid w:val="007F0FAF"/>
    <w:rsid w:val="007F1934"/>
    <w:rsid w:val="007F1B22"/>
    <w:rsid w:val="007F206B"/>
    <w:rsid w:val="007F228E"/>
    <w:rsid w:val="007F2393"/>
    <w:rsid w:val="007F34B4"/>
    <w:rsid w:val="007F4358"/>
    <w:rsid w:val="007F4811"/>
    <w:rsid w:val="007F5FC8"/>
    <w:rsid w:val="007F6666"/>
    <w:rsid w:val="007F705D"/>
    <w:rsid w:val="008008EF"/>
    <w:rsid w:val="008013FF"/>
    <w:rsid w:val="008026D9"/>
    <w:rsid w:val="00802C23"/>
    <w:rsid w:val="008036FE"/>
    <w:rsid w:val="008038E4"/>
    <w:rsid w:val="00803A0B"/>
    <w:rsid w:val="00804DD5"/>
    <w:rsid w:val="00804EF3"/>
    <w:rsid w:val="00805130"/>
    <w:rsid w:val="00805280"/>
    <w:rsid w:val="00805F35"/>
    <w:rsid w:val="0081087D"/>
    <w:rsid w:val="00810ACE"/>
    <w:rsid w:val="00810AE7"/>
    <w:rsid w:val="00810D4D"/>
    <w:rsid w:val="00810FFE"/>
    <w:rsid w:val="008110AD"/>
    <w:rsid w:val="00811FAC"/>
    <w:rsid w:val="008127E4"/>
    <w:rsid w:val="00812A3A"/>
    <w:rsid w:val="008133B0"/>
    <w:rsid w:val="00813586"/>
    <w:rsid w:val="008142BE"/>
    <w:rsid w:val="00814569"/>
    <w:rsid w:val="00814F06"/>
    <w:rsid w:val="008158DE"/>
    <w:rsid w:val="00816A54"/>
    <w:rsid w:val="008171B7"/>
    <w:rsid w:val="00820551"/>
    <w:rsid w:val="00821787"/>
    <w:rsid w:val="0082203C"/>
    <w:rsid w:val="00822125"/>
    <w:rsid w:val="00822995"/>
    <w:rsid w:val="00823737"/>
    <w:rsid w:val="00823E48"/>
    <w:rsid w:val="008246F0"/>
    <w:rsid w:val="008259E2"/>
    <w:rsid w:val="008263FC"/>
    <w:rsid w:val="008265C4"/>
    <w:rsid w:val="00826B77"/>
    <w:rsid w:val="008277D3"/>
    <w:rsid w:val="00827861"/>
    <w:rsid w:val="008278BC"/>
    <w:rsid w:val="008278D2"/>
    <w:rsid w:val="00827A45"/>
    <w:rsid w:val="00830739"/>
    <w:rsid w:val="00830C52"/>
    <w:rsid w:val="00831D78"/>
    <w:rsid w:val="00832335"/>
    <w:rsid w:val="008327C4"/>
    <w:rsid w:val="008328A6"/>
    <w:rsid w:val="00832A3E"/>
    <w:rsid w:val="00832DA9"/>
    <w:rsid w:val="00833159"/>
    <w:rsid w:val="00833219"/>
    <w:rsid w:val="00833C31"/>
    <w:rsid w:val="00834764"/>
    <w:rsid w:val="00834D54"/>
    <w:rsid w:val="00835675"/>
    <w:rsid w:val="00835C9C"/>
    <w:rsid w:val="00835FB8"/>
    <w:rsid w:val="00836025"/>
    <w:rsid w:val="008363DA"/>
    <w:rsid w:val="00837AF2"/>
    <w:rsid w:val="008402CC"/>
    <w:rsid w:val="008406E6"/>
    <w:rsid w:val="008410EF"/>
    <w:rsid w:val="00841369"/>
    <w:rsid w:val="00841C01"/>
    <w:rsid w:val="00841DF2"/>
    <w:rsid w:val="008426C6"/>
    <w:rsid w:val="0084320B"/>
    <w:rsid w:val="008432BF"/>
    <w:rsid w:val="00843D9A"/>
    <w:rsid w:val="008442A9"/>
    <w:rsid w:val="00844766"/>
    <w:rsid w:val="00844FF9"/>
    <w:rsid w:val="00845F3A"/>
    <w:rsid w:val="00846732"/>
    <w:rsid w:val="0084761D"/>
    <w:rsid w:val="008479E1"/>
    <w:rsid w:val="008504C9"/>
    <w:rsid w:val="00850B66"/>
    <w:rsid w:val="00851582"/>
    <w:rsid w:val="008517B8"/>
    <w:rsid w:val="00852271"/>
    <w:rsid w:val="0085258C"/>
    <w:rsid w:val="0085280A"/>
    <w:rsid w:val="00852A62"/>
    <w:rsid w:val="008547A4"/>
    <w:rsid w:val="0085520F"/>
    <w:rsid w:val="00855E28"/>
    <w:rsid w:val="00856B96"/>
    <w:rsid w:val="00856DD6"/>
    <w:rsid w:val="0085762C"/>
    <w:rsid w:val="00857FE8"/>
    <w:rsid w:val="00860D8B"/>
    <w:rsid w:val="00861724"/>
    <w:rsid w:val="00861964"/>
    <w:rsid w:val="00861DE8"/>
    <w:rsid w:val="00862F85"/>
    <w:rsid w:val="0086325D"/>
    <w:rsid w:val="008641C7"/>
    <w:rsid w:val="008641F3"/>
    <w:rsid w:val="008648DC"/>
    <w:rsid w:val="00864C5E"/>
    <w:rsid w:val="0086694F"/>
    <w:rsid w:val="00867170"/>
    <w:rsid w:val="00867814"/>
    <w:rsid w:val="008703C2"/>
    <w:rsid w:val="00870CE9"/>
    <w:rsid w:val="00870ED2"/>
    <w:rsid w:val="00871DB2"/>
    <w:rsid w:val="008732AD"/>
    <w:rsid w:val="00873B94"/>
    <w:rsid w:val="00873DD4"/>
    <w:rsid w:val="0087461C"/>
    <w:rsid w:val="0087590B"/>
    <w:rsid w:val="00875954"/>
    <w:rsid w:val="008769AE"/>
    <w:rsid w:val="00876B29"/>
    <w:rsid w:val="00876C75"/>
    <w:rsid w:val="00877ED2"/>
    <w:rsid w:val="00877FD0"/>
    <w:rsid w:val="008810F5"/>
    <w:rsid w:val="00881443"/>
    <w:rsid w:val="00881E09"/>
    <w:rsid w:val="00882A91"/>
    <w:rsid w:val="00883080"/>
    <w:rsid w:val="008831AF"/>
    <w:rsid w:val="0088385A"/>
    <w:rsid w:val="00883AB4"/>
    <w:rsid w:val="0088405C"/>
    <w:rsid w:val="00884426"/>
    <w:rsid w:val="008847DA"/>
    <w:rsid w:val="00884CAF"/>
    <w:rsid w:val="00884CD9"/>
    <w:rsid w:val="00886293"/>
    <w:rsid w:val="008862C3"/>
    <w:rsid w:val="00886EC4"/>
    <w:rsid w:val="00887CE1"/>
    <w:rsid w:val="00887EA5"/>
    <w:rsid w:val="008915BB"/>
    <w:rsid w:val="00892166"/>
    <w:rsid w:val="00893176"/>
    <w:rsid w:val="00894D10"/>
    <w:rsid w:val="008959EE"/>
    <w:rsid w:val="00897CDE"/>
    <w:rsid w:val="008A09B3"/>
    <w:rsid w:val="008A0BD4"/>
    <w:rsid w:val="008A1177"/>
    <w:rsid w:val="008A4B57"/>
    <w:rsid w:val="008A5215"/>
    <w:rsid w:val="008A5464"/>
    <w:rsid w:val="008A5768"/>
    <w:rsid w:val="008A5B90"/>
    <w:rsid w:val="008A5EBB"/>
    <w:rsid w:val="008A6EEF"/>
    <w:rsid w:val="008A744F"/>
    <w:rsid w:val="008B0066"/>
    <w:rsid w:val="008B06CA"/>
    <w:rsid w:val="008B1974"/>
    <w:rsid w:val="008B296D"/>
    <w:rsid w:val="008B305F"/>
    <w:rsid w:val="008B3E1C"/>
    <w:rsid w:val="008B44CC"/>
    <w:rsid w:val="008B4AE8"/>
    <w:rsid w:val="008B4B2D"/>
    <w:rsid w:val="008B567D"/>
    <w:rsid w:val="008B726E"/>
    <w:rsid w:val="008B73CC"/>
    <w:rsid w:val="008B7826"/>
    <w:rsid w:val="008C01E4"/>
    <w:rsid w:val="008C2C8C"/>
    <w:rsid w:val="008C3655"/>
    <w:rsid w:val="008C4647"/>
    <w:rsid w:val="008C521B"/>
    <w:rsid w:val="008C6173"/>
    <w:rsid w:val="008C6960"/>
    <w:rsid w:val="008C73B9"/>
    <w:rsid w:val="008C7BE5"/>
    <w:rsid w:val="008D0211"/>
    <w:rsid w:val="008D1343"/>
    <w:rsid w:val="008D22D6"/>
    <w:rsid w:val="008D2816"/>
    <w:rsid w:val="008D5215"/>
    <w:rsid w:val="008D671F"/>
    <w:rsid w:val="008D6B09"/>
    <w:rsid w:val="008D6F6F"/>
    <w:rsid w:val="008E0367"/>
    <w:rsid w:val="008E05E7"/>
    <w:rsid w:val="008E060E"/>
    <w:rsid w:val="008E0AA4"/>
    <w:rsid w:val="008E1B61"/>
    <w:rsid w:val="008E1BBD"/>
    <w:rsid w:val="008E21D0"/>
    <w:rsid w:val="008E2A30"/>
    <w:rsid w:val="008E2C13"/>
    <w:rsid w:val="008E2F0A"/>
    <w:rsid w:val="008E31F1"/>
    <w:rsid w:val="008E3599"/>
    <w:rsid w:val="008E3F31"/>
    <w:rsid w:val="008E4045"/>
    <w:rsid w:val="008E4792"/>
    <w:rsid w:val="008E4E67"/>
    <w:rsid w:val="008E507B"/>
    <w:rsid w:val="008E5B0C"/>
    <w:rsid w:val="008E6691"/>
    <w:rsid w:val="008E7075"/>
    <w:rsid w:val="008E76A2"/>
    <w:rsid w:val="008E78C2"/>
    <w:rsid w:val="008F0DC1"/>
    <w:rsid w:val="008F0E31"/>
    <w:rsid w:val="008F1414"/>
    <w:rsid w:val="008F25C4"/>
    <w:rsid w:val="008F32E3"/>
    <w:rsid w:val="008F3F2E"/>
    <w:rsid w:val="008F4077"/>
    <w:rsid w:val="008F45F3"/>
    <w:rsid w:val="008F4717"/>
    <w:rsid w:val="008F474C"/>
    <w:rsid w:val="008F54A1"/>
    <w:rsid w:val="008F59FE"/>
    <w:rsid w:val="008F64D8"/>
    <w:rsid w:val="008F6635"/>
    <w:rsid w:val="008F6A54"/>
    <w:rsid w:val="008F766D"/>
    <w:rsid w:val="008F7C38"/>
    <w:rsid w:val="00900427"/>
    <w:rsid w:val="0090046C"/>
    <w:rsid w:val="00900FDD"/>
    <w:rsid w:val="009013D8"/>
    <w:rsid w:val="009014EF"/>
    <w:rsid w:val="0090158C"/>
    <w:rsid w:val="0090220E"/>
    <w:rsid w:val="00902F00"/>
    <w:rsid w:val="0090325E"/>
    <w:rsid w:val="00903301"/>
    <w:rsid w:val="00903F1F"/>
    <w:rsid w:val="0090414A"/>
    <w:rsid w:val="00904957"/>
    <w:rsid w:val="00904CFC"/>
    <w:rsid w:val="00904FB5"/>
    <w:rsid w:val="00905AF6"/>
    <w:rsid w:val="00905BCE"/>
    <w:rsid w:val="009062F4"/>
    <w:rsid w:val="009067B3"/>
    <w:rsid w:val="009068F8"/>
    <w:rsid w:val="00906CA7"/>
    <w:rsid w:val="00907019"/>
    <w:rsid w:val="00910605"/>
    <w:rsid w:val="00910739"/>
    <w:rsid w:val="00911A37"/>
    <w:rsid w:val="00915E2C"/>
    <w:rsid w:val="00916653"/>
    <w:rsid w:val="00920529"/>
    <w:rsid w:val="00920646"/>
    <w:rsid w:val="00920E78"/>
    <w:rsid w:val="009212B0"/>
    <w:rsid w:val="00921C33"/>
    <w:rsid w:val="00921E33"/>
    <w:rsid w:val="00922089"/>
    <w:rsid w:val="00922D65"/>
    <w:rsid w:val="00923995"/>
    <w:rsid w:val="00923AE0"/>
    <w:rsid w:val="0092417A"/>
    <w:rsid w:val="00925094"/>
    <w:rsid w:val="00925321"/>
    <w:rsid w:val="00925853"/>
    <w:rsid w:val="00926174"/>
    <w:rsid w:val="009263C7"/>
    <w:rsid w:val="009266AE"/>
    <w:rsid w:val="00926AC8"/>
    <w:rsid w:val="00926DCD"/>
    <w:rsid w:val="00926F17"/>
    <w:rsid w:val="00927D76"/>
    <w:rsid w:val="009307EC"/>
    <w:rsid w:val="00930DD9"/>
    <w:rsid w:val="00931935"/>
    <w:rsid w:val="00932D21"/>
    <w:rsid w:val="00933537"/>
    <w:rsid w:val="009355EB"/>
    <w:rsid w:val="00936014"/>
    <w:rsid w:val="009360AC"/>
    <w:rsid w:val="009363D7"/>
    <w:rsid w:val="00936D68"/>
    <w:rsid w:val="009371AF"/>
    <w:rsid w:val="0093786A"/>
    <w:rsid w:val="009400E5"/>
    <w:rsid w:val="009406F4"/>
    <w:rsid w:val="00940E45"/>
    <w:rsid w:val="00940E64"/>
    <w:rsid w:val="00941238"/>
    <w:rsid w:val="00941356"/>
    <w:rsid w:val="00942DB2"/>
    <w:rsid w:val="00943342"/>
    <w:rsid w:val="009434A3"/>
    <w:rsid w:val="00943604"/>
    <w:rsid w:val="00944525"/>
    <w:rsid w:val="00944F8A"/>
    <w:rsid w:val="00945A23"/>
    <w:rsid w:val="009464C4"/>
    <w:rsid w:val="009464DE"/>
    <w:rsid w:val="009468C4"/>
    <w:rsid w:val="00947A76"/>
    <w:rsid w:val="009522F5"/>
    <w:rsid w:val="00952E6F"/>
    <w:rsid w:val="009537AA"/>
    <w:rsid w:val="00954C42"/>
    <w:rsid w:val="0095555A"/>
    <w:rsid w:val="00955E62"/>
    <w:rsid w:val="00957EB2"/>
    <w:rsid w:val="0096068D"/>
    <w:rsid w:val="009607BC"/>
    <w:rsid w:val="009612DC"/>
    <w:rsid w:val="00961E58"/>
    <w:rsid w:val="0096212C"/>
    <w:rsid w:val="009627C1"/>
    <w:rsid w:val="0096319C"/>
    <w:rsid w:val="0096341A"/>
    <w:rsid w:val="009635C1"/>
    <w:rsid w:val="00963BD6"/>
    <w:rsid w:val="009661A0"/>
    <w:rsid w:val="00966B19"/>
    <w:rsid w:val="009679EB"/>
    <w:rsid w:val="00967CC7"/>
    <w:rsid w:val="00970140"/>
    <w:rsid w:val="009701B5"/>
    <w:rsid w:val="00970D74"/>
    <w:rsid w:val="00970F03"/>
    <w:rsid w:val="00970F13"/>
    <w:rsid w:val="0097163A"/>
    <w:rsid w:val="00971CB8"/>
    <w:rsid w:val="00971DED"/>
    <w:rsid w:val="00972D8B"/>
    <w:rsid w:val="00973084"/>
    <w:rsid w:val="00973412"/>
    <w:rsid w:val="009739E5"/>
    <w:rsid w:val="00973F9E"/>
    <w:rsid w:val="00974626"/>
    <w:rsid w:val="00974C67"/>
    <w:rsid w:val="00974C99"/>
    <w:rsid w:val="00975DA2"/>
    <w:rsid w:val="009764FB"/>
    <w:rsid w:val="00977300"/>
    <w:rsid w:val="009777A3"/>
    <w:rsid w:val="0098261A"/>
    <w:rsid w:val="0098298A"/>
    <w:rsid w:val="00982BCA"/>
    <w:rsid w:val="009831BF"/>
    <w:rsid w:val="009831F4"/>
    <w:rsid w:val="00983757"/>
    <w:rsid w:val="00983EC6"/>
    <w:rsid w:val="009841E9"/>
    <w:rsid w:val="00984AD3"/>
    <w:rsid w:val="0098547B"/>
    <w:rsid w:val="00985E30"/>
    <w:rsid w:val="009861E9"/>
    <w:rsid w:val="009863E3"/>
    <w:rsid w:val="009869DB"/>
    <w:rsid w:val="00986D24"/>
    <w:rsid w:val="0098766B"/>
    <w:rsid w:val="0099022D"/>
    <w:rsid w:val="00991091"/>
    <w:rsid w:val="00992858"/>
    <w:rsid w:val="00993332"/>
    <w:rsid w:val="0099454A"/>
    <w:rsid w:val="00994A4D"/>
    <w:rsid w:val="00994A8C"/>
    <w:rsid w:val="009955D9"/>
    <w:rsid w:val="009957C8"/>
    <w:rsid w:val="00995E60"/>
    <w:rsid w:val="00996020"/>
    <w:rsid w:val="00996285"/>
    <w:rsid w:val="00996F21"/>
    <w:rsid w:val="009974F9"/>
    <w:rsid w:val="009975D5"/>
    <w:rsid w:val="009A00EE"/>
    <w:rsid w:val="009A1493"/>
    <w:rsid w:val="009A17F6"/>
    <w:rsid w:val="009A24EE"/>
    <w:rsid w:val="009A3247"/>
    <w:rsid w:val="009A3323"/>
    <w:rsid w:val="009A4401"/>
    <w:rsid w:val="009A50E0"/>
    <w:rsid w:val="009A5D76"/>
    <w:rsid w:val="009A5EB7"/>
    <w:rsid w:val="009A5EC5"/>
    <w:rsid w:val="009B0BC1"/>
    <w:rsid w:val="009B0DD1"/>
    <w:rsid w:val="009B17AC"/>
    <w:rsid w:val="009B1DE4"/>
    <w:rsid w:val="009B1E2E"/>
    <w:rsid w:val="009B3672"/>
    <w:rsid w:val="009B3FCA"/>
    <w:rsid w:val="009B4067"/>
    <w:rsid w:val="009B4146"/>
    <w:rsid w:val="009B439B"/>
    <w:rsid w:val="009B4416"/>
    <w:rsid w:val="009B4A28"/>
    <w:rsid w:val="009B50FC"/>
    <w:rsid w:val="009B5761"/>
    <w:rsid w:val="009B7E16"/>
    <w:rsid w:val="009C02BD"/>
    <w:rsid w:val="009C0B9C"/>
    <w:rsid w:val="009C16D0"/>
    <w:rsid w:val="009C1D8A"/>
    <w:rsid w:val="009C25C9"/>
    <w:rsid w:val="009C2864"/>
    <w:rsid w:val="009C341D"/>
    <w:rsid w:val="009C4243"/>
    <w:rsid w:val="009C429C"/>
    <w:rsid w:val="009C50AF"/>
    <w:rsid w:val="009C583B"/>
    <w:rsid w:val="009C68EF"/>
    <w:rsid w:val="009C6D98"/>
    <w:rsid w:val="009C6FF2"/>
    <w:rsid w:val="009C794A"/>
    <w:rsid w:val="009C7F9F"/>
    <w:rsid w:val="009D0144"/>
    <w:rsid w:val="009D03E0"/>
    <w:rsid w:val="009D2169"/>
    <w:rsid w:val="009D2719"/>
    <w:rsid w:val="009D2C1C"/>
    <w:rsid w:val="009D2DDA"/>
    <w:rsid w:val="009D3895"/>
    <w:rsid w:val="009D3BE6"/>
    <w:rsid w:val="009D3D6A"/>
    <w:rsid w:val="009D4E9C"/>
    <w:rsid w:val="009D6BF1"/>
    <w:rsid w:val="009D77E1"/>
    <w:rsid w:val="009D7F0F"/>
    <w:rsid w:val="009E046C"/>
    <w:rsid w:val="009E073F"/>
    <w:rsid w:val="009E14F4"/>
    <w:rsid w:val="009E1D5E"/>
    <w:rsid w:val="009E2647"/>
    <w:rsid w:val="009E31AE"/>
    <w:rsid w:val="009E38BB"/>
    <w:rsid w:val="009E47BD"/>
    <w:rsid w:val="009E698B"/>
    <w:rsid w:val="009E721F"/>
    <w:rsid w:val="009E7333"/>
    <w:rsid w:val="009E772B"/>
    <w:rsid w:val="009F008B"/>
    <w:rsid w:val="009F0095"/>
    <w:rsid w:val="009F019C"/>
    <w:rsid w:val="009F033B"/>
    <w:rsid w:val="009F0485"/>
    <w:rsid w:val="009F0A76"/>
    <w:rsid w:val="009F12DA"/>
    <w:rsid w:val="009F1E9B"/>
    <w:rsid w:val="009F1F11"/>
    <w:rsid w:val="009F250C"/>
    <w:rsid w:val="009F25FC"/>
    <w:rsid w:val="009F29F4"/>
    <w:rsid w:val="009F3435"/>
    <w:rsid w:val="009F36B1"/>
    <w:rsid w:val="009F3863"/>
    <w:rsid w:val="009F3EAD"/>
    <w:rsid w:val="009F41E4"/>
    <w:rsid w:val="009F4E9D"/>
    <w:rsid w:val="009F4ED1"/>
    <w:rsid w:val="009F572B"/>
    <w:rsid w:val="009F5F58"/>
    <w:rsid w:val="009F652A"/>
    <w:rsid w:val="009F6614"/>
    <w:rsid w:val="009F6801"/>
    <w:rsid w:val="009F7E13"/>
    <w:rsid w:val="009F7F02"/>
    <w:rsid w:val="00A01844"/>
    <w:rsid w:val="00A02CCA"/>
    <w:rsid w:val="00A031CB"/>
    <w:rsid w:val="00A031D7"/>
    <w:rsid w:val="00A04FBC"/>
    <w:rsid w:val="00A05A31"/>
    <w:rsid w:val="00A06571"/>
    <w:rsid w:val="00A103CD"/>
    <w:rsid w:val="00A1053E"/>
    <w:rsid w:val="00A10ADE"/>
    <w:rsid w:val="00A10CCA"/>
    <w:rsid w:val="00A11485"/>
    <w:rsid w:val="00A11760"/>
    <w:rsid w:val="00A13BAE"/>
    <w:rsid w:val="00A14D45"/>
    <w:rsid w:val="00A15B9C"/>
    <w:rsid w:val="00A1641E"/>
    <w:rsid w:val="00A168A4"/>
    <w:rsid w:val="00A171E8"/>
    <w:rsid w:val="00A1778F"/>
    <w:rsid w:val="00A177E2"/>
    <w:rsid w:val="00A17D4E"/>
    <w:rsid w:val="00A21061"/>
    <w:rsid w:val="00A21656"/>
    <w:rsid w:val="00A21D61"/>
    <w:rsid w:val="00A22138"/>
    <w:rsid w:val="00A2264A"/>
    <w:rsid w:val="00A23426"/>
    <w:rsid w:val="00A2399E"/>
    <w:rsid w:val="00A2406D"/>
    <w:rsid w:val="00A251DB"/>
    <w:rsid w:val="00A260CB"/>
    <w:rsid w:val="00A26CB3"/>
    <w:rsid w:val="00A26EE3"/>
    <w:rsid w:val="00A3038E"/>
    <w:rsid w:val="00A30482"/>
    <w:rsid w:val="00A31951"/>
    <w:rsid w:val="00A319A5"/>
    <w:rsid w:val="00A321BF"/>
    <w:rsid w:val="00A32510"/>
    <w:rsid w:val="00A32889"/>
    <w:rsid w:val="00A3293C"/>
    <w:rsid w:val="00A32E92"/>
    <w:rsid w:val="00A33585"/>
    <w:rsid w:val="00A33E3F"/>
    <w:rsid w:val="00A33FE2"/>
    <w:rsid w:val="00A34345"/>
    <w:rsid w:val="00A34574"/>
    <w:rsid w:val="00A34B52"/>
    <w:rsid w:val="00A34C08"/>
    <w:rsid w:val="00A34C83"/>
    <w:rsid w:val="00A34EAD"/>
    <w:rsid w:val="00A3592E"/>
    <w:rsid w:val="00A35E68"/>
    <w:rsid w:val="00A36607"/>
    <w:rsid w:val="00A36C4B"/>
    <w:rsid w:val="00A37FF6"/>
    <w:rsid w:val="00A41D84"/>
    <w:rsid w:val="00A42454"/>
    <w:rsid w:val="00A4335A"/>
    <w:rsid w:val="00A44D42"/>
    <w:rsid w:val="00A450B5"/>
    <w:rsid w:val="00A452A1"/>
    <w:rsid w:val="00A4542D"/>
    <w:rsid w:val="00A45BD7"/>
    <w:rsid w:val="00A460FD"/>
    <w:rsid w:val="00A46152"/>
    <w:rsid w:val="00A47425"/>
    <w:rsid w:val="00A478BA"/>
    <w:rsid w:val="00A50909"/>
    <w:rsid w:val="00A51003"/>
    <w:rsid w:val="00A511DB"/>
    <w:rsid w:val="00A51365"/>
    <w:rsid w:val="00A52233"/>
    <w:rsid w:val="00A529E8"/>
    <w:rsid w:val="00A533A9"/>
    <w:rsid w:val="00A53A65"/>
    <w:rsid w:val="00A53C35"/>
    <w:rsid w:val="00A565E5"/>
    <w:rsid w:val="00A5661A"/>
    <w:rsid w:val="00A57457"/>
    <w:rsid w:val="00A575B2"/>
    <w:rsid w:val="00A6167A"/>
    <w:rsid w:val="00A618E1"/>
    <w:rsid w:val="00A61EA5"/>
    <w:rsid w:val="00A620FE"/>
    <w:rsid w:val="00A625C6"/>
    <w:rsid w:val="00A626E0"/>
    <w:rsid w:val="00A62A34"/>
    <w:rsid w:val="00A639EE"/>
    <w:rsid w:val="00A6423C"/>
    <w:rsid w:val="00A643FE"/>
    <w:rsid w:val="00A6543A"/>
    <w:rsid w:val="00A65D1B"/>
    <w:rsid w:val="00A667E1"/>
    <w:rsid w:val="00A670CD"/>
    <w:rsid w:val="00A6778B"/>
    <w:rsid w:val="00A67A5E"/>
    <w:rsid w:val="00A700FE"/>
    <w:rsid w:val="00A7021B"/>
    <w:rsid w:val="00A70DD4"/>
    <w:rsid w:val="00A71159"/>
    <w:rsid w:val="00A71427"/>
    <w:rsid w:val="00A71D0C"/>
    <w:rsid w:val="00A72287"/>
    <w:rsid w:val="00A72312"/>
    <w:rsid w:val="00A73548"/>
    <w:rsid w:val="00A74507"/>
    <w:rsid w:val="00A74A4F"/>
    <w:rsid w:val="00A754B1"/>
    <w:rsid w:val="00A76CA9"/>
    <w:rsid w:val="00A76DE4"/>
    <w:rsid w:val="00A7717E"/>
    <w:rsid w:val="00A7799E"/>
    <w:rsid w:val="00A77C6C"/>
    <w:rsid w:val="00A806ED"/>
    <w:rsid w:val="00A811A3"/>
    <w:rsid w:val="00A81574"/>
    <w:rsid w:val="00A819DD"/>
    <w:rsid w:val="00A82413"/>
    <w:rsid w:val="00A833B8"/>
    <w:rsid w:val="00A834FE"/>
    <w:rsid w:val="00A83B9A"/>
    <w:rsid w:val="00A863F0"/>
    <w:rsid w:val="00A86A43"/>
    <w:rsid w:val="00A86B0B"/>
    <w:rsid w:val="00A86D56"/>
    <w:rsid w:val="00A872BB"/>
    <w:rsid w:val="00A87AC3"/>
    <w:rsid w:val="00A87B7B"/>
    <w:rsid w:val="00A87FDB"/>
    <w:rsid w:val="00A90457"/>
    <w:rsid w:val="00A914A5"/>
    <w:rsid w:val="00A919C9"/>
    <w:rsid w:val="00A92E0E"/>
    <w:rsid w:val="00A9337A"/>
    <w:rsid w:val="00A94DA4"/>
    <w:rsid w:val="00A952E1"/>
    <w:rsid w:val="00A9536C"/>
    <w:rsid w:val="00A954B3"/>
    <w:rsid w:val="00A9637F"/>
    <w:rsid w:val="00A963F8"/>
    <w:rsid w:val="00A97121"/>
    <w:rsid w:val="00A979F9"/>
    <w:rsid w:val="00A97A91"/>
    <w:rsid w:val="00AA01B2"/>
    <w:rsid w:val="00AA15F7"/>
    <w:rsid w:val="00AA1B10"/>
    <w:rsid w:val="00AA1E6E"/>
    <w:rsid w:val="00AA21DC"/>
    <w:rsid w:val="00AA2241"/>
    <w:rsid w:val="00AA2D87"/>
    <w:rsid w:val="00AA3B28"/>
    <w:rsid w:val="00AA3DC1"/>
    <w:rsid w:val="00AA3FBB"/>
    <w:rsid w:val="00AA4F8D"/>
    <w:rsid w:val="00AA5499"/>
    <w:rsid w:val="00AA556F"/>
    <w:rsid w:val="00AA5969"/>
    <w:rsid w:val="00AA7328"/>
    <w:rsid w:val="00AA7501"/>
    <w:rsid w:val="00AB1304"/>
    <w:rsid w:val="00AB1368"/>
    <w:rsid w:val="00AB16F6"/>
    <w:rsid w:val="00AB174A"/>
    <w:rsid w:val="00AB1A44"/>
    <w:rsid w:val="00AB21AC"/>
    <w:rsid w:val="00AB292A"/>
    <w:rsid w:val="00AB2AD9"/>
    <w:rsid w:val="00AB383E"/>
    <w:rsid w:val="00AB38EF"/>
    <w:rsid w:val="00AB5511"/>
    <w:rsid w:val="00AB564F"/>
    <w:rsid w:val="00AB6B82"/>
    <w:rsid w:val="00AB6D85"/>
    <w:rsid w:val="00AB7314"/>
    <w:rsid w:val="00AB7503"/>
    <w:rsid w:val="00AB79D3"/>
    <w:rsid w:val="00AC0705"/>
    <w:rsid w:val="00AC0C69"/>
    <w:rsid w:val="00AC0F14"/>
    <w:rsid w:val="00AC14D3"/>
    <w:rsid w:val="00AC2188"/>
    <w:rsid w:val="00AC3763"/>
    <w:rsid w:val="00AC4A2F"/>
    <w:rsid w:val="00AC4FEF"/>
    <w:rsid w:val="00AC50B3"/>
    <w:rsid w:val="00AC5637"/>
    <w:rsid w:val="00AC5928"/>
    <w:rsid w:val="00AC59F6"/>
    <w:rsid w:val="00AC6BE1"/>
    <w:rsid w:val="00AC6ED2"/>
    <w:rsid w:val="00AD040D"/>
    <w:rsid w:val="00AD0675"/>
    <w:rsid w:val="00AD08E7"/>
    <w:rsid w:val="00AD276C"/>
    <w:rsid w:val="00AD2942"/>
    <w:rsid w:val="00AD2CC2"/>
    <w:rsid w:val="00AD3329"/>
    <w:rsid w:val="00AD33FA"/>
    <w:rsid w:val="00AD3A4A"/>
    <w:rsid w:val="00AD4323"/>
    <w:rsid w:val="00AD43DC"/>
    <w:rsid w:val="00AD6573"/>
    <w:rsid w:val="00AE0158"/>
    <w:rsid w:val="00AE03AB"/>
    <w:rsid w:val="00AE0660"/>
    <w:rsid w:val="00AE0B7D"/>
    <w:rsid w:val="00AE12FA"/>
    <w:rsid w:val="00AE1D14"/>
    <w:rsid w:val="00AE1E6C"/>
    <w:rsid w:val="00AE2062"/>
    <w:rsid w:val="00AE316E"/>
    <w:rsid w:val="00AE31CB"/>
    <w:rsid w:val="00AE60D8"/>
    <w:rsid w:val="00AE66EA"/>
    <w:rsid w:val="00AE6FE5"/>
    <w:rsid w:val="00AE76E0"/>
    <w:rsid w:val="00AE7973"/>
    <w:rsid w:val="00AE7FE5"/>
    <w:rsid w:val="00AF1E73"/>
    <w:rsid w:val="00AF240F"/>
    <w:rsid w:val="00AF3BCD"/>
    <w:rsid w:val="00AF3FB2"/>
    <w:rsid w:val="00AF4B5B"/>
    <w:rsid w:val="00AF54F3"/>
    <w:rsid w:val="00AF5606"/>
    <w:rsid w:val="00AF5AE1"/>
    <w:rsid w:val="00AF63FA"/>
    <w:rsid w:val="00AF748E"/>
    <w:rsid w:val="00AF74C5"/>
    <w:rsid w:val="00B0051A"/>
    <w:rsid w:val="00B006B8"/>
    <w:rsid w:val="00B01D2E"/>
    <w:rsid w:val="00B02AC6"/>
    <w:rsid w:val="00B03F60"/>
    <w:rsid w:val="00B048EF"/>
    <w:rsid w:val="00B049AA"/>
    <w:rsid w:val="00B05516"/>
    <w:rsid w:val="00B05A11"/>
    <w:rsid w:val="00B05F97"/>
    <w:rsid w:val="00B0658A"/>
    <w:rsid w:val="00B07A41"/>
    <w:rsid w:val="00B107E3"/>
    <w:rsid w:val="00B1084A"/>
    <w:rsid w:val="00B110D5"/>
    <w:rsid w:val="00B11586"/>
    <w:rsid w:val="00B11E43"/>
    <w:rsid w:val="00B12858"/>
    <w:rsid w:val="00B12B23"/>
    <w:rsid w:val="00B12DC9"/>
    <w:rsid w:val="00B14CC7"/>
    <w:rsid w:val="00B14EA7"/>
    <w:rsid w:val="00B1507B"/>
    <w:rsid w:val="00B1632A"/>
    <w:rsid w:val="00B1711C"/>
    <w:rsid w:val="00B17C1E"/>
    <w:rsid w:val="00B2040D"/>
    <w:rsid w:val="00B20943"/>
    <w:rsid w:val="00B217DB"/>
    <w:rsid w:val="00B21A3D"/>
    <w:rsid w:val="00B22920"/>
    <w:rsid w:val="00B22943"/>
    <w:rsid w:val="00B230C1"/>
    <w:rsid w:val="00B23AE8"/>
    <w:rsid w:val="00B24BBA"/>
    <w:rsid w:val="00B25079"/>
    <w:rsid w:val="00B251ED"/>
    <w:rsid w:val="00B25E20"/>
    <w:rsid w:val="00B26013"/>
    <w:rsid w:val="00B2718A"/>
    <w:rsid w:val="00B276DF"/>
    <w:rsid w:val="00B27DDB"/>
    <w:rsid w:val="00B27EE5"/>
    <w:rsid w:val="00B30225"/>
    <w:rsid w:val="00B3027A"/>
    <w:rsid w:val="00B30523"/>
    <w:rsid w:val="00B30812"/>
    <w:rsid w:val="00B31702"/>
    <w:rsid w:val="00B31E44"/>
    <w:rsid w:val="00B31E7C"/>
    <w:rsid w:val="00B34122"/>
    <w:rsid w:val="00B34CC6"/>
    <w:rsid w:val="00B34F1E"/>
    <w:rsid w:val="00B35A01"/>
    <w:rsid w:val="00B35DF7"/>
    <w:rsid w:val="00B37344"/>
    <w:rsid w:val="00B37439"/>
    <w:rsid w:val="00B37D9B"/>
    <w:rsid w:val="00B402F0"/>
    <w:rsid w:val="00B40F08"/>
    <w:rsid w:val="00B419B3"/>
    <w:rsid w:val="00B41AF7"/>
    <w:rsid w:val="00B41D2D"/>
    <w:rsid w:val="00B432AD"/>
    <w:rsid w:val="00B438DE"/>
    <w:rsid w:val="00B4497B"/>
    <w:rsid w:val="00B45B81"/>
    <w:rsid w:val="00B45D0B"/>
    <w:rsid w:val="00B46173"/>
    <w:rsid w:val="00B4628B"/>
    <w:rsid w:val="00B46E80"/>
    <w:rsid w:val="00B46FB0"/>
    <w:rsid w:val="00B475C9"/>
    <w:rsid w:val="00B5056B"/>
    <w:rsid w:val="00B50AF0"/>
    <w:rsid w:val="00B50D26"/>
    <w:rsid w:val="00B5128A"/>
    <w:rsid w:val="00B51847"/>
    <w:rsid w:val="00B51BD5"/>
    <w:rsid w:val="00B52BFB"/>
    <w:rsid w:val="00B52EF3"/>
    <w:rsid w:val="00B532D0"/>
    <w:rsid w:val="00B53BDD"/>
    <w:rsid w:val="00B53C46"/>
    <w:rsid w:val="00B53D34"/>
    <w:rsid w:val="00B53E3D"/>
    <w:rsid w:val="00B540EE"/>
    <w:rsid w:val="00B54CD5"/>
    <w:rsid w:val="00B55BC3"/>
    <w:rsid w:val="00B603ED"/>
    <w:rsid w:val="00B6065E"/>
    <w:rsid w:val="00B60777"/>
    <w:rsid w:val="00B61878"/>
    <w:rsid w:val="00B618BD"/>
    <w:rsid w:val="00B61E7F"/>
    <w:rsid w:val="00B62144"/>
    <w:rsid w:val="00B63394"/>
    <w:rsid w:val="00B637AE"/>
    <w:rsid w:val="00B6438D"/>
    <w:rsid w:val="00B65374"/>
    <w:rsid w:val="00B664B9"/>
    <w:rsid w:val="00B665CF"/>
    <w:rsid w:val="00B66B91"/>
    <w:rsid w:val="00B676A0"/>
    <w:rsid w:val="00B67F40"/>
    <w:rsid w:val="00B70121"/>
    <w:rsid w:val="00B702C4"/>
    <w:rsid w:val="00B708FF"/>
    <w:rsid w:val="00B70A7B"/>
    <w:rsid w:val="00B70D1C"/>
    <w:rsid w:val="00B73286"/>
    <w:rsid w:val="00B73FBB"/>
    <w:rsid w:val="00B74B8F"/>
    <w:rsid w:val="00B756E8"/>
    <w:rsid w:val="00B75764"/>
    <w:rsid w:val="00B759BA"/>
    <w:rsid w:val="00B75C17"/>
    <w:rsid w:val="00B7646A"/>
    <w:rsid w:val="00B76D04"/>
    <w:rsid w:val="00B8007A"/>
    <w:rsid w:val="00B80111"/>
    <w:rsid w:val="00B81774"/>
    <w:rsid w:val="00B81FF9"/>
    <w:rsid w:val="00B8206C"/>
    <w:rsid w:val="00B82A2E"/>
    <w:rsid w:val="00B83166"/>
    <w:rsid w:val="00B83245"/>
    <w:rsid w:val="00B836A0"/>
    <w:rsid w:val="00B83962"/>
    <w:rsid w:val="00B83E55"/>
    <w:rsid w:val="00B844C8"/>
    <w:rsid w:val="00B848C6"/>
    <w:rsid w:val="00B84908"/>
    <w:rsid w:val="00B84AC8"/>
    <w:rsid w:val="00B85819"/>
    <w:rsid w:val="00B8607B"/>
    <w:rsid w:val="00B86BE7"/>
    <w:rsid w:val="00B91EAA"/>
    <w:rsid w:val="00B92148"/>
    <w:rsid w:val="00B92D35"/>
    <w:rsid w:val="00B9310A"/>
    <w:rsid w:val="00B932A7"/>
    <w:rsid w:val="00B93C73"/>
    <w:rsid w:val="00B940CE"/>
    <w:rsid w:val="00B94549"/>
    <w:rsid w:val="00B9492F"/>
    <w:rsid w:val="00B94CFA"/>
    <w:rsid w:val="00B94DBD"/>
    <w:rsid w:val="00B94F9B"/>
    <w:rsid w:val="00B95477"/>
    <w:rsid w:val="00B9749D"/>
    <w:rsid w:val="00B9766D"/>
    <w:rsid w:val="00B97FF5"/>
    <w:rsid w:val="00BA0812"/>
    <w:rsid w:val="00BA15F2"/>
    <w:rsid w:val="00BA279C"/>
    <w:rsid w:val="00BA2C74"/>
    <w:rsid w:val="00BA45AF"/>
    <w:rsid w:val="00BA4A6B"/>
    <w:rsid w:val="00BA5220"/>
    <w:rsid w:val="00BA56A9"/>
    <w:rsid w:val="00BA5765"/>
    <w:rsid w:val="00BA5D3B"/>
    <w:rsid w:val="00BA62DB"/>
    <w:rsid w:val="00BA6865"/>
    <w:rsid w:val="00BA6873"/>
    <w:rsid w:val="00BA6F2C"/>
    <w:rsid w:val="00BA74E5"/>
    <w:rsid w:val="00BA7A94"/>
    <w:rsid w:val="00BA7D6B"/>
    <w:rsid w:val="00BB0111"/>
    <w:rsid w:val="00BB01BA"/>
    <w:rsid w:val="00BB02F8"/>
    <w:rsid w:val="00BB0628"/>
    <w:rsid w:val="00BB0E05"/>
    <w:rsid w:val="00BB11CD"/>
    <w:rsid w:val="00BB2126"/>
    <w:rsid w:val="00BB3D98"/>
    <w:rsid w:val="00BB405C"/>
    <w:rsid w:val="00BB497F"/>
    <w:rsid w:val="00BB4EB3"/>
    <w:rsid w:val="00BB4F4F"/>
    <w:rsid w:val="00BB60EC"/>
    <w:rsid w:val="00BB6693"/>
    <w:rsid w:val="00BC1A4C"/>
    <w:rsid w:val="00BC3861"/>
    <w:rsid w:val="00BC3B1F"/>
    <w:rsid w:val="00BC47E5"/>
    <w:rsid w:val="00BC4B27"/>
    <w:rsid w:val="00BC5842"/>
    <w:rsid w:val="00BC59E9"/>
    <w:rsid w:val="00BC676D"/>
    <w:rsid w:val="00BC7411"/>
    <w:rsid w:val="00BC7C20"/>
    <w:rsid w:val="00BD02D4"/>
    <w:rsid w:val="00BD03A7"/>
    <w:rsid w:val="00BD0BE5"/>
    <w:rsid w:val="00BD199D"/>
    <w:rsid w:val="00BD19E9"/>
    <w:rsid w:val="00BD1D32"/>
    <w:rsid w:val="00BD2DDE"/>
    <w:rsid w:val="00BD38E5"/>
    <w:rsid w:val="00BD5504"/>
    <w:rsid w:val="00BD6285"/>
    <w:rsid w:val="00BD6A75"/>
    <w:rsid w:val="00BD7888"/>
    <w:rsid w:val="00BD79C3"/>
    <w:rsid w:val="00BE0D8B"/>
    <w:rsid w:val="00BE1219"/>
    <w:rsid w:val="00BE17B6"/>
    <w:rsid w:val="00BE19CE"/>
    <w:rsid w:val="00BE1F30"/>
    <w:rsid w:val="00BE1FB3"/>
    <w:rsid w:val="00BE2109"/>
    <w:rsid w:val="00BE2E6C"/>
    <w:rsid w:val="00BE3405"/>
    <w:rsid w:val="00BE3AB7"/>
    <w:rsid w:val="00BE4117"/>
    <w:rsid w:val="00BE51E8"/>
    <w:rsid w:val="00BE5549"/>
    <w:rsid w:val="00BE5714"/>
    <w:rsid w:val="00BE61F8"/>
    <w:rsid w:val="00BE73F0"/>
    <w:rsid w:val="00BE74E2"/>
    <w:rsid w:val="00BE7705"/>
    <w:rsid w:val="00BE7ADA"/>
    <w:rsid w:val="00BF2600"/>
    <w:rsid w:val="00BF2942"/>
    <w:rsid w:val="00BF33C5"/>
    <w:rsid w:val="00BF37B6"/>
    <w:rsid w:val="00BF394F"/>
    <w:rsid w:val="00BF5A4F"/>
    <w:rsid w:val="00BF5D8E"/>
    <w:rsid w:val="00BF66E3"/>
    <w:rsid w:val="00BF6BCC"/>
    <w:rsid w:val="00C003F1"/>
    <w:rsid w:val="00C00F20"/>
    <w:rsid w:val="00C01E39"/>
    <w:rsid w:val="00C02E0A"/>
    <w:rsid w:val="00C038E9"/>
    <w:rsid w:val="00C04D81"/>
    <w:rsid w:val="00C053B9"/>
    <w:rsid w:val="00C0562D"/>
    <w:rsid w:val="00C05845"/>
    <w:rsid w:val="00C0587D"/>
    <w:rsid w:val="00C06687"/>
    <w:rsid w:val="00C066B5"/>
    <w:rsid w:val="00C067ED"/>
    <w:rsid w:val="00C06BB6"/>
    <w:rsid w:val="00C07701"/>
    <w:rsid w:val="00C07C99"/>
    <w:rsid w:val="00C107C1"/>
    <w:rsid w:val="00C10AE6"/>
    <w:rsid w:val="00C1210F"/>
    <w:rsid w:val="00C133F8"/>
    <w:rsid w:val="00C1388E"/>
    <w:rsid w:val="00C14253"/>
    <w:rsid w:val="00C15BDF"/>
    <w:rsid w:val="00C15C3E"/>
    <w:rsid w:val="00C1651C"/>
    <w:rsid w:val="00C16D04"/>
    <w:rsid w:val="00C1725F"/>
    <w:rsid w:val="00C17760"/>
    <w:rsid w:val="00C23396"/>
    <w:rsid w:val="00C255A4"/>
    <w:rsid w:val="00C263F6"/>
    <w:rsid w:val="00C26BA4"/>
    <w:rsid w:val="00C276FA"/>
    <w:rsid w:val="00C27B08"/>
    <w:rsid w:val="00C27DF8"/>
    <w:rsid w:val="00C309F0"/>
    <w:rsid w:val="00C31819"/>
    <w:rsid w:val="00C31ADF"/>
    <w:rsid w:val="00C321FA"/>
    <w:rsid w:val="00C32C26"/>
    <w:rsid w:val="00C32E01"/>
    <w:rsid w:val="00C339A0"/>
    <w:rsid w:val="00C33FE0"/>
    <w:rsid w:val="00C34400"/>
    <w:rsid w:val="00C34752"/>
    <w:rsid w:val="00C35343"/>
    <w:rsid w:val="00C35A2E"/>
    <w:rsid w:val="00C3617A"/>
    <w:rsid w:val="00C362BE"/>
    <w:rsid w:val="00C362C5"/>
    <w:rsid w:val="00C37426"/>
    <w:rsid w:val="00C402CA"/>
    <w:rsid w:val="00C40EED"/>
    <w:rsid w:val="00C4180C"/>
    <w:rsid w:val="00C4322A"/>
    <w:rsid w:val="00C43DAA"/>
    <w:rsid w:val="00C44257"/>
    <w:rsid w:val="00C45367"/>
    <w:rsid w:val="00C46513"/>
    <w:rsid w:val="00C46E06"/>
    <w:rsid w:val="00C4753F"/>
    <w:rsid w:val="00C50335"/>
    <w:rsid w:val="00C5045F"/>
    <w:rsid w:val="00C506E6"/>
    <w:rsid w:val="00C50CD4"/>
    <w:rsid w:val="00C526EC"/>
    <w:rsid w:val="00C52989"/>
    <w:rsid w:val="00C53568"/>
    <w:rsid w:val="00C53AB6"/>
    <w:rsid w:val="00C54486"/>
    <w:rsid w:val="00C56C33"/>
    <w:rsid w:val="00C5729D"/>
    <w:rsid w:val="00C57FA6"/>
    <w:rsid w:val="00C60BF1"/>
    <w:rsid w:val="00C61550"/>
    <w:rsid w:val="00C619A5"/>
    <w:rsid w:val="00C61CF7"/>
    <w:rsid w:val="00C61FBE"/>
    <w:rsid w:val="00C62BBA"/>
    <w:rsid w:val="00C63956"/>
    <w:rsid w:val="00C63C81"/>
    <w:rsid w:val="00C63D4E"/>
    <w:rsid w:val="00C64212"/>
    <w:rsid w:val="00C65178"/>
    <w:rsid w:val="00C6620C"/>
    <w:rsid w:val="00C66D03"/>
    <w:rsid w:val="00C66DF9"/>
    <w:rsid w:val="00C67C24"/>
    <w:rsid w:val="00C67FCF"/>
    <w:rsid w:val="00C703EC"/>
    <w:rsid w:val="00C71C32"/>
    <w:rsid w:val="00C72303"/>
    <w:rsid w:val="00C73C31"/>
    <w:rsid w:val="00C74D19"/>
    <w:rsid w:val="00C74F6B"/>
    <w:rsid w:val="00C75798"/>
    <w:rsid w:val="00C75F0C"/>
    <w:rsid w:val="00C766F5"/>
    <w:rsid w:val="00C770B8"/>
    <w:rsid w:val="00C77BB9"/>
    <w:rsid w:val="00C77E1B"/>
    <w:rsid w:val="00C808D8"/>
    <w:rsid w:val="00C82245"/>
    <w:rsid w:val="00C823A8"/>
    <w:rsid w:val="00C826B4"/>
    <w:rsid w:val="00C83784"/>
    <w:rsid w:val="00C84A34"/>
    <w:rsid w:val="00C855CD"/>
    <w:rsid w:val="00C8588B"/>
    <w:rsid w:val="00C85CB6"/>
    <w:rsid w:val="00C85CD4"/>
    <w:rsid w:val="00C85E2B"/>
    <w:rsid w:val="00C86478"/>
    <w:rsid w:val="00C864CB"/>
    <w:rsid w:val="00C866B1"/>
    <w:rsid w:val="00C86A48"/>
    <w:rsid w:val="00C878A1"/>
    <w:rsid w:val="00C90A50"/>
    <w:rsid w:val="00C91057"/>
    <w:rsid w:val="00C91487"/>
    <w:rsid w:val="00C91CE4"/>
    <w:rsid w:val="00C922E9"/>
    <w:rsid w:val="00C92718"/>
    <w:rsid w:val="00C943CD"/>
    <w:rsid w:val="00C964C6"/>
    <w:rsid w:val="00C96E01"/>
    <w:rsid w:val="00C9735C"/>
    <w:rsid w:val="00CA02F7"/>
    <w:rsid w:val="00CA18A4"/>
    <w:rsid w:val="00CA1E42"/>
    <w:rsid w:val="00CA2872"/>
    <w:rsid w:val="00CA2C40"/>
    <w:rsid w:val="00CA2D1D"/>
    <w:rsid w:val="00CA30E5"/>
    <w:rsid w:val="00CA38B2"/>
    <w:rsid w:val="00CA38C6"/>
    <w:rsid w:val="00CA3BCC"/>
    <w:rsid w:val="00CA3D17"/>
    <w:rsid w:val="00CA433E"/>
    <w:rsid w:val="00CA47A8"/>
    <w:rsid w:val="00CA5103"/>
    <w:rsid w:val="00CA528E"/>
    <w:rsid w:val="00CA60E2"/>
    <w:rsid w:val="00CA6EF7"/>
    <w:rsid w:val="00CA7C6D"/>
    <w:rsid w:val="00CB00FF"/>
    <w:rsid w:val="00CB050D"/>
    <w:rsid w:val="00CB08A6"/>
    <w:rsid w:val="00CB098F"/>
    <w:rsid w:val="00CB0EB0"/>
    <w:rsid w:val="00CB109B"/>
    <w:rsid w:val="00CB2B70"/>
    <w:rsid w:val="00CB2C33"/>
    <w:rsid w:val="00CB2F01"/>
    <w:rsid w:val="00CB33A7"/>
    <w:rsid w:val="00CB3DFD"/>
    <w:rsid w:val="00CB3F9D"/>
    <w:rsid w:val="00CB51BC"/>
    <w:rsid w:val="00CB5400"/>
    <w:rsid w:val="00CB5637"/>
    <w:rsid w:val="00CB715C"/>
    <w:rsid w:val="00CB73C8"/>
    <w:rsid w:val="00CB7587"/>
    <w:rsid w:val="00CB7603"/>
    <w:rsid w:val="00CB771D"/>
    <w:rsid w:val="00CB7D40"/>
    <w:rsid w:val="00CC03D5"/>
    <w:rsid w:val="00CC08D2"/>
    <w:rsid w:val="00CC2598"/>
    <w:rsid w:val="00CC58D2"/>
    <w:rsid w:val="00CC61BE"/>
    <w:rsid w:val="00CC6A3A"/>
    <w:rsid w:val="00CC6ADA"/>
    <w:rsid w:val="00CC7559"/>
    <w:rsid w:val="00CC7672"/>
    <w:rsid w:val="00CC7D1C"/>
    <w:rsid w:val="00CC7F28"/>
    <w:rsid w:val="00CD00D3"/>
    <w:rsid w:val="00CD151C"/>
    <w:rsid w:val="00CD2DD8"/>
    <w:rsid w:val="00CD2E03"/>
    <w:rsid w:val="00CD3209"/>
    <w:rsid w:val="00CD3352"/>
    <w:rsid w:val="00CD35E8"/>
    <w:rsid w:val="00CD3CEE"/>
    <w:rsid w:val="00CD3EEA"/>
    <w:rsid w:val="00CD4886"/>
    <w:rsid w:val="00CD4D71"/>
    <w:rsid w:val="00CD51D6"/>
    <w:rsid w:val="00CD59F6"/>
    <w:rsid w:val="00CD6019"/>
    <w:rsid w:val="00CD6244"/>
    <w:rsid w:val="00CD6C3D"/>
    <w:rsid w:val="00CD7BB3"/>
    <w:rsid w:val="00CD7CEC"/>
    <w:rsid w:val="00CE0F45"/>
    <w:rsid w:val="00CE132D"/>
    <w:rsid w:val="00CE140D"/>
    <w:rsid w:val="00CE1E2C"/>
    <w:rsid w:val="00CE2194"/>
    <w:rsid w:val="00CE2911"/>
    <w:rsid w:val="00CE2F90"/>
    <w:rsid w:val="00CE33BA"/>
    <w:rsid w:val="00CE4620"/>
    <w:rsid w:val="00CE4C2D"/>
    <w:rsid w:val="00CE53AB"/>
    <w:rsid w:val="00CE6316"/>
    <w:rsid w:val="00CE66A3"/>
    <w:rsid w:val="00CE69D1"/>
    <w:rsid w:val="00CE6F4C"/>
    <w:rsid w:val="00CE7357"/>
    <w:rsid w:val="00CE765E"/>
    <w:rsid w:val="00CE77D7"/>
    <w:rsid w:val="00CF0EAF"/>
    <w:rsid w:val="00CF1E83"/>
    <w:rsid w:val="00CF279E"/>
    <w:rsid w:val="00CF294C"/>
    <w:rsid w:val="00CF36EB"/>
    <w:rsid w:val="00CF3CEC"/>
    <w:rsid w:val="00CF4203"/>
    <w:rsid w:val="00CF6D7A"/>
    <w:rsid w:val="00CF7063"/>
    <w:rsid w:val="00CF712B"/>
    <w:rsid w:val="00CF7CDE"/>
    <w:rsid w:val="00D0045D"/>
    <w:rsid w:val="00D00822"/>
    <w:rsid w:val="00D00C7D"/>
    <w:rsid w:val="00D02508"/>
    <w:rsid w:val="00D02614"/>
    <w:rsid w:val="00D0266E"/>
    <w:rsid w:val="00D03E59"/>
    <w:rsid w:val="00D06299"/>
    <w:rsid w:val="00D078C9"/>
    <w:rsid w:val="00D10071"/>
    <w:rsid w:val="00D10BDD"/>
    <w:rsid w:val="00D120BA"/>
    <w:rsid w:val="00D12733"/>
    <w:rsid w:val="00D139B0"/>
    <w:rsid w:val="00D14120"/>
    <w:rsid w:val="00D15BF7"/>
    <w:rsid w:val="00D15F5F"/>
    <w:rsid w:val="00D16A16"/>
    <w:rsid w:val="00D17148"/>
    <w:rsid w:val="00D17B65"/>
    <w:rsid w:val="00D218E9"/>
    <w:rsid w:val="00D221C6"/>
    <w:rsid w:val="00D222B2"/>
    <w:rsid w:val="00D22354"/>
    <w:rsid w:val="00D23123"/>
    <w:rsid w:val="00D23163"/>
    <w:rsid w:val="00D24239"/>
    <w:rsid w:val="00D24A86"/>
    <w:rsid w:val="00D24D66"/>
    <w:rsid w:val="00D25846"/>
    <w:rsid w:val="00D258E9"/>
    <w:rsid w:val="00D26095"/>
    <w:rsid w:val="00D30201"/>
    <w:rsid w:val="00D30AA9"/>
    <w:rsid w:val="00D30D7E"/>
    <w:rsid w:val="00D3125E"/>
    <w:rsid w:val="00D31326"/>
    <w:rsid w:val="00D325B6"/>
    <w:rsid w:val="00D336A5"/>
    <w:rsid w:val="00D34B2D"/>
    <w:rsid w:val="00D3585C"/>
    <w:rsid w:val="00D362B0"/>
    <w:rsid w:val="00D364A0"/>
    <w:rsid w:val="00D4057F"/>
    <w:rsid w:val="00D42B37"/>
    <w:rsid w:val="00D43F33"/>
    <w:rsid w:val="00D44B78"/>
    <w:rsid w:val="00D45356"/>
    <w:rsid w:val="00D456E1"/>
    <w:rsid w:val="00D45746"/>
    <w:rsid w:val="00D45B05"/>
    <w:rsid w:val="00D46357"/>
    <w:rsid w:val="00D464C8"/>
    <w:rsid w:val="00D46625"/>
    <w:rsid w:val="00D46877"/>
    <w:rsid w:val="00D46F5F"/>
    <w:rsid w:val="00D5078B"/>
    <w:rsid w:val="00D51E48"/>
    <w:rsid w:val="00D545B6"/>
    <w:rsid w:val="00D54D30"/>
    <w:rsid w:val="00D54E69"/>
    <w:rsid w:val="00D552DC"/>
    <w:rsid w:val="00D5553F"/>
    <w:rsid w:val="00D563B9"/>
    <w:rsid w:val="00D563CE"/>
    <w:rsid w:val="00D566C5"/>
    <w:rsid w:val="00D56CFB"/>
    <w:rsid w:val="00D57836"/>
    <w:rsid w:val="00D57FDF"/>
    <w:rsid w:val="00D61938"/>
    <w:rsid w:val="00D619A4"/>
    <w:rsid w:val="00D6357A"/>
    <w:rsid w:val="00D63729"/>
    <w:rsid w:val="00D63DDD"/>
    <w:rsid w:val="00D64B0F"/>
    <w:rsid w:val="00D654DD"/>
    <w:rsid w:val="00D65A02"/>
    <w:rsid w:val="00D65BC4"/>
    <w:rsid w:val="00D6689C"/>
    <w:rsid w:val="00D66D26"/>
    <w:rsid w:val="00D705E5"/>
    <w:rsid w:val="00D70637"/>
    <w:rsid w:val="00D70965"/>
    <w:rsid w:val="00D71115"/>
    <w:rsid w:val="00D71315"/>
    <w:rsid w:val="00D72001"/>
    <w:rsid w:val="00D7213F"/>
    <w:rsid w:val="00D7374D"/>
    <w:rsid w:val="00D73AF3"/>
    <w:rsid w:val="00D7430F"/>
    <w:rsid w:val="00D77079"/>
    <w:rsid w:val="00D7722A"/>
    <w:rsid w:val="00D774B3"/>
    <w:rsid w:val="00D77E6C"/>
    <w:rsid w:val="00D80824"/>
    <w:rsid w:val="00D82A05"/>
    <w:rsid w:val="00D83806"/>
    <w:rsid w:val="00D841EE"/>
    <w:rsid w:val="00D844FB"/>
    <w:rsid w:val="00D84FE4"/>
    <w:rsid w:val="00D85B6D"/>
    <w:rsid w:val="00D85E32"/>
    <w:rsid w:val="00D8637C"/>
    <w:rsid w:val="00D8655F"/>
    <w:rsid w:val="00D868E9"/>
    <w:rsid w:val="00D87319"/>
    <w:rsid w:val="00D902BC"/>
    <w:rsid w:val="00D90B12"/>
    <w:rsid w:val="00D91B28"/>
    <w:rsid w:val="00D92760"/>
    <w:rsid w:val="00D931D7"/>
    <w:rsid w:val="00D9340C"/>
    <w:rsid w:val="00D935D9"/>
    <w:rsid w:val="00D93A57"/>
    <w:rsid w:val="00D94291"/>
    <w:rsid w:val="00D942A8"/>
    <w:rsid w:val="00D94EFD"/>
    <w:rsid w:val="00D95BFB"/>
    <w:rsid w:val="00D95CCA"/>
    <w:rsid w:val="00D97257"/>
    <w:rsid w:val="00D97DDC"/>
    <w:rsid w:val="00DA0D08"/>
    <w:rsid w:val="00DA1994"/>
    <w:rsid w:val="00DA29FC"/>
    <w:rsid w:val="00DA2E53"/>
    <w:rsid w:val="00DA675C"/>
    <w:rsid w:val="00DA74AA"/>
    <w:rsid w:val="00DA7632"/>
    <w:rsid w:val="00DB0D63"/>
    <w:rsid w:val="00DB119E"/>
    <w:rsid w:val="00DB2045"/>
    <w:rsid w:val="00DB2676"/>
    <w:rsid w:val="00DB279E"/>
    <w:rsid w:val="00DB2C37"/>
    <w:rsid w:val="00DB3618"/>
    <w:rsid w:val="00DB3669"/>
    <w:rsid w:val="00DB382A"/>
    <w:rsid w:val="00DB51FA"/>
    <w:rsid w:val="00DB5AAA"/>
    <w:rsid w:val="00DB70F7"/>
    <w:rsid w:val="00DB78BF"/>
    <w:rsid w:val="00DC0965"/>
    <w:rsid w:val="00DC0D51"/>
    <w:rsid w:val="00DC0E88"/>
    <w:rsid w:val="00DC0FE3"/>
    <w:rsid w:val="00DC1974"/>
    <w:rsid w:val="00DC1D67"/>
    <w:rsid w:val="00DC20DE"/>
    <w:rsid w:val="00DC28E2"/>
    <w:rsid w:val="00DC290F"/>
    <w:rsid w:val="00DC2EDE"/>
    <w:rsid w:val="00DC3552"/>
    <w:rsid w:val="00DC465A"/>
    <w:rsid w:val="00DC529B"/>
    <w:rsid w:val="00DC5AC4"/>
    <w:rsid w:val="00DC61DB"/>
    <w:rsid w:val="00DC6D5A"/>
    <w:rsid w:val="00DC7CB2"/>
    <w:rsid w:val="00DC7D4B"/>
    <w:rsid w:val="00DC7D66"/>
    <w:rsid w:val="00DD09BE"/>
    <w:rsid w:val="00DD0F12"/>
    <w:rsid w:val="00DD13D2"/>
    <w:rsid w:val="00DD14E8"/>
    <w:rsid w:val="00DD17E2"/>
    <w:rsid w:val="00DD2BFC"/>
    <w:rsid w:val="00DD2CE1"/>
    <w:rsid w:val="00DD2D0A"/>
    <w:rsid w:val="00DD3718"/>
    <w:rsid w:val="00DD3F71"/>
    <w:rsid w:val="00DD5A57"/>
    <w:rsid w:val="00DD5E7D"/>
    <w:rsid w:val="00DD6049"/>
    <w:rsid w:val="00DD62A0"/>
    <w:rsid w:val="00DD65E9"/>
    <w:rsid w:val="00DD6705"/>
    <w:rsid w:val="00DD6A30"/>
    <w:rsid w:val="00DD6A34"/>
    <w:rsid w:val="00DD6E59"/>
    <w:rsid w:val="00DE0414"/>
    <w:rsid w:val="00DE0642"/>
    <w:rsid w:val="00DE1133"/>
    <w:rsid w:val="00DE1288"/>
    <w:rsid w:val="00DE1D39"/>
    <w:rsid w:val="00DE21DB"/>
    <w:rsid w:val="00DE255C"/>
    <w:rsid w:val="00DE31F7"/>
    <w:rsid w:val="00DE33E0"/>
    <w:rsid w:val="00DE3534"/>
    <w:rsid w:val="00DE3957"/>
    <w:rsid w:val="00DE3FAB"/>
    <w:rsid w:val="00DE4310"/>
    <w:rsid w:val="00DE4EF3"/>
    <w:rsid w:val="00DE5ECA"/>
    <w:rsid w:val="00DE65D0"/>
    <w:rsid w:val="00DE66C1"/>
    <w:rsid w:val="00DE7356"/>
    <w:rsid w:val="00DE737F"/>
    <w:rsid w:val="00DE79A2"/>
    <w:rsid w:val="00DF005C"/>
    <w:rsid w:val="00DF089B"/>
    <w:rsid w:val="00DF092C"/>
    <w:rsid w:val="00DF1049"/>
    <w:rsid w:val="00DF126B"/>
    <w:rsid w:val="00DF12C0"/>
    <w:rsid w:val="00DF1F7D"/>
    <w:rsid w:val="00DF298F"/>
    <w:rsid w:val="00DF29BD"/>
    <w:rsid w:val="00DF2E5F"/>
    <w:rsid w:val="00DF2EF8"/>
    <w:rsid w:val="00DF454E"/>
    <w:rsid w:val="00DF499B"/>
    <w:rsid w:val="00DF5C5E"/>
    <w:rsid w:val="00DF6DE8"/>
    <w:rsid w:val="00DF71DC"/>
    <w:rsid w:val="00DF7C75"/>
    <w:rsid w:val="00E000B6"/>
    <w:rsid w:val="00E01447"/>
    <w:rsid w:val="00E0185E"/>
    <w:rsid w:val="00E01E88"/>
    <w:rsid w:val="00E02346"/>
    <w:rsid w:val="00E036C3"/>
    <w:rsid w:val="00E040AA"/>
    <w:rsid w:val="00E04229"/>
    <w:rsid w:val="00E044B0"/>
    <w:rsid w:val="00E0523A"/>
    <w:rsid w:val="00E05FF1"/>
    <w:rsid w:val="00E06194"/>
    <w:rsid w:val="00E065F4"/>
    <w:rsid w:val="00E06C37"/>
    <w:rsid w:val="00E074E8"/>
    <w:rsid w:val="00E103FE"/>
    <w:rsid w:val="00E10DFF"/>
    <w:rsid w:val="00E10E39"/>
    <w:rsid w:val="00E12278"/>
    <w:rsid w:val="00E125E1"/>
    <w:rsid w:val="00E127FD"/>
    <w:rsid w:val="00E138C7"/>
    <w:rsid w:val="00E146AC"/>
    <w:rsid w:val="00E14E08"/>
    <w:rsid w:val="00E17A20"/>
    <w:rsid w:val="00E20422"/>
    <w:rsid w:val="00E2134F"/>
    <w:rsid w:val="00E21482"/>
    <w:rsid w:val="00E215CD"/>
    <w:rsid w:val="00E2369B"/>
    <w:rsid w:val="00E237AE"/>
    <w:rsid w:val="00E240B2"/>
    <w:rsid w:val="00E240E4"/>
    <w:rsid w:val="00E24823"/>
    <w:rsid w:val="00E2557E"/>
    <w:rsid w:val="00E25688"/>
    <w:rsid w:val="00E25B2C"/>
    <w:rsid w:val="00E25FE9"/>
    <w:rsid w:val="00E30815"/>
    <w:rsid w:val="00E30EBA"/>
    <w:rsid w:val="00E31A22"/>
    <w:rsid w:val="00E31DF4"/>
    <w:rsid w:val="00E32B8F"/>
    <w:rsid w:val="00E33497"/>
    <w:rsid w:val="00E33A5C"/>
    <w:rsid w:val="00E33A95"/>
    <w:rsid w:val="00E33F1D"/>
    <w:rsid w:val="00E3484B"/>
    <w:rsid w:val="00E36230"/>
    <w:rsid w:val="00E377EF"/>
    <w:rsid w:val="00E40268"/>
    <w:rsid w:val="00E412BA"/>
    <w:rsid w:val="00E430A7"/>
    <w:rsid w:val="00E430D9"/>
    <w:rsid w:val="00E432C3"/>
    <w:rsid w:val="00E434BC"/>
    <w:rsid w:val="00E4359A"/>
    <w:rsid w:val="00E44C3B"/>
    <w:rsid w:val="00E4579E"/>
    <w:rsid w:val="00E46190"/>
    <w:rsid w:val="00E4662C"/>
    <w:rsid w:val="00E46CD0"/>
    <w:rsid w:val="00E509DE"/>
    <w:rsid w:val="00E5151F"/>
    <w:rsid w:val="00E51D92"/>
    <w:rsid w:val="00E52273"/>
    <w:rsid w:val="00E5291E"/>
    <w:rsid w:val="00E52C36"/>
    <w:rsid w:val="00E52F66"/>
    <w:rsid w:val="00E53874"/>
    <w:rsid w:val="00E54787"/>
    <w:rsid w:val="00E54E70"/>
    <w:rsid w:val="00E55D9B"/>
    <w:rsid w:val="00E561D8"/>
    <w:rsid w:val="00E56465"/>
    <w:rsid w:val="00E57C50"/>
    <w:rsid w:val="00E60009"/>
    <w:rsid w:val="00E60ECF"/>
    <w:rsid w:val="00E6137A"/>
    <w:rsid w:val="00E618C7"/>
    <w:rsid w:val="00E61B5D"/>
    <w:rsid w:val="00E631BA"/>
    <w:rsid w:val="00E63218"/>
    <w:rsid w:val="00E643D8"/>
    <w:rsid w:val="00E6445D"/>
    <w:rsid w:val="00E6745E"/>
    <w:rsid w:val="00E67C19"/>
    <w:rsid w:val="00E67DE1"/>
    <w:rsid w:val="00E70363"/>
    <w:rsid w:val="00E71154"/>
    <w:rsid w:val="00E72500"/>
    <w:rsid w:val="00E725FB"/>
    <w:rsid w:val="00E73245"/>
    <w:rsid w:val="00E7329D"/>
    <w:rsid w:val="00E73550"/>
    <w:rsid w:val="00E736DB"/>
    <w:rsid w:val="00E7385F"/>
    <w:rsid w:val="00E749E7"/>
    <w:rsid w:val="00E750AA"/>
    <w:rsid w:val="00E7536F"/>
    <w:rsid w:val="00E765D6"/>
    <w:rsid w:val="00E77458"/>
    <w:rsid w:val="00E77B7D"/>
    <w:rsid w:val="00E80BE1"/>
    <w:rsid w:val="00E82327"/>
    <w:rsid w:val="00E82DD3"/>
    <w:rsid w:val="00E83147"/>
    <w:rsid w:val="00E8383B"/>
    <w:rsid w:val="00E850D4"/>
    <w:rsid w:val="00E85245"/>
    <w:rsid w:val="00E85709"/>
    <w:rsid w:val="00E85D0D"/>
    <w:rsid w:val="00E8616F"/>
    <w:rsid w:val="00E86EE5"/>
    <w:rsid w:val="00E8742A"/>
    <w:rsid w:val="00E87BEA"/>
    <w:rsid w:val="00E902D6"/>
    <w:rsid w:val="00E9271A"/>
    <w:rsid w:val="00E9297F"/>
    <w:rsid w:val="00E92BA6"/>
    <w:rsid w:val="00E95399"/>
    <w:rsid w:val="00E95D88"/>
    <w:rsid w:val="00E9611F"/>
    <w:rsid w:val="00E966BC"/>
    <w:rsid w:val="00E96983"/>
    <w:rsid w:val="00E97D6C"/>
    <w:rsid w:val="00EA0FD8"/>
    <w:rsid w:val="00EA10DC"/>
    <w:rsid w:val="00EA1CFD"/>
    <w:rsid w:val="00EA265B"/>
    <w:rsid w:val="00EA3786"/>
    <w:rsid w:val="00EA42DA"/>
    <w:rsid w:val="00EA467D"/>
    <w:rsid w:val="00EA4B06"/>
    <w:rsid w:val="00EA51A3"/>
    <w:rsid w:val="00EA651A"/>
    <w:rsid w:val="00EA67D5"/>
    <w:rsid w:val="00EA6B64"/>
    <w:rsid w:val="00EA7258"/>
    <w:rsid w:val="00EA7DB6"/>
    <w:rsid w:val="00EB0C57"/>
    <w:rsid w:val="00EB26D9"/>
    <w:rsid w:val="00EB27DF"/>
    <w:rsid w:val="00EB333F"/>
    <w:rsid w:val="00EB352C"/>
    <w:rsid w:val="00EB36D3"/>
    <w:rsid w:val="00EB37E9"/>
    <w:rsid w:val="00EB4094"/>
    <w:rsid w:val="00EB4415"/>
    <w:rsid w:val="00EB489E"/>
    <w:rsid w:val="00EB4D26"/>
    <w:rsid w:val="00EB513E"/>
    <w:rsid w:val="00EB635B"/>
    <w:rsid w:val="00EB7291"/>
    <w:rsid w:val="00EB7998"/>
    <w:rsid w:val="00EC0C1E"/>
    <w:rsid w:val="00EC0FBA"/>
    <w:rsid w:val="00EC1B75"/>
    <w:rsid w:val="00EC1F7A"/>
    <w:rsid w:val="00EC28C8"/>
    <w:rsid w:val="00EC28D9"/>
    <w:rsid w:val="00EC2E7F"/>
    <w:rsid w:val="00EC38C3"/>
    <w:rsid w:val="00EC3D80"/>
    <w:rsid w:val="00EC3E50"/>
    <w:rsid w:val="00EC4076"/>
    <w:rsid w:val="00EC4CA3"/>
    <w:rsid w:val="00EC55C1"/>
    <w:rsid w:val="00EC5F44"/>
    <w:rsid w:val="00EC7CCD"/>
    <w:rsid w:val="00ED2873"/>
    <w:rsid w:val="00ED2AC6"/>
    <w:rsid w:val="00ED3BDF"/>
    <w:rsid w:val="00ED523E"/>
    <w:rsid w:val="00ED5F94"/>
    <w:rsid w:val="00ED6303"/>
    <w:rsid w:val="00ED6F38"/>
    <w:rsid w:val="00ED6FBF"/>
    <w:rsid w:val="00ED734E"/>
    <w:rsid w:val="00ED77FC"/>
    <w:rsid w:val="00EE0074"/>
    <w:rsid w:val="00EE08D9"/>
    <w:rsid w:val="00EE1D60"/>
    <w:rsid w:val="00EE229E"/>
    <w:rsid w:val="00EE2E9F"/>
    <w:rsid w:val="00EE31CA"/>
    <w:rsid w:val="00EE3A1E"/>
    <w:rsid w:val="00EE4CAE"/>
    <w:rsid w:val="00EE52DD"/>
    <w:rsid w:val="00EE5AE5"/>
    <w:rsid w:val="00EE687F"/>
    <w:rsid w:val="00EE6B5B"/>
    <w:rsid w:val="00EF03E5"/>
    <w:rsid w:val="00EF0C6A"/>
    <w:rsid w:val="00EF1A46"/>
    <w:rsid w:val="00EF1C6D"/>
    <w:rsid w:val="00EF2780"/>
    <w:rsid w:val="00EF2B81"/>
    <w:rsid w:val="00EF2BAA"/>
    <w:rsid w:val="00EF3B16"/>
    <w:rsid w:val="00EF6751"/>
    <w:rsid w:val="00EF7C28"/>
    <w:rsid w:val="00F00731"/>
    <w:rsid w:val="00F01FBC"/>
    <w:rsid w:val="00F02B94"/>
    <w:rsid w:val="00F03154"/>
    <w:rsid w:val="00F0334A"/>
    <w:rsid w:val="00F044BD"/>
    <w:rsid w:val="00F04C92"/>
    <w:rsid w:val="00F053F3"/>
    <w:rsid w:val="00F0589A"/>
    <w:rsid w:val="00F0652B"/>
    <w:rsid w:val="00F0688C"/>
    <w:rsid w:val="00F06DDC"/>
    <w:rsid w:val="00F06ED8"/>
    <w:rsid w:val="00F06EDD"/>
    <w:rsid w:val="00F075BF"/>
    <w:rsid w:val="00F077E3"/>
    <w:rsid w:val="00F07D6F"/>
    <w:rsid w:val="00F1094B"/>
    <w:rsid w:val="00F10C49"/>
    <w:rsid w:val="00F113FA"/>
    <w:rsid w:val="00F1230E"/>
    <w:rsid w:val="00F127C5"/>
    <w:rsid w:val="00F12E0F"/>
    <w:rsid w:val="00F13F7D"/>
    <w:rsid w:val="00F14DDB"/>
    <w:rsid w:val="00F15D2E"/>
    <w:rsid w:val="00F15D9A"/>
    <w:rsid w:val="00F15DA0"/>
    <w:rsid w:val="00F15F5D"/>
    <w:rsid w:val="00F16906"/>
    <w:rsid w:val="00F16987"/>
    <w:rsid w:val="00F16D01"/>
    <w:rsid w:val="00F16D7A"/>
    <w:rsid w:val="00F17779"/>
    <w:rsid w:val="00F17A71"/>
    <w:rsid w:val="00F17D25"/>
    <w:rsid w:val="00F20176"/>
    <w:rsid w:val="00F20178"/>
    <w:rsid w:val="00F20DF3"/>
    <w:rsid w:val="00F20E0E"/>
    <w:rsid w:val="00F22BB6"/>
    <w:rsid w:val="00F24313"/>
    <w:rsid w:val="00F2442C"/>
    <w:rsid w:val="00F248E7"/>
    <w:rsid w:val="00F25118"/>
    <w:rsid w:val="00F2517A"/>
    <w:rsid w:val="00F255A1"/>
    <w:rsid w:val="00F25A66"/>
    <w:rsid w:val="00F25C11"/>
    <w:rsid w:val="00F2649A"/>
    <w:rsid w:val="00F269EF"/>
    <w:rsid w:val="00F26BE0"/>
    <w:rsid w:val="00F304DD"/>
    <w:rsid w:val="00F30D36"/>
    <w:rsid w:val="00F3143E"/>
    <w:rsid w:val="00F31571"/>
    <w:rsid w:val="00F31FAC"/>
    <w:rsid w:val="00F32964"/>
    <w:rsid w:val="00F33600"/>
    <w:rsid w:val="00F345E2"/>
    <w:rsid w:val="00F35046"/>
    <w:rsid w:val="00F35166"/>
    <w:rsid w:val="00F35193"/>
    <w:rsid w:val="00F359C1"/>
    <w:rsid w:val="00F36396"/>
    <w:rsid w:val="00F3668D"/>
    <w:rsid w:val="00F36746"/>
    <w:rsid w:val="00F36978"/>
    <w:rsid w:val="00F3753C"/>
    <w:rsid w:val="00F37CC1"/>
    <w:rsid w:val="00F40E92"/>
    <w:rsid w:val="00F427BD"/>
    <w:rsid w:val="00F4355D"/>
    <w:rsid w:val="00F437E4"/>
    <w:rsid w:val="00F43DA8"/>
    <w:rsid w:val="00F44014"/>
    <w:rsid w:val="00F4418D"/>
    <w:rsid w:val="00F452B1"/>
    <w:rsid w:val="00F46D1E"/>
    <w:rsid w:val="00F46D9E"/>
    <w:rsid w:val="00F47B1E"/>
    <w:rsid w:val="00F47BBC"/>
    <w:rsid w:val="00F47EF0"/>
    <w:rsid w:val="00F50BA4"/>
    <w:rsid w:val="00F51258"/>
    <w:rsid w:val="00F51AAA"/>
    <w:rsid w:val="00F51CEB"/>
    <w:rsid w:val="00F51F2B"/>
    <w:rsid w:val="00F52588"/>
    <w:rsid w:val="00F52EDC"/>
    <w:rsid w:val="00F53500"/>
    <w:rsid w:val="00F5388D"/>
    <w:rsid w:val="00F56264"/>
    <w:rsid w:val="00F562AF"/>
    <w:rsid w:val="00F56AFC"/>
    <w:rsid w:val="00F56E70"/>
    <w:rsid w:val="00F6038B"/>
    <w:rsid w:val="00F60BB2"/>
    <w:rsid w:val="00F631BA"/>
    <w:rsid w:val="00F63DBE"/>
    <w:rsid w:val="00F6471E"/>
    <w:rsid w:val="00F65261"/>
    <w:rsid w:val="00F655E0"/>
    <w:rsid w:val="00F658CF"/>
    <w:rsid w:val="00F66608"/>
    <w:rsid w:val="00F67F8C"/>
    <w:rsid w:val="00F7083B"/>
    <w:rsid w:val="00F70A9D"/>
    <w:rsid w:val="00F70DBD"/>
    <w:rsid w:val="00F713A9"/>
    <w:rsid w:val="00F71D1D"/>
    <w:rsid w:val="00F71DBD"/>
    <w:rsid w:val="00F72037"/>
    <w:rsid w:val="00F7311C"/>
    <w:rsid w:val="00F7377C"/>
    <w:rsid w:val="00F73D69"/>
    <w:rsid w:val="00F7546E"/>
    <w:rsid w:val="00F759D3"/>
    <w:rsid w:val="00F75FE8"/>
    <w:rsid w:val="00F77102"/>
    <w:rsid w:val="00F7744E"/>
    <w:rsid w:val="00F809CC"/>
    <w:rsid w:val="00F80F7B"/>
    <w:rsid w:val="00F810B7"/>
    <w:rsid w:val="00F84863"/>
    <w:rsid w:val="00F85161"/>
    <w:rsid w:val="00F86055"/>
    <w:rsid w:val="00F86498"/>
    <w:rsid w:val="00F86712"/>
    <w:rsid w:val="00F86871"/>
    <w:rsid w:val="00F8745E"/>
    <w:rsid w:val="00F90062"/>
    <w:rsid w:val="00F907E7"/>
    <w:rsid w:val="00F90F23"/>
    <w:rsid w:val="00F92C17"/>
    <w:rsid w:val="00F940B5"/>
    <w:rsid w:val="00F94EC5"/>
    <w:rsid w:val="00F95EEC"/>
    <w:rsid w:val="00F970E6"/>
    <w:rsid w:val="00F97347"/>
    <w:rsid w:val="00F97757"/>
    <w:rsid w:val="00F979BB"/>
    <w:rsid w:val="00F97AA2"/>
    <w:rsid w:val="00FA0273"/>
    <w:rsid w:val="00FA02D8"/>
    <w:rsid w:val="00FA1230"/>
    <w:rsid w:val="00FA1428"/>
    <w:rsid w:val="00FA1C40"/>
    <w:rsid w:val="00FA1CEF"/>
    <w:rsid w:val="00FA1D03"/>
    <w:rsid w:val="00FA2026"/>
    <w:rsid w:val="00FA20C8"/>
    <w:rsid w:val="00FA3022"/>
    <w:rsid w:val="00FA4092"/>
    <w:rsid w:val="00FA4223"/>
    <w:rsid w:val="00FA4378"/>
    <w:rsid w:val="00FA513B"/>
    <w:rsid w:val="00FA5CE3"/>
    <w:rsid w:val="00FA5D53"/>
    <w:rsid w:val="00FA6086"/>
    <w:rsid w:val="00FA6365"/>
    <w:rsid w:val="00FA68E2"/>
    <w:rsid w:val="00FA6B5A"/>
    <w:rsid w:val="00FA791A"/>
    <w:rsid w:val="00FA7FDA"/>
    <w:rsid w:val="00FB0396"/>
    <w:rsid w:val="00FB1C2F"/>
    <w:rsid w:val="00FB1E02"/>
    <w:rsid w:val="00FB1FC8"/>
    <w:rsid w:val="00FB275A"/>
    <w:rsid w:val="00FB2F76"/>
    <w:rsid w:val="00FB376C"/>
    <w:rsid w:val="00FB37C8"/>
    <w:rsid w:val="00FB3E90"/>
    <w:rsid w:val="00FB4DBF"/>
    <w:rsid w:val="00FB5004"/>
    <w:rsid w:val="00FB6ABC"/>
    <w:rsid w:val="00FB6ADE"/>
    <w:rsid w:val="00FB6BAA"/>
    <w:rsid w:val="00FB6DE6"/>
    <w:rsid w:val="00FC1B7B"/>
    <w:rsid w:val="00FC2246"/>
    <w:rsid w:val="00FC2B86"/>
    <w:rsid w:val="00FC61C2"/>
    <w:rsid w:val="00FC696F"/>
    <w:rsid w:val="00FC7356"/>
    <w:rsid w:val="00FC74C8"/>
    <w:rsid w:val="00FD08F3"/>
    <w:rsid w:val="00FD2076"/>
    <w:rsid w:val="00FD2124"/>
    <w:rsid w:val="00FD2721"/>
    <w:rsid w:val="00FD3237"/>
    <w:rsid w:val="00FD3D78"/>
    <w:rsid w:val="00FD495E"/>
    <w:rsid w:val="00FD4B2C"/>
    <w:rsid w:val="00FD5301"/>
    <w:rsid w:val="00FD5922"/>
    <w:rsid w:val="00FD5DBF"/>
    <w:rsid w:val="00FD6723"/>
    <w:rsid w:val="00FD6AB2"/>
    <w:rsid w:val="00FD7756"/>
    <w:rsid w:val="00FD793B"/>
    <w:rsid w:val="00FE0006"/>
    <w:rsid w:val="00FE098A"/>
    <w:rsid w:val="00FE280E"/>
    <w:rsid w:val="00FE35BA"/>
    <w:rsid w:val="00FE3721"/>
    <w:rsid w:val="00FE437F"/>
    <w:rsid w:val="00FE4381"/>
    <w:rsid w:val="00FE448F"/>
    <w:rsid w:val="00FE5498"/>
    <w:rsid w:val="00FE693C"/>
    <w:rsid w:val="00FE6B45"/>
    <w:rsid w:val="00FE77FF"/>
    <w:rsid w:val="00FF1BB1"/>
    <w:rsid w:val="00FF29CE"/>
    <w:rsid w:val="00FF2DBE"/>
    <w:rsid w:val="00FF3119"/>
    <w:rsid w:val="00FF3815"/>
    <w:rsid w:val="00FF3AFD"/>
    <w:rsid w:val="00FF603C"/>
    <w:rsid w:val="00FF6807"/>
    <w:rsid w:val="00FF68F5"/>
    <w:rsid w:val="00FF7712"/>
    <w:rsid w:val="00FF7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3A"/>
  </w:style>
  <w:style w:type="paragraph" w:styleId="Heading1">
    <w:name w:val="heading 1"/>
    <w:basedOn w:val="Normal"/>
    <w:next w:val="Normal"/>
    <w:link w:val="Heading1Char"/>
    <w:uiPriority w:val="9"/>
    <w:qFormat/>
    <w:rsid w:val="00B31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1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1E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387"/>
    <w:rPr>
      <w:rFonts w:ascii="Tahoma" w:hAnsi="Tahoma" w:cs="Tahoma"/>
      <w:sz w:val="16"/>
      <w:szCs w:val="16"/>
    </w:rPr>
  </w:style>
  <w:style w:type="paragraph" w:styleId="ListParagraph">
    <w:name w:val="List Paragraph"/>
    <w:basedOn w:val="Normal"/>
    <w:qFormat/>
    <w:rsid w:val="00071387"/>
    <w:pPr>
      <w:ind w:left="720"/>
      <w:contextualSpacing/>
    </w:pPr>
  </w:style>
  <w:style w:type="character" w:customStyle="1" w:styleId="Heading1Char">
    <w:name w:val="Heading 1 Char"/>
    <w:basedOn w:val="DefaultParagraphFont"/>
    <w:link w:val="Heading1"/>
    <w:uiPriority w:val="9"/>
    <w:rsid w:val="00B31E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1E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1E7C"/>
    <w:rPr>
      <w:rFonts w:ascii="Times New Roman" w:eastAsia="Times New Roman" w:hAnsi="Times New Roman" w:cs="Times New Roman"/>
      <w:b/>
      <w:bCs/>
      <w:sz w:val="27"/>
      <w:szCs w:val="27"/>
    </w:rPr>
  </w:style>
  <w:style w:type="character" w:styleId="Strong">
    <w:name w:val="Strong"/>
    <w:basedOn w:val="DefaultParagraphFont"/>
    <w:uiPriority w:val="22"/>
    <w:qFormat/>
    <w:rsid w:val="00B31E7C"/>
    <w:rPr>
      <w:b/>
      <w:bCs/>
    </w:rPr>
  </w:style>
  <w:style w:type="paragraph" w:styleId="NormalWeb">
    <w:name w:val="Normal (Web)"/>
    <w:basedOn w:val="Normal"/>
    <w:uiPriority w:val="99"/>
    <w:unhideWhenUsed/>
    <w:rsid w:val="00B31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B31E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1E7C"/>
    <w:rPr>
      <w:color w:val="0000FF"/>
      <w:u w:val="single"/>
    </w:rPr>
  </w:style>
  <w:style w:type="character" w:customStyle="1" w:styleId="element-citation">
    <w:name w:val="element-citation"/>
    <w:basedOn w:val="DefaultParagraphFont"/>
    <w:rsid w:val="00B31E7C"/>
  </w:style>
  <w:style w:type="paragraph" w:customStyle="1" w:styleId="Default">
    <w:name w:val="Default"/>
    <w:rsid w:val="00B31E7C"/>
    <w:pPr>
      <w:autoSpaceDE w:val="0"/>
      <w:autoSpaceDN w:val="0"/>
      <w:adjustRightInd w:val="0"/>
      <w:spacing w:after="0" w:line="240" w:lineRule="auto"/>
    </w:pPr>
    <w:rPr>
      <w:rFonts w:ascii="Minion" w:hAnsi="Minion" w:cs="Minion"/>
      <w:color w:val="000000"/>
      <w:sz w:val="24"/>
      <w:szCs w:val="24"/>
    </w:rPr>
  </w:style>
  <w:style w:type="paragraph" w:customStyle="1" w:styleId="Pa4">
    <w:name w:val="Pa4"/>
    <w:basedOn w:val="Default"/>
    <w:next w:val="Default"/>
    <w:uiPriority w:val="99"/>
    <w:rsid w:val="00B31E7C"/>
    <w:pPr>
      <w:spacing w:line="201" w:lineRule="atLeast"/>
    </w:pPr>
    <w:rPr>
      <w:rFonts w:cstheme="minorBidi"/>
      <w:color w:val="auto"/>
    </w:rPr>
  </w:style>
  <w:style w:type="paragraph" w:styleId="Header">
    <w:name w:val="header"/>
    <w:basedOn w:val="Normal"/>
    <w:link w:val="HeaderChar"/>
    <w:uiPriority w:val="99"/>
    <w:semiHidden/>
    <w:unhideWhenUsed/>
    <w:rsid w:val="005B7B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7B48"/>
  </w:style>
  <w:style w:type="paragraph" w:styleId="Footer">
    <w:name w:val="footer"/>
    <w:basedOn w:val="Normal"/>
    <w:link w:val="FooterChar"/>
    <w:uiPriority w:val="99"/>
    <w:unhideWhenUsed/>
    <w:rsid w:val="005B7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B48"/>
  </w:style>
  <w:style w:type="table" w:styleId="MediumShading1-Accent6">
    <w:name w:val="Medium Shading 1 Accent 6"/>
    <w:basedOn w:val="TableNormal"/>
    <w:uiPriority w:val="63"/>
    <w:rsid w:val="001E380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fs5">
    <w:name w:val="fs5"/>
    <w:basedOn w:val="DefaultParagraphFont"/>
    <w:rsid w:val="00010C56"/>
  </w:style>
  <w:style w:type="character" w:customStyle="1" w:styleId="ws10">
    <w:name w:val="ws10"/>
    <w:basedOn w:val="DefaultParagraphFont"/>
    <w:rsid w:val="00010C56"/>
  </w:style>
  <w:style w:type="character" w:customStyle="1" w:styleId="fs4">
    <w:name w:val="fs4"/>
    <w:basedOn w:val="DefaultParagraphFont"/>
    <w:rsid w:val="00010C56"/>
  </w:style>
  <w:style w:type="character" w:styleId="Emphasis">
    <w:name w:val="Emphasis"/>
    <w:basedOn w:val="DefaultParagraphFont"/>
    <w:uiPriority w:val="20"/>
    <w:qFormat/>
    <w:rsid w:val="00001557"/>
    <w:rPr>
      <w:i/>
      <w:iCs/>
    </w:rPr>
  </w:style>
  <w:style w:type="paragraph" w:customStyle="1" w:styleId="ref-label">
    <w:name w:val="ref-label"/>
    <w:basedOn w:val="Normal"/>
    <w:rsid w:val="00B4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B45B81"/>
  </w:style>
  <w:style w:type="character" w:customStyle="1" w:styleId="lookuplink">
    <w:name w:val="lookuplink"/>
    <w:basedOn w:val="DefaultParagraphFont"/>
    <w:rsid w:val="00B45B81"/>
  </w:style>
  <w:style w:type="paragraph" w:customStyle="1" w:styleId="citation">
    <w:name w:val="citation"/>
    <w:basedOn w:val="Normal"/>
    <w:rsid w:val="004A3C6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90457"/>
    <w:rPr>
      <w:color w:val="800080" w:themeColor="followedHyperlink"/>
      <w:u w:val="single"/>
    </w:rPr>
  </w:style>
  <w:style w:type="character" w:styleId="CommentReference">
    <w:name w:val="annotation reference"/>
    <w:basedOn w:val="DefaultParagraphFont"/>
    <w:uiPriority w:val="99"/>
    <w:semiHidden/>
    <w:unhideWhenUsed/>
    <w:rsid w:val="00911A37"/>
    <w:rPr>
      <w:sz w:val="16"/>
      <w:szCs w:val="16"/>
    </w:rPr>
  </w:style>
  <w:style w:type="paragraph" w:styleId="CommentText">
    <w:name w:val="annotation text"/>
    <w:basedOn w:val="Normal"/>
    <w:link w:val="CommentTextChar"/>
    <w:uiPriority w:val="99"/>
    <w:semiHidden/>
    <w:unhideWhenUsed/>
    <w:rsid w:val="00911A37"/>
    <w:pPr>
      <w:spacing w:line="240" w:lineRule="auto"/>
    </w:pPr>
    <w:rPr>
      <w:sz w:val="20"/>
      <w:szCs w:val="20"/>
    </w:rPr>
  </w:style>
  <w:style w:type="character" w:customStyle="1" w:styleId="CommentTextChar">
    <w:name w:val="Comment Text Char"/>
    <w:basedOn w:val="DefaultParagraphFont"/>
    <w:link w:val="CommentText"/>
    <w:uiPriority w:val="99"/>
    <w:semiHidden/>
    <w:rsid w:val="00911A37"/>
    <w:rPr>
      <w:sz w:val="20"/>
      <w:szCs w:val="20"/>
    </w:rPr>
  </w:style>
  <w:style w:type="paragraph" w:styleId="CommentSubject">
    <w:name w:val="annotation subject"/>
    <w:basedOn w:val="CommentText"/>
    <w:next w:val="CommentText"/>
    <w:link w:val="CommentSubjectChar"/>
    <w:uiPriority w:val="99"/>
    <w:semiHidden/>
    <w:unhideWhenUsed/>
    <w:rsid w:val="00911A37"/>
    <w:rPr>
      <w:b/>
      <w:bCs/>
    </w:rPr>
  </w:style>
  <w:style w:type="character" w:customStyle="1" w:styleId="CommentSubjectChar">
    <w:name w:val="Comment Subject Char"/>
    <w:basedOn w:val="CommentTextChar"/>
    <w:link w:val="CommentSubject"/>
    <w:uiPriority w:val="99"/>
    <w:semiHidden/>
    <w:rsid w:val="00911A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1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1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1E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387"/>
    <w:rPr>
      <w:rFonts w:ascii="Tahoma" w:hAnsi="Tahoma" w:cs="Tahoma"/>
      <w:sz w:val="16"/>
      <w:szCs w:val="16"/>
    </w:rPr>
  </w:style>
  <w:style w:type="paragraph" w:styleId="ListParagraph">
    <w:name w:val="List Paragraph"/>
    <w:basedOn w:val="Normal"/>
    <w:qFormat/>
    <w:rsid w:val="00071387"/>
    <w:pPr>
      <w:ind w:left="720"/>
      <w:contextualSpacing/>
    </w:pPr>
  </w:style>
  <w:style w:type="character" w:customStyle="1" w:styleId="Heading1Char">
    <w:name w:val="Heading 1 Char"/>
    <w:basedOn w:val="DefaultParagraphFont"/>
    <w:link w:val="Heading1"/>
    <w:uiPriority w:val="9"/>
    <w:rsid w:val="00B31E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1E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1E7C"/>
    <w:rPr>
      <w:rFonts w:ascii="Times New Roman" w:eastAsia="Times New Roman" w:hAnsi="Times New Roman" w:cs="Times New Roman"/>
      <w:b/>
      <w:bCs/>
      <w:sz w:val="27"/>
      <w:szCs w:val="27"/>
    </w:rPr>
  </w:style>
  <w:style w:type="character" w:styleId="Strong">
    <w:name w:val="Strong"/>
    <w:basedOn w:val="DefaultParagraphFont"/>
    <w:uiPriority w:val="22"/>
    <w:qFormat/>
    <w:rsid w:val="00B31E7C"/>
    <w:rPr>
      <w:b/>
      <w:bCs/>
    </w:rPr>
  </w:style>
  <w:style w:type="paragraph" w:styleId="NormalWeb">
    <w:name w:val="Normal (Web)"/>
    <w:basedOn w:val="Normal"/>
    <w:uiPriority w:val="99"/>
    <w:unhideWhenUsed/>
    <w:rsid w:val="00B31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B31E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1E7C"/>
    <w:rPr>
      <w:color w:val="0000FF"/>
      <w:u w:val="single"/>
    </w:rPr>
  </w:style>
  <w:style w:type="character" w:customStyle="1" w:styleId="element-citation">
    <w:name w:val="element-citation"/>
    <w:basedOn w:val="DefaultParagraphFont"/>
    <w:rsid w:val="00B31E7C"/>
  </w:style>
  <w:style w:type="paragraph" w:customStyle="1" w:styleId="Default">
    <w:name w:val="Default"/>
    <w:rsid w:val="00B31E7C"/>
    <w:pPr>
      <w:autoSpaceDE w:val="0"/>
      <w:autoSpaceDN w:val="0"/>
      <w:adjustRightInd w:val="0"/>
      <w:spacing w:after="0" w:line="240" w:lineRule="auto"/>
    </w:pPr>
    <w:rPr>
      <w:rFonts w:ascii="Minion" w:hAnsi="Minion" w:cs="Minion"/>
      <w:color w:val="000000"/>
      <w:sz w:val="24"/>
      <w:szCs w:val="24"/>
    </w:rPr>
  </w:style>
  <w:style w:type="paragraph" w:customStyle="1" w:styleId="Pa4">
    <w:name w:val="Pa4"/>
    <w:basedOn w:val="Default"/>
    <w:next w:val="Default"/>
    <w:uiPriority w:val="99"/>
    <w:rsid w:val="00B31E7C"/>
    <w:pPr>
      <w:spacing w:line="201" w:lineRule="atLeast"/>
    </w:pPr>
    <w:rPr>
      <w:rFonts w:cstheme="minorBidi"/>
      <w:color w:val="auto"/>
    </w:rPr>
  </w:style>
  <w:style w:type="paragraph" w:styleId="Header">
    <w:name w:val="header"/>
    <w:basedOn w:val="Normal"/>
    <w:link w:val="HeaderChar"/>
    <w:uiPriority w:val="99"/>
    <w:semiHidden/>
    <w:unhideWhenUsed/>
    <w:rsid w:val="005B7B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7B48"/>
  </w:style>
  <w:style w:type="paragraph" w:styleId="Footer">
    <w:name w:val="footer"/>
    <w:basedOn w:val="Normal"/>
    <w:link w:val="FooterChar"/>
    <w:uiPriority w:val="99"/>
    <w:unhideWhenUsed/>
    <w:rsid w:val="005B7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B48"/>
  </w:style>
  <w:style w:type="table" w:styleId="MediumShading1-Accent6">
    <w:name w:val="Medium Shading 1 Accent 6"/>
    <w:basedOn w:val="TableNormal"/>
    <w:uiPriority w:val="63"/>
    <w:rsid w:val="001E380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fs5">
    <w:name w:val="fs5"/>
    <w:basedOn w:val="DefaultParagraphFont"/>
    <w:rsid w:val="00010C56"/>
  </w:style>
  <w:style w:type="character" w:customStyle="1" w:styleId="ws10">
    <w:name w:val="ws10"/>
    <w:basedOn w:val="DefaultParagraphFont"/>
    <w:rsid w:val="00010C56"/>
  </w:style>
  <w:style w:type="character" w:customStyle="1" w:styleId="fs4">
    <w:name w:val="fs4"/>
    <w:basedOn w:val="DefaultParagraphFont"/>
    <w:rsid w:val="00010C56"/>
  </w:style>
  <w:style w:type="character" w:styleId="Emphasis">
    <w:name w:val="Emphasis"/>
    <w:basedOn w:val="DefaultParagraphFont"/>
    <w:uiPriority w:val="20"/>
    <w:qFormat/>
    <w:rsid w:val="00001557"/>
    <w:rPr>
      <w:i/>
      <w:iCs/>
    </w:rPr>
  </w:style>
  <w:style w:type="paragraph" w:customStyle="1" w:styleId="ref-label">
    <w:name w:val="ref-label"/>
    <w:basedOn w:val="Normal"/>
    <w:rsid w:val="00B4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B45B81"/>
  </w:style>
  <w:style w:type="character" w:customStyle="1" w:styleId="lookuplink">
    <w:name w:val="lookuplink"/>
    <w:basedOn w:val="DefaultParagraphFont"/>
    <w:rsid w:val="00B45B81"/>
  </w:style>
  <w:style w:type="paragraph" w:customStyle="1" w:styleId="citation">
    <w:name w:val="citation"/>
    <w:basedOn w:val="Normal"/>
    <w:rsid w:val="004A3C6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90457"/>
    <w:rPr>
      <w:color w:val="800080" w:themeColor="followedHyperlink"/>
      <w:u w:val="single"/>
    </w:rPr>
  </w:style>
  <w:style w:type="character" w:styleId="CommentReference">
    <w:name w:val="annotation reference"/>
    <w:basedOn w:val="DefaultParagraphFont"/>
    <w:uiPriority w:val="99"/>
    <w:semiHidden/>
    <w:unhideWhenUsed/>
    <w:rsid w:val="00911A37"/>
    <w:rPr>
      <w:sz w:val="16"/>
      <w:szCs w:val="16"/>
    </w:rPr>
  </w:style>
  <w:style w:type="paragraph" w:styleId="CommentText">
    <w:name w:val="annotation text"/>
    <w:basedOn w:val="Normal"/>
    <w:link w:val="CommentTextChar"/>
    <w:uiPriority w:val="99"/>
    <w:semiHidden/>
    <w:unhideWhenUsed/>
    <w:rsid w:val="00911A37"/>
    <w:pPr>
      <w:spacing w:line="240" w:lineRule="auto"/>
    </w:pPr>
    <w:rPr>
      <w:sz w:val="20"/>
      <w:szCs w:val="20"/>
    </w:rPr>
  </w:style>
  <w:style w:type="character" w:customStyle="1" w:styleId="CommentTextChar">
    <w:name w:val="Comment Text Char"/>
    <w:basedOn w:val="DefaultParagraphFont"/>
    <w:link w:val="CommentText"/>
    <w:uiPriority w:val="99"/>
    <w:semiHidden/>
    <w:rsid w:val="00911A37"/>
    <w:rPr>
      <w:sz w:val="20"/>
      <w:szCs w:val="20"/>
    </w:rPr>
  </w:style>
  <w:style w:type="paragraph" w:styleId="CommentSubject">
    <w:name w:val="annotation subject"/>
    <w:basedOn w:val="CommentText"/>
    <w:next w:val="CommentText"/>
    <w:link w:val="CommentSubjectChar"/>
    <w:uiPriority w:val="99"/>
    <w:semiHidden/>
    <w:unhideWhenUsed/>
    <w:rsid w:val="00911A37"/>
    <w:rPr>
      <w:b/>
      <w:bCs/>
    </w:rPr>
  </w:style>
  <w:style w:type="character" w:customStyle="1" w:styleId="CommentSubjectChar">
    <w:name w:val="Comment Subject Char"/>
    <w:basedOn w:val="CommentTextChar"/>
    <w:link w:val="CommentSubject"/>
    <w:uiPriority w:val="99"/>
    <w:semiHidden/>
    <w:rsid w:val="00911A37"/>
    <w:rPr>
      <w:b/>
      <w:bCs/>
      <w:sz w:val="20"/>
      <w:szCs w:val="20"/>
    </w:rPr>
  </w:style>
</w:styles>
</file>

<file path=word/webSettings.xml><?xml version="1.0" encoding="utf-8"?>
<w:webSettings xmlns:r="http://schemas.openxmlformats.org/officeDocument/2006/relationships" xmlns:w="http://schemas.openxmlformats.org/wordprocessingml/2006/main">
  <w:divs>
    <w:div w:id="203175780">
      <w:bodyDiv w:val="1"/>
      <w:marLeft w:val="0"/>
      <w:marRight w:val="0"/>
      <w:marTop w:val="0"/>
      <w:marBottom w:val="0"/>
      <w:divBdr>
        <w:top w:val="none" w:sz="0" w:space="0" w:color="auto"/>
        <w:left w:val="none" w:sz="0" w:space="0" w:color="auto"/>
        <w:bottom w:val="none" w:sz="0" w:space="0" w:color="auto"/>
        <w:right w:val="none" w:sz="0" w:space="0" w:color="auto"/>
      </w:divBdr>
    </w:div>
    <w:div w:id="242570733">
      <w:bodyDiv w:val="1"/>
      <w:marLeft w:val="0"/>
      <w:marRight w:val="0"/>
      <w:marTop w:val="0"/>
      <w:marBottom w:val="0"/>
      <w:divBdr>
        <w:top w:val="none" w:sz="0" w:space="0" w:color="auto"/>
        <w:left w:val="none" w:sz="0" w:space="0" w:color="auto"/>
        <w:bottom w:val="none" w:sz="0" w:space="0" w:color="auto"/>
        <w:right w:val="none" w:sz="0" w:space="0" w:color="auto"/>
      </w:divBdr>
      <w:divsChild>
        <w:div w:id="1164660238">
          <w:marLeft w:val="0"/>
          <w:marRight w:val="0"/>
          <w:marTop w:val="150"/>
          <w:marBottom w:val="0"/>
          <w:divBdr>
            <w:top w:val="none" w:sz="0" w:space="0" w:color="auto"/>
            <w:left w:val="none" w:sz="0" w:space="0" w:color="auto"/>
            <w:bottom w:val="none" w:sz="0" w:space="0" w:color="auto"/>
            <w:right w:val="none" w:sz="0" w:space="0" w:color="auto"/>
          </w:divBdr>
        </w:div>
      </w:divsChild>
    </w:div>
    <w:div w:id="280038651">
      <w:bodyDiv w:val="1"/>
      <w:marLeft w:val="0"/>
      <w:marRight w:val="0"/>
      <w:marTop w:val="0"/>
      <w:marBottom w:val="0"/>
      <w:divBdr>
        <w:top w:val="none" w:sz="0" w:space="0" w:color="auto"/>
        <w:left w:val="none" w:sz="0" w:space="0" w:color="auto"/>
        <w:bottom w:val="none" w:sz="0" w:space="0" w:color="auto"/>
        <w:right w:val="none" w:sz="0" w:space="0" w:color="auto"/>
      </w:divBdr>
    </w:div>
    <w:div w:id="320694267">
      <w:bodyDiv w:val="1"/>
      <w:marLeft w:val="0"/>
      <w:marRight w:val="0"/>
      <w:marTop w:val="0"/>
      <w:marBottom w:val="0"/>
      <w:divBdr>
        <w:top w:val="none" w:sz="0" w:space="0" w:color="auto"/>
        <w:left w:val="none" w:sz="0" w:space="0" w:color="auto"/>
        <w:bottom w:val="none" w:sz="0" w:space="0" w:color="auto"/>
        <w:right w:val="none" w:sz="0" w:space="0" w:color="auto"/>
      </w:divBdr>
    </w:div>
    <w:div w:id="447504923">
      <w:bodyDiv w:val="1"/>
      <w:marLeft w:val="0"/>
      <w:marRight w:val="0"/>
      <w:marTop w:val="0"/>
      <w:marBottom w:val="0"/>
      <w:divBdr>
        <w:top w:val="none" w:sz="0" w:space="0" w:color="auto"/>
        <w:left w:val="none" w:sz="0" w:space="0" w:color="auto"/>
        <w:bottom w:val="none" w:sz="0" w:space="0" w:color="auto"/>
        <w:right w:val="none" w:sz="0" w:space="0" w:color="auto"/>
      </w:divBdr>
    </w:div>
    <w:div w:id="506753603">
      <w:bodyDiv w:val="1"/>
      <w:marLeft w:val="0"/>
      <w:marRight w:val="0"/>
      <w:marTop w:val="0"/>
      <w:marBottom w:val="0"/>
      <w:divBdr>
        <w:top w:val="none" w:sz="0" w:space="0" w:color="auto"/>
        <w:left w:val="none" w:sz="0" w:space="0" w:color="auto"/>
        <w:bottom w:val="none" w:sz="0" w:space="0" w:color="auto"/>
        <w:right w:val="none" w:sz="0" w:space="0" w:color="auto"/>
      </w:divBdr>
    </w:div>
    <w:div w:id="554315977">
      <w:bodyDiv w:val="1"/>
      <w:marLeft w:val="0"/>
      <w:marRight w:val="0"/>
      <w:marTop w:val="0"/>
      <w:marBottom w:val="0"/>
      <w:divBdr>
        <w:top w:val="none" w:sz="0" w:space="0" w:color="auto"/>
        <w:left w:val="none" w:sz="0" w:space="0" w:color="auto"/>
        <w:bottom w:val="none" w:sz="0" w:space="0" w:color="auto"/>
        <w:right w:val="none" w:sz="0" w:space="0" w:color="auto"/>
      </w:divBdr>
    </w:div>
    <w:div w:id="803498085">
      <w:bodyDiv w:val="1"/>
      <w:marLeft w:val="0"/>
      <w:marRight w:val="0"/>
      <w:marTop w:val="0"/>
      <w:marBottom w:val="0"/>
      <w:divBdr>
        <w:top w:val="none" w:sz="0" w:space="0" w:color="auto"/>
        <w:left w:val="none" w:sz="0" w:space="0" w:color="auto"/>
        <w:bottom w:val="none" w:sz="0" w:space="0" w:color="auto"/>
        <w:right w:val="none" w:sz="0" w:space="0" w:color="auto"/>
      </w:divBdr>
    </w:div>
    <w:div w:id="855384327">
      <w:bodyDiv w:val="1"/>
      <w:marLeft w:val="0"/>
      <w:marRight w:val="0"/>
      <w:marTop w:val="0"/>
      <w:marBottom w:val="0"/>
      <w:divBdr>
        <w:top w:val="none" w:sz="0" w:space="0" w:color="auto"/>
        <w:left w:val="none" w:sz="0" w:space="0" w:color="auto"/>
        <w:bottom w:val="none" w:sz="0" w:space="0" w:color="auto"/>
        <w:right w:val="none" w:sz="0" w:space="0" w:color="auto"/>
      </w:divBdr>
    </w:div>
    <w:div w:id="862011662">
      <w:bodyDiv w:val="1"/>
      <w:marLeft w:val="0"/>
      <w:marRight w:val="0"/>
      <w:marTop w:val="0"/>
      <w:marBottom w:val="0"/>
      <w:divBdr>
        <w:top w:val="none" w:sz="0" w:space="0" w:color="auto"/>
        <w:left w:val="none" w:sz="0" w:space="0" w:color="auto"/>
        <w:bottom w:val="none" w:sz="0" w:space="0" w:color="auto"/>
        <w:right w:val="none" w:sz="0" w:space="0" w:color="auto"/>
      </w:divBdr>
    </w:div>
    <w:div w:id="875628401">
      <w:bodyDiv w:val="1"/>
      <w:marLeft w:val="0"/>
      <w:marRight w:val="0"/>
      <w:marTop w:val="0"/>
      <w:marBottom w:val="0"/>
      <w:divBdr>
        <w:top w:val="none" w:sz="0" w:space="0" w:color="auto"/>
        <w:left w:val="none" w:sz="0" w:space="0" w:color="auto"/>
        <w:bottom w:val="none" w:sz="0" w:space="0" w:color="auto"/>
        <w:right w:val="none" w:sz="0" w:space="0" w:color="auto"/>
      </w:divBdr>
      <w:divsChild>
        <w:div w:id="1859539792">
          <w:marLeft w:val="0"/>
          <w:marRight w:val="0"/>
          <w:marTop w:val="150"/>
          <w:marBottom w:val="0"/>
          <w:divBdr>
            <w:top w:val="none" w:sz="0" w:space="0" w:color="auto"/>
            <w:left w:val="none" w:sz="0" w:space="0" w:color="auto"/>
            <w:bottom w:val="none" w:sz="0" w:space="0" w:color="auto"/>
            <w:right w:val="none" w:sz="0" w:space="0" w:color="auto"/>
          </w:divBdr>
        </w:div>
      </w:divsChild>
    </w:div>
    <w:div w:id="950818435">
      <w:bodyDiv w:val="1"/>
      <w:marLeft w:val="0"/>
      <w:marRight w:val="0"/>
      <w:marTop w:val="0"/>
      <w:marBottom w:val="0"/>
      <w:divBdr>
        <w:top w:val="none" w:sz="0" w:space="0" w:color="auto"/>
        <w:left w:val="none" w:sz="0" w:space="0" w:color="auto"/>
        <w:bottom w:val="none" w:sz="0" w:space="0" w:color="auto"/>
        <w:right w:val="none" w:sz="0" w:space="0" w:color="auto"/>
      </w:divBdr>
    </w:div>
    <w:div w:id="971399320">
      <w:bodyDiv w:val="1"/>
      <w:marLeft w:val="0"/>
      <w:marRight w:val="0"/>
      <w:marTop w:val="0"/>
      <w:marBottom w:val="0"/>
      <w:divBdr>
        <w:top w:val="none" w:sz="0" w:space="0" w:color="auto"/>
        <w:left w:val="none" w:sz="0" w:space="0" w:color="auto"/>
        <w:bottom w:val="none" w:sz="0" w:space="0" w:color="auto"/>
        <w:right w:val="none" w:sz="0" w:space="0" w:color="auto"/>
      </w:divBdr>
    </w:div>
    <w:div w:id="1002977624">
      <w:bodyDiv w:val="1"/>
      <w:marLeft w:val="0"/>
      <w:marRight w:val="0"/>
      <w:marTop w:val="0"/>
      <w:marBottom w:val="0"/>
      <w:divBdr>
        <w:top w:val="none" w:sz="0" w:space="0" w:color="auto"/>
        <w:left w:val="none" w:sz="0" w:space="0" w:color="auto"/>
        <w:bottom w:val="none" w:sz="0" w:space="0" w:color="auto"/>
        <w:right w:val="none" w:sz="0" w:space="0" w:color="auto"/>
      </w:divBdr>
      <w:divsChild>
        <w:div w:id="2097742990">
          <w:marLeft w:val="0"/>
          <w:marRight w:val="0"/>
          <w:marTop w:val="150"/>
          <w:marBottom w:val="0"/>
          <w:divBdr>
            <w:top w:val="none" w:sz="0" w:space="0" w:color="auto"/>
            <w:left w:val="none" w:sz="0" w:space="0" w:color="auto"/>
            <w:bottom w:val="none" w:sz="0" w:space="0" w:color="auto"/>
            <w:right w:val="none" w:sz="0" w:space="0" w:color="auto"/>
          </w:divBdr>
        </w:div>
      </w:divsChild>
    </w:div>
    <w:div w:id="1151482025">
      <w:bodyDiv w:val="1"/>
      <w:marLeft w:val="0"/>
      <w:marRight w:val="0"/>
      <w:marTop w:val="0"/>
      <w:marBottom w:val="0"/>
      <w:divBdr>
        <w:top w:val="none" w:sz="0" w:space="0" w:color="auto"/>
        <w:left w:val="none" w:sz="0" w:space="0" w:color="auto"/>
        <w:bottom w:val="none" w:sz="0" w:space="0" w:color="auto"/>
        <w:right w:val="none" w:sz="0" w:space="0" w:color="auto"/>
      </w:divBdr>
    </w:div>
    <w:div w:id="1175531189">
      <w:bodyDiv w:val="1"/>
      <w:marLeft w:val="0"/>
      <w:marRight w:val="0"/>
      <w:marTop w:val="0"/>
      <w:marBottom w:val="0"/>
      <w:divBdr>
        <w:top w:val="none" w:sz="0" w:space="0" w:color="auto"/>
        <w:left w:val="none" w:sz="0" w:space="0" w:color="auto"/>
        <w:bottom w:val="none" w:sz="0" w:space="0" w:color="auto"/>
        <w:right w:val="none" w:sz="0" w:space="0" w:color="auto"/>
      </w:divBdr>
    </w:div>
    <w:div w:id="1397245815">
      <w:bodyDiv w:val="1"/>
      <w:marLeft w:val="0"/>
      <w:marRight w:val="0"/>
      <w:marTop w:val="0"/>
      <w:marBottom w:val="0"/>
      <w:divBdr>
        <w:top w:val="none" w:sz="0" w:space="0" w:color="auto"/>
        <w:left w:val="none" w:sz="0" w:space="0" w:color="auto"/>
        <w:bottom w:val="none" w:sz="0" w:space="0" w:color="auto"/>
        <w:right w:val="none" w:sz="0" w:space="0" w:color="auto"/>
      </w:divBdr>
    </w:div>
    <w:div w:id="1605991187">
      <w:bodyDiv w:val="1"/>
      <w:marLeft w:val="0"/>
      <w:marRight w:val="0"/>
      <w:marTop w:val="0"/>
      <w:marBottom w:val="0"/>
      <w:divBdr>
        <w:top w:val="none" w:sz="0" w:space="0" w:color="auto"/>
        <w:left w:val="none" w:sz="0" w:space="0" w:color="auto"/>
        <w:bottom w:val="none" w:sz="0" w:space="0" w:color="auto"/>
        <w:right w:val="none" w:sz="0" w:space="0" w:color="auto"/>
      </w:divBdr>
      <w:divsChild>
        <w:div w:id="690378710">
          <w:marLeft w:val="0"/>
          <w:marRight w:val="0"/>
          <w:marTop w:val="0"/>
          <w:marBottom w:val="300"/>
          <w:divBdr>
            <w:top w:val="none" w:sz="0" w:space="0" w:color="auto"/>
            <w:left w:val="none" w:sz="0" w:space="0" w:color="auto"/>
            <w:bottom w:val="none" w:sz="0" w:space="0" w:color="auto"/>
            <w:right w:val="none" w:sz="0" w:space="0" w:color="auto"/>
          </w:divBdr>
        </w:div>
      </w:divsChild>
    </w:div>
    <w:div w:id="1654603311">
      <w:bodyDiv w:val="1"/>
      <w:marLeft w:val="0"/>
      <w:marRight w:val="0"/>
      <w:marTop w:val="0"/>
      <w:marBottom w:val="0"/>
      <w:divBdr>
        <w:top w:val="none" w:sz="0" w:space="0" w:color="auto"/>
        <w:left w:val="none" w:sz="0" w:space="0" w:color="auto"/>
        <w:bottom w:val="none" w:sz="0" w:space="0" w:color="auto"/>
        <w:right w:val="none" w:sz="0" w:space="0" w:color="auto"/>
      </w:divBdr>
    </w:div>
    <w:div w:id="1671055122">
      <w:bodyDiv w:val="1"/>
      <w:marLeft w:val="0"/>
      <w:marRight w:val="0"/>
      <w:marTop w:val="0"/>
      <w:marBottom w:val="0"/>
      <w:divBdr>
        <w:top w:val="none" w:sz="0" w:space="0" w:color="auto"/>
        <w:left w:val="none" w:sz="0" w:space="0" w:color="auto"/>
        <w:bottom w:val="none" w:sz="0" w:space="0" w:color="auto"/>
        <w:right w:val="none" w:sz="0" w:space="0" w:color="auto"/>
      </w:divBdr>
    </w:div>
    <w:div w:id="16991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chart" Target="charts/chart5.xml"/><Relationship Id="rId26" Type="http://schemas.openxmlformats.org/officeDocument/2006/relationships/chart" Target="charts/chart13.xm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public.jaeb.org/pedig/pu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ssef_c@hotmail.com" TargetMode="External"/><Relationship Id="rId24" Type="http://schemas.openxmlformats.org/officeDocument/2006/relationships/chart" Target="charts/chart11.xml"/><Relationship Id="rId32" Type="http://schemas.openxmlformats.org/officeDocument/2006/relationships/fontTable" Target="fontTable.xml"/><Relationship Id="rId37" Type="http://schemas.microsoft.com/office/2011/relationships/commentsExtended" Target="commentsExtended.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www.aaojournal.org/article/S0161-6420(15)00533-3/abstract" TargetMode="External"/><Relationship Id="rId36" Type="http://schemas.microsoft.com/office/2016/09/relationships/commentsIds" Target="commentsIds.xml"/><Relationship Id="rId10" Type="http://schemas.openxmlformats.org/officeDocument/2006/relationships/image" Target="media/image3.jpeg"/><Relationship Id="rId19" Type="http://schemas.openxmlformats.org/officeDocument/2006/relationships/chart" Target="charts/chart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s://www.uptodate.com/contents/amblyopia-in-children-classification-screening-and-evaluation/abstract/1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image" Target="../media/image5.emf"/></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bar"/>
        <c:grouping val="clustered"/>
        <c:ser>
          <c:idx val="0"/>
          <c:order val="0"/>
          <c:tx>
            <c:strRef>
              <c:f>Sheet1!$B$1</c:f>
              <c:strCache>
                <c:ptCount val="1"/>
                <c:pt idx="0">
                  <c:v>Series 1</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0.41666666666667507"/>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7B4-46D0-B8B3-C9A1E749654A}"/>
                </c:ext>
              </c:extLst>
            </c:dLbl>
            <c:dLbl>
              <c:idx val="1"/>
              <c:layout>
                <c:manualLayout>
                  <c:x val="-0.3263888888889094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7B4-46D0-B8B3-C9A1E749654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5-8г.</c:v>
                </c:pt>
                <c:pt idx="1">
                  <c:v>9-15г.</c:v>
                </c:pt>
              </c:strCache>
            </c:strRef>
          </c:cat>
          <c:val>
            <c:numRef>
              <c:f>Sheet1!$B$2:$B$3</c:f>
              <c:numCache>
                <c:formatCode>General</c:formatCode>
                <c:ptCount val="2"/>
                <c:pt idx="0">
                  <c:v>55.7</c:v>
                </c:pt>
                <c:pt idx="1">
                  <c:v>44.3</c:v>
                </c:pt>
              </c:numCache>
            </c:numRef>
          </c:val>
          <c:extLst xmlns:c16r2="http://schemas.microsoft.com/office/drawing/2015/06/chart">
            <c:ext xmlns:c16="http://schemas.microsoft.com/office/drawing/2014/chart" uri="{C3380CC4-5D6E-409C-BE32-E72D297353CC}">
              <c16:uniqueId val="{00000002-27B4-46D0-B8B3-C9A1E749654A}"/>
            </c:ext>
          </c:extLst>
        </c:ser>
        <c:shape val="box"/>
        <c:axId val="57380224"/>
        <c:axId val="57386112"/>
        <c:axId val="0"/>
      </c:bar3DChart>
      <c:catAx>
        <c:axId val="57380224"/>
        <c:scaling>
          <c:orientation val="minMax"/>
        </c:scaling>
        <c:axPos val="l"/>
        <c:numFmt formatCode="General" sourceLinked="0"/>
        <c:tickLblPos val="nextTo"/>
        <c:crossAx val="57386112"/>
        <c:crosses val="autoZero"/>
        <c:auto val="1"/>
        <c:lblAlgn val="ctr"/>
        <c:lblOffset val="100"/>
      </c:catAx>
      <c:valAx>
        <c:axId val="57386112"/>
        <c:scaling>
          <c:orientation val="minMax"/>
        </c:scaling>
        <c:axPos val="b"/>
        <c:numFmt formatCode="General" sourceLinked="1"/>
        <c:tickLblPos val="nextTo"/>
        <c:crossAx val="57380224"/>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view3D>
      <c:rAngAx val="1"/>
    </c:view3D>
    <c:floor>
      <c:spPr>
        <a:blipFill>
          <a:blip xmlns:r="http://schemas.openxmlformats.org/officeDocument/2006/relationships" r:embed="rId1"/>
          <a:stretch>
            <a:fillRect/>
          </a:stretch>
        </a:blipFill>
      </c:spPr>
    </c:floor>
    <c:plotArea>
      <c:layout>
        <c:manualLayout>
          <c:layoutTarget val="inner"/>
          <c:xMode val="edge"/>
          <c:yMode val="edge"/>
          <c:x val="2.8026574803149597E-2"/>
          <c:y val="0"/>
          <c:w val="0.78297572178477692"/>
          <c:h val="0.77537910564920065"/>
        </c:manualLayout>
      </c:layout>
      <c:bar3DChart>
        <c:barDir val="bar"/>
        <c:grouping val="percentStacked"/>
        <c:ser>
          <c:idx val="0"/>
          <c:order val="0"/>
          <c:tx>
            <c:strRef>
              <c:f>Sheet1!$B$1</c:f>
              <c:strCache>
                <c:ptCount val="1"/>
                <c:pt idx="0">
                  <c:v>ексцентрична</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машки</c:v>
                </c:pt>
              </c:strCache>
            </c:strRef>
          </c:cat>
          <c:val>
            <c:numRef>
              <c:f>Sheet1!$B$2</c:f>
              <c:numCache>
                <c:formatCode>General</c:formatCode>
                <c:ptCount val="1"/>
                <c:pt idx="0">
                  <c:v>14.3</c:v>
                </c:pt>
              </c:numCache>
            </c:numRef>
          </c:val>
          <c:extLst xmlns:c16r2="http://schemas.microsoft.com/office/drawing/2015/06/chart">
            <c:ext xmlns:c16="http://schemas.microsoft.com/office/drawing/2014/chart" uri="{C3380CC4-5D6E-409C-BE32-E72D297353CC}">
              <c16:uniqueId val="{00000000-C784-4FF9-AC03-291D78045210}"/>
            </c:ext>
          </c:extLst>
        </c:ser>
        <c:ser>
          <c:idx val="1"/>
          <c:order val="1"/>
          <c:tx>
            <c:strRef>
              <c:f>Sheet1!$C$1</c:f>
              <c:strCache>
                <c:ptCount val="1"/>
                <c:pt idx="0">
                  <c:v>централна</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машки</c:v>
                </c:pt>
              </c:strCache>
            </c:strRef>
          </c:cat>
          <c:val>
            <c:numRef>
              <c:f>Sheet1!$C$2</c:f>
              <c:numCache>
                <c:formatCode>General</c:formatCode>
                <c:ptCount val="1"/>
                <c:pt idx="0">
                  <c:v>85.7</c:v>
                </c:pt>
              </c:numCache>
            </c:numRef>
          </c:val>
          <c:extLst xmlns:c16r2="http://schemas.microsoft.com/office/drawing/2015/06/chart">
            <c:ext xmlns:c16="http://schemas.microsoft.com/office/drawing/2014/chart" uri="{C3380CC4-5D6E-409C-BE32-E72D297353CC}">
              <c16:uniqueId val="{00000001-C784-4FF9-AC03-291D78045210}"/>
            </c:ext>
          </c:extLst>
        </c:ser>
        <c:dLbls>
          <c:showVal val="1"/>
        </c:dLbls>
        <c:shape val="box"/>
        <c:axId val="84478976"/>
        <c:axId val="84521728"/>
        <c:axId val="0"/>
      </c:bar3DChart>
      <c:catAx>
        <c:axId val="84478976"/>
        <c:scaling>
          <c:orientation val="minMax"/>
        </c:scaling>
        <c:delete val="1"/>
        <c:axPos val="l"/>
        <c:numFmt formatCode="General" sourceLinked="0"/>
        <c:tickLblPos val="none"/>
        <c:crossAx val="84521728"/>
        <c:crosses val="autoZero"/>
        <c:auto val="1"/>
        <c:lblAlgn val="ctr"/>
        <c:lblOffset val="100"/>
      </c:catAx>
      <c:valAx>
        <c:axId val="84521728"/>
        <c:scaling>
          <c:orientation val="minMax"/>
        </c:scaling>
        <c:axPos val="b"/>
        <c:numFmt formatCode="0%" sourceLinked="1"/>
        <c:tickLblPos val="nextTo"/>
        <c:crossAx val="84478976"/>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Series 1</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0"/>
                  <c:y val="0.2580645161290323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471-471E-9441-18641C0652EA}"/>
                </c:ext>
              </c:extLst>
            </c:dLbl>
            <c:dLbl>
              <c:idx val="1"/>
              <c:layout>
                <c:manualLayout>
                  <c:x val="2.0833333333333412E-2"/>
                  <c:y val="-3.686635944700461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471-471E-9441-18641C0652EA}"/>
                </c:ext>
              </c:extLst>
            </c:dLbl>
            <c:dLbl>
              <c:idx val="2"/>
              <c:layout>
                <c:manualLayout>
                  <c:x val="0"/>
                  <c:y val="0.1167434715821843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471-471E-9441-18641C0652E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монокуларен конкомитантен тип</c:v>
                </c:pt>
                <c:pt idx="1">
                  <c:v>бинокуларен конкомитантен тип</c:v>
                </c:pt>
              </c:strCache>
            </c:strRef>
          </c:cat>
          <c:val>
            <c:numRef>
              <c:f>Sheet1!$B$2:$B$3</c:f>
              <c:numCache>
                <c:formatCode>General</c:formatCode>
                <c:ptCount val="2"/>
                <c:pt idx="0">
                  <c:v>89.6</c:v>
                </c:pt>
                <c:pt idx="1">
                  <c:v>10.4</c:v>
                </c:pt>
              </c:numCache>
            </c:numRef>
          </c:val>
          <c:extLst xmlns:c16r2="http://schemas.microsoft.com/office/drawing/2015/06/chart">
            <c:ext xmlns:c16="http://schemas.microsoft.com/office/drawing/2014/chart" uri="{C3380CC4-5D6E-409C-BE32-E72D297353CC}">
              <c16:uniqueId val="{00000003-A471-471E-9441-18641C0652EA}"/>
            </c:ext>
          </c:extLst>
        </c:ser>
        <c:shape val="box"/>
        <c:axId val="84624128"/>
        <c:axId val="84625664"/>
        <c:axId val="0"/>
      </c:bar3DChart>
      <c:catAx>
        <c:axId val="84624128"/>
        <c:scaling>
          <c:orientation val="minMax"/>
        </c:scaling>
        <c:axPos val="b"/>
        <c:numFmt formatCode="General" sourceLinked="0"/>
        <c:tickLblPos val="nextTo"/>
        <c:crossAx val="84625664"/>
        <c:crosses val="autoZero"/>
        <c:auto val="1"/>
        <c:lblAlgn val="ctr"/>
        <c:lblOffset val="100"/>
      </c:catAx>
      <c:valAx>
        <c:axId val="84625664"/>
        <c:scaling>
          <c:orientation val="minMax"/>
        </c:scaling>
        <c:axPos val="l"/>
        <c:numFmt formatCode="General" sourceLinked="1"/>
        <c:tickLblPos val="nextTo"/>
        <c:crossAx val="84624128"/>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Series 1</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2.3148148148148147E-3"/>
                  <c:y val="0.1517241379310385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435-4F75-BA38-C56F9A4BD2E5}"/>
                </c:ext>
              </c:extLst>
            </c:dLbl>
            <c:dLbl>
              <c:idx val="1"/>
              <c:layout>
                <c:manualLayout>
                  <c:x val="-6.944444444444752E-3"/>
                  <c:y val="0.2896551724137931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435-4F75-BA38-C56F9A4BD2E5}"/>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конкомитентен</c:v>
                </c:pt>
                <c:pt idx="1">
                  <c:v>интермитентен</c:v>
                </c:pt>
              </c:strCache>
            </c:strRef>
          </c:cat>
          <c:val>
            <c:numRef>
              <c:f>Sheet1!$B$2:$B$3</c:f>
              <c:numCache>
                <c:formatCode>General</c:formatCode>
                <c:ptCount val="2"/>
                <c:pt idx="0">
                  <c:v>30</c:v>
                </c:pt>
                <c:pt idx="1">
                  <c:v>70</c:v>
                </c:pt>
              </c:numCache>
            </c:numRef>
          </c:val>
          <c:extLst xmlns:c16r2="http://schemas.microsoft.com/office/drawing/2015/06/chart">
            <c:ext xmlns:c16="http://schemas.microsoft.com/office/drawing/2014/chart" uri="{C3380CC4-5D6E-409C-BE32-E72D297353CC}">
              <c16:uniqueId val="{00000002-B435-4F75-BA38-C56F9A4BD2E5}"/>
            </c:ext>
          </c:extLst>
        </c:ser>
        <c:shape val="box"/>
        <c:axId val="84699008"/>
        <c:axId val="84700544"/>
        <c:axId val="0"/>
      </c:bar3DChart>
      <c:catAx>
        <c:axId val="84699008"/>
        <c:scaling>
          <c:orientation val="minMax"/>
        </c:scaling>
        <c:axPos val="b"/>
        <c:numFmt formatCode="General" sourceLinked="0"/>
        <c:tickLblPos val="nextTo"/>
        <c:crossAx val="84700544"/>
        <c:crosses val="autoZero"/>
        <c:auto val="1"/>
        <c:lblAlgn val="ctr"/>
        <c:lblOffset val="100"/>
      </c:catAx>
      <c:valAx>
        <c:axId val="84700544"/>
        <c:scaling>
          <c:orientation val="minMax"/>
        </c:scaling>
        <c:axPos val="l"/>
        <c:numFmt formatCode="General" sourceLinked="1"/>
        <c:tickLblPos val="nextTo"/>
        <c:crossAx val="84699008"/>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Series 1</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4.2437781360071714E-17"/>
                  <c:y val="0.3313158712303971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EA9-4E34-9D77-6DB33366021F}"/>
                </c:ext>
              </c:extLst>
            </c:dLbl>
            <c:dLbl>
              <c:idx val="1"/>
              <c:layout>
                <c:manualLayout>
                  <c:x val="0"/>
                  <c:y val="0.1427165889978082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EA9-4E34-9D77-6DB33366021F}"/>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унилатерална</c:v>
                </c:pt>
                <c:pt idx="1">
                  <c:v>бинокуларна</c:v>
                </c:pt>
              </c:strCache>
            </c:strRef>
          </c:cat>
          <c:val>
            <c:numRef>
              <c:f>Sheet1!$B$2:$B$3</c:f>
              <c:numCache>
                <c:formatCode>General</c:formatCode>
                <c:ptCount val="2"/>
                <c:pt idx="0">
                  <c:v>80</c:v>
                </c:pt>
                <c:pt idx="1">
                  <c:v>20</c:v>
                </c:pt>
              </c:numCache>
            </c:numRef>
          </c:val>
          <c:extLst xmlns:c16r2="http://schemas.microsoft.com/office/drawing/2015/06/chart">
            <c:ext xmlns:c16="http://schemas.microsoft.com/office/drawing/2014/chart" uri="{C3380CC4-5D6E-409C-BE32-E72D297353CC}">
              <c16:uniqueId val="{00000002-6EA9-4E34-9D77-6DB33366021F}"/>
            </c:ext>
          </c:extLst>
        </c:ser>
        <c:shape val="box"/>
        <c:axId val="84708352"/>
        <c:axId val="84714240"/>
        <c:axId val="0"/>
      </c:bar3DChart>
      <c:catAx>
        <c:axId val="84708352"/>
        <c:scaling>
          <c:orientation val="minMax"/>
        </c:scaling>
        <c:axPos val="b"/>
        <c:numFmt formatCode="General" sourceLinked="0"/>
        <c:tickLblPos val="nextTo"/>
        <c:crossAx val="84714240"/>
        <c:crosses val="autoZero"/>
        <c:auto val="1"/>
        <c:lblAlgn val="ctr"/>
        <c:lblOffset val="100"/>
      </c:catAx>
      <c:valAx>
        <c:axId val="84714240"/>
        <c:scaling>
          <c:orientation val="minMax"/>
        </c:scaling>
        <c:axPos val="l"/>
        <c:numFmt formatCode="General" sourceLinked="1"/>
        <c:tickLblPos val="nextTo"/>
        <c:crossAx val="84708352"/>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МКС и ≤ 8г. </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Sheet1!$A$2:$A$4</c:f>
              <c:strCache>
                <c:ptCount val="3"/>
                <c:pt idx="0">
                  <c:v>тешка</c:v>
                </c:pt>
                <c:pt idx="1">
                  <c:v>средна</c:v>
                </c:pt>
                <c:pt idx="2">
                  <c:v>лесна</c:v>
                </c:pt>
              </c:strCache>
            </c:strRef>
          </c:cat>
          <c:val>
            <c:numRef>
              <c:f>Sheet1!$B$2:$B$4</c:f>
              <c:numCache>
                <c:formatCode>General</c:formatCode>
                <c:ptCount val="3"/>
                <c:pt idx="0">
                  <c:v>30</c:v>
                </c:pt>
                <c:pt idx="1">
                  <c:v>62.5</c:v>
                </c:pt>
                <c:pt idx="2">
                  <c:v>29.5</c:v>
                </c:pt>
              </c:numCache>
            </c:numRef>
          </c:val>
          <c:extLst xmlns:c16r2="http://schemas.microsoft.com/office/drawing/2015/06/chart">
            <c:ext xmlns:c16="http://schemas.microsoft.com/office/drawing/2014/chart" uri="{C3380CC4-5D6E-409C-BE32-E72D297353CC}">
              <c16:uniqueId val="{00000000-6461-4947-A96B-C2F1FEAF15E7}"/>
            </c:ext>
          </c:extLst>
        </c:ser>
        <c:ser>
          <c:idx val="1"/>
          <c:order val="1"/>
          <c:tx>
            <c:strRef>
              <c:f>Sheet1!$C$1</c:f>
              <c:strCache>
                <c:ptCount val="1"/>
                <c:pt idx="0">
                  <c:v>МКС и ≥ 9г.</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Sheet1!$A$2:$A$4</c:f>
              <c:strCache>
                <c:ptCount val="3"/>
                <c:pt idx="0">
                  <c:v>тешка</c:v>
                </c:pt>
                <c:pt idx="1">
                  <c:v>средна</c:v>
                </c:pt>
                <c:pt idx="2">
                  <c:v>лесна</c:v>
                </c:pt>
              </c:strCache>
            </c:strRef>
          </c:cat>
          <c:val>
            <c:numRef>
              <c:f>Sheet1!$C$2:$C$4</c:f>
              <c:numCache>
                <c:formatCode>General</c:formatCode>
                <c:ptCount val="3"/>
                <c:pt idx="0">
                  <c:v>70</c:v>
                </c:pt>
                <c:pt idx="1">
                  <c:v>25</c:v>
                </c:pt>
                <c:pt idx="2">
                  <c:v>34.1</c:v>
                </c:pt>
              </c:numCache>
            </c:numRef>
          </c:val>
          <c:extLst xmlns:c16r2="http://schemas.microsoft.com/office/drawing/2015/06/chart">
            <c:ext xmlns:c16="http://schemas.microsoft.com/office/drawing/2014/chart" uri="{C3380CC4-5D6E-409C-BE32-E72D297353CC}">
              <c16:uniqueId val="{00000001-6461-4947-A96B-C2F1FEAF15E7}"/>
            </c:ext>
          </c:extLst>
        </c:ser>
        <c:shape val="box"/>
        <c:axId val="84644608"/>
        <c:axId val="84646144"/>
        <c:axId val="0"/>
      </c:bar3DChart>
      <c:catAx>
        <c:axId val="84644608"/>
        <c:scaling>
          <c:orientation val="minMax"/>
        </c:scaling>
        <c:axPos val="b"/>
        <c:numFmt formatCode="General" sourceLinked="0"/>
        <c:tickLblPos val="nextTo"/>
        <c:crossAx val="84646144"/>
        <c:crosses val="autoZero"/>
        <c:auto val="1"/>
        <c:lblAlgn val="ctr"/>
        <c:lblOffset val="100"/>
      </c:catAx>
      <c:valAx>
        <c:axId val="84646144"/>
        <c:scaling>
          <c:orientation val="minMax"/>
        </c:scaling>
        <c:axPos val="l"/>
        <c:numFmt formatCode="General" sourceLinked="1"/>
        <c:tickLblPos val="nextTo"/>
        <c:crossAx val="8464460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8"/>
  <c:chart>
    <c:autoTitleDeleted val="1"/>
    <c:plotArea>
      <c:layout/>
      <c:barChart>
        <c:barDir val="col"/>
        <c:grouping val="clustered"/>
        <c:ser>
          <c:idx val="0"/>
          <c:order val="0"/>
          <c:tx>
            <c:strRef>
              <c:f>Sheet1!$B$1</c:f>
              <c:strCache>
                <c:ptCount val="1"/>
                <c:pt idx="0">
                  <c:v>Series 1</c:v>
                </c:pt>
              </c:strCache>
            </c:strRef>
          </c:tx>
          <c:dLbls>
            <c:spPr>
              <a:noFill/>
              <a:ln>
                <a:noFill/>
              </a:ln>
              <a:effectLst/>
            </c:spPr>
            <c:dLblPos val="ctr"/>
            <c:showVal val="1"/>
            <c:extLst xmlns:c16r2="http://schemas.microsoft.com/office/drawing/2015/06/chart">
              <c:ext xmlns:c15="http://schemas.microsoft.com/office/drawing/2012/chart" uri="{CE6537A1-D6FC-4f65-9D91-7224C49458BB}">
                <c15:showLeaderLines val="0"/>
              </c:ext>
            </c:extLst>
          </c:dLbls>
          <c:cat>
            <c:strRef>
              <c:f>Sheet1!$A$2:$A$11</c:f>
              <c:strCache>
                <c:ptCount val="10"/>
                <c:pt idx="0">
                  <c:v>5г.</c:v>
                </c:pt>
                <c:pt idx="1">
                  <c:v>6</c:v>
                </c:pt>
                <c:pt idx="2">
                  <c:v>7</c:v>
                </c:pt>
                <c:pt idx="3">
                  <c:v>8</c:v>
                </c:pt>
                <c:pt idx="4">
                  <c:v>9</c:v>
                </c:pt>
                <c:pt idx="5">
                  <c:v>10</c:v>
                </c:pt>
                <c:pt idx="6">
                  <c:v>11</c:v>
                </c:pt>
                <c:pt idx="7">
                  <c:v>12</c:v>
                </c:pt>
                <c:pt idx="8">
                  <c:v>13</c:v>
                </c:pt>
                <c:pt idx="9">
                  <c:v>14г.</c:v>
                </c:pt>
              </c:strCache>
            </c:strRef>
          </c:cat>
          <c:val>
            <c:numRef>
              <c:f>Sheet1!$B$2:$B$11</c:f>
              <c:numCache>
                <c:formatCode>General</c:formatCode>
                <c:ptCount val="10"/>
                <c:pt idx="0">
                  <c:v>4.3</c:v>
                </c:pt>
                <c:pt idx="1">
                  <c:v>17.100000000000001</c:v>
                </c:pt>
                <c:pt idx="2">
                  <c:v>21.4</c:v>
                </c:pt>
                <c:pt idx="3">
                  <c:v>12.9</c:v>
                </c:pt>
                <c:pt idx="4">
                  <c:v>11.4</c:v>
                </c:pt>
                <c:pt idx="5">
                  <c:v>11.4</c:v>
                </c:pt>
                <c:pt idx="6">
                  <c:v>4.3</c:v>
                </c:pt>
                <c:pt idx="7">
                  <c:v>4.3</c:v>
                </c:pt>
                <c:pt idx="8">
                  <c:v>1.4</c:v>
                </c:pt>
                <c:pt idx="9">
                  <c:v>11.4</c:v>
                </c:pt>
              </c:numCache>
            </c:numRef>
          </c:val>
          <c:extLst xmlns:c16r2="http://schemas.microsoft.com/office/drawing/2015/06/chart">
            <c:ext xmlns:c16="http://schemas.microsoft.com/office/drawing/2014/chart" uri="{C3380CC4-5D6E-409C-BE32-E72D297353CC}">
              <c16:uniqueId val="{00000000-8D6C-4712-8B18-C2EF04420E8D}"/>
            </c:ext>
          </c:extLst>
        </c:ser>
        <c:dLbls>
          <c:showVal val="1"/>
        </c:dLbls>
        <c:axId val="57471360"/>
        <c:axId val="57472896"/>
      </c:barChart>
      <c:catAx>
        <c:axId val="57471360"/>
        <c:scaling>
          <c:orientation val="minMax"/>
        </c:scaling>
        <c:axPos val="b"/>
        <c:numFmt formatCode="General" sourceLinked="0"/>
        <c:tickLblPos val="nextTo"/>
        <c:crossAx val="57472896"/>
        <c:crosses val="autoZero"/>
        <c:auto val="1"/>
        <c:lblAlgn val="ctr"/>
        <c:lblOffset val="100"/>
      </c:catAx>
      <c:valAx>
        <c:axId val="57472896"/>
        <c:scaling>
          <c:orientation val="minMax"/>
        </c:scaling>
        <c:axPos val="l"/>
        <c:numFmt formatCode="General" sourceLinked="1"/>
        <c:tickLblPos val="nextTo"/>
        <c:crossAx val="5747136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2.8026574803149597E-2"/>
          <c:y val="0"/>
          <c:w val="0.78297572178477692"/>
          <c:h val="0.77537910564920065"/>
        </c:manualLayout>
      </c:layout>
      <c:bar3DChart>
        <c:barDir val="bar"/>
        <c:grouping val="percentStacked"/>
        <c:ser>
          <c:idx val="0"/>
          <c:order val="0"/>
          <c:tx>
            <c:strRef>
              <c:f>Sheet1!$B$1</c:f>
              <c:strCache>
                <c:ptCount val="1"/>
                <c:pt idx="0">
                  <c:v>машки</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машки</c:v>
                </c:pt>
              </c:strCache>
            </c:strRef>
          </c:cat>
          <c:val>
            <c:numRef>
              <c:f>Sheet1!$B$2</c:f>
              <c:numCache>
                <c:formatCode>General</c:formatCode>
                <c:ptCount val="1"/>
                <c:pt idx="0">
                  <c:v>42.9</c:v>
                </c:pt>
              </c:numCache>
            </c:numRef>
          </c:val>
          <c:extLst xmlns:c16r2="http://schemas.microsoft.com/office/drawing/2015/06/chart">
            <c:ext xmlns:c16="http://schemas.microsoft.com/office/drawing/2014/chart" uri="{C3380CC4-5D6E-409C-BE32-E72D297353CC}">
              <c16:uniqueId val="{00000000-0E77-4FEE-A112-B6F661FEF7C7}"/>
            </c:ext>
          </c:extLst>
        </c:ser>
        <c:ser>
          <c:idx val="1"/>
          <c:order val="1"/>
          <c:tx>
            <c:strRef>
              <c:f>Sheet1!$C$1</c:f>
              <c:strCache>
                <c:ptCount val="1"/>
                <c:pt idx="0">
                  <c:v>женски</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машки</c:v>
                </c:pt>
              </c:strCache>
            </c:strRef>
          </c:cat>
          <c:val>
            <c:numRef>
              <c:f>Sheet1!$C$2</c:f>
              <c:numCache>
                <c:formatCode>General</c:formatCode>
                <c:ptCount val="1"/>
                <c:pt idx="0">
                  <c:v>57.1</c:v>
                </c:pt>
              </c:numCache>
            </c:numRef>
          </c:val>
          <c:extLst xmlns:c16r2="http://schemas.microsoft.com/office/drawing/2015/06/chart">
            <c:ext xmlns:c16="http://schemas.microsoft.com/office/drawing/2014/chart" uri="{C3380CC4-5D6E-409C-BE32-E72D297353CC}">
              <c16:uniqueId val="{00000001-0E77-4FEE-A112-B6F661FEF7C7}"/>
            </c:ext>
          </c:extLst>
        </c:ser>
        <c:dLbls>
          <c:showVal val="1"/>
        </c:dLbls>
        <c:shape val="box"/>
        <c:axId val="62073472"/>
        <c:axId val="62112128"/>
        <c:axId val="0"/>
      </c:bar3DChart>
      <c:catAx>
        <c:axId val="62073472"/>
        <c:scaling>
          <c:orientation val="minMax"/>
        </c:scaling>
        <c:delete val="1"/>
        <c:axPos val="l"/>
        <c:numFmt formatCode="General" sourceLinked="0"/>
        <c:tickLblPos val="none"/>
        <c:crossAx val="62112128"/>
        <c:crosses val="autoZero"/>
        <c:auto val="1"/>
        <c:lblAlgn val="ctr"/>
        <c:lblOffset val="100"/>
      </c:catAx>
      <c:valAx>
        <c:axId val="62112128"/>
        <c:scaling>
          <c:orientation val="minMax"/>
        </c:scaling>
        <c:axPos val="b"/>
        <c:numFmt formatCode="0%" sourceLinked="1"/>
        <c:tickLblPos val="nextTo"/>
        <c:crossAx val="6207347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percentStacked"/>
        <c:ser>
          <c:idx val="0"/>
          <c:order val="0"/>
          <c:tx>
            <c:strRef>
              <c:f>Sheet1!$B$1</c:f>
              <c:strCache>
                <c:ptCount val="1"/>
                <c:pt idx="0">
                  <c:v>hm</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десно око</c:v>
                </c:pt>
                <c:pt idx="1">
                  <c:v>лево око</c:v>
                </c:pt>
              </c:strCache>
            </c:strRef>
          </c:cat>
          <c:val>
            <c:numRef>
              <c:f>Sheet1!$B$2:$B$3</c:f>
              <c:numCache>
                <c:formatCode>General</c:formatCode>
                <c:ptCount val="2"/>
                <c:pt idx="0">
                  <c:v>48.6</c:v>
                </c:pt>
                <c:pt idx="1">
                  <c:v>41.4</c:v>
                </c:pt>
              </c:numCache>
            </c:numRef>
          </c:val>
          <c:extLst xmlns:c16r2="http://schemas.microsoft.com/office/drawing/2015/06/chart">
            <c:ext xmlns:c16="http://schemas.microsoft.com/office/drawing/2014/chart" uri="{C3380CC4-5D6E-409C-BE32-E72D297353CC}">
              <c16:uniqueId val="{00000000-BF7D-4A9C-AF74-11D6C7DB37F7}"/>
            </c:ext>
          </c:extLst>
        </c:ser>
        <c:ser>
          <c:idx val="1"/>
          <c:order val="1"/>
          <c:tx>
            <c:strRef>
              <c:f>Sheet1!$C$1</c:f>
              <c:strCache>
                <c:ptCount val="1"/>
                <c:pt idx="0">
                  <c:v>mp</c:v>
                </c:pt>
              </c:strCache>
            </c:strRef>
          </c:tx>
          <c:spPr>
            <a:solidFill>
              <a:schemeClr val="accent6">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десно око</c:v>
                </c:pt>
                <c:pt idx="1">
                  <c:v>лево око</c:v>
                </c:pt>
              </c:strCache>
            </c:strRef>
          </c:cat>
          <c:val>
            <c:numRef>
              <c:f>Sheet1!$C$2:$C$3</c:f>
              <c:numCache>
                <c:formatCode>General</c:formatCode>
                <c:ptCount val="2"/>
                <c:pt idx="0">
                  <c:v>2.8</c:v>
                </c:pt>
                <c:pt idx="1">
                  <c:v>2.8</c:v>
                </c:pt>
              </c:numCache>
            </c:numRef>
          </c:val>
          <c:extLst xmlns:c16r2="http://schemas.microsoft.com/office/drawing/2015/06/chart">
            <c:ext xmlns:c16="http://schemas.microsoft.com/office/drawing/2014/chart" uri="{C3380CC4-5D6E-409C-BE32-E72D297353CC}">
              <c16:uniqueId val="{00000001-BF7D-4A9C-AF74-11D6C7DB37F7}"/>
            </c:ext>
          </c:extLst>
        </c:ser>
        <c:ser>
          <c:idx val="2"/>
          <c:order val="2"/>
          <c:tx>
            <c:strRef>
              <c:f>Sheet1!$D$1</c:f>
              <c:strCache>
                <c:ptCount val="1"/>
                <c:pt idx="0">
                  <c:v>as.hm</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десно око</c:v>
                </c:pt>
                <c:pt idx="1">
                  <c:v>лево око</c:v>
                </c:pt>
              </c:strCache>
            </c:strRef>
          </c:cat>
          <c:val>
            <c:numRef>
              <c:f>Sheet1!$D$2:$D$3</c:f>
              <c:numCache>
                <c:formatCode>General</c:formatCode>
                <c:ptCount val="2"/>
                <c:pt idx="0">
                  <c:v>38.6</c:v>
                </c:pt>
                <c:pt idx="1">
                  <c:v>47.1</c:v>
                </c:pt>
              </c:numCache>
            </c:numRef>
          </c:val>
          <c:extLst xmlns:c16r2="http://schemas.microsoft.com/office/drawing/2015/06/chart">
            <c:ext xmlns:c16="http://schemas.microsoft.com/office/drawing/2014/chart" uri="{C3380CC4-5D6E-409C-BE32-E72D297353CC}">
              <c16:uniqueId val="{00000002-BF7D-4A9C-AF74-11D6C7DB37F7}"/>
            </c:ext>
          </c:extLst>
        </c:ser>
        <c:ser>
          <c:idx val="3"/>
          <c:order val="3"/>
          <c:tx>
            <c:strRef>
              <c:f>Sheet1!$E$1</c:f>
              <c:strCache>
                <c:ptCount val="1"/>
                <c:pt idx="0">
                  <c:v>as.mp</c:v>
                </c:pt>
              </c:strCache>
            </c:strRef>
          </c:tx>
          <c:spPr>
            <a:solidFill>
              <a:schemeClr val="accent6">
                <a:lumMod val="20000"/>
                <a:lumOff val="8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десно око</c:v>
                </c:pt>
                <c:pt idx="1">
                  <c:v>лево око</c:v>
                </c:pt>
              </c:strCache>
            </c:strRef>
          </c:cat>
          <c:val>
            <c:numRef>
              <c:f>Sheet1!$E$2:$E$3</c:f>
              <c:numCache>
                <c:formatCode>General</c:formatCode>
                <c:ptCount val="2"/>
                <c:pt idx="0">
                  <c:v>10</c:v>
                </c:pt>
                <c:pt idx="1">
                  <c:v>8.6</c:v>
                </c:pt>
              </c:numCache>
            </c:numRef>
          </c:val>
          <c:extLst xmlns:c16r2="http://schemas.microsoft.com/office/drawing/2015/06/chart">
            <c:ext xmlns:c16="http://schemas.microsoft.com/office/drawing/2014/chart" uri="{C3380CC4-5D6E-409C-BE32-E72D297353CC}">
              <c16:uniqueId val="{00000003-BF7D-4A9C-AF74-11D6C7DB37F7}"/>
            </c:ext>
          </c:extLst>
        </c:ser>
        <c:dLbls>
          <c:showVal val="1"/>
        </c:dLbls>
        <c:shape val="box"/>
        <c:axId val="69128192"/>
        <c:axId val="69129728"/>
        <c:axId val="0"/>
      </c:bar3DChart>
      <c:catAx>
        <c:axId val="69128192"/>
        <c:scaling>
          <c:orientation val="minMax"/>
        </c:scaling>
        <c:axPos val="l"/>
        <c:numFmt formatCode="General" sourceLinked="0"/>
        <c:tickLblPos val="nextTo"/>
        <c:crossAx val="69129728"/>
        <c:crosses val="autoZero"/>
        <c:auto val="1"/>
        <c:lblAlgn val="ctr"/>
        <c:lblOffset val="100"/>
      </c:catAx>
      <c:valAx>
        <c:axId val="69129728"/>
        <c:scaling>
          <c:orientation val="minMax"/>
        </c:scaling>
        <c:axPos val="b"/>
        <c:numFmt formatCode="0%" sourceLinked="1"/>
        <c:tickLblPos val="nextTo"/>
        <c:crossAx val="6912819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percentStacked"/>
        <c:ser>
          <c:idx val="0"/>
          <c:order val="0"/>
          <c:tx>
            <c:strRef>
              <c:f>Sheet1!$B$1</c:f>
              <c:strCache>
                <c:ptCount val="1"/>
                <c:pt idx="0">
                  <c:v>нема</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конвергентен десно око</c:v>
                </c:pt>
                <c:pt idx="1">
                  <c:v>дивергентен десно око</c:v>
                </c:pt>
                <c:pt idx="2">
                  <c:v>конвергентен лево око</c:v>
                </c:pt>
                <c:pt idx="3">
                  <c:v>дивергентен лево око</c:v>
                </c:pt>
              </c:strCache>
            </c:strRef>
          </c:cat>
          <c:val>
            <c:numRef>
              <c:f>Sheet1!$B$2:$B$5</c:f>
              <c:numCache>
                <c:formatCode>General</c:formatCode>
                <c:ptCount val="4"/>
                <c:pt idx="0">
                  <c:v>57.1</c:v>
                </c:pt>
                <c:pt idx="1">
                  <c:v>91.4</c:v>
                </c:pt>
                <c:pt idx="2">
                  <c:v>48.6</c:v>
                </c:pt>
                <c:pt idx="3">
                  <c:v>87.1</c:v>
                </c:pt>
              </c:numCache>
            </c:numRef>
          </c:val>
          <c:extLst xmlns:c16r2="http://schemas.microsoft.com/office/drawing/2015/06/chart">
            <c:ext xmlns:c16="http://schemas.microsoft.com/office/drawing/2014/chart" uri="{C3380CC4-5D6E-409C-BE32-E72D297353CC}">
              <c16:uniqueId val="{00000000-97FE-4B55-975F-6CA9B6889DE0}"/>
            </c:ext>
          </c:extLst>
        </c:ser>
        <c:ser>
          <c:idx val="1"/>
          <c:order val="1"/>
          <c:tx>
            <c:strRef>
              <c:f>Sheet1!$C$1</c:f>
              <c:strCache>
                <c:ptCount val="1"/>
                <c:pt idx="0">
                  <c:v>има</c:v>
                </c:pt>
              </c:strCache>
            </c:strRef>
          </c:tx>
          <c:spPr>
            <a:solidFill>
              <a:schemeClr val="accent6">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конвергентен десно око</c:v>
                </c:pt>
                <c:pt idx="1">
                  <c:v>дивергентен десно око</c:v>
                </c:pt>
                <c:pt idx="2">
                  <c:v>конвергентен лево око</c:v>
                </c:pt>
                <c:pt idx="3">
                  <c:v>дивергентен лево око</c:v>
                </c:pt>
              </c:strCache>
            </c:strRef>
          </c:cat>
          <c:val>
            <c:numRef>
              <c:f>Sheet1!$C$2:$C$5</c:f>
              <c:numCache>
                <c:formatCode>General</c:formatCode>
                <c:ptCount val="4"/>
                <c:pt idx="0">
                  <c:v>42.9</c:v>
                </c:pt>
                <c:pt idx="1">
                  <c:v>8.6</c:v>
                </c:pt>
                <c:pt idx="2">
                  <c:v>51.4</c:v>
                </c:pt>
                <c:pt idx="3">
                  <c:v>12.9</c:v>
                </c:pt>
              </c:numCache>
            </c:numRef>
          </c:val>
          <c:extLst xmlns:c16r2="http://schemas.microsoft.com/office/drawing/2015/06/chart">
            <c:ext xmlns:c16="http://schemas.microsoft.com/office/drawing/2014/chart" uri="{C3380CC4-5D6E-409C-BE32-E72D297353CC}">
              <c16:uniqueId val="{00000001-97FE-4B55-975F-6CA9B6889DE0}"/>
            </c:ext>
          </c:extLst>
        </c:ser>
        <c:dLbls>
          <c:showVal val="1"/>
        </c:dLbls>
        <c:shape val="box"/>
        <c:axId val="83085952"/>
        <c:axId val="84308352"/>
        <c:axId val="0"/>
      </c:bar3DChart>
      <c:catAx>
        <c:axId val="83085952"/>
        <c:scaling>
          <c:orientation val="minMax"/>
        </c:scaling>
        <c:axPos val="l"/>
        <c:numFmt formatCode="General" sourceLinked="0"/>
        <c:tickLblPos val="nextTo"/>
        <c:crossAx val="84308352"/>
        <c:crosses val="autoZero"/>
        <c:auto val="1"/>
        <c:lblAlgn val="ctr"/>
        <c:lblOffset val="100"/>
      </c:catAx>
      <c:valAx>
        <c:axId val="84308352"/>
        <c:scaling>
          <c:orientation val="minMax"/>
        </c:scaling>
        <c:axPos val="b"/>
        <c:numFmt formatCode="0%" sourceLinked="1"/>
        <c:tickLblPos val="nextTo"/>
        <c:crossAx val="83085952"/>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percentStacked"/>
        <c:ser>
          <c:idx val="0"/>
          <c:order val="0"/>
          <c:tx>
            <c:strRef>
              <c:f>Sheet1!$B$1</c:f>
              <c:strCache>
                <c:ptCount val="1"/>
                <c:pt idx="0">
                  <c:v>има</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десно око</c:v>
                </c:pt>
                <c:pt idx="1">
                  <c:v>лево око</c:v>
                </c:pt>
              </c:strCache>
            </c:strRef>
          </c:cat>
          <c:val>
            <c:numRef>
              <c:f>Sheet1!$B$2:$B$3</c:f>
              <c:numCache>
                <c:formatCode>General</c:formatCode>
                <c:ptCount val="2"/>
                <c:pt idx="0">
                  <c:v>5.7</c:v>
                </c:pt>
                <c:pt idx="1">
                  <c:v>2.9</c:v>
                </c:pt>
              </c:numCache>
            </c:numRef>
          </c:val>
          <c:extLst xmlns:c16r2="http://schemas.microsoft.com/office/drawing/2015/06/chart">
            <c:ext xmlns:c16="http://schemas.microsoft.com/office/drawing/2014/chart" uri="{C3380CC4-5D6E-409C-BE32-E72D297353CC}">
              <c16:uniqueId val="{00000000-02B5-4EC8-B73C-D1B21DD685EB}"/>
            </c:ext>
          </c:extLst>
        </c:ser>
        <c:ser>
          <c:idx val="1"/>
          <c:order val="1"/>
          <c:tx>
            <c:strRef>
              <c:f>Sheet1!$C$1</c:f>
              <c:strCache>
                <c:ptCount val="1"/>
                <c:pt idx="0">
                  <c:v>нема</c:v>
                </c:pt>
              </c:strCache>
            </c:strRef>
          </c:tx>
          <c:spPr>
            <a:solidFill>
              <a:schemeClr val="accent6">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десно око</c:v>
                </c:pt>
                <c:pt idx="1">
                  <c:v>лево око</c:v>
                </c:pt>
              </c:strCache>
            </c:strRef>
          </c:cat>
          <c:val>
            <c:numRef>
              <c:f>Sheet1!$C$2:$C$3</c:f>
              <c:numCache>
                <c:formatCode>General</c:formatCode>
                <c:ptCount val="2"/>
                <c:pt idx="0">
                  <c:v>92.3</c:v>
                </c:pt>
                <c:pt idx="1">
                  <c:v>97.1</c:v>
                </c:pt>
              </c:numCache>
            </c:numRef>
          </c:val>
          <c:extLst xmlns:c16r2="http://schemas.microsoft.com/office/drawing/2015/06/chart">
            <c:ext xmlns:c16="http://schemas.microsoft.com/office/drawing/2014/chart" uri="{C3380CC4-5D6E-409C-BE32-E72D297353CC}">
              <c16:uniqueId val="{00000001-02B5-4EC8-B73C-D1B21DD685EB}"/>
            </c:ext>
          </c:extLst>
        </c:ser>
        <c:dLbls>
          <c:showVal val="1"/>
        </c:dLbls>
        <c:shape val="box"/>
        <c:axId val="57443840"/>
        <c:axId val="57445376"/>
        <c:axId val="0"/>
      </c:bar3DChart>
      <c:catAx>
        <c:axId val="57443840"/>
        <c:scaling>
          <c:orientation val="minMax"/>
        </c:scaling>
        <c:axPos val="l"/>
        <c:numFmt formatCode="General" sourceLinked="0"/>
        <c:tickLblPos val="nextTo"/>
        <c:crossAx val="57445376"/>
        <c:crosses val="autoZero"/>
        <c:auto val="1"/>
        <c:lblAlgn val="ctr"/>
        <c:lblOffset val="100"/>
      </c:catAx>
      <c:valAx>
        <c:axId val="57445376"/>
        <c:scaling>
          <c:orientation val="minMax"/>
        </c:scaling>
        <c:axPos val="b"/>
        <c:numFmt formatCode="0%" sourceLinked="1"/>
        <c:tickLblPos val="nextTo"/>
        <c:crossAx val="5744384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2.8026574803149597E-2"/>
          <c:y val="0"/>
          <c:w val="0.78297572178477692"/>
          <c:h val="0.77537910564920065"/>
        </c:manualLayout>
      </c:layout>
      <c:bar3DChart>
        <c:barDir val="bar"/>
        <c:grouping val="percentStacked"/>
        <c:ser>
          <c:idx val="0"/>
          <c:order val="0"/>
          <c:tx>
            <c:strRef>
              <c:f>Sheet1!$B$1</c:f>
              <c:strCache>
                <c:ptCount val="1"/>
                <c:pt idx="0">
                  <c:v>има</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машки</c:v>
                </c:pt>
              </c:strCache>
            </c:strRef>
          </c:cat>
          <c:val>
            <c:numRef>
              <c:f>Sheet1!$B$2</c:f>
              <c:numCache>
                <c:formatCode>General</c:formatCode>
                <c:ptCount val="1"/>
                <c:pt idx="0">
                  <c:v>8.6</c:v>
                </c:pt>
              </c:numCache>
            </c:numRef>
          </c:val>
          <c:extLst xmlns:c16r2="http://schemas.microsoft.com/office/drawing/2015/06/chart">
            <c:ext xmlns:c16="http://schemas.microsoft.com/office/drawing/2014/chart" uri="{C3380CC4-5D6E-409C-BE32-E72D297353CC}">
              <c16:uniqueId val="{00000000-3D84-40F6-A99F-66E37EA759DA}"/>
            </c:ext>
          </c:extLst>
        </c:ser>
        <c:ser>
          <c:idx val="1"/>
          <c:order val="1"/>
          <c:tx>
            <c:strRef>
              <c:f>Sheet1!$C$1</c:f>
              <c:strCache>
                <c:ptCount val="1"/>
                <c:pt idx="0">
                  <c:v>нема</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машки</c:v>
                </c:pt>
              </c:strCache>
            </c:strRef>
          </c:cat>
          <c:val>
            <c:numRef>
              <c:f>Sheet1!$C$2</c:f>
              <c:numCache>
                <c:formatCode>General</c:formatCode>
                <c:ptCount val="1"/>
                <c:pt idx="0">
                  <c:v>91.4</c:v>
                </c:pt>
              </c:numCache>
            </c:numRef>
          </c:val>
          <c:extLst xmlns:c16r2="http://schemas.microsoft.com/office/drawing/2015/06/chart">
            <c:ext xmlns:c16="http://schemas.microsoft.com/office/drawing/2014/chart" uri="{C3380CC4-5D6E-409C-BE32-E72D297353CC}">
              <c16:uniqueId val="{00000001-3D84-40F6-A99F-66E37EA759DA}"/>
            </c:ext>
          </c:extLst>
        </c:ser>
        <c:dLbls>
          <c:showVal val="1"/>
        </c:dLbls>
        <c:shape val="box"/>
        <c:axId val="84312448"/>
        <c:axId val="84313984"/>
        <c:axId val="0"/>
      </c:bar3DChart>
      <c:catAx>
        <c:axId val="84312448"/>
        <c:scaling>
          <c:orientation val="minMax"/>
        </c:scaling>
        <c:delete val="1"/>
        <c:axPos val="l"/>
        <c:numFmt formatCode="General" sourceLinked="0"/>
        <c:tickLblPos val="none"/>
        <c:crossAx val="84313984"/>
        <c:crosses val="autoZero"/>
        <c:auto val="1"/>
        <c:lblAlgn val="ctr"/>
        <c:lblOffset val="100"/>
      </c:catAx>
      <c:valAx>
        <c:axId val="84313984"/>
        <c:scaling>
          <c:orientation val="minMax"/>
        </c:scaling>
        <c:axPos val="b"/>
        <c:numFmt formatCode="0%" sourceLinked="1"/>
        <c:tickLblPos val="nextTo"/>
        <c:crossAx val="84312448"/>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2.8026574803149597E-2"/>
          <c:y val="0"/>
          <c:w val="0.78297572178477692"/>
          <c:h val="0.77537910564920065"/>
        </c:manualLayout>
      </c:layout>
      <c:bar3DChart>
        <c:barDir val="bar"/>
        <c:grouping val="percentStacked"/>
        <c:ser>
          <c:idx val="0"/>
          <c:order val="0"/>
          <c:tx>
            <c:strRef>
              <c:f>Sheet1!$B$1</c:f>
              <c:strCache>
                <c:ptCount val="1"/>
                <c:pt idx="0">
                  <c:v>тешка</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машки</c:v>
                </c:pt>
              </c:strCache>
            </c:strRef>
          </c:cat>
          <c:val>
            <c:numRef>
              <c:f>Sheet1!$B$2</c:f>
              <c:numCache>
                <c:formatCode>General</c:formatCode>
                <c:ptCount val="1"/>
                <c:pt idx="0">
                  <c:v>14.3</c:v>
                </c:pt>
              </c:numCache>
            </c:numRef>
          </c:val>
          <c:extLst xmlns:c16r2="http://schemas.microsoft.com/office/drawing/2015/06/chart">
            <c:ext xmlns:c16="http://schemas.microsoft.com/office/drawing/2014/chart" uri="{C3380CC4-5D6E-409C-BE32-E72D297353CC}">
              <c16:uniqueId val="{00000000-B0D7-4DBA-A509-327324DFEFF7}"/>
            </c:ext>
          </c:extLst>
        </c:ser>
        <c:ser>
          <c:idx val="1"/>
          <c:order val="1"/>
          <c:tx>
            <c:strRef>
              <c:f>Sheet1!$C$1</c:f>
              <c:strCache>
                <c:ptCount val="1"/>
                <c:pt idx="0">
                  <c:v>средна</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машки</c:v>
                </c:pt>
              </c:strCache>
            </c:strRef>
          </c:cat>
          <c:val>
            <c:numRef>
              <c:f>Sheet1!$C$2</c:f>
              <c:numCache>
                <c:formatCode>General</c:formatCode>
                <c:ptCount val="1"/>
                <c:pt idx="0">
                  <c:v>22.8</c:v>
                </c:pt>
              </c:numCache>
            </c:numRef>
          </c:val>
          <c:extLst xmlns:c16r2="http://schemas.microsoft.com/office/drawing/2015/06/chart">
            <c:ext xmlns:c16="http://schemas.microsoft.com/office/drawing/2014/chart" uri="{C3380CC4-5D6E-409C-BE32-E72D297353CC}">
              <c16:uniqueId val="{00000001-B0D7-4DBA-A509-327324DFEFF7}"/>
            </c:ext>
          </c:extLst>
        </c:ser>
        <c:ser>
          <c:idx val="2"/>
          <c:order val="2"/>
          <c:tx>
            <c:strRef>
              <c:f>Sheet1!$D$1</c:f>
              <c:strCache>
                <c:ptCount val="1"/>
                <c:pt idx="0">
                  <c:v>лесна</c:v>
                </c:pt>
              </c:strCache>
            </c:strRef>
          </c:tx>
          <c:spPr>
            <a:solidFill>
              <a:schemeClr val="accent6">
                <a:lumMod val="75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машки</c:v>
                </c:pt>
              </c:strCache>
            </c:strRef>
          </c:cat>
          <c:val>
            <c:numRef>
              <c:f>Sheet1!$D$2</c:f>
              <c:numCache>
                <c:formatCode>General</c:formatCode>
                <c:ptCount val="1"/>
                <c:pt idx="0">
                  <c:v>62.9</c:v>
                </c:pt>
              </c:numCache>
            </c:numRef>
          </c:val>
          <c:extLst xmlns:c16r2="http://schemas.microsoft.com/office/drawing/2015/06/chart">
            <c:ext xmlns:c16="http://schemas.microsoft.com/office/drawing/2014/chart" uri="{C3380CC4-5D6E-409C-BE32-E72D297353CC}">
              <c16:uniqueId val="{00000002-B0D7-4DBA-A509-327324DFEFF7}"/>
            </c:ext>
          </c:extLst>
        </c:ser>
        <c:dLbls>
          <c:showVal val="1"/>
        </c:dLbls>
        <c:shape val="box"/>
        <c:axId val="84439424"/>
        <c:axId val="84440960"/>
        <c:axId val="0"/>
      </c:bar3DChart>
      <c:catAx>
        <c:axId val="84439424"/>
        <c:scaling>
          <c:orientation val="minMax"/>
        </c:scaling>
        <c:delete val="1"/>
        <c:axPos val="l"/>
        <c:numFmt formatCode="General" sourceLinked="0"/>
        <c:tickLblPos val="none"/>
        <c:crossAx val="84440960"/>
        <c:crosses val="autoZero"/>
        <c:auto val="1"/>
        <c:lblAlgn val="ctr"/>
        <c:lblOffset val="100"/>
      </c:catAx>
      <c:valAx>
        <c:axId val="84440960"/>
        <c:scaling>
          <c:orientation val="minMax"/>
        </c:scaling>
        <c:axPos val="b"/>
        <c:numFmt formatCode="0%" sourceLinked="1"/>
        <c:tickLblPos val="nextTo"/>
        <c:crossAx val="84439424"/>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percentStacked"/>
        <c:ser>
          <c:idx val="0"/>
          <c:order val="0"/>
          <c:tx>
            <c:strRef>
              <c:f>Sheet1!$B$1</c:f>
              <c:strCache>
                <c:ptCount val="1"/>
                <c:pt idx="0">
                  <c:v>тешка </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конвергентен д.око</c:v>
                </c:pt>
                <c:pt idx="1">
                  <c:v>конвергентен л.око</c:v>
                </c:pt>
                <c:pt idx="2">
                  <c:v>дивергентен д.око</c:v>
                </c:pt>
                <c:pt idx="3">
                  <c:v>дивергентен л.око</c:v>
                </c:pt>
              </c:strCache>
            </c:strRef>
          </c:cat>
          <c:val>
            <c:numRef>
              <c:f>Sheet1!$B$2:$B$5</c:f>
              <c:numCache>
                <c:formatCode>General</c:formatCode>
                <c:ptCount val="4"/>
                <c:pt idx="0">
                  <c:v>16.7</c:v>
                </c:pt>
                <c:pt idx="1">
                  <c:v>14.7</c:v>
                </c:pt>
              </c:numCache>
            </c:numRef>
          </c:val>
          <c:extLst xmlns:c16r2="http://schemas.microsoft.com/office/drawing/2015/06/chart">
            <c:ext xmlns:c16="http://schemas.microsoft.com/office/drawing/2014/chart" uri="{C3380CC4-5D6E-409C-BE32-E72D297353CC}">
              <c16:uniqueId val="{00000000-1525-4F32-8F0C-ADD8DDE34029}"/>
            </c:ext>
          </c:extLst>
        </c:ser>
        <c:ser>
          <c:idx val="1"/>
          <c:order val="1"/>
          <c:tx>
            <c:strRef>
              <c:f>Sheet1!$C$1</c:f>
              <c:strCache>
                <c:ptCount val="1"/>
                <c:pt idx="0">
                  <c:v>средна</c:v>
                </c:pt>
              </c:strCache>
            </c:strRef>
          </c:tx>
          <c:spPr>
            <a:solidFill>
              <a:schemeClr val="accent6">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конвергентен д.око</c:v>
                </c:pt>
                <c:pt idx="1">
                  <c:v>конвергентен л.око</c:v>
                </c:pt>
                <c:pt idx="2">
                  <c:v>дивергентен д.око</c:v>
                </c:pt>
                <c:pt idx="3">
                  <c:v>дивергентен л.око</c:v>
                </c:pt>
              </c:strCache>
            </c:strRef>
          </c:cat>
          <c:val>
            <c:numRef>
              <c:f>Sheet1!$C$2:$C$5</c:f>
              <c:numCache>
                <c:formatCode>General</c:formatCode>
                <c:ptCount val="4"/>
                <c:pt idx="0">
                  <c:v>16.7</c:v>
                </c:pt>
                <c:pt idx="1">
                  <c:v>26.5</c:v>
                </c:pt>
              </c:numCache>
            </c:numRef>
          </c:val>
          <c:extLst xmlns:c16r2="http://schemas.microsoft.com/office/drawing/2015/06/chart">
            <c:ext xmlns:c16="http://schemas.microsoft.com/office/drawing/2014/chart" uri="{C3380CC4-5D6E-409C-BE32-E72D297353CC}">
              <c16:uniqueId val="{00000001-1525-4F32-8F0C-ADD8DDE34029}"/>
            </c:ext>
          </c:extLst>
        </c:ser>
        <c:ser>
          <c:idx val="2"/>
          <c:order val="2"/>
          <c:tx>
            <c:strRef>
              <c:f>Sheet1!$D$1</c:f>
              <c:strCache>
                <c:ptCount val="1"/>
                <c:pt idx="0">
                  <c:v>лесна</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конвергентен д.око</c:v>
                </c:pt>
                <c:pt idx="1">
                  <c:v>конвергентен л.око</c:v>
                </c:pt>
                <c:pt idx="2">
                  <c:v>дивергентен д.око</c:v>
                </c:pt>
                <c:pt idx="3">
                  <c:v>дивергентен л.око</c:v>
                </c:pt>
              </c:strCache>
            </c:strRef>
          </c:cat>
          <c:val>
            <c:numRef>
              <c:f>Sheet1!$D$2:$D$5</c:f>
              <c:numCache>
                <c:formatCode>General</c:formatCode>
                <c:ptCount val="4"/>
                <c:pt idx="0">
                  <c:v>66.599999999999994</c:v>
                </c:pt>
                <c:pt idx="1">
                  <c:v>58.8</c:v>
                </c:pt>
                <c:pt idx="2">
                  <c:v>100</c:v>
                </c:pt>
                <c:pt idx="3">
                  <c:v>100</c:v>
                </c:pt>
              </c:numCache>
            </c:numRef>
          </c:val>
          <c:extLst xmlns:c16r2="http://schemas.microsoft.com/office/drawing/2015/06/chart">
            <c:ext xmlns:c16="http://schemas.microsoft.com/office/drawing/2014/chart" uri="{C3380CC4-5D6E-409C-BE32-E72D297353CC}">
              <c16:uniqueId val="{00000002-1525-4F32-8F0C-ADD8DDE34029}"/>
            </c:ext>
          </c:extLst>
        </c:ser>
        <c:dLbls>
          <c:showVal val="1"/>
        </c:dLbls>
        <c:shape val="box"/>
        <c:axId val="84316544"/>
        <c:axId val="84318080"/>
        <c:axId val="0"/>
      </c:bar3DChart>
      <c:catAx>
        <c:axId val="84316544"/>
        <c:scaling>
          <c:orientation val="minMax"/>
        </c:scaling>
        <c:axPos val="l"/>
        <c:numFmt formatCode="General" sourceLinked="0"/>
        <c:tickLblPos val="nextTo"/>
        <c:crossAx val="84318080"/>
        <c:crosses val="autoZero"/>
        <c:auto val="1"/>
        <c:lblAlgn val="ctr"/>
        <c:lblOffset val="100"/>
      </c:catAx>
      <c:valAx>
        <c:axId val="84318080"/>
        <c:scaling>
          <c:orientation val="minMax"/>
        </c:scaling>
        <c:axPos val="b"/>
        <c:numFmt formatCode="0%" sourceLinked="1"/>
        <c:tickLblPos val="nextTo"/>
        <c:crossAx val="8431654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1FAF-D8C7-457F-AD32-749E2853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92</Pages>
  <Words>21378</Words>
  <Characters>121861</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Goran</dc:creator>
  <cp:lastModifiedBy>COMPUTER</cp:lastModifiedBy>
  <cp:revision>1140</cp:revision>
  <dcterms:created xsi:type="dcterms:W3CDTF">2022-06-25T08:58:00Z</dcterms:created>
  <dcterms:modified xsi:type="dcterms:W3CDTF">2022-06-29T15:12:00Z</dcterms:modified>
</cp:coreProperties>
</file>