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6E8BA" w14:textId="77777777" w:rsidR="00700EE8" w:rsidRPr="0088693D" w:rsidRDefault="0088693D" w:rsidP="00DA4DEA">
      <w:pPr>
        <w:spacing w:after="0" w:line="240" w:lineRule="auto"/>
        <w:jc w:val="center"/>
        <w:outlineLvl w:val="0"/>
        <w:rPr>
          <w:rFonts w:ascii="Times New Roman" w:hAnsi="Times New Roman" w:cs="Times New Roman"/>
          <w:b/>
          <w:bCs/>
          <w:sz w:val="28"/>
          <w:szCs w:val="28"/>
          <w:lang w:val="mk-MK"/>
        </w:rPr>
      </w:pPr>
      <w:bookmarkStart w:id="0" w:name="_GoBack"/>
      <w:bookmarkEnd w:id="0"/>
      <w:r>
        <w:rPr>
          <w:rFonts w:ascii="Times New Roman" w:hAnsi="Times New Roman" w:cs="Times New Roman"/>
          <w:b/>
          <w:bCs/>
          <w:sz w:val="28"/>
          <w:szCs w:val="28"/>
          <w:lang w:val="mk-MK"/>
        </w:rPr>
        <w:t>ПРЕДИЗВИЦИ НА МУЛТИЛАТЕРАЛНИОТ ТРГОВСКИ СИСТЕМ</w:t>
      </w:r>
    </w:p>
    <w:p w14:paraId="69DAD427" w14:textId="77777777" w:rsidR="00700EE8" w:rsidRPr="0088693D" w:rsidRDefault="00700EE8" w:rsidP="002D6A01">
      <w:pPr>
        <w:spacing w:after="0" w:line="240" w:lineRule="auto"/>
        <w:jc w:val="center"/>
        <w:rPr>
          <w:rFonts w:ascii="Times New Roman" w:hAnsi="Times New Roman" w:cs="Times New Roman"/>
          <w:b/>
          <w:bCs/>
          <w:sz w:val="24"/>
          <w:szCs w:val="24"/>
        </w:rPr>
      </w:pPr>
    </w:p>
    <w:p w14:paraId="0B09B8EF" w14:textId="77777777" w:rsidR="00700EE8" w:rsidRPr="0088693D" w:rsidRDefault="00700EE8" w:rsidP="002D6A01">
      <w:pPr>
        <w:spacing w:after="0" w:line="240" w:lineRule="auto"/>
        <w:jc w:val="center"/>
        <w:rPr>
          <w:rFonts w:ascii="Times New Roman" w:hAnsi="Times New Roman" w:cs="Times New Roman"/>
          <w:b/>
          <w:bCs/>
          <w:sz w:val="24"/>
          <w:szCs w:val="24"/>
        </w:rPr>
      </w:pPr>
    </w:p>
    <w:p w14:paraId="0F0862D2" w14:textId="77777777" w:rsidR="00700EE8" w:rsidRPr="0088693D" w:rsidRDefault="00700EE8" w:rsidP="00DA4DEA">
      <w:pPr>
        <w:spacing w:after="0" w:line="240" w:lineRule="auto"/>
        <w:ind w:firstLine="720"/>
        <w:jc w:val="both"/>
        <w:outlineLvl w:val="0"/>
        <w:rPr>
          <w:rFonts w:ascii="Times New Roman" w:hAnsi="Times New Roman" w:cs="Times New Roman"/>
          <w:b/>
          <w:bCs/>
          <w:sz w:val="24"/>
          <w:szCs w:val="24"/>
        </w:rPr>
      </w:pPr>
      <w:r w:rsidRPr="0088693D">
        <w:rPr>
          <w:rFonts w:ascii="Times New Roman" w:hAnsi="Times New Roman" w:cs="Times New Roman"/>
          <w:b/>
          <w:bCs/>
          <w:sz w:val="24"/>
          <w:szCs w:val="24"/>
          <w:lang w:val="mk-MK"/>
        </w:rPr>
        <w:t>Апстракт</w:t>
      </w:r>
    </w:p>
    <w:p w14:paraId="4FC3DC64" w14:textId="77777777" w:rsidR="00700EE8" w:rsidRPr="00E13661" w:rsidRDefault="008115F2" w:rsidP="000B6B61">
      <w:pPr>
        <w:spacing w:after="0" w:line="240" w:lineRule="auto"/>
        <w:ind w:firstLine="720"/>
        <w:jc w:val="both"/>
        <w:rPr>
          <w:rFonts w:ascii="Times New Roman" w:hAnsi="Times New Roman" w:cs="Times New Roman"/>
          <w:i/>
          <w:iCs/>
          <w:sz w:val="24"/>
          <w:szCs w:val="24"/>
          <w:lang w:val="mk-MK"/>
        </w:rPr>
      </w:pPr>
      <w:r w:rsidRPr="008115F2">
        <w:rPr>
          <w:rFonts w:ascii="Times New Roman" w:hAnsi="Times New Roman" w:cs="Times New Roman"/>
          <w:i/>
          <w:iCs/>
          <w:sz w:val="24"/>
          <w:szCs w:val="24"/>
          <w:lang w:val="mk-MK"/>
        </w:rPr>
        <w:t>Во трудот се</w:t>
      </w:r>
      <w:r>
        <w:rPr>
          <w:rFonts w:ascii="Times New Roman" w:hAnsi="Times New Roman" w:cs="Times New Roman"/>
          <w:i/>
          <w:iCs/>
          <w:color w:val="FF0000"/>
          <w:sz w:val="24"/>
          <w:szCs w:val="24"/>
          <w:lang w:val="mk-MK"/>
        </w:rPr>
        <w:t xml:space="preserve"> </w:t>
      </w:r>
      <w:r w:rsidRPr="008115F2">
        <w:rPr>
          <w:rFonts w:ascii="Times New Roman" w:hAnsi="Times New Roman" w:cs="Times New Roman"/>
          <w:i/>
          <w:iCs/>
          <w:sz w:val="24"/>
          <w:szCs w:val="24"/>
          <w:lang w:val="mk-MK"/>
        </w:rPr>
        <w:t>објаснети главните предизвици со кои се соочува мултилатералниот трговски систем</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олицетворен</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во</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работата</w:t>
      </w:r>
      <w:proofErr w:type="spellEnd"/>
      <w:r>
        <w:rPr>
          <w:rFonts w:ascii="Times New Roman" w:hAnsi="Times New Roman" w:cs="Times New Roman"/>
          <w:i/>
          <w:iCs/>
          <w:sz w:val="24"/>
          <w:szCs w:val="24"/>
        </w:rPr>
        <w:t xml:space="preserve"> и </w:t>
      </w:r>
      <w:proofErr w:type="spellStart"/>
      <w:r>
        <w:rPr>
          <w:rFonts w:ascii="Times New Roman" w:hAnsi="Times New Roman" w:cs="Times New Roman"/>
          <w:i/>
          <w:iCs/>
          <w:sz w:val="24"/>
          <w:szCs w:val="24"/>
        </w:rPr>
        <w:t>функционирањето</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на</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Светската</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трговска</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организација</w:t>
      </w:r>
      <w:proofErr w:type="spellEnd"/>
      <w:r>
        <w:rPr>
          <w:rFonts w:ascii="Times New Roman" w:hAnsi="Times New Roman" w:cs="Times New Roman"/>
          <w:i/>
          <w:iCs/>
          <w:sz w:val="24"/>
          <w:szCs w:val="24"/>
        </w:rPr>
        <w:t xml:space="preserve">. </w:t>
      </w:r>
      <w:r>
        <w:rPr>
          <w:rFonts w:ascii="Times New Roman" w:hAnsi="Times New Roman" w:cs="Times New Roman"/>
          <w:i/>
          <w:iCs/>
          <w:sz w:val="24"/>
          <w:szCs w:val="24"/>
          <w:lang w:val="mk-MK"/>
        </w:rPr>
        <w:t>По дваесет и пет години од нејзиното основање, организацијата се соочува со сериозни предизвици што го загрозуваат нејзиното нормално функционирање, а го доведуваат во опасност и нејзиното п</w:t>
      </w:r>
      <w:r w:rsidR="00E13661">
        <w:rPr>
          <w:rFonts w:ascii="Times New Roman" w:hAnsi="Times New Roman" w:cs="Times New Roman"/>
          <w:i/>
          <w:iCs/>
          <w:sz w:val="24"/>
          <w:szCs w:val="24"/>
          <w:lang w:val="mk-MK"/>
        </w:rPr>
        <w:t>остоење. Двата главни предизвици</w:t>
      </w:r>
      <w:r>
        <w:rPr>
          <w:rFonts w:ascii="Times New Roman" w:hAnsi="Times New Roman" w:cs="Times New Roman"/>
          <w:i/>
          <w:iCs/>
          <w:sz w:val="24"/>
          <w:szCs w:val="24"/>
          <w:lang w:val="mk-MK"/>
        </w:rPr>
        <w:t xml:space="preserve"> со кои с</w:t>
      </w:r>
      <w:r w:rsidR="00C65306">
        <w:rPr>
          <w:rFonts w:ascii="Times New Roman" w:hAnsi="Times New Roman" w:cs="Times New Roman"/>
          <w:i/>
          <w:iCs/>
          <w:sz w:val="24"/>
          <w:szCs w:val="24"/>
          <w:lang w:val="mk-MK"/>
        </w:rPr>
        <w:t>е соочува организацијата се израз</w:t>
      </w:r>
      <w:r>
        <w:rPr>
          <w:rFonts w:ascii="Times New Roman" w:hAnsi="Times New Roman" w:cs="Times New Roman"/>
          <w:i/>
          <w:iCs/>
          <w:sz w:val="24"/>
          <w:szCs w:val="24"/>
          <w:lang w:val="mk-MK"/>
        </w:rPr>
        <w:t>ениот протекционизам во меѓународн</w:t>
      </w:r>
      <w:r w:rsidR="00254FBA">
        <w:rPr>
          <w:rFonts w:ascii="Times New Roman" w:hAnsi="Times New Roman" w:cs="Times New Roman"/>
          <w:i/>
          <w:iCs/>
          <w:sz w:val="24"/>
          <w:szCs w:val="24"/>
          <w:lang w:val="mk-MK"/>
        </w:rPr>
        <w:t>а</w:t>
      </w:r>
      <w:r>
        <w:rPr>
          <w:rFonts w:ascii="Times New Roman" w:hAnsi="Times New Roman" w:cs="Times New Roman"/>
          <w:i/>
          <w:iCs/>
          <w:sz w:val="24"/>
          <w:szCs w:val="24"/>
          <w:lang w:val="mk-MK"/>
        </w:rPr>
        <w:t>та тр</w:t>
      </w:r>
      <w:r w:rsidR="00C65306">
        <w:rPr>
          <w:rFonts w:ascii="Times New Roman" w:hAnsi="Times New Roman" w:cs="Times New Roman"/>
          <w:i/>
          <w:iCs/>
          <w:sz w:val="24"/>
          <w:szCs w:val="24"/>
          <w:lang w:val="mk-MK"/>
        </w:rPr>
        <w:t>говија и опасноста од</w:t>
      </w:r>
      <w:r>
        <w:rPr>
          <w:rFonts w:ascii="Times New Roman" w:hAnsi="Times New Roman" w:cs="Times New Roman"/>
          <w:i/>
          <w:iCs/>
          <w:sz w:val="24"/>
          <w:szCs w:val="24"/>
          <w:lang w:val="mk-MK"/>
        </w:rPr>
        <w:t xml:space="preserve"> (не)функционирањето на Апелациското тело како составен дел на Механизмот на СТО за решавање трговски спорови. Трудот има за цел да воочи на сериозноста на овие предизвици за кои доколку не се преземат мерки во најскоро време може да имаат несоглед</w:t>
      </w:r>
      <w:r w:rsidR="00254FBA">
        <w:rPr>
          <w:rFonts w:ascii="Times New Roman" w:hAnsi="Times New Roman" w:cs="Times New Roman"/>
          <w:i/>
          <w:iCs/>
          <w:sz w:val="24"/>
          <w:szCs w:val="24"/>
          <w:lang w:val="mk-MK"/>
        </w:rPr>
        <w:t>л</w:t>
      </w:r>
      <w:r>
        <w:rPr>
          <w:rFonts w:ascii="Times New Roman" w:hAnsi="Times New Roman" w:cs="Times New Roman"/>
          <w:i/>
          <w:iCs/>
          <w:sz w:val="24"/>
          <w:szCs w:val="24"/>
          <w:lang w:val="mk-MK"/>
        </w:rPr>
        <w:t>иви последици врз меѓународна</w:t>
      </w:r>
      <w:r w:rsidR="00C65306">
        <w:rPr>
          <w:rFonts w:ascii="Times New Roman" w:hAnsi="Times New Roman" w:cs="Times New Roman"/>
          <w:i/>
          <w:iCs/>
          <w:sz w:val="24"/>
          <w:szCs w:val="24"/>
          <w:lang w:val="mk-MK"/>
        </w:rPr>
        <w:t>та т</w:t>
      </w:r>
      <w:r>
        <w:rPr>
          <w:rFonts w:ascii="Times New Roman" w:hAnsi="Times New Roman" w:cs="Times New Roman"/>
          <w:i/>
          <w:iCs/>
          <w:sz w:val="24"/>
          <w:szCs w:val="24"/>
          <w:lang w:val="mk-MK"/>
        </w:rPr>
        <w:t>р</w:t>
      </w:r>
      <w:r w:rsidR="00C65306">
        <w:rPr>
          <w:rFonts w:ascii="Times New Roman" w:hAnsi="Times New Roman" w:cs="Times New Roman"/>
          <w:i/>
          <w:iCs/>
          <w:sz w:val="24"/>
          <w:szCs w:val="24"/>
          <w:lang w:val="mk-MK"/>
        </w:rPr>
        <w:t>г</w:t>
      </w:r>
      <w:r>
        <w:rPr>
          <w:rFonts w:ascii="Times New Roman" w:hAnsi="Times New Roman" w:cs="Times New Roman"/>
          <w:i/>
          <w:iCs/>
          <w:sz w:val="24"/>
          <w:szCs w:val="24"/>
          <w:lang w:val="mk-MK"/>
        </w:rPr>
        <w:t>овија воопшто, но и врз трговската политика на нашата земја</w:t>
      </w:r>
      <w:r w:rsidR="00C65306">
        <w:rPr>
          <w:rFonts w:ascii="Times New Roman" w:hAnsi="Times New Roman" w:cs="Times New Roman"/>
          <w:i/>
          <w:iCs/>
          <w:sz w:val="24"/>
          <w:szCs w:val="24"/>
          <w:lang w:val="mk-MK"/>
        </w:rPr>
        <w:t xml:space="preserve"> и нашите трговски партнери</w:t>
      </w:r>
      <w:r>
        <w:rPr>
          <w:rFonts w:ascii="Times New Roman" w:hAnsi="Times New Roman" w:cs="Times New Roman"/>
          <w:i/>
          <w:iCs/>
          <w:sz w:val="24"/>
          <w:szCs w:val="24"/>
          <w:lang w:val="mk-MK"/>
        </w:rPr>
        <w:t>.</w:t>
      </w:r>
    </w:p>
    <w:p w14:paraId="27EADAD2" w14:textId="77777777" w:rsidR="00700EE8" w:rsidRPr="00E13661" w:rsidRDefault="00700EE8" w:rsidP="00626584">
      <w:pPr>
        <w:spacing w:after="0" w:line="240" w:lineRule="auto"/>
        <w:rPr>
          <w:rFonts w:ascii="Times New Roman" w:hAnsi="Times New Roman" w:cs="Times New Roman"/>
          <w:i/>
          <w:iCs/>
          <w:color w:val="FF0000"/>
          <w:sz w:val="24"/>
          <w:szCs w:val="24"/>
          <w:lang w:val="mk-MK"/>
        </w:rPr>
      </w:pPr>
    </w:p>
    <w:p w14:paraId="77D972BE" w14:textId="77777777" w:rsidR="00700EE8" w:rsidRPr="008115F2" w:rsidRDefault="00700EE8" w:rsidP="00392573">
      <w:pPr>
        <w:spacing w:after="0" w:line="240" w:lineRule="auto"/>
        <w:jc w:val="both"/>
        <w:rPr>
          <w:rFonts w:ascii="Times New Roman" w:hAnsi="Times New Roman" w:cs="Times New Roman"/>
          <w:sz w:val="24"/>
          <w:szCs w:val="24"/>
          <w:lang w:val="mk-MK"/>
        </w:rPr>
      </w:pPr>
      <w:r w:rsidRPr="008115F2">
        <w:rPr>
          <w:rFonts w:ascii="Times New Roman" w:hAnsi="Times New Roman" w:cs="Times New Roman"/>
          <w:b/>
          <w:bCs/>
          <w:sz w:val="24"/>
          <w:szCs w:val="24"/>
          <w:lang w:val="mk-MK"/>
        </w:rPr>
        <w:t>Клучни зборови</w:t>
      </w:r>
      <w:r w:rsidRPr="00E13661">
        <w:rPr>
          <w:rFonts w:ascii="Times New Roman" w:hAnsi="Times New Roman" w:cs="Times New Roman"/>
          <w:b/>
          <w:bCs/>
          <w:sz w:val="24"/>
          <w:szCs w:val="24"/>
          <w:lang w:val="mk-MK"/>
        </w:rPr>
        <w:t>:</w:t>
      </w:r>
      <w:r w:rsidRPr="00E13661">
        <w:rPr>
          <w:rFonts w:ascii="Times New Roman" w:hAnsi="Times New Roman" w:cs="Times New Roman"/>
          <w:b/>
          <w:bCs/>
          <w:i/>
          <w:iCs/>
          <w:sz w:val="24"/>
          <w:szCs w:val="24"/>
          <w:lang w:val="mk-MK"/>
        </w:rPr>
        <w:t xml:space="preserve"> </w:t>
      </w:r>
      <w:r w:rsidR="008115F2" w:rsidRPr="008115F2">
        <w:rPr>
          <w:rFonts w:ascii="Times New Roman" w:hAnsi="Times New Roman" w:cs="Times New Roman"/>
          <w:sz w:val="24"/>
          <w:szCs w:val="24"/>
          <w:lang w:val="mk-MK"/>
        </w:rPr>
        <w:t xml:space="preserve">Светска трговска организација, </w:t>
      </w:r>
      <w:r w:rsidR="00C65306">
        <w:rPr>
          <w:rFonts w:ascii="Times New Roman" w:hAnsi="Times New Roman" w:cs="Times New Roman"/>
          <w:sz w:val="24"/>
          <w:szCs w:val="24"/>
          <w:lang w:val="mk-MK"/>
        </w:rPr>
        <w:t>предвидливост, транспарентност</w:t>
      </w:r>
      <w:r w:rsidR="008115F2" w:rsidRPr="008115F2">
        <w:rPr>
          <w:rFonts w:ascii="Times New Roman" w:hAnsi="Times New Roman" w:cs="Times New Roman"/>
          <w:sz w:val="24"/>
          <w:szCs w:val="24"/>
          <w:lang w:val="mk-MK"/>
        </w:rPr>
        <w:t>, изразен протекционизам, нефункционалност на Апелациското тело</w:t>
      </w:r>
      <w:r w:rsidRPr="008115F2">
        <w:rPr>
          <w:rFonts w:ascii="Times New Roman" w:hAnsi="Times New Roman" w:cs="Times New Roman"/>
          <w:sz w:val="24"/>
          <w:szCs w:val="24"/>
          <w:lang w:val="mk-MK"/>
        </w:rPr>
        <w:t>.</w:t>
      </w:r>
    </w:p>
    <w:p w14:paraId="6C13D5A9" w14:textId="77777777" w:rsidR="00700EE8" w:rsidRPr="008115F2" w:rsidRDefault="00700EE8" w:rsidP="00392573">
      <w:pPr>
        <w:spacing w:after="0" w:line="240" w:lineRule="auto"/>
        <w:jc w:val="both"/>
        <w:rPr>
          <w:rFonts w:ascii="Times New Roman" w:hAnsi="Times New Roman" w:cs="Times New Roman"/>
          <w:sz w:val="24"/>
          <w:szCs w:val="24"/>
          <w:lang w:val="mk-MK"/>
        </w:rPr>
      </w:pPr>
    </w:p>
    <w:p w14:paraId="4FF8B14D" w14:textId="77777777" w:rsidR="00700EE8" w:rsidRPr="00E13661" w:rsidRDefault="00700EE8" w:rsidP="00DA4DEA">
      <w:pPr>
        <w:spacing w:after="0" w:line="240" w:lineRule="auto"/>
        <w:jc w:val="both"/>
        <w:outlineLvl w:val="0"/>
        <w:rPr>
          <w:rFonts w:ascii="Times New Roman" w:hAnsi="Times New Roman" w:cs="Times New Roman"/>
          <w:color w:val="FF0000"/>
          <w:sz w:val="24"/>
          <w:szCs w:val="24"/>
          <w:lang w:val="mk-MK"/>
        </w:rPr>
      </w:pPr>
      <w:r w:rsidRPr="00E13661">
        <w:rPr>
          <w:rFonts w:ascii="Times New Roman" w:hAnsi="Times New Roman" w:cs="Times New Roman"/>
          <w:b/>
          <w:bCs/>
          <w:sz w:val="24"/>
          <w:szCs w:val="24"/>
          <w:lang w:val="mk-MK"/>
        </w:rPr>
        <w:t>JEL classification</w:t>
      </w:r>
      <w:r w:rsidRPr="00E13661">
        <w:rPr>
          <w:rFonts w:ascii="Times New Roman" w:hAnsi="Times New Roman" w:cs="Times New Roman"/>
          <w:sz w:val="24"/>
          <w:szCs w:val="24"/>
          <w:lang w:val="mk-MK"/>
        </w:rPr>
        <w:t>: F13</w:t>
      </w:r>
      <w:r w:rsidR="008115F2" w:rsidRPr="008115F2">
        <w:rPr>
          <w:rFonts w:ascii="Times New Roman" w:hAnsi="Times New Roman" w:cs="Times New Roman"/>
          <w:sz w:val="24"/>
          <w:szCs w:val="24"/>
          <w:lang w:val="mk-MK"/>
        </w:rPr>
        <w:t>.</w:t>
      </w:r>
    </w:p>
    <w:p w14:paraId="12B6A906" w14:textId="77777777" w:rsidR="00700EE8" w:rsidRPr="0088693D" w:rsidRDefault="00700EE8" w:rsidP="00392573">
      <w:pPr>
        <w:spacing w:after="0" w:line="240" w:lineRule="auto"/>
        <w:jc w:val="both"/>
        <w:rPr>
          <w:b/>
          <w:bCs/>
          <w:color w:val="FF0000"/>
          <w:sz w:val="24"/>
          <w:szCs w:val="24"/>
          <w:lang w:val="mk-MK"/>
        </w:rPr>
      </w:pPr>
    </w:p>
    <w:p w14:paraId="047EFAB0" w14:textId="77777777" w:rsidR="00700EE8" w:rsidRPr="00E13661" w:rsidRDefault="00700EE8" w:rsidP="00392573">
      <w:pPr>
        <w:spacing w:after="0" w:line="240" w:lineRule="auto"/>
        <w:jc w:val="both"/>
        <w:rPr>
          <w:b/>
          <w:bCs/>
          <w:color w:val="FF0000"/>
          <w:sz w:val="24"/>
          <w:szCs w:val="24"/>
          <w:lang w:val="mk-MK"/>
        </w:rPr>
      </w:pPr>
    </w:p>
    <w:p w14:paraId="1663EB8F" w14:textId="77777777" w:rsidR="00700EE8" w:rsidRPr="00355B9C" w:rsidRDefault="00700EE8" w:rsidP="00DA4DEA">
      <w:pPr>
        <w:spacing w:after="0" w:line="240" w:lineRule="auto"/>
        <w:jc w:val="center"/>
        <w:outlineLvl w:val="0"/>
        <w:rPr>
          <w:rFonts w:ascii="Times New Roman" w:hAnsi="Times New Roman" w:cs="Times New Roman"/>
          <w:b/>
          <w:bCs/>
          <w:sz w:val="24"/>
          <w:szCs w:val="24"/>
          <w:lang w:val="mk-MK"/>
        </w:rPr>
      </w:pPr>
      <w:r w:rsidRPr="00355B9C">
        <w:rPr>
          <w:rFonts w:ascii="Times New Roman" w:hAnsi="Times New Roman" w:cs="Times New Roman"/>
          <w:b/>
          <w:bCs/>
          <w:sz w:val="24"/>
          <w:szCs w:val="24"/>
          <w:lang w:val="mk-MK"/>
        </w:rPr>
        <w:t>ВОВЕД</w:t>
      </w:r>
    </w:p>
    <w:p w14:paraId="12509A94" w14:textId="77777777" w:rsidR="00700EE8" w:rsidRPr="00E13661" w:rsidRDefault="00700EE8" w:rsidP="000B6B61">
      <w:pPr>
        <w:pStyle w:val="Pa6"/>
        <w:ind w:left="720"/>
        <w:jc w:val="both"/>
        <w:rPr>
          <w:b/>
          <w:bCs/>
          <w:color w:val="FF0000"/>
          <w:lang w:val="mk-MK"/>
        </w:rPr>
      </w:pPr>
    </w:p>
    <w:p w14:paraId="3946DA23" w14:textId="3643131D" w:rsidR="0088693D" w:rsidRPr="00A041AA" w:rsidRDefault="00700EE8" w:rsidP="000B6B61">
      <w:pPr>
        <w:pStyle w:val="Pa6"/>
        <w:tabs>
          <w:tab w:val="left" w:pos="90"/>
        </w:tabs>
        <w:ind w:left="90" w:hanging="90"/>
        <w:jc w:val="both"/>
        <w:rPr>
          <w:rFonts w:ascii="Times New Roman" w:hAnsi="Times New Roman" w:cs="Times New Roman"/>
          <w:lang w:val="mk-MK"/>
        </w:rPr>
      </w:pPr>
      <w:r w:rsidRPr="00E13661">
        <w:rPr>
          <w:b/>
          <w:bCs/>
          <w:color w:val="FF0000"/>
          <w:lang w:val="mk-MK"/>
        </w:rPr>
        <w:tab/>
      </w:r>
      <w:r w:rsidRPr="00E13661">
        <w:rPr>
          <w:b/>
          <w:bCs/>
          <w:color w:val="FF0000"/>
          <w:lang w:val="mk-MK"/>
        </w:rPr>
        <w:tab/>
      </w:r>
      <w:r w:rsidR="0088693D" w:rsidRPr="00355B9C">
        <w:rPr>
          <w:rFonts w:ascii="Times New Roman" w:hAnsi="Times New Roman" w:cs="Times New Roman"/>
          <w:bCs/>
          <w:lang w:val="mk-MK"/>
        </w:rPr>
        <w:t>Современиот мултилатерал</w:t>
      </w:r>
      <w:r w:rsidR="00254FBA">
        <w:rPr>
          <w:rFonts w:ascii="Times New Roman" w:hAnsi="Times New Roman" w:cs="Times New Roman"/>
          <w:bCs/>
          <w:lang w:val="mk-MK"/>
        </w:rPr>
        <w:t>е</w:t>
      </w:r>
      <w:r w:rsidR="0088693D" w:rsidRPr="00355B9C">
        <w:rPr>
          <w:rFonts w:ascii="Times New Roman" w:hAnsi="Times New Roman" w:cs="Times New Roman"/>
          <w:bCs/>
          <w:lang w:val="mk-MK"/>
        </w:rPr>
        <w:t xml:space="preserve">н трговски систем се соочува со сериозна криза која можеби е најголема од неговото </w:t>
      </w:r>
      <w:r w:rsidR="00E13661">
        <w:rPr>
          <w:rFonts w:ascii="Times New Roman" w:hAnsi="Times New Roman" w:cs="Times New Roman"/>
          <w:bCs/>
          <w:lang w:val="mk-MK"/>
        </w:rPr>
        <w:t xml:space="preserve">воведување </w:t>
      </w:r>
      <w:r w:rsidR="0088693D" w:rsidRPr="00355B9C">
        <w:rPr>
          <w:rFonts w:ascii="Times New Roman" w:hAnsi="Times New Roman" w:cs="Times New Roman"/>
          <w:bCs/>
          <w:lang w:val="mk-MK"/>
        </w:rPr>
        <w:t xml:space="preserve">во периодот после Втората светска војна. </w:t>
      </w:r>
      <w:r w:rsidR="00355B9C" w:rsidRPr="00355B9C">
        <w:rPr>
          <w:rFonts w:ascii="Times New Roman" w:hAnsi="Times New Roman" w:cs="Times New Roman"/>
          <w:bCs/>
          <w:lang w:val="mk-MK"/>
        </w:rPr>
        <w:t>Речиси педесет години беа потребни</w:t>
      </w:r>
      <w:r w:rsidR="00832C60">
        <w:rPr>
          <w:rFonts w:ascii="Times New Roman" w:hAnsi="Times New Roman" w:cs="Times New Roman"/>
          <w:bCs/>
        </w:rPr>
        <w:t xml:space="preserve"> </w:t>
      </w:r>
      <w:r w:rsidR="00355B9C" w:rsidRPr="00355B9C">
        <w:rPr>
          <w:rFonts w:ascii="Times New Roman" w:hAnsi="Times New Roman" w:cs="Times New Roman"/>
          <w:bCs/>
          <w:lang w:val="mk-MK"/>
        </w:rPr>
        <w:t xml:space="preserve">од потпишувањето на </w:t>
      </w:r>
      <w:r w:rsidR="00E13661">
        <w:rPr>
          <w:rFonts w:ascii="Times New Roman" w:hAnsi="Times New Roman" w:cs="Times New Roman"/>
          <w:bCs/>
          <w:lang w:val="mk-MK"/>
        </w:rPr>
        <w:t xml:space="preserve"> првата </w:t>
      </w:r>
      <w:r w:rsidR="00E13661" w:rsidRPr="00355B9C">
        <w:rPr>
          <w:rFonts w:ascii="Times New Roman" w:hAnsi="Times New Roman" w:cs="Times New Roman"/>
          <w:bCs/>
          <w:lang w:val="mk-MK"/>
        </w:rPr>
        <w:t>спогодба</w:t>
      </w:r>
      <w:r w:rsidR="00355B9C" w:rsidRPr="00355B9C">
        <w:rPr>
          <w:rFonts w:ascii="Times New Roman" w:hAnsi="Times New Roman" w:cs="Times New Roman"/>
          <w:bCs/>
          <w:lang w:val="mk-MK"/>
        </w:rPr>
        <w:t xml:space="preserve"> ГАТТ  во 1947 година до завршувањето на Уругвајската рунда во 1994 година </w:t>
      </w:r>
      <w:r w:rsidR="00E13661">
        <w:rPr>
          <w:rFonts w:ascii="Times New Roman" w:hAnsi="Times New Roman" w:cs="Times New Roman"/>
          <w:bCs/>
          <w:lang w:val="mk-MK"/>
        </w:rPr>
        <w:t xml:space="preserve">за </w:t>
      </w:r>
      <w:r w:rsidR="00355B9C" w:rsidRPr="00355B9C">
        <w:rPr>
          <w:rFonts w:ascii="Times New Roman" w:hAnsi="Times New Roman" w:cs="Times New Roman"/>
          <w:bCs/>
          <w:lang w:val="mk-MK"/>
        </w:rPr>
        <w:t xml:space="preserve">системот на мултилатерални правила за тргување меѓу земјите да се воспостави на повисоко правно и обврзувачко ниво со основањето на Светската трговска организација. </w:t>
      </w:r>
      <w:r w:rsidR="005B6E88">
        <w:rPr>
          <w:rFonts w:ascii="Times New Roman" w:hAnsi="Times New Roman" w:cs="Times New Roman"/>
          <w:bCs/>
          <w:lang w:val="mk-MK"/>
        </w:rPr>
        <w:t>Оттогаш до денес не е постигнат некаков значителен напредок на полето на мултилатералната либерализација. Напротив, протекционизмот станува изразена трговска политика водена од главните трговски сили во светот (</w:t>
      </w:r>
      <w:r w:rsidR="005B6E88" w:rsidRPr="00E13661">
        <w:rPr>
          <w:rFonts w:ascii="Times New Roman" w:hAnsi="Times New Roman" w:cs="Times New Roman"/>
          <w:bCs/>
          <w:lang w:val="mk-MK"/>
        </w:rPr>
        <w:t>Bure</w:t>
      </w:r>
      <w:r w:rsidR="00A041AA" w:rsidRPr="00E13661">
        <w:rPr>
          <w:rFonts w:ascii="Times New Roman" w:hAnsi="Times New Roman" w:cs="Times New Roman"/>
          <w:bCs/>
          <w:lang w:val="mk-MK"/>
        </w:rPr>
        <w:t>au et al., 2019</w:t>
      </w:r>
      <w:r w:rsidR="005B6E88" w:rsidRPr="00E13661">
        <w:rPr>
          <w:rFonts w:ascii="Times New Roman" w:hAnsi="Times New Roman" w:cs="Times New Roman"/>
          <w:bCs/>
          <w:lang w:val="mk-MK"/>
        </w:rPr>
        <w:t>)</w:t>
      </w:r>
      <w:r w:rsidR="005B6E88">
        <w:rPr>
          <w:rFonts w:ascii="Times New Roman" w:hAnsi="Times New Roman" w:cs="Times New Roman"/>
          <w:bCs/>
          <w:lang w:val="mk-MK"/>
        </w:rPr>
        <w:t>.</w:t>
      </w:r>
      <w:r w:rsidR="00A041AA" w:rsidRPr="00E13661">
        <w:rPr>
          <w:rFonts w:ascii="Times New Roman" w:hAnsi="Times New Roman" w:cs="Times New Roman"/>
          <w:bCs/>
          <w:lang w:val="mk-MK"/>
        </w:rPr>
        <w:t xml:space="preserve"> </w:t>
      </w:r>
      <w:r w:rsidR="00A041AA">
        <w:rPr>
          <w:rFonts w:ascii="Times New Roman" w:hAnsi="Times New Roman" w:cs="Times New Roman"/>
          <w:bCs/>
          <w:lang w:val="mk-MK"/>
        </w:rPr>
        <w:t>Извештајот на СТО за мониторирање на трговските политики на најголемите 20 економии во светот (Г-20) покажува дека се случува драматичен период на примена на трговски рестриктивни мерки</w:t>
      </w:r>
      <w:r w:rsidR="00E13661">
        <w:rPr>
          <w:rFonts w:ascii="Times New Roman" w:hAnsi="Times New Roman" w:cs="Times New Roman"/>
          <w:bCs/>
          <w:lang w:val="mk-MK"/>
        </w:rPr>
        <w:t>,</w:t>
      </w:r>
      <w:r w:rsidR="00A041AA">
        <w:rPr>
          <w:rFonts w:ascii="Times New Roman" w:hAnsi="Times New Roman" w:cs="Times New Roman"/>
          <w:bCs/>
          <w:lang w:val="mk-MK"/>
        </w:rPr>
        <w:t xml:space="preserve"> </w:t>
      </w:r>
      <w:r w:rsidR="00E13661">
        <w:rPr>
          <w:rFonts w:ascii="Times New Roman" w:hAnsi="Times New Roman" w:cs="Times New Roman"/>
          <w:bCs/>
          <w:lang w:val="mk-MK"/>
        </w:rPr>
        <w:t xml:space="preserve">а </w:t>
      </w:r>
      <w:r w:rsidR="00A041AA">
        <w:rPr>
          <w:rFonts w:ascii="Times New Roman" w:hAnsi="Times New Roman" w:cs="Times New Roman"/>
          <w:bCs/>
          <w:lang w:val="mk-MK"/>
        </w:rPr>
        <w:t xml:space="preserve"> трговски</w:t>
      </w:r>
      <w:r w:rsidR="00254FBA">
        <w:rPr>
          <w:rFonts w:ascii="Times New Roman" w:hAnsi="Times New Roman" w:cs="Times New Roman"/>
          <w:bCs/>
          <w:lang w:val="mk-MK"/>
        </w:rPr>
        <w:t>те</w:t>
      </w:r>
      <w:r w:rsidR="00A041AA">
        <w:rPr>
          <w:rFonts w:ascii="Times New Roman" w:hAnsi="Times New Roman" w:cs="Times New Roman"/>
          <w:bCs/>
          <w:lang w:val="mk-MK"/>
        </w:rPr>
        <w:t xml:space="preserve"> тензии и неизвесност</w:t>
      </w:r>
      <w:r w:rsidR="00E13661">
        <w:rPr>
          <w:rFonts w:ascii="Times New Roman" w:hAnsi="Times New Roman" w:cs="Times New Roman"/>
          <w:bCs/>
          <w:lang w:val="mk-MK"/>
        </w:rPr>
        <w:t>а</w:t>
      </w:r>
      <w:r w:rsidR="00A041AA">
        <w:rPr>
          <w:rFonts w:ascii="Times New Roman" w:hAnsi="Times New Roman" w:cs="Times New Roman"/>
          <w:bCs/>
          <w:lang w:val="mk-MK"/>
        </w:rPr>
        <w:t xml:space="preserve"> доминираат во меѓународната трговија и светската економија, воопшто (</w:t>
      </w:r>
      <w:r w:rsidR="00A041AA" w:rsidRPr="00E13661">
        <w:rPr>
          <w:rFonts w:ascii="Times New Roman" w:hAnsi="Times New Roman" w:cs="Times New Roman"/>
          <w:bCs/>
          <w:lang w:val="mk-MK"/>
        </w:rPr>
        <w:t>WTO, 2019)</w:t>
      </w:r>
      <w:r w:rsidR="00A041AA">
        <w:rPr>
          <w:rFonts w:ascii="Times New Roman" w:hAnsi="Times New Roman" w:cs="Times New Roman"/>
          <w:bCs/>
          <w:lang w:val="mk-MK"/>
        </w:rPr>
        <w:t>.</w:t>
      </w:r>
    </w:p>
    <w:p w14:paraId="6E2B374B" w14:textId="46410931" w:rsidR="00033A05" w:rsidRDefault="0088693D" w:rsidP="00355B9C">
      <w:pPr>
        <w:pStyle w:val="Pa6"/>
        <w:tabs>
          <w:tab w:val="left" w:pos="90"/>
        </w:tabs>
        <w:ind w:left="90" w:hanging="90"/>
        <w:jc w:val="both"/>
        <w:rPr>
          <w:rFonts w:ascii="Times New Roman" w:hAnsi="Times New Roman" w:cs="Times New Roman"/>
          <w:lang w:val="mk-MK"/>
        </w:rPr>
      </w:pPr>
      <w:r>
        <w:rPr>
          <w:rFonts w:ascii="Times New Roman" w:hAnsi="Times New Roman" w:cs="Times New Roman"/>
          <w:color w:val="FF0000"/>
          <w:lang w:val="mk-MK"/>
        </w:rPr>
        <w:tab/>
      </w:r>
      <w:r w:rsidR="00700EE8" w:rsidRPr="0088693D">
        <w:rPr>
          <w:rFonts w:ascii="Times New Roman" w:hAnsi="Times New Roman" w:cs="Times New Roman"/>
          <w:color w:val="FF0000"/>
          <w:lang w:val="mk-MK"/>
        </w:rPr>
        <w:t xml:space="preserve"> </w:t>
      </w:r>
      <w:r w:rsidR="00B155AF">
        <w:rPr>
          <w:rFonts w:ascii="Times New Roman" w:hAnsi="Times New Roman" w:cs="Times New Roman"/>
          <w:color w:val="FF0000"/>
          <w:lang w:val="mk-MK"/>
        </w:rPr>
        <w:tab/>
      </w:r>
      <w:r w:rsidR="00B155AF">
        <w:rPr>
          <w:rFonts w:ascii="Times New Roman" w:hAnsi="Times New Roman" w:cs="Times New Roman"/>
          <w:lang w:val="mk-MK"/>
        </w:rPr>
        <w:t>Друг сериозен проблем со кој се соочува организацијата е функционирањето на Механизмот за решавање</w:t>
      </w:r>
      <w:r w:rsidR="00E13661">
        <w:rPr>
          <w:rFonts w:ascii="Times New Roman" w:hAnsi="Times New Roman" w:cs="Times New Roman"/>
          <w:lang w:val="mk-MK"/>
        </w:rPr>
        <w:t xml:space="preserve"> на</w:t>
      </w:r>
      <w:r w:rsidR="00B155AF">
        <w:rPr>
          <w:rFonts w:ascii="Times New Roman" w:hAnsi="Times New Roman" w:cs="Times New Roman"/>
          <w:lang w:val="mk-MK"/>
        </w:rPr>
        <w:t xml:space="preserve"> трговски спорови. Постои потенцијалната опасност за целосно парализирање на механизмот до крајот на оваа година заради неможноста на земјите</w:t>
      </w:r>
      <w:r w:rsidR="00254FBA">
        <w:rPr>
          <w:rFonts w:ascii="Times New Roman" w:hAnsi="Times New Roman" w:cs="Times New Roman"/>
          <w:lang w:val="mk-MK"/>
        </w:rPr>
        <w:t xml:space="preserve"> </w:t>
      </w:r>
      <w:r w:rsidR="00B155AF">
        <w:rPr>
          <w:rFonts w:ascii="Times New Roman" w:hAnsi="Times New Roman" w:cs="Times New Roman"/>
          <w:lang w:val="mk-MK"/>
        </w:rPr>
        <w:t xml:space="preserve">членки да изберат </w:t>
      </w:r>
      <w:r w:rsidR="00E13661">
        <w:rPr>
          <w:rFonts w:ascii="Times New Roman" w:hAnsi="Times New Roman" w:cs="Times New Roman"/>
          <w:lang w:val="mk-MK"/>
        </w:rPr>
        <w:t xml:space="preserve">претставници во </w:t>
      </w:r>
      <w:r w:rsidR="00B155AF">
        <w:rPr>
          <w:rFonts w:ascii="Times New Roman" w:hAnsi="Times New Roman" w:cs="Times New Roman"/>
          <w:lang w:val="mk-MK"/>
        </w:rPr>
        <w:t xml:space="preserve"> Апелациското тело. </w:t>
      </w:r>
      <w:r w:rsidR="00033A05">
        <w:rPr>
          <w:rFonts w:ascii="Times New Roman" w:hAnsi="Times New Roman" w:cs="Times New Roman"/>
          <w:lang w:val="mk-MK"/>
        </w:rPr>
        <w:t>Оваа сериозна опасност заедно со непочитувањето на мерките и обврските, како и примената на унилатерални</w:t>
      </w:r>
      <w:r w:rsidR="00E13661">
        <w:rPr>
          <w:rFonts w:ascii="Times New Roman" w:hAnsi="Times New Roman" w:cs="Times New Roman"/>
          <w:lang w:val="mk-MK"/>
        </w:rPr>
        <w:t>,</w:t>
      </w:r>
      <w:r w:rsidR="00033A05">
        <w:rPr>
          <w:rFonts w:ascii="Times New Roman" w:hAnsi="Times New Roman" w:cs="Times New Roman"/>
          <w:lang w:val="mk-MK"/>
        </w:rPr>
        <w:t xml:space="preserve"> главно протекционистички мерки</w:t>
      </w:r>
      <w:r w:rsidR="00E13661">
        <w:rPr>
          <w:rFonts w:ascii="Times New Roman" w:hAnsi="Times New Roman" w:cs="Times New Roman"/>
          <w:lang w:val="mk-MK"/>
        </w:rPr>
        <w:t>,</w:t>
      </w:r>
      <w:r w:rsidR="00033A05">
        <w:rPr>
          <w:rFonts w:ascii="Times New Roman" w:hAnsi="Times New Roman" w:cs="Times New Roman"/>
          <w:lang w:val="mk-MK"/>
        </w:rPr>
        <w:t xml:space="preserve"> укажуваат дека Светската трговска организација се наоѓа во критична ситуација. Постои реална опасност за нејзиното постоење или најмалку за нејзиното значење и важност во меѓународните трговски односи</w:t>
      </w:r>
      <w:r w:rsidR="00B366FB" w:rsidRPr="00E13661">
        <w:rPr>
          <w:rFonts w:ascii="Times New Roman" w:hAnsi="Times New Roman" w:cs="Times New Roman"/>
          <w:lang w:val="mk-MK"/>
        </w:rPr>
        <w:t xml:space="preserve"> (Jean, S., 2018)</w:t>
      </w:r>
      <w:r w:rsidR="00033A05">
        <w:rPr>
          <w:rFonts w:ascii="Times New Roman" w:hAnsi="Times New Roman" w:cs="Times New Roman"/>
          <w:lang w:val="mk-MK"/>
        </w:rPr>
        <w:t>.</w:t>
      </w:r>
    </w:p>
    <w:p w14:paraId="0AF53C80" w14:textId="77777777" w:rsidR="00700EE8" w:rsidRPr="00B155AF" w:rsidRDefault="00033A05" w:rsidP="00033A05">
      <w:pPr>
        <w:pStyle w:val="Pa6"/>
        <w:tabs>
          <w:tab w:val="left" w:pos="0"/>
        </w:tabs>
        <w:jc w:val="both"/>
        <w:rPr>
          <w:rFonts w:ascii="Times New Roman" w:hAnsi="Times New Roman" w:cs="Times New Roman"/>
          <w:lang w:val="mk-MK"/>
        </w:rPr>
      </w:pPr>
      <w:r>
        <w:rPr>
          <w:rFonts w:ascii="Times New Roman" w:hAnsi="Times New Roman" w:cs="Times New Roman"/>
          <w:lang w:val="mk-MK"/>
        </w:rPr>
        <w:lastRenderedPageBreak/>
        <w:tab/>
        <w:t>Целта на овој труд е да укаже на сериозните предизвици со кои се соочува мултилатералниот трговски систем што во најмала рака го доведуваат во опасност неговото функционирање. Во првиот дел накратко ќе се осврнеме на успесите и придобивките од функционирањето на Светската трговска организација. Во вториот дел ќе зборуваме за причините и состојбата во меѓународната економија со изразениот протекционизам  во трговијата, а во третиот дел на опасноста од можно блокирање на механизмот за решавање трговски спорови. На крајот ќе бидат презентирани заклучните согледувања.</w:t>
      </w:r>
      <w:r w:rsidR="00B155AF">
        <w:rPr>
          <w:rFonts w:ascii="Times New Roman" w:hAnsi="Times New Roman" w:cs="Times New Roman"/>
          <w:lang w:val="mk-MK"/>
        </w:rPr>
        <w:t xml:space="preserve"> </w:t>
      </w:r>
    </w:p>
    <w:p w14:paraId="7D1E9E8A" w14:textId="77777777" w:rsidR="00700EE8" w:rsidRPr="0088693D" w:rsidRDefault="00700EE8" w:rsidP="002D6A01">
      <w:pPr>
        <w:pStyle w:val="Default"/>
        <w:rPr>
          <w:color w:val="FF0000"/>
          <w:lang w:val="mk-MK"/>
        </w:rPr>
      </w:pPr>
    </w:p>
    <w:p w14:paraId="1AB4FC23" w14:textId="77777777" w:rsidR="00700EE8" w:rsidRPr="0088693D" w:rsidRDefault="00700EE8" w:rsidP="002D6A01">
      <w:pPr>
        <w:pStyle w:val="Default"/>
        <w:rPr>
          <w:color w:val="FF0000"/>
          <w:lang w:val="mk-MK"/>
        </w:rPr>
      </w:pPr>
    </w:p>
    <w:p w14:paraId="2C3982B0" w14:textId="77777777" w:rsidR="00700EE8" w:rsidRPr="00E13661" w:rsidRDefault="0010781F" w:rsidP="00392573">
      <w:pPr>
        <w:pStyle w:val="NoSpacing"/>
        <w:numPr>
          <w:ilvl w:val="0"/>
          <w:numId w:val="3"/>
        </w:numPr>
        <w:jc w:val="center"/>
        <w:rPr>
          <w:rFonts w:ascii="Times New Roman" w:hAnsi="Times New Roman" w:cs="Times New Roman"/>
          <w:b/>
          <w:bCs/>
          <w:sz w:val="24"/>
          <w:szCs w:val="24"/>
          <w:lang w:val="mk-MK"/>
        </w:rPr>
      </w:pPr>
      <w:r w:rsidRPr="0010781F">
        <w:rPr>
          <w:rFonts w:ascii="Times New Roman" w:hAnsi="Times New Roman" w:cs="Times New Roman"/>
          <w:b/>
          <w:bCs/>
          <w:sz w:val="24"/>
          <w:szCs w:val="24"/>
          <w:lang w:val="mk-MK"/>
        </w:rPr>
        <w:t>ПРИДОБИВКИ ОД ФУНКЦИОНИРАЊЕТО НА СВЕТСКАТА ТРГОВСКА ОРГАНИЗАЦИЈА</w:t>
      </w:r>
    </w:p>
    <w:p w14:paraId="355767B7" w14:textId="77777777" w:rsidR="00700EE8" w:rsidRPr="0010781F" w:rsidRDefault="00700EE8" w:rsidP="006B449B">
      <w:pPr>
        <w:pStyle w:val="NoSpacing"/>
        <w:jc w:val="both"/>
        <w:rPr>
          <w:rFonts w:ascii="Times New Roman" w:hAnsi="Times New Roman" w:cs="Times New Roman"/>
          <w:b/>
          <w:bCs/>
          <w:sz w:val="24"/>
          <w:szCs w:val="24"/>
          <w:lang w:val="mk-MK"/>
        </w:rPr>
      </w:pPr>
    </w:p>
    <w:p w14:paraId="75329FC9" w14:textId="480A657B" w:rsidR="00700EE8" w:rsidRDefault="00A1343B" w:rsidP="00CE1C43">
      <w:pPr>
        <w:pStyle w:val="Default"/>
        <w:ind w:firstLine="720"/>
        <w:jc w:val="both"/>
        <w:rPr>
          <w:rFonts w:ascii="Times New Roman" w:hAnsi="Times New Roman" w:cs="Times New Roman"/>
          <w:color w:val="auto"/>
          <w:lang w:val="mk-MK"/>
        </w:rPr>
      </w:pPr>
      <w:r>
        <w:rPr>
          <w:rFonts w:ascii="Times New Roman" w:hAnsi="Times New Roman" w:cs="Times New Roman"/>
          <w:color w:val="auto"/>
          <w:lang w:val="mk-MK"/>
        </w:rPr>
        <w:t>Светск</w:t>
      </w:r>
      <w:r w:rsidR="0010781F" w:rsidRPr="0010781F">
        <w:rPr>
          <w:rFonts w:ascii="Times New Roman" w:hAnsi="Times New Roman" w:cs="Times New Roman"/>
          <w:color w:val="auto"/>
          <w:lang w:val="mk-MK"/>
        </w:rPr>
        <w:t xml:space="preserve">ата трговска организација е единствена меѓувладина организација што се грижи </w:t>
      </w:r>
      <w:r w:rsidR="0010781F">
        <w:rPr>
          <w:rFonts w:ascii="Times New Roman" w:hAnsi="Times New Roman" w:cs="Times New Roman"/>
          <w:color w:val="auto"/>
          <w:lang w:val="mk-MK"/>
        </w:rPr>
        <w:t>за спроведувањето на правилата з</w:t>
      </w:r>
      <w:r w:rsidR="0010781F" w:rsidRPr="0010781F">
        <w:rPr>
          <w:rFonts w:ascii="Times New Roman" w:hAnsi="Times New Roman" w:cs="Times New Roman"/>
          <w:color w:val="auto"/>
          <w:lang w:val="mk-MK"/>
        </w:rPr>
        <w:t xml:space="preserve">а водење фер </w:t>
      </w:r>
      <w:r w:rsidR="007A7778">
        <w:rPr>
          <w:rFonts w:ascii="Times New Roman" w:hAnsi="Times New Roman" w:cs="Times New Roman"/>
          <w:color w:val="auto"/>
          <w:lang w:val="mk-MK"/>
        </w:rPr>
        <w:t xml:space="preserve">и </w:t>
      </w:r>
      <w:r w:rsidR="00E13661">
        <w:rPr>
          <w:rFonts w:ascii="Times New Roman" w:hAnsi="Times New Roman" w:cs="Times New Roman"/>
          <w:color w:val="auto"/>
          <w:lang w:val="mk-MK"/>
        </w:rPr>
        <w:t xml:space="preserve"> непрекината </w:t>
      </w:r>
      <w:r w:rsidR="007A7778">
        <w:rPr>
          <w:rFonts w:ascii="Times New Roman" w:hAnsi="Times New Roman" w:cs="Times New Roman"/>
          <w:color w:val="auto"/>
          <w:lang w:val="mk-MK"/>
        </w:rPr>
        <w:t>меѓ</w:t>
      </w:r>
      <w:r w:rsidR="0010781F" w:rsidRPr="0010781F">
        <w:rPr>
          <w:rFonts w:ascii="Times New Roman" w:hAnsi="Times New Roman" w:cs="Times New Roman"/>
          <w:color w:val="auto"/>
          <w:lang w:val="mk-MK"/>
        </w:rPr>
        <w:t>ународна тр</w:t>
      </w:r>
      <w:r w:rsidR="007A7778">
        <w:rPr>
          <w:rFonts w:ascii="Times New Roman" w:hAnsi="Times New Roman" w:cs="Times New Roman"/>
          <w:color w:val="auto"/>
          <w:lang w:val="mk-MK"/>
        </w:rPr>
        <w:t>г</w:t>
      </w:r>
      <w:r w:rsidR="0010781F" w:rsidRPr="0010781F">
        <w:rPr>
          <w:rFonts w:ascii="Times New Roman" w:hAnsi="Times New Roman" w:cs="Times New Roman"/>
          <w:color w:val="auto"/>
          <w:lang w:val="mk-MK"/>
        </w:rPr>
        <w:t>овска размена меѓу нејзините земји</w:t>
      </w:r>
      <w:r w:rsidR="00254FBA">
        <w:rPr>
          <w:rFonts w:ascii="Times New Roman" w:hAnsi="Times New Roman" w:cs="Times New Roman"/>
          <w:color w:val="auto"/>
          <w:lang w:val="mk-MK"/>
        </w:rPr>
        <w:t xml:space="preserve"> </w:t>
      </w:r>
      <w:r w:rsidR="0010781F" w:rsidRPr="0010781F">
        <w:rPr>
          <w:rFonts w:ascii="Times New Roman" w:hAnsi="Times New Roman" w:cs="Times New Roman"/>
          <w:color w:val="auto"/>
          <w:lang w:val="mk-MK"/>
        </w:rPr>
        <w:t>членки. Во организацијата членуваат 164 земји чија трговска размена покрива</w:t>
      </w:r>
      <w:r w:rsidR="0010781F">
        <w:rPr>
          <w:rFonts w:ascii="Times New Roman" w:hAnsi="Times New Roman" w:cs="Times New Roman"/>
          <w:color w:val="auto"/>
          <w:lang w:val="mk-MK"/>
        </w:rPr>
        <w:t xml:space="preserve"> 98</w:t>
      </w:r>
      <w:r w:rsidR="00254FBA">
        <w:rPr>
          <w:rFonts w:ascii="Times New Roman" w:hAnsi="Times New Roman" w:cs="Times New Roman"/>
          <w:color w:val="auto"/>
          <w:lang w:val="mk-MK"/>
        </w:rPr>
        <w:t xml:space="preserve"> </w:t>
      </w:r>
      <w:r w:rsidR="0010781F">
        <w:rPr>
          <w:rFonts w:ascii="Times New Roman" w:hAnsi="Times New Roman" w:cs="Times New Roman"/>
          <w:color w:val="auto"/>
          <w:lang w:val="mk-MK"/>
        </w:rPr>
        <w:t>% од вкупната тргов</w:t>
      </w:r>
      <w:r w:rsidR="0010781F" w:rsidRPr="00E13661">
        <w:rPr>
          <w:rFonts w:ascii="Times New Roman" w:hAnsi="Times New Roman" w:cs="Times New Roman"/>
          <w:color w:val="auto"/>
          <w:lang w:val="mk-MK"/>
        </w:rPr>
        <w:t>ија</w:t>
      </w:r>
      <w:r w:rsidR="0010781F">
        <w:rPr>
          <w:rFonts w:ascii="Times New Roman" w:hAnsi="Times New Roman" w:cs="Times New Roman"/>
          <w:color w:val="auto"/>
          <w:lang w:val="mk-MK"/>
        </w:rPr>
        <w:t xml:space="preserve"> во светот.</w:t>
      </w:r>
      <w:r>
        <w:rPr>
          <w:rFonts w:ascii="Times New Roman" w:hAnsi="Times New Roman" w:cs="Times New Roman"/>
          <w:color w:val="auto"/>
          <w:lang w:val="mk-MK"/>
        </w:rPr>
        <w:t xml:space="preserve"> Главната функција</w:t>
      </w:r>
      <w:r w:rsidR="0010781F">
        <w:rPr>
          <w:rFonts w:ascii="Times New Roman" w:hAnsi="Times New Roman" w:cs="Times New Roman"/>
          <w:color w:val="auto"/>
          <w:lang w:val="mk-MK"/>
        </w:rPr>
        <w:t xml:space="preserve"> на организацијата е спроведување на правилата за водење</w:t>
      </w:r>
      <w:r w:rsidR="00E13661">
        <w:rPr>
          <w:rFonts w:ascii="Times New Roman" w:hAnsi="Times New Roman" w:cs="Times New Roman"/>
          <w:color w:val="auto"/>
          <w:lang w:val="mk-MK"/>
        </w:rPr>
        <w:t xml:space="preserve"> на </w:t>
      </w:r>
      <w:r w:rsidR="0010781F">
        <w:rPr>
          <w:rFonts w:ascii="Times New Roman" w:hAnsi="Times New Roman" w:cs="Times New Roman"/>
          <w:color w:val="auto"/>
          <w:lang w:val="mk-MK"/>
        </w:rPr>
        <w:t xml:space="preserve"> трговија</w:t>
      </w:r>
      <w:r w:rsidR="00E13661">
        <w:rPr>
          <w:rFonts w:ascii="Times New Roman" w:hAnsi="Times New Roman" w:cs="Times New Roman"/>
          <w:color w:val="auto"/>
          <w:lang w:val="mk-MK"/>
        </w:rPr>
        <w:t>та</w:t>
      </w:r>
      <w:r w:rsidR="0010781F">
        <w:rPr>
          <w:rFonts w:ascii="Times New Roman" w:hAnsi="Times New Roman" w:cs="Times New Roman"/>
          <w:color w:val="auto"/>
          <w:lang w:val="mk-MK"/>
        </w:rPr>
        <w:t xml:space="preserve"> со стоки, услуги и со трговските аспекти на правата на интелектуална сопственост преку </w:t>
      </w:r>
      <w:r>
        <w:rPr>
          <w:rFonts w:ascii="Times New Roman" w:hAnsi="Times New Roman" w:cs="Times New Roman"/>
          <w:color w:val="auto"/>
          <w:lang w:val="mk-MK"/>
        </w:rPr>
        <w:t>почитување на одредбите на трите главни спогодби</w:t>
      </w:r>
      <w:r w:rsidR="00832C60">
        <w:rPr>
          <w:rFonts w:ascii="Times New Roman" w:hAnsi="Times New Roman" w:cs="Times New Roman"/>
          <w:color w:val="auto"/>
          <w:lang w:val="mk-MK"/>
        </w:rPr>
        <w:t>:</w:t>
      </w:r>
      <w:r>
        <w:rPr>
          <w:rFonts w:ascii="Times New Roman" w:hAnsi="Times New Roman" w:cs="Times New Roman"/>
          <w:color w:val="auto"/>
          <w:lang w:val="mk-MK"/>
        </w:rPr>
        <w:t xml:space="preserve"> ГАТТ, заедно со 13 одделни спогодби за регулирање на разни аспекти од трговијата, ГАТС и ТРИПС.</w:t>
      </w:r>
      <w:r w:rsidR="00177415">
        <w:rPr>
          <w:rFonts w:ascii="Times New Roman" w:hAnsi="Times New Roman" w:cs="Times New Roman"/>
          <w:color w:val="auto"/>
          <w:lang w:val="mk-MK"/>
        </w:rPr>
        <w:t xml:space="preserve"> Другата важна функција на Светската трговска организација е водењето преговори на мултилатерално ниво за постигнување повисок степен на либерализација на меѓународната трговска размена. Од основањето на организацијата во 1995 година до денес поставена е една рунда на мултилатерални преговори позната како Доха агенда на трговски преговори. Единствен резултат или успех што е постигнат</w:t>
      </w:r>
      <w:r w:rsidR="007A7778">
        <w:rPr>
          <w:rFonts w:ascii="Times New Roman" w:hAnsi="Times New Roman" w:cs="Times New Roman"/>
          <w:color w:val="auto"/>
          <w:lang w:val="mk-MK"/>
        </w:rPr>
        <w:t xml:space="preserve"> </w:t>
      </w:r>
      <w:r w:rsidR="00177415">
        <w:rPr>
          <w:rFonts w:ascii="Times New Roman" w:hAnsi="Times New Roman" w:cs="Times New Roman"/>
          <w:color w:val="auto"/>
          <w:lang w:val="mk-MK"/>
        </w:rPr>
        <w:t>во рамките на преговорите на Доха агендата е склучувањето на Спогодбата за олеснување на трговијата како тринаесетта спогодба во рамките на Општата спогодба за царини и трговија – ГАТТ и составен дел на првиот Анекс.</w:t>
      </w:r>
    </w:p>
    <w:p w14:paraId="3228C6B9" w14:textId="51E400DD" w:rsidR="00177415" w:rsidRDefault="00177415" w:rsidP="00CE1C43">
      <w:pPr>
        <w:pStyle w:val="Default"/>
        <w:ind w:firstLine="720"/>
        <w:jc w:val="both"/>
        <w:rPr>
          <w:rFonts w:ascii="Times New Roman" w:hAnsi="Times New Roman" w:cs="Times New Roman"/>
          <w:color w:val="auto"/>
          <w:lang w:val="mk-MK"/>
        </w:rPr>
      </w:pPr>
      <w:r>
        <w:rPr>
          <w:rFonts w:ascii="Times New Roman" w:hAnsi="Times New Roman" w:cs="Times New Roman"/>
          <w:color w:val="auto"/>
          <w:lang w:val="mk-MK"/>
        </w:rPr>
        <w:t>Покрај грижата за водење фер,</w:t>
      </w:r>
      <w:r w:rsidR="00E13661">
        <w:rPr>
          <w:rFonts w:ascii="Times New Roman" w:hAnsi="Times New Roman" w:cs="Times New Roman"/>
          <w:color w:val="auto"/>
          <w:lang w:val="mk-MK"/>
        </w:rPr>
        <w:t xml:space="preserve"> непрекината</w:t>
      </w:r>
      <w:r>
        <w:rPr>
          <w:rFonts w:ascii="Times New Roman" w:hAnsi="Times New Roman" w:cs="Times New Roman"/>
          <w:color w:val="auto"/>
          <w:lang w:val="mk-MK"/>
        </w:rPr>
        <w:t xml:space="preserve"> и транспарентна трговија Светската трговска организација има воспоставено механизам за решавање на евентуалните несогласувања меѓу членките, механизам за контрола на транспарентноста на трговските политики на членките и</w:t>
      </w:r>
      <w:r w:rsidR="00E13661">
        <w:rPr>
          <w:rFonts w:ascii="Times New Roman" w:hAnsi="Times New Roman" w:cs="Times New Roman"/>
          <w:color w:val="auto"/>
          <w:lang w:val="mk-MK"/>
        </w:rPr>
        <w:t>,</w:t>
      </w:r>
      <w:r>
        <w:rPr>
          <w:rFonts w:ascii="Times New Roman" w:hAnsi="Times New Roman" w:cs="Times New Roman"/>
          <w:color w:val="auto"/>
          <w:lang w:val="mk-MK"/>
        </w:rPr>
        <w:t xml:space="preserve"> се грижи за </w:t>
      </w:r>
      <w:r w:rsidR="00832C60">
        <w:rPr>
          <w:rFonts w:ascii="Times New Roman" w:hAnsi="Times New Roman" w:cs="Times New Roman"/>
          <w:color w:val="auto"/>
          <w:lang w:val="mk-MK"/>
        </w:rPr>
        <w:t xml:space="preserve">полесна интеграција на </w:t>
      </w:r>
      <w:r>
        <w:rPr>
          <w:rFonts w:ascii="Times New Roman" w:hAnsi="Times New Roman" w:cs="Times New Roman"/>
          <w:color w:val="auto"/>
          <w:lang w:val="mk-MK"/>
        </w:rPr>
        <w:t>земјите во развој</w:t>
      </w:r>
      <w:r w:rsidR="00E13661">
        <w:rPr>
          <w:rFonts w:ascii="Times New Roman" w:hAnsi="Times New Roman" w:cs="Times New Roman"/>
          <w:color w:val="auto"/>
          <w:lang w:val="mk-MK"/>
        </w:rPr>
        <w:t xml:space="preserve"> </w:t>
      </w:r>
      <w:r>
        <w:rPr>
          <w:rFonts w:ascii="Times New Roman" w:hAnsi="Times New Roman" w:cs="Times New Roman"/>
          <w:color w:val="auto"/>
          <w:lang w:val="mk-MK"/>
        </w:rPr>
        <w:t>во меѓународните трговски текови</w:t>
      </w:r>
      <w:r w:rsidR="00832C60">
        <w:rPr>
          <w:rFonts w:ascii="Times New Roman" w:hAnsi="Times New Roman" w:cs="Times New Roman"/>
          <w:color w:val="auto"/>
          <w:lang w:val="mk-MK"/>
        </w:rPr>
        <w:t xml:space="preserve"> </w:t>
      </w:r>
      <w:r w:rsidR="00FB35C0">
        <w:rPr>
          <w:rFonts w:ascii="Times New Roman" w:hAnsi="Times New Roman" w:cs="Times New Roman"/>
          <w:color w:val="auto"/>
          <w:lang w:val="mk-MK"/>
        </w:rPr>
        <w:t>со тоа што им овозможува</w:t>
      </w:r>
      <w:r w:rsidR="00832C60">
        <w:rPr>
          <w:rFonts w:ascii="Times New Roman" w:hAnsi="Times New Roman" w:cs="Times New Roman"/>
          <w:color w:val="auto"/>
          <w:lang w:val="mk-MK"/>
        </w:rPr>
        <w:t xml:space="preserve"> специјален повластен третман</w:t>
      </w:r>
      <w:r w:rsidR="004E49DB">
        <w:rPr>
          <w:rFonts w:ascii="Times New Roman" w:hAnsi="Times New Roman" w:cs="Times New Roman"/>
          <w:color w:val="auto"/>
        </w:rPr>
        <w:t xml:space="preserve"> </w:t>
      </w:r>
      <w:r w:rsidR="004E49DB">
        <w:rPr>
          <w:rFonts w:ascii="Times New Roman" w:hAnsi="Times New Roman" w:cs="Times New Roman"/>
        </w:rPr>
        <w:t>(www.wto.org)</w:t>
      </w:r>
      <w:r>
        <w:rPr>
          <w:rFonts w:ascii="Times New Roman" w:hAnsi="Times New Roman" w:cs="Times New Roman"/>
          <w:color w:val="auto"/>
          <w:lang w:val="mk-MK"/>
        </w:rPr>
        <w:t>.</w:t>
      </w:r>
    </w:p>
    <w:p w14:paraId="615C85D7" w14:textId="70F9EE5E" w:rsidR="00A83FCB" w:rsidRDefault="00177415" w:rsidP="00CE1C43">
      <w:pPr>
        <w:pStyle w:val="Default"/>
        <w:ind w:firstLine="720"/>
        <w:jc w:val="both"/>
        <w:rPr>
          <w:rFonts w:ascii="Times New Roman" w:hAnsi="Times New Roman" w:cs="Times New Roman"/>
          <w:color w:val="auto"/>
          <w:lang w:val="mk-MK"/>
        </w:rPr>
      </w:pPr>
      <w:r>
        <w:rPr>
          <w:rFonts w:ascii="Times New Roman" w:hAnsi="Times New Roman" w:cs="Times New Roman"/>
          <w:color w:val="auto"/>
          <w:lang w:val="mk-MK"/>
        </w:rPr>
        <w:t xml:space="preserve">Доколку правилно се разбере поставеноста на организацијата треба да се сфати </w:t>
      </w:r>
      <w:r w:rsidR="00E13661">
        <w:rPr>
          <w:rFonts w:ascii="Times New Roman" w:hAnsi="Times New Roman" w:cs="Times New Roman"/>
          <w:color w:val="auto"/>
          <w:lang w:val="mk-MK"/>
        </w:rPr>
        <w:t xml:space="preserve">дека </w:t>
      </w:r>
      <w:r w:rsidR="00A83FCB">
        <w:rPr>
          <w:rFonts w:ascii="Times New Roman" w:hAnsi="Times New Roman" w:cs="Times New Roman"/>
          <w:color w:val="auto"/>
          <w:lang w:val="mk-MK"/>
        </w:rPr>
        <w:t>земјите своеволно членуваат во организацијата и  должни</w:t>
      </w:r>
      <w:r w:rsidR="00E13661">
        <w:rPr>
          <w:rFonts w:ascii="Times New Roman" w:hAnsi="Times New Roman" w:cs="Times New Roman"/>
          <w:color w:val="auto"/>
          <w:lang w:val="mk-MK"/>
        </w:rPr>
        <w:t xml:space="preserve"> </w:t>
      </w:r>
      <w:r w:rsidR="00A83FCB">
        <w:rPr>
          <w:rFonts w:ascii="Times New Roman" w:hAnsi="Times New Roman" w:cs="Times New Roman"/>
          <w:color w:val="auto"/>
          <w:lang w:val="mk-MK"/>
        </w:rPr>
        <w:t xml:space="preserve">сопствените надворешно-трговски политики да ги водат транспарентно и согласно правилата наведени во договорите. Дополнително, земјите во рамките на преговорите можат да разговараат за </w:t>
      </w:r>
      <w:r w:rsidR="007A7778">
        <w:rPr>
          <w:rFonts w:ascii="Times New Roman" w:hAnsi="Times New Roman" w:cs="Times New Roman"/>
          <w:color w:val="auto"/>
          <w:lang w:val="mk-MK"/>
        </w:rPr>
        <w:t>понатамошно</w:t>
      </w:r>
      <w:r w:rsidR="00A83FCB">
        <w:rPr>
          <w:rFonts w:ascii="Times New Roman" w:hAnsi="Times New Roman" w:cs="Times New Roman"/>
          <w:color w:val="auto"/>
          <w:lang w:val="mk-MK"/>
        </w:rPr>
        <w:t xml:space="preserve"> намалување на трговските бариери и постигнување повисок степен на либерализација на меѓународната трговска размена.</w:t>
      </w:r>
    </w:p>
    <w:p w14:paraId="358772C1" w14:textId="673CD257" w:rsidR="00A83FCB" w:rsidRDefault="00A83FCB" w:rsidP="00CE1C43">
      <w:pPr>
        <w:pStyle w:val="Default"/>
        <w:ind w:firstLine="720"/>
        <w:jc w:val="both"/>
        <w:rPr>
          <w:rFonts w:ascii="Times New Roman" w:hAnsi="Times New Roman" w:cs="Times New Roman"/>
          <w:color w:val="auto"/>
          <w:lang w:val="mk-MK"/>
        </w:rPr>
      </w:pPr>
      <w:r>
        <w:rPr>
          <w:rFonts w:ascii="Times New Roman" w:hAnsi="Times New Roman" w:cs="Times New Roman"/>
          <w:color w:val="auto"/>
          <w:lang w:val="mk-MK"/>
        </w:rPr>
        <w:t>Согласно правилата на Светската трговска организација един</w:t>
      </w:r>
      <w:r w:rsidR="007A7778">
        <w:rPr>
          <w:rFonts w:ascii="Times New Roman" w:hAnsi="Times New Roman" w:cs="Times New Roman"/>
          <w:color w:val="auto"/>
          <w:lang w:val="mk-MK"/>
        </w:rPr>
        <w:t>с</w:t>
      </w:r>
      <w:r>
        <w:rPr>
          <w:rFonts w:ascii="Times New Roman" w:hAnsi="Times New Roman" w:cs="Times New Roman"/>
          <w:color w:val="auto"/>
          <w:lang w:val="mk-MK"/>
        </w:rPr>
        <w:t>твен дозволен инструмент на надворешнотргов</w:t>
      </w:r>
      <w:r w:rsidR="007A7778">
        <w:rPr>
          <w:rFonts w:ascii="Times New Roman" w:hAnsi="Times New Roman" w:cs="Times New Roman"/>
          <w:color w:val="auto"/>
          <w:lang w:val="mk-MK"/>
        </w:rPr>
        <w:t>ска</w:t>
      </w:r>
      <w:r w:rsidR="00254FBA">
        <w:rPr>
          <w:rFonts w:ascii="Times New Roman" w:hAnsi="Times New Roman" w:cs="Times New Roman"/>
          <w:color w:val="auto"/>
          <w:lang w:val="mk-MK"/>
        </w:rPr>
        <w:t>та</w:t>
      </w:r>
      <w:r w:rsidR="007A7778">
        <w:rPr>
          <w:rFonts w:ascii="Times New Roman" w:hAnsi="Times New Roman" w:cs="Times New Roman"/>
          <w:color w:val="auto"/>
          <w:lang w:val="mk-MK"/>
        </w:rPr>
        <w:t xml:space="preserve"> политика се царините.</w:t>
      </w:r>
      <w:r>
        <w:rPr>
          <w:rFonts w:ascii="Times New Roman" w:hAnsi="Times New Roman" w:cs="Times New Roman"/>
          <w:color w:val="auto"/>
          <w:lang w:val="mk-MK"/>
        </w:rPr>
        <w:t xml:space="preserve"> </w:t>
      </w:r>
      <w:r w:rsidR="007A7778">
        <w:rPr>
          <w:rFonts w:ascii="Times New Roman" w:hAnsi="Times New Roman" w:cs="Times New Roman"/>
          <w:color w:val="auto"/>
          <w:lang w:val="mk-MK"/>
        </w:rPr>
        <w:t>К</w:t>
      </w:r>
      <w:r>
        <w:rPr>
          <w:rFonts w:ascii="Times New Roman" w:hAnsi="Times New Roman" w:cs="Times New Roman"/>
          <w:color w:val="auto"/>
          <w:lang w:val="mk-MK"/>
        </w:rPr>
        <w:t xml:space="preserve">онтингентите се забранети и можат да се применуваат во исклучителни ситуации на потреба </w:t>
      </w:r>
      <w:r w:rsidR="00E13661">
        <w:rPr>
          <w:rFonts w:ascii="Times New Roman" w:hAnsi="Times New Roman" w:cs="Times New Roman"/>
          <w:color w:val="auto"/>
          <w:lang w:val="mk-MK"/>
        </w:rPr>
        <w:t xml:space="preserve">од дополнителна </w:t>
      </w:r>
      <w:r>
        <w:rPr>
          <w:rFonts w:ascii="Times New Roman" w:hAnsi="Times New Roman" w:cs="Times New Roman"/>
          <w:color w:val="auto"/>
          <w:lang w:val="mk-MK"/>
        </w:rPr>
        <w:t xml:space="preserve"> заштита на националните економии</w:t>
      </w:r>
      <w:r w:rsidR="00E13661">
        <w:rPr>
          <w:rFonts w:ascii="Times New Roman" w:hAnsi="Times New Roman" w:cs="Times New Roman"/>
          <w:color w:val="auto"/>
          <w:lang w:val="mk-MK"/>
        </w:rPr>
        <w:t>.</w:t>
      </w:r>
      <w:r>
        <w:rPr>
          <w:rFonts w:ascii="Times New Roman" w:hAnsi="Times New Roman" w:cs="Times New Roman"/>
          <w:color w:val="auto"/>
          <w:lang w:val="mk-MK"/>
        </w:rPr>
        <w:t xml:space="preserve"> </w:t>
      </w:r>
      <w:r w:rsidR="00E13661">
        <w:rPr>
          <w:rFonts w:ascii="Times New Roman" w:hAnsi="Times New Roman" w:cs="Times New Roman"/>
          <w:color w:val="auto"/>
          <w:lang w:val="mk-MK"/>
        </w:rPr>
        <w:t>Д</w:t>
      </w:r>
      <w:r>
        <w:rPr>
          <w:rFonts w:ascii="Times New Roman" w:hAnsi="Times New Roman" w:cs="Times New Roman"/>
          <w:color w:val="auto"/>
          <w:lang w:val="mk-MK"/>
        </w:rPr>
        <w:t>озволена е употреба</w:t>
      </w:r>
      <w:r w:rsidR="00E13661">
        <w:rPr>
          <w:rFonts w:ascii="Times New Roman" w:hAnsi="Times New Roman" w:cs="Times New Roman"/>
          <w:color w:val="auto"/>
          <w:lang w:val="mk-MK"/>
        </w:rPr>
        <w:t>та</w:t>
      </w:r>
      <w:r>
        <w:rPr>
          <w:rFonts w:ascii="Times New Roman" w:hAnsi="Times New Roman" w:cs="Times New Roman"/>
          <w:color w:val="auto"/>
          <w:lang w:val="mk-MK"/>
        </w:rPr>
        <w:t xml:space="preserve"> на царински</w:t>
      </w:r>
      <w:r w:rsidR="00E13661">
        <w:rPr>
          <w:rFonts w:ascii="Times New Roman" w:hAnsi="Times New Roman" w:cs="Times New Roman"/>
          <w:color w:val="auto"/>
          <w:lang w:val="mk-MK"/>
        </w:rPr>
        <w:t>те</w:t>
      </w:r>
      <w:r>
        <w:rPr>
          <w:rFonts w:ascii="Times New Roman" w:hAnsi="Times New Roman" w:cs="Times New Roman"/>
          <w:color w:val="auto"/>
          <w:lang w:val="mk-MK"/>
        </w:rPr>
        <w:t xml:space="preserve"> квоти особено за земјоделските производи</w:t>
      </w:r>
      <w:r w:rsidR="00E13661">
        <w:rPr>
          <w:rFonts w:ascii="Times New Roman" w:hAnsi="Times New Roman" w:cs="Times New Roman"/>
          <w:color w:val="auto"/>
          <w:lang w:val="mk-MK"/>
        </w:rPr>
        <w:t>;</w:t>
      </w:r>
      <w:r>
        <w:rPr>
          <w:rFonts w:ascii="Times New Roman" w:hAnsi="Times New Roman" w:cs="Times New Roman"/>
          <w:color w:val="auto"/>
          <w:lang w:val="mk-MK"/>
        </w:rPr>
        <w:t xml:space="preserve"> </w:t>
      </w:r>
      <w:r w:rsidR="007A7778">
        <w:rPr>
          <w:rFonts w:ascii="Times New Roman" w:hAnsi="Times New Roman" w:cs="Times New Roman"/>
          <w:color w:val="auto"/>
          <w:lang w:val="mk-MK"/>
        </w:rPr>
        <w:t>примената на субвенциите е регулирана</w:t>
      </w:r>
      <w:r w:rsidR="00E13661">
        <w:rPr>
          <w:rFonts w:ascii="Times New Roman" w:hAnsi="Times New Roman" w:cs="Times New Roman"/>
          <w:color w:val="auto"/>
          <w:lang w:val="mk-MK"/>
        </w:rPr>
        <w:t>;</w:t>
      </w:r>
      <w:r w:rsidR="007A7778">
        <w:rPr>
          <w:rFonts w:ascii="Times New Roman" w:hAnsi="Times New Roman" w:cs="Times New Roman"/>
          <w:color w:val="auto"/>
          <w:lang w:val="mk-MK"/>
        </w:rPr>
        <w:t xml:space="preserve"> </w:t>
      </w:r>
      <w:r>
        <w:rPr>
          <w:rFonts w:ascii="Times New Roman" w:hAnsi="Times New Roman" w:cs="Times New Roman"/>
          <w:color w:val="auto"/>
          <w:lang w:val="mk-MK"/>
        </w:rPr>
        <w:t>а употребата на дозволите е дозволена согласно мерките на трговска политика за заштита на здравјето на луѓето, животните, растенијата и животната средина и</w:t>
      </w:r>
      <w:r w:rsidR="00E13661">
        <w:rPr>
          <w:rFonts w:ascii="Times New Roman" w:hAnsi="Times New Roman" w:cs="Times New Roman"/>
          <w:color w:val="auto"/>
          <w:lang w:val="mk-MK"/>
        </w:rPr>
        <w:t xml:space="preserve"> за трговија со стоки со двојна </w:t>
      </w:r>
      <w:r w:rsidR="00FB35C0">
        <w:rPr>
          <w:rFonts w:ascii="Times New Roman" w:hAnsi="Times New Roman" w:cs="Times New Roman"/>
          <w:color w:val="auto"/>
          <w:lang w:val="mk-MK"/>
        </w:rPr>
        <w:lastRenderedPageBreak/>
        <w:t>употреба</w:t>
      </w:r>
      <w:r>
        <w:rPr>
          <w:rFonts w:ascii="Times New Roman" w:hAnsi="Times New Roman" w:cs="Times New Roman"/>
          <w:color w:val="auto"/>
          <w:lang w:val="mk-MK"/>
        </w:rPr>
        <w:t>. Во рамките на</w:t>
      </w:r>
      <w:r w:rsidR="00E13661">
        <w:rPr>
          <w:rFonts w:ascii="Times New Roman" w:hAnsi="Times New Roman" w:cs="Times New Roman"/>
          <w:color w:val="auto"/>
          <w:lang w:val="mk-MK"/>
        </w:rPr>
        <w:t xml:space="preserve"> новата спогодба </w:t>
      </w:r>
      <w:r>
        <w:rPr>
          <w:rFonts w:ascii="Times New Roman" w:hAnsi="Times New Roman" w:cs="Times New Roman"/>
          <w:color w:val="auto"/>
          <w:lang w:val="mk-MK"/>
        </w:rPr>
        <w:t xml:space="preserve"> ГАТТ, со </w:t>
      </w:r>
      <w:r w:rsidR="00E13661">
        <w:rPr>
          <w:rFonts w:ascii="Times New Roman" w:hAnsi="Times New Roman" w:cs="Times New Roman"/>
          <w:color w:val="auto"/>
          <w:lang w:val="mk-MK"/>
        </w:rPr>
        <w:t xml:space="preserve">посебни </w:t>
      </w:r>
      <w:r>
        <w:rPr>
          <w:rFonts w:ascii="Times New Roman" w:hAnsi="Times New Roman" w:cs="Times New Roman"/>
          <w:color w:val="auto"/>
          <w:lang w:val="mk-MK"/>
        </w:rPr>
        <w:t xml:space="preserve"> </w:t>
      </w:r>
      <w:r w:rsidR="00E13661">
        <w:rPr>
          <w:rFonts w:ascii="Times New Roman" w:hAnsi="Times New Roman" w:cs="Times New Roman"/>
          <w:color w:val="auto"/>
          <w:lang w:val="mk-MK"/>
        </w:rPr>
        <w:t>по</w:t>
      </w:r>
      <w:r w:rsidR="00DF2C2E">
        <w:rPr>
          <w:rFonts w:ascii="Times New Roman" w:hAnsi="Times New Roman" w:cs="Times New Roman"/>
          <w:color w:val="auto"/>
          <w:lang w:val="mk-MK"/>
        </w:rPr>
        <w:t>т</w:t>
      </w:r>
      <w:r>
        <w:rPr>
          <w:rFonts w:ascii="Times New Roman" w:hAnsi="Times New Roman" w:cs="Times New Roman"/>
          <w:color w:val="auto"/>
          <w:lang w:val="mk-MK"/>
        </w:rPr>
        <w:t>спогодби направен е обид за регулирање на примената на останати</w:t>
      </w:r>
      <w:r w:rsidR="007A7778">
        <w:rPr>
          <w:rFonts w:ascii="Times New Roman" w:hAnsi="Times New Roman" w:cs="Times New Roman"/>
          <w:color w:val="auto"/>
          <w:lang w:val="mk-MK"/>
        </w:rPr>
        <w:t>те</w:t>
      </w:r>
      <w:r>
        <w:rPr>
          <w:rFonts w:ascii="Times New Roman" w:hAnsi="Times New Roman" w:cs="Times New Roman"/>
          <w:color w:val="auto"/>
          <w:lang w:val="mk-MK"/>
        </w:rPr>
        <w:t xml:space="preserve"> мерки и постапки чијашто примена може да делува како административна бариера, отежнување на размената, па дури и забрана. Такви се одредбите на спогодбите за технички бариери во трговијата, </w:t>
      </w:r>
      <w:r w:rsidR="00E13661">
        <w:rPr>
          <w:rFonts w:ascii="Times New Roman" w:hAnsi="Times New Roman" w:cs="Times New Roman"/>
          <w:color w:val="auto"/>
          <w:lang w:val="mk-MK"/>
        </w:rPr>
        <w:t xml:space="preserve">за </w:t>
      </w:r>
      <w:r>
        <w:rPr>
          <w:rFonts w:ascii="Times New Roman" w:hAnsi="Times New Roman" w:cs="Times New Roman"/>
          <w:color w:val="auto"/>
          <w:lang w:val="mk-MK"/>
        </w:rPr>
        <w:t xml:space="preserve">санитарни и фитосанитарни мерки, </w:t>
      </w:r>
      <w:r w:rsidR="00E13661">
        <w:rPr>
          <w:rFonts w:ascii="Times New Roman" w:hAnsi="Times New Roman" w:cs="Times New Roman"/>
          <w:color w:val="auto"/>
          <w:lang w:val="mk-MK"/>
        </w:rPr>
        <w:t xml:space="preserve">за </w:t>
      </w:r>
      <w:r>
        <w:rPr>
          <w:rFonts w:ascii="Times New Roman" w:hAnsi="Times New Roman" w:cs="Times New Roman"/>
          <w:color w:val="auto"/>
          <w:lang w:val="mk-MK"/>
        </w:rPr>
        <w:t>царинска вредност</w:t>
      </w:r>
      <w:r w:rsidR="00E13661">
        <w:rPr>
          <w:rFonts w:ascii="Times New Roman" w:hAnsi="Times New Roman" w:cs="Times New Roman"/>
          <w:color w:val="auto"/>
          <w:lang w:val="mk-MK"/>
        </w:rPr>
        <w:t xml:space="preserve"> и на</w:t>
      </w:r>
      <w:r w:rsidR="00DF2C2E">
        <w:rPr>
          <w:rFonts w:ascii="Times New Roman" w:hAnsi="Times New Roman" w:cs="Times New Roman"/>
          <w:color w:val="auto"/>
          <w:lang w:val="mk-MK"/>
        </w:rPr>
        <w:t xml:space="preserve"> </w:t>
      </w:r>
      <w:r>
        <w:rPr>
          <w:rFonts w:ascii="Times New Roman" w:hAnsi="Times New Roman" w:cs="Times New Roman"/>
          <w:color w:val="auto"/>
          <w:lang w:val="mk-MK"/>
        </w:rPr>
        <w:t>најновата Спогодба</w:t>
      </w:r>
      <w:r w:rsidR="007A7778">
        <w:rPr>
          <w:rFonts w:ascii="Times New Roman" w:hAnsi="Times New Roman" w:cs="Times New Roman"/>
          <w:color w:val="auto"/>
          <w:lang w:val="mk-MK"/>
        </w:rPr>
        <w:t>та</w:t>
      </w:r>
      <w:r>
        <w:rPr>
          <w:rFonts w:ascii="Times New Roman" w:hAnsi="Times New Roman" w:cs="Times New Roman"/>
          <w:color w:val="auto"/>
          <w:lang w:val="mk-MK"/>
        </w:rPr>
        <w:t xml:space="preserve"> за</w:t>
      </w:r>
      <w:r w:rsidR="00136F6B">
        <w:rPr>
          <w:rFonts w:ascii="Times New Roman" w:hAnsi="Times New Roman" w:cs="Times New Roman"/>
          <w:color w:val="auto"/>
          <w:lang w:val="mk-MK"/>
        </w:rPr>
        <w:t xml:space="preserve"> </w:t>
      </w:r>
      <w:r>
        <w:rPr>
          <w:rFonts w:ascii="Times New Roman" w:hAnsi="Times New Roman" w:cs="Times New Roman"/>
          <w:color w:val="auto"/>
          <w:lang w:val="mk-MK"/>
        </w:rPr>
        <w:t>олеснување на трговијата.</w:t>
      </w:r>
      <w:r w:rsidR="007A7778">
        <w:rPr>
          <w:rFonts w:ascii="Times New Roman" w:hAnsi="Times New Roman" w:cs="Times New Roman"/>
          <w:color w:val="auto"/>
          <w:lang w:val="mk-MK"/>
        </w:rPr>
        <w:t xml:space="preserve"> Дополнително, дефинирани се три спогодби што им дозволува</w:t>
      </w:r>
      <w:r w:rsidR="00DF2C2E">
        <w:rPr>
          <w:rFonts w:ascii="Times New Roman" w:hAnsi="Times New Roman" w:cs="Times New Roman"/>
          <w:color w:val="auto"/>
          <w:lang w:val="mk-MK"/>
        </w:rPr>
        <w:t>а</w:t>
      </w:r>
      <w:r w:rsidR="007A7778">
        <w:rPr>
          <w:rFonts w:ascii="Times New Roman" w:hAnsi="Times New Roman" w:cs="Times New Roman"/>
          <w:color w:val="auto"/>
          <w:lang w:val="mk-MK"/>
        </w:rPr>
        <w:t>т на членките да применат дополнителни мерки на заштита во услови кога нивната економија трпи штета од дампинг практики, од примена на субвенции или од зголемен увоз</w:t>
      </w:r>
      <w:r w:rsidR="00E13661">
        <w:rPr>
          <w:rFonts w:ascii="Times New Roman" w:hAnsi="Times New Roman" w:cs="Times New Roman"/>
          <w:color w:val="auto"/>
          <w:lang w:val="mk-MK"/>
        </w:rPr>
        <w:t xml:space="preserve"> во одредени  и јасно дефинирани услови</w:t>
      </w:r>
      <w:r w:rsidR="00FB35C0">
        <w:rPr>
          <w:rFonts w:ascii="Times New Roman" w:hAnsi="Times New Roman" w:cs="Times New Roman"/>
          <w:color w:val="auto"/>
          <w:lang w:val="mk-MK"/>
        </w:rPr>
        <w:t>.</w:t>
      </w:r>
    </w:p>
    <w:p w14:paraId="284A344D" w14:textId="235E487F" w:rsidR="00136F6B" w:rsidRDefault="00136F6B" w:rsidP="00136F6B">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Како резултат на Уругвајската рунда царините на индустриските производи се намалиле за 40</w:t>
      </w:r>
      <w:r w:rsidR="00DF2C2E">
        <w:rPr>
          <w:rFonts w:ascii="Times New Roman" w:hAnsi="Times New Roman" w:cs="Times New Roman"/>
          <w:sz w:val="24"/>
          <w:szCs w:val="24"/>
          <w:lang w:val="mk-MK"/>
        </w:rPr>
        <w:t xml:space="preserve"> </w:t>
      </w:r>
      <w:r>
        <w:rPr>
          <w:rFonts w:ascii="Times New Roman" w:hAnsi="Times New Roman" w:cs="Times New Roman"/>
          <w:sz w:val="24"/>
          <w:szCs w:val="24"/>
          <w:lang w:val="mk-MK"/>
        </w:rPr>
        <w:t>%, и тоа од просечни 6,3</w:t>
      </w:r>
      <w:r w:rsidR="00DF2C2E">
        <w:rPr>
          <w:rFonts w:ascii="Times New Roman" w:hAnsi="Times New Roman" w:cs="Times New Roman"/>
          <w:sz w:val="24"/>
          <w:szCs w:val="24"/>
          <w:lang w:val="mk-MK"/>
        </w:rPr>
        <w:t xml:space="preserve"> </w:t>
      </w:r>
      <w:r>
        <w:rPr>
          <w:rFonts w:ascii="Times New Roman" w:hAnsi="Times New Roman" w:cs="Times New Roman"/>
          <w:sz w:val="24"/>
          <w:szCs w:val="24"/>
          <w:lang w:val="mk-MK"/>
        </w:rPr>
        <w:t>% на 3,8</w:t>
      </w:r>
      <w:r w:rsidR="00DF2C2E">
        <w:rPr>
          <w:rFonts w:ascii="Times New Roman" w:hAnsi="Times New Roman" w:cs="Times New Roman"/>
          <w:sz w:val="24"/>
          <w:szCs w:val="24"/>
          <w:lang w:val="mk-MK"/>
        </w:rPr>
        <w:t xml:space="preserve"> </w:t>
      </w:r>
      <w:r>
        <w:rPr>
          <w:rFonts w:ascii="Times New Roman" w:hAnsi="Times New Roman" w:cs="Times New Roman"/>
          <w:sz w:val="24"/>
          <w:szCs w:val="24"/>
          <w:lang w:val="mk-MK"/>
        </w:rPr>
        <w:t>%, а околу 44</w:t>
      </w:r>
      <w:r w:rsidR="00DF2C2E">
        <w:rPr>
          <w:rFonts w:ascii="Times New Roman" w:hAnsi="Times New Roman" w:cs="Times New Roman"/>
          <w:sz w:val="24"/>
          <w:szCs w:val="24"/>
          <w:lang w:val="mk-MK"/>
        </w:rPr>
        <w:t xml:space="preserve"> </w:t>
      </w:r>
      <w:r>
        <w:rPr>
          <w:rFonts w:ascii="Times New Roman" w:hAnsi="Times New Roman" w:cs="Times New Roman"/>
          <w:sz w:val="24"/>
          <w:szCs w:val="24"/>
          <w:lang w:val="mk-MK"/>
        </w:rPr>
        <w:t>% од индустриските производи биле ослободени од царинска заштита при увоз на пазарите на развиените земји</w:t>
      </w:r>
      <w:r w:rsidR="004E49DB">
        <w:rPr>
          <w:rFonts w:ascii="Times New Roman" w:hAnsi="Times New Roman" w:cs="Times New Roman"/>
          <w:sz w:val="24"/>
          <w:szCs w:val="24"/>
        </w:rPr>
        <w:t xml:space="preserve"> (www.wto.org)</w:t>
      </w:r>
      <w:r>
        <w:rPr>
          <w:rFonts w:ascii="Times New Roman" w:hAnsi="Times New Roman" w:cs="Times New Roman"/>
          <w:sz w:val="24"/>
          <w:szCs w:val="24"/>
          <w:lang w:val="mk-MK"/>
        </w:rPr>
        <w:t>. Царинските стапки што земјите ги навеле во своите концесиски листи се „обврз</w:t>
      </w:r>
      <w:r w:rsidR="00497851">
        <w:rPr>
          <w:rFonts w:ascii="Times New Roman" w:hAnsi="Times New Roman" w:cs="Times New Roman"/>
          <w:sz w:val="24"/>
          <w:szCs w:val="24"/>
          <w:lang w:val="mk-MK"/>
        </w:rPr>
        <w:t xml:space="preserve">увачки </w:t>
      </w:r>
      <w:r>
        <w:rPr>
          <w:rFonts w:ascii="Times New Roman" w:hAnsi="Times New Roman" w:cs="Times New Roman"/>
          <w:sz w:val="24"/>
          <w:szCs w:val="24"/>
          <w:lang w:val="mk-MK"/>
        </w:rPr>
        <w:t>“ , односно земјите се обврз</w:t>
      </w:r>
      <w:r w:rsidR="00497851">
        <w:rPr>
          <w:rFonts w:ascii="Times New Roman" w:hAnsi="Times New Roman" w:cs="Times New Roman"/>
          <w:sz w:val="24"/>
          <w:szCs w:val="24"/>
          <w:lang w:val="mk-MK"/>
        </w:rPr>
        <w:t xml:space="preserve">уваат </w:t>
      </w:r>
      <w:r>
        <w:rPr>
          <w:rFonts w:ascii="Times New Roman" w:hAnsi="Times New Roman" w:cs="Times New Roman"/>
          <w:sz w:val="24"/>
          <w:szCs w:val="24"/>
          <w:lang w:val="mk-MK"/>
        </w:rPr>
        <w:t xml:space="preserve"> да ги </w:t>
      </w:r>
      <w:r w:rsidR="00497851">
        <w:rPr>
          <w:rFonts w:ascii="Times New Roman" w:hAnsi="Times New Roman" w:cs="Times New Roman"/>
          <w:sz w:val="24"/>
          <w:szCs w:val="24"/>
          <w:lang w:val="mk-MK"/>
        </w:rPr>
        <w:t xml:space="preserve">применуваат </w:t>
      </w:r>
      <w:r>
        <w:rPr>
          <w:rFonts w:ascii="Times New Roman" w:hAnsi="Times New Roman" w:cs="Times New Roman"/>
          <w:sz w:val="24"/>
          <w:szCs w:val="24"/>
          <w:lang w:val="mk-MK"/>
        </w:rPr>
        <w:t xml:space="preserve"> стапки</w:t>
      </w:r>
      <w:r w:rsidR="00497851">
        <w:rPr>
          <w:rFonts w:ascii="Times New Roman" w:hAnsi="Times New Roman" w:cs="Times New Roman"/>
          <w:sz w:val="24"/>
          <w:szCs w:val="24"/>
          <w:lang w:val="mk-MK"/>
        </w:rPr>
        <w:t>те</w:t>
      </w:r>
      <w:r>
        <w:rPr>
          <w:rFonts w:ascii="Times New Roman" w:hAnsi="Times New Roman" w:cs="Times New Roman"/>
          <w:sz w:val="24"/>
          <w:szCs w:val="24"/>
          <w:lang w:val="mk-MK"/>
        </w:rPr>
        <w:t xml:space="preserve"> што ги навеле во листите. Доколку сакаат</w:t>
      </w:r>
      <w:r w:rsidR="00497851">
        <w:rPr>
          <w:rFonts w:ascii="Times New Roman" w:hAnsi="Times New Roman" w:cs="Times New Roman"/>
          <w:sz w:val="24"/>
          <w:szCs w:val="24"/>
          <w:lang w:val="mk-MK"/>
        </w:rPr>
        <w:t>,</w:t>
      </w:r>
      <w:r>
        <w:rPr>
          <w:rFonts w:ascii="Times New Roman" w:hAnsi="Times New Roman" w:cs="Times New Roman"/>
          <w:sz w:val="24"/>
          <w:szCs w:val="24"/>
          <w:lang w:val="mk-MK"/>
        </w:rPr>
        <w:t xml:space="preserve"> земјите смеат да применуваат пониски царини од обврз</w:t>
      </w:r>
      <w:r w:rsidR="00497851">
        <w:rPr>
          <w:rFonts w:ascii="Times New Roman" w:hAnsi="Times New Roman" w:cs="Times New Roman"/>
          <w:sz w:val="24"/>
          <w:szCs w:val="24"/>
          <w:lang w:val="mk-MK"/>
        </w:rPr>
        <w:t>увачките</w:t>
      </w:r>
      <w:r>
        <w:rPr>
          <w:rFonts w:ascii="Times New Roman" w:hAnsi="Times New Roman" w:cs="Times New Roman"/>
          <w:sz w:val="24"/>
          <w:szCs w:val="24"/>
          <w:lang w:val="mk-MK"/>
        </w:rPr>
        <w:t>, но во никој случај не смеат да применат повисоки царински стапки од нив.</w:t>
      </w:r>
      <w:r w:rsidRPr="00E13661">
        <w:rPr>
          <w:rFonts w:ascii="Times New Roman" w:hAnsi="Times New Roman" w:cs="Times New Roman"/>
          <w:sz w:val="24"/>
          <w:szCs w:val="24"/>
          <w:lang w:val="mk-MK"/>
        </w:rPr>
        <w:t xml:space="preserve"> </w:t>
      </w:r>
      <w:r>
        <w:rPr>
          <w:rFonts w:ascii="Times New Roman" w:hAnsi="Times New Roman" w:cs="Times New Roman"/>
          <w:sz w:val="24"/>
          <w:szCs w:val="24"/>
          <w:lang w:val="mk-MK"/>
        </w:rPr>
        <w:t>Затоа, денес постои разлика помеѓу просечната царинска стапка на која одделните земји се обврзале во СТО која вообичаено е повисока од просечната царинска стапка што тие ја применуваат во трговијата на МФН основа која е пониска.</w:t>
      </w:r>
    </w:p>
    <w:p w14:paraId="41C52DD0" w14:textId="290C1BF3" w:rsidR="00136F6B" w:rsidRDefault="00136F6B" w:rsidP="00136F6B">
      <w:pPr>
        <w:spacing w:after="0"/>
        <w:ind w:firstLine="720"/>
        <w:jc w:val="both"/>
        <w:rPr>
          <w:rFonts w:ascii="Times New Roman" w:hAnsi="Times New Roman" w:cs="Times New Roman"/>
          <w:sz w:val="24"/>
          <w:szCs w:val="24"/>
          <w:lang w:val="mk-MK"/>
        </w:rPr>
      </w:pPr>
      <w:r w:rsidRPr="00FB35C0">
        <w:rPr>
          <w:rFonts w:ascii="Times New Roman" w:hAnsi="Times New Roman" w:cs="Times New Roman"/>
          <w:sz w:val="24"/>
          <w:szCs w:val="24"/>
          <w:lang w:val="mk-MK"/>
        </w:rPr>
        <w:t xml:space="preserve">Согласно податоците на СТО </w:t>
      </w:r>
      <w:r w:rsidR="00FB35C0">
        <w:rPr>
          <w:rFonts w:ascii="Times New Roman" w:hAnsi="Times New Roman" w:cs="Times New Roman"/>
          <w:sz w:val="24"/>
          <w:szCs w:val="24"/>
          <w:lang w:val="mk-MK"/>
        </w:rPr>
        <w:t>к</w:t>
      </w:r>
      <w:r w:rsidRPr="00FB35C0">
        <w:rPr>
          <w:rFonts w:ascii="Times New Roman" w:hAnsi="Times New Roman" w:cs="Times New Roman"/>
          <w:sz w:val="24"/>
          <w:szCs w:val="24"/>
          <w:lang w:val="mk-MK"/>
        </w:rPr>
        <w:t xml:space="preserve">ај </w:t>
      </w:r>
      <w:r>
        <w:rPr>
          <w:rFonts w:ascii="Times New Roman" w:hAnsi="Times New Roman" w:cs="Times New Roman"/>
          <w:sz w:val="24"/>
          <w:szCs w:val="24"/>
          <w:lang w:val="mk-MK"/>
        </w:rPr>
        <w:t xml:space="preserve">развиените земји </w:t>
      </w:r>
      <w:r w:rsidR="00FB35C0">
        <w:rPr>
          <w:rFonts w:ascii="Times New Roman" w:hAnsi="Times New Roman" w:cs="Times New Roman"/>
          <w:sz w:val="24"/>
          <w:szCs w:val="24"/>
          <w:lang w:val="mk-MK"/>
        </w:rPr>
        <w:t xml:space="preserve">процентот на обврзувачки  царински стапки </w:t>
      </w:r>
      <w:r>
        <w:rPr>
          <w:rFonts w:ascii="Times New Roman" w:hAnsi="Times New Roman" w:cs="Times New Roman"/>
          <w:sz w:val="24"/>
          <w:szCs w:val="24"/>
          <w:lang w:val="mk-MK"/>
        </w:rPr>
        <w:t>изнесува 99</w:t>
      </w:r>
      <w:r w:rsidR="00DF2C2E">
        <w:rPr>
          <w:rFonts w:ascii="Times New Roman" w:hAnsi="Times New Roman" w:cs="Times New Roman"/>
          <w:sz w:val="24"/>
          <w:szCs w:val="24"/>
          <w:lang w:val="mk-MK"/>
        </w:rPr>
        <w:t xml:space="preserve"> </w:t>
      </w:r>
      <w:r>
        <w:rPr>
          <w:rFonts w:ascii="Times New Roman" w:hAnsi="Times New Roman" w:cs="Times New Roman"/>
          <w:sz w:val="24"/>
          <w:szCs w:val="24"/>
          <w:lang w:val="mk-MK"/>
        </w:rPr>
        <w:t>%, кај земјите во развој 73</w:t>
      </w:r>
      <w:r w:rsidR="00DF2C2E">
        <w:rPr>
          <w:rFonts w:ascii="Times New Roman" w:hAnsi="Times New Roman" w:cs="Times New Roman"/>
          <w:sz w:val="24"/>
          <w:szCs w:val="24"/>
          <w:lang w:val="mk-MK"/>
        </w:rPr>
        <w:t xml:space="preserve"> </w:t>
      </w:r>
      <w:r>
        <w:rPr>
          <w:rFonts w:ascii="Times New Roman" w:hAnsi="Times New Roman" w:cs="Times New Roman"/>
          <w:sz w:val="24"/>
          <w:szCs w:val="24"/>
          <w:lang w:val="mk-MK"/>
        </w:rPr>
        <w:t>%, а кај земјите во транзиција 98</w:t>
      </w:r>
      <w:r w:rsidR="00DF2C2E">
        <w:rPr>
          <w:rFonts w:ascii="Times New Roman" w:hAnsi="Times New Roman" w:cs="Times New Roman"/>
          <w:sz w:val="24"/>
          <w:szCs w:val="24"/>
          <w:lang w:val="mk-MK"/>
        </w:rPr>
        <w:t xml:space="preserve"> </w:t>
      </w:r>
      <w:r>
        <w:rPr>
          <w:rFonts w:ascii="Times New Roman" w:hAnsi="Times New Roman" w:cs="Times New Roman"/>
          <w:sz w:val="24"/>
          <w:szCs w:val="24"/>
          <w:lang w:val="mk-MK"/>
        </w:rPr>
        <w:t>%. (</w:t>
      </w:r>
      <w:r w:rsidR="001663E6">
        <w:fldChar w:fldCharType="begin"/>
      </w:r>
      <w:r w:rsidR="001663E6">
        <w:instrText xml:space="preserve"> HYPERLINK "http://www.wto.org" </w:instrText>
      </w:r>
      <w:r w:rsidR="001663E6">
        <w:fldChar w:fldCharType="separate"/>
      </w:r>
      <w:r w:rsidRPr="00E13661">
        <w:rPr>
          <w:rStyle w:val="Hyperlink"/>
          <w:rFonts w:ascii="Times New Roman" w:hAnsi="Times New Roman" w:cs="Times New Roman"/>
          <w:sz w:val="24"/>
          <w:szCs w:val="24"/>
          <w:lang w:val="mk-MK"/>
        </w:rPr>
        <w:t>www.wto.org</w:t>
      </w:r>
      <w:r w:rsidR="001663E6">
        <w:rPr>
          <w:rStyle w:val="Hyperlink"/>
          <w:rFonts w:ascii="Times New Roman" w:hAnsi="Times New Roman" w:cs="Times New Roman"/>
          <w:sz w:val="24"/>
          <w:szCs w:val="24"/>
          <w:lang w:val="mk-MK"/>
        </w:rPr>
        <w:fldChar w:fldCharType="end"/>
      </w:r>
      <w:r w:rsidRPr="00E13661">
        <w:rPr>
          <w:rFonts w:ascii="Times New Roman" w:hAnsi="Times New Roman" w:cs="Times New Roman"/>
          <w:sz w:val="24"/>
          <w:szCs w:val="24"/>
          <w:lang w:val="mk-MK"/>
        </w:rPr>
        <w:t>)</w:t>
      </w:r>
      <w:r>
        <w:rPr>
          <w:rFonts w:ascii="Times New Roman" w:hAnsi="Times New Roman" w:cs="Times New Roman"/>
          <w:sz w:val="24"/>
          <w:szCs w:val="24"/>
          <w:lang w:val="mk-MK"/>
        </w:rPr>
        <w:t>.</w:t>
      </w:r>
      <w:r w:rsidRPr="00E13661">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Позитивен </w:t>
      </w:r>
      <w:r w:rsidR="00497851">
        <w:rPr>
          <w:rFonts w:ascii="Times New Roman" w:hAnsi="Times New Roman" w:cs="Times New Roman"/>
          <w:sz w:val="24"/>
          <w:szCs w:val="24"/>
          <w:lang w:val="mk-MK"/>
        </w:rPr>
        <w:t xml:space="preserve">ефект од </w:t>
      </w:r>
      <w:r>
        <w:rPr>
          <w:rFonts w:ascii="Times New Roman" w:hAnsi="Times New Roman" w:cs="Times New Roman"/>
          <w:sz w:val="24"/>
          <w:szCs w:val="24"/>
          <w:lang w:val="mk-MK"/>
        </w:rPr>
        <w:t xml:space="preserve"> обврз</w:t>
      </w:r>
      <w:r w:rsidR="00497851">
        <w:rPr>
          <w:rFonts w:ascii="Times New Roman" w:hAnsi="Times New Roman" w:cs="Times New Roman"/>
          <w:sz w:val="24"/>
          <w:szCs w:val="24"/>
          <w:lang w:val="mk-MK"/>
        </w:rPr>
        <w:t xml:space="preserve">увачките </w:t>
      </w:r>
      <w:r>
        <w:rPr>
          <w:rFonts w:ascii="Times New Roman" w:hAnsi="Times New Roman" w:cs="Times New Roman"/>
          <w:sz w:val="24"/>
          <w:szCs w:val="24"/>
          <w:lang w:val="mk-MK"/>
        </w:rPr>
        <w:t xml:space="preserve"> царински стапки е намалената можност за  дискреци</w:t>
      </w:r>
      <w:r w:rsidR="00497851">
        <w:rPr>
          <w:rFonts w:ascii="Times New Roman" w:hAnsi="Times New Roman" w:cs="Times New Roman"/>
          <w:sz w:val="24"/>
          <w:szCs w:val="24"/>
          <w:lang w:val="mk-MK"/>
        </w:rPr>
        <w:t>ск</w:t>
      </w:r>
      <w:r>
        <w:rPr>
          <w:rFonts w:ascii="Times New Roman" w:hAnsi="Times New Roman" w:cs="Times New Roman"/>
          <w:sz w:val="24"/>
          <w:szCs w:val="24"/>
          <w:lang w:val="mk-MK"/>
        </w:rPr>
        <w:t>а примена</w:t>
      </w:r>
      <w:r w:rsidR="00497851">
        <w:rPr>
          <w:rFonts w:ascii="Times New Roman" w:hAnsi="Times New Roman" w:cs="Times New Roman"/>
          <w:sz w:val="24"/>
          <w:szCs w:val="24"/>
          <w:lang w:val="mk-MK"/>
        </w:rPr>
        <w:t xml:space="preserve"> на различни царински стапки од овие</w:t>
      </w:r>
      <w:r>
        <w:rPr>
          <w:rFonts w:ascii="Times New Roman" w:hAnsi="Times New Roman" w:cs="Times New Roman"/>
          <w:sz w:val="24"/>
          <w:szCs w:val="24"/>
          <w:lang w:val="mk-MK"/>
        </w:rPr>
        <w:t>. На овој начин обврз</w:t>
      </w:r>
      <w:r w:rsidR="00497851">
        <w:rPr>
          <w:rFonts w:ascii="Times New Roman" w:hAnsi="Times New Roman" w:cs="Times New Roman"/>
          <w:sz w:val="24"/>
          <w:szCs w:val="24"/>
          <w:lang w:val="mk-MK"/>
        </w:rPr>
        <w:t>увачките</w:t>
      </w:r>
      <w:r>
        <w:rPr>
          <w:rFonts w:ascii="Times New Roman" w:hAnsi="Times New Roman" w:cs="Times New Roman"/>
          <w:sz w:val="24"/>
          <w:szCs w:val="24"/>
          <w:lang w:val="mk-MK"/>
        </w:rPr>
        <w:t xml:space="preserve"> царински стапки го олеснуваат остварувањето на главните цели на современиот мултилатерален трговски систем: овозможување стабилност и предвидливост на условите за тргување во светот </w:t>
      </w:r>
      <w:sdt>
        <w:sdtPr>
          <w:rPr>
            <w:rFonts w:ascii="Times New Roman" w:hAnsi="Times New Roman" w:cs="Times New Roman"/>
            <w:sz w:val="24"/>
            <w:szCs w:val="24"/>
            <w:lang w:val="mk-MK"/>
          </w:rPr>
          <w:id w:val="668447114"/>
          <w:citation/>
        </w:sdtPr>
        <w:sdtEndPr/>
        <w:sdtContent>
          <w:r w:rsidR="00484CC1">
            <w:rPr>
              <w:rFonts w:ascii="Times New Roman" w:hAnsi="Times New Roman" w:cs="Times New Roman"/>
              <w:sz w:val="24"/>
              <w:szCs w:val="24"/>
              <w:lang w:val="mk-MK"/>
            </w:rPr>
            <w:fldChar w:fldCharType="begin"/>
          </w:r>
          <w:r w:rsidRPr="00E13661">
            <w:rPr>
              <w:rFonts w:ascii="Times New Roman" w:hAnsi="Times New Roman" w:cs="Times New Roman"/>
              <w:sz w:val="24"/>
              <w:szCs w:val="24"/>
              <w:lang w:val="mk-MK"/>
            </w:rPr>
            <w:instrText xml:space="preserve"> CITATION Bac11 \l 1033 </w:instrText>
          </w:r>
          <w:r w:rsidR="00484CC1">
            <w:rPr>
              <w:rFonts w:ascii="Times New Roman" w:hAnsi="Times New Roman" w:cs="Times New Roman"/>
              <w:sz w:val="24"/>
              <w:szCs w:val="24"/>
              <w:lang w:val="mk-MK"/>
            </w:rPr>
            <w:fldChar w:fldCharType="separate"/>
          </w:r>
          <w:r w:rsidRPr="00E13661">
            <w:rPr>
              <w:rFonts w:ascii="Times New Roman" w:hAnsi="Times New Roman" w:cs="Times New Roman"/>
              <w:noProof/>
              <w:sz w:val="24"/>
              <w:szCs w:val="24"/>
              <w:lang w:val="mk-MK"/>
            </w:rPr>
            <w:t>(Bacchetta &amp; Piermartini, 2011)</w:t>
          </w:r>
          <w:r w:rsidR="00484CC1">
            <w:rPr>
              <w:rFonts w:ascii="Times New Roman" w:hAnsi="Times New Roman" w:cs="Times New Roman"/>
              <w:sz w:val="24"/>
              <w:szCs w:val="24"/>
              <w:lang w:val="mk-MK"/>
            </w:rPr>
            <w:fldChar w:fldCharType="end"/>
          </w:r>
        </w:sdtContent>
      </w:sdt>
      <w:r>
        <w:rPr>
          <w:rFonts w:ascii="Times New Roman" w:hAnsi="Times New Roman" w:cs="Times New Roman"/>
          <w:sz w:val="24"/>
          <w:szCs w:val="24"/>
          <w:lang w:val="mk-MK"/>
        </w:rPr>
        <w:t>. Особено интересен е податокот дека со Уругвајската рунда било договорено</w:t>
      </w:r>
      <w:r w:rsidR="00497851">
        <w:rPr>
          <w:rFonts w:ascii="Times New Roman" w:hAnsi="Times New Roman" w:cs="Times New Roman"/>
          <w:sz w:val="24"/>
          <w:szCs w:val="24"/>
          <w:lang w:val="mk-MK"/>
        </w:rPr>
        <w:t xml:space="preserve"> сите</w:t>
      </w:r>
      <w:r>
        <w:rPr>
          <w:rFonts w:ascii="Times New Roman" w:hAnsi="Times New Roman" w:cs="Times New Roman"/>
          <w:sz w:val="24"/>
          <w:szCs w:val="24"/>
          <w:lang w:val="mk-MK"/>
        </w:rPr>
        <w:t xml:space="preserve"> царинските стапки за земјоделските производи</w:t>
      </w:r>
      <w:r w:rsidR="00FB35C0">
        <w:rPr>
          <w:rFonts w:ascii="Times New Roman" w:hAnsi="Times New Roman" w:cs="Times New Roman"/>
          <w:sz w:val="24"/>
          <w:szCs w:val="24"/>
          <w:lang w:val="mk-MK"/>
        </w:rPr>
        <w:t xml:space="preserve"> да станат обврзувачки</w:t>
      </w:r>
      <w:r w:rsidR="00497851">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Така, денес </w:t>
      </w:r>
      <w:r w:rsidR="00FB35C0">
        <w:rPr>
          <w:rFonts w:ascii="Times New Roman" w:hAnsi="Times New Roman" w:cs="Times New Roman"/>
          <w:sz w:val="24"/>
          <w:szCs w:val="24"/>
          <w:lang w:val="mk-MK"/>
        </w:rPr>
        <w:t>царински</w:t>
      </w:r>
      <w:r w:rsidR="00DF2C2E">
        <w:rPr>
          <w:rFonts w:ascii="Times New Roman" w:hAnsi="Times New Roman" w:cs="Times New Roman"/>
          <w:sz w:val="24"/>
          <w:szCs w:val="24"/>
          <w:lang w:val="mk-MK"/>
        </w:rPr>
        <w:t>те</w:t>
      </w:r>
      <w:r w:rsidR="00FB35C0">
        <w:rPr>
          <w:rFonts w:ascii="Times New Roman" w:hAnsi="Times New Roman" w:cs="Times New Roman"/>
          <w:sz w:val="24"/>
          <w:szCs w:val="24"/>
          <w:lang w:val="mk-MK"/>
        </w:rPr>
        <w:t xml:space="preserve"> стапки за земјоделските производи кај </w:t>
      </w:r>
      <w:r>
        <w:rPr>
          <w:rFonts w:ascii="Times New Roman" w:hAnsi="Times New Roman" w:cs="Times New Roman"/>
          <w:sz w:val="24"/>
          <w:szCs w:val="24"/>
          <w:lang w:val="mk-MK"/>
        </w:rPr>
        <w:t>сите земји</w:t>
      </w:r>
      <w:r w:rsidR="00DF2C2E">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членки на СТО </w:t>
      </w:r>
      <w:r w:rsidR="00FB35C0">
        <w:rPr>
          <w:rFonts w:ascii="Times New Roman" w:hAnsi="Times New Roman" w:cs="Times New Roman"/>
          <w:sz w:val="24"/>
          <w:szCs w:val="24"/>
          <w:lang w:val="mk-MK"/>
        </w:rPr>
        <w:t>се</w:t>
      </w:r>
      <w:r w:rsidR="00497851">
        <w:rPr>
          <w:rFonts w:ascii="Times New Roman" w:hAnsi="Times New Roman" w:cs="Times New Roman"/>
          <w:sz w:val="24"/>
          <w:szCs w:val="24"/>
          <w:lang w:val="mk-MK"/>
        </w:rPr>
        <w:t xml:space="preserve"> обврзувачки</w:t>
      </w:r>
      <w:r w:rsidR="00FB35C0">
        <w:rPr>
          <w:rFonts w:ascii="Times New Roman" w:hAnsi="Times New Roman" w:cs="Times New Roman"/>
          <w:sz w:val="24"/>
          <w:szCs w:val="24"/>
          <w:lang w:val="mk-MK"/>
        </w:rPr>
        <w:t>, а</w:t>
      </w:r>
      <w:r>
        <w:rPr>
          <w:rFonts w:ascii="Times New Roman" w:hAnsi="Times New Roman" w:cs="Times New Roman"/>
          <w:sz w:val="24"/>
          <w:szCs w:val="24"/>
          <w:lang w:val="mk-MK"/>
        </w:rPr>
        <w:t xml:space="preserve"> </w:t>
      </w:r>
      <w:r w:rsidR="00FB35C0">
        <w:rPr>
          <w:rFonts w:ascii="Times New Roman" w:hAnsi="Times New Roman" w:cs="Times New Roman"/>
          <w:sz w:val="24"/>
          <w:szCs w:val="24"/>
          <w:lang w:val="mk-MK"/>
        </w:rPr>
        <w:t>кај неземјоделските производи с</w:t>
      </w:r>
      <w:r w:rsidR="00DF2C2E">
        <w:rPr>
          <w:rFonts w:ascii="Times New Roman" w:hAnsi="Times New Roman" w:cs="Times New Roman"/>
          <w:sz w:val="24"/>
          <w:szCs w:val="24"/>
          <w:lang w:val="mk-MK"/>
        </w:rPr>
        <w:t>è</w:t>
      </w:r>
      <w:r w:rsidR="00FB35C0">
        <w:rPr>
          <w:rFonts w:ascii="Times New Roman" w:hAnsi="Times New Roman" w:cs="Times New Roman"/>
          <w:sz w:val="24"/>
          <w:szCs w:val="24"/>
          <w:lang w:val="mk-MK"/>
        </w:rPr>
        <w:t xml:space="preserve"> уште има земји што не ги обврзале своите царински стапки.</w:t>
      </w:r>
    </w:p>
    <w:p w14:paraId="447B551C" w14:textId="2AA0AD42" w:rsidR="00136F6B" w:rsidRDefault="00136F6B" w:rsidP="00136F6B">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Ако се погледнат обврз</w:t>
      </w:r>
      <w:r w:rsidR="00497851">
        <w:rPr>
          <w:rFonts w:ascii="Times New Roman" w:hAnsi="Times New Roman" w:cs="Times New Roman"/>
          <w:sz w:val="24"/>
          <w:szCs w:val="24"/>
          <w:lang w:val="mk-MK"/>
        </w:rPr>
        <w:t xml:space="preserve">увачките </w:t>
      </w:r>
      <w:r>
        <w:rPr>
          <w:rFonts w:ascii="Times New Roman" w:hAnsi="Times New Roman" w:cs="Times New Roman"/>
          <w:sz w:val="24"/>
          <w:szCs w:val="24"/>
          <w:lang w:val="mk-MK"/>
        </w:rPr>
        <w:t xml:space="preserve"> царински профили на о</w:t>
      </w:r>
      <w:r w:rsidR="00DF2C2E">
        <w:rPr>
          <w:rFonts w:ascii="Times New Roman" w:hAnsi="Times New Roman" w:cs="Times New Roman"/>
          <w:sz w:val="24"/>
          <w:szCs w:val="24"/>
          <w:lang w:val="mk-MK"/>
        </w:rPr>
        <w:t>д</w:t>
      </w:r>
      <w:r>
        <w:rPr>
          <w:rFonts w:ascii="Times New Roman" w:hAnsi="Times New Roman" w:cs="Times New Roman"/>
          <w:sz w:val="24"/>
          <w:szCs w:val="24"/>
          <w:lang w:val="mk-MK"/>
        </w:rPr>
        <w:t>делните земји</w:t>
      </w:r>
      <w:r w:rsidR="00DF2C2E">
        <w:rPr>
          <w:rFonts w:ascii="Times New Roman" w:hAnsi="Times New Roman" w:cs="Times New Roman"/>
          <w:sz w:val="24"/>
          <w:szCs w:val="24"/>
          <w:lang w:val="mk-MK"/>
        </w:rPr>
        <w:t xml:space="preserve"> </w:t>
      </w:r>
      <w:r>
        <w:rPr>
          <w:rFonts w:ascii="Times New Roman" w:hAnsi="Times New Roman" w:cs="Times New Roman"/>
          <w:sz w:val="24"/>
          <w:szCs w:val="24"/>
          <w:lang w:val="mk-MK"/>
        </w:rPr>
        <w:t>членки на СТО може да се види дека единствено САД, ЕУ и Јапонија влегуваат во групата земји со просечна обврз</w:t>
      </w:r>
      <w:r w:rsidR="00497851">
        <w:rPr>
          <w:rFonts w:ascii="Times New Roman" w:hAnsi="Times New Roman" w:cs="Times New Roman"/>
          <w:sz w:val="24"/>
          <w:szCs w:val="24"/>
          <w:lang w:val="mk-MK"/>
        </w:rPr>
        <w:t xml:space="preserve">увачка </w:t>
      </w:r>
      <w:r>
        <w:rPr>
          <w:rFonts w:ascii="Times New Roman" w:hAnsi="Times New Roman" w:cs="Times New Roman"/>
          <w:sz w:val="24"/>
          <w:szCs w:val="24"/>
          <w:lang w:val="mk-MK"/>
        </w:rPr>
        <w:t xml:space="preserve"> царинска стапка пониска од 5</w:t>
      </w:r>
      <w:r w:rsidR="00DF2C2E">
        <w:rPr>
          <w:rFonts w:ascii="Times New Roman" w:hAnsi="Times New Roman" w:cs="Times New Roman"/>
          <w:sz w:val="24"/>
          <w:szCs w:val="24"/>
          <w:lang w:val="mk-MK"/>
        </w:rPr>
        <w:t xml:space="preserve"> </w:t>
      </w:r>
      <w:r>
        <w:rPr>
          <w:rFonts w:ascii="Times New Roman" w:hAnsi="Times New Roman" w:cs="Times New Roman"/>
          <w:sz w:val="24"/>
          <w:szCs w:val="24"/>
          <w:lang w:val="mk-MK"/>
        </w:rPr>
        <w:t>%</w:t>
      </w:r>
      <w:r w:rsidR="00497851">
        <w:rPr>
          <w:rFonts w:ascii="Times New Roman" w:hAnsi="Times New Roman" w:cs="Times New Roman"/>
          <w:sz w:val="24"/>
          <w:szCs w:val="24"/>
          <w:lang w:val="mk-MK"/>
        </w:rPr>
        <w:t>, односно</w:t>
      </w:r>
      <w:r>
        <w:rPr>
          <w:rFonts w:ascii="Times New Roman" w:hAnsi="Times New Roman" w:cs="Times New Roman"/>
          <w:sz w:val="24"/>
          <w:szCs w:val="24"/>
          <w:lang w:val="mk-MK"/>
        </w:rPr>
        <w:t xml:space="preserve"> просечната обврз</w:t>
      </w:r>
      <w:r w:rsidR="00497851">
        <w:rPr>
          <w:rFonts w:ascii="Times New Roman" w:hAnsi="Times New Roman" w:cs="Times New Roman"/>
          <w:sz w:val="24"/>
          <w:szCs w:val="24"/>
          <w:lang w:val="mk-MK"/>
        </w:rPr>
        <w:t xml:space="preserve">увачка </w:t>
      </w:r>
      <w:r>
        <w:rPr>
          <w:rFonts w:ascii="Times New Roman" w:hAnsi="Times New Roman" w:cs="Times New Roman"/>
          <w:sz w:val="24"/>
          <w:szCs w:val="24"/>
          <w:lang w:val="mk-MK"/>
        </w:rPr>
        <w:t xml:space="preserve"> царинска стапка</w:t>
      </w:r>
      <w:r w:rsidR="00497851">
        <w:rPr>
          <w:rFonts w:ascii="Times New Roman" w:hAnsi="Times New Roman" w:cs="Times New Roman"/>
          <w:sz w:val="24"/>
          <w:szCs w:val="24"/>
          <w:lang w:val="mk-MK"/>
        </w:rPr>
        <w:t xml:space="preserve"> кај нив</w:t>
      </w:r>
      <w:r>
        <w:rPr>
          <w:rFonts w:ascii="Times New Roman" w:hAnsi="Times New Roman" w:cs="Times New Roman"/>
          <w:sz w:val="24"/>
          <w:szCs w:val="24"/>
          <w:lang w:val="mk-MK"/>
        </w:rPr>
        <w:t xml:space="preserve"> изнесува 3,45</w:t>
      </w:r>
      <w:r w:rsidR="00DF2C2E">
        <w:rPr>
          <w:rFonts w:ascii="Times New Roman" w:hAnsi="Times New Roman" w:cs="Times New Roman"/>
          <w:sz w:val="24"/>
          <w:szCs w:val="24"/>
          <w:lang w:val="mk-MK"/>
        </w:rPr>
        <w:t xml:space="preserve"> </w:t>
      </w:r>
      <w:r>
        <w:rPr>
          <w:rFonts w:ascii="Times New Roman" w:hAnsi="Times New Roman" w:cs="Times New Roman"/>
          <w:sz w:val="24"/>
          <w:szCs w:val="24"/>
          <w:lang w:val="mk-MK"/>
        </w:rPr>
        <w:t>%, 4,97</w:t>
      </w:r>
      <w:r w:rsidR="00DF2C2E">
        <w:rPr>
          <w:rFonts w:ascii="Times New Roman" w:hAnsi="Times New Roman" w:cs="Times New Roman"/>
          <w:sz w:val="24"/>
          <w:szCs w:val="24"/>
          <w:lang w:val="mk-MK"/>
        </w:rPr>
        <w:t xml:space="preserve"> </w:t>
      </w:r>
      <w:r>
        <w:rPr>
          <w:rFonts w:ascii="Times New Roman" w:hAnsi="Times New Roman" w:cs="Times New Roman"/>
          <w:sz w:val="24"/>
          <w:szCs w:val="24"/>
          <w:lang w:val="mk-MK"/>
        </w:rPr>
        <w:t>% и 4,52</w:t>
      </w:r>
      <w:r w:rsidR="00DF2C2E">
        <w:rPr>
          <w:rFonts w:ascii="Times New Roman" w:hAnsi="Times New Roman" w:cs="Times New Roman"/>
          <w:sz w:val="24"/>
          <w:szCs w:val="24"/>
          <w:lang w:val="mk-MK"/>
        </w:rPr>
        <w:t xml:space="preserve"> </w:t>
      </w:r>
      <w:r>
        <w:rPr>
          <w:rFonts w:ascii="Times New Roman" w:hAnsi="Times New Roman" w:cs="Times New Roman"/>
          <w:sz w:val="24"/>
          <w:szCs w:val="24"/>
          <w:lang w:val="mk-MK"/>
        </w:rPr>
        <w:t>%</w:t>
      </w:r>
      <w:r w:rsidR="00497851">
        <w:rPr>
          <w:rFonts w:ascii="Times New Roman" w:hAnsi="Times New Roman" w:cs="Times New Roman"/>
          <w:sz w:val="24"/>
          <w:szCs w:val="24"/>
          <w:lang w:val="mk-MK"/>
        </w:rPr>
        <w:t>,</w:t>
      </w:r>
      <w:r w:rsidR="00472164">
        <w:rPr>
          <w:rStyle w:val="FootnoteReference"/>
          <w:rFonts w:ascii="Times New Roman" w:hAnsi="Times New Roman" w:cs="Times New Roman"/>
          <w:sz w:val="24"/>
          <w:szCs w:val="24"/>
          <w:lang w:val="mk-MK"/>
        </w:rPr>
        <w:footnoteReference w:id="1"/>
      </w:r>
      <w:r>
        <w:rPr>
          <w:rFonts w:ascii="Times New Roman" w:hAnsi="Times New Roman" w:cs="Times New Roman"/>
          <w:sz w:val="24"/>
          <w:szCs w:val="24"/>
          <w:lang w:val="mk-MK"/>
        </w:rPr>
        <w:t>соодветно. Ако се погледнат податоците за просечните обврз</w:t>
      </w:r>
      <w:r w:rsidR="00472164">
        <w:rPr>
          <w:rFonts w:ascii="Times New Roman" w:hAnsi="Times New Roman" w:cs="Times New Roman"/>
          <w:sz w:val="24"/>
          <w:szCs w:val="24"/>
          <w:lang w:val="mk-MK"/>
        </w:rPr>
        <w:t xml:space="preserve">увачки </w:t>
      </w:r>
      <w:r>
        <w:rPr>
          <w:rFonts w:ascii="Times New Roman" w:hAnsi="Times New Roman" w:cs="Times New Roman"/>
          <w:sz w:val="24"/>
          <w:szCs w:val="24"/>
          <w:lang w:val="mk-MK"/>
        </w:rPr>
        <w:t xml:space="preserve"> царински стапки за земјоделски производи ќе се види дека единствено САД и Австралија имаат пониски царински стапки од 5</w:t>
      </w:r>
      <w:r w:rsidR="00DF2C2E">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 Европската </w:t>
      </w:r>
      <w:r w:rsidR="00DF2C2E">
        <w:rPr>
          <w:rFonts w:ascii="Times New Roman" w:hAnsi="Times New Roman" w:cs="Times New Roman"/>
          <w:sz w:val="24"/>
          <w:szCs w:val="24"/>
          <w:lang w:val="mk-MK"/>
        </w:rPr>
        <w:t>У</w:t>
      </w:r>
      <w:r>
        <w:rPr>
          <w:rFonts w:ascii="Times New Roman" w:hAnsi="Times New Roman" w:cs="Times New Roman"/>
          <w:sz w:val="24"/>
          <w:szCs w:val="24"/>
          <w:lang w:val="mk-MK"/>
        </w:rPr>
        <w:t>нија има просечна обврз</w:t>
      </w:r>
      <w:r w:rsidR="00472164">
        <w:rPr>
          <w:rFonts w:ascii="Times New Roman" w:hAnsi="Times New Roman" w:cs="Times New Roman"/>
          <w:sz w:val="24"/>
          <w:szCs w:val="24"/>
          <w:lang w:val="mk-MK"/>
        </w:rPr>
        <w:t xml:space="preserve">увачка </w:t>
      </w:r>
      <w:r>
        <w:rPr>
          <w:rFonts w:ascii="Times New Roman" w:hAnsi="Times New Roman" w:cs="Times New Roman"/>
          <w:sz w:val="24"/>
          <w:szCs w:val="24"/>
          <w:lang w:val="mk-MK"/>
        </w:rPr>
        <w:t xml:space="preserve"> царинска стапка за земјоделски производи од 11,85</w:t>
      </w:r>
      <w:r w:rsidR="00DF2C2E">
        <w:rPr>
          <w:rFonts w:ascii="Times New Roman" w:hAnsi="Times New Roman" w:cs="Times New Roman"/>
          <w:sz w:val="24"/>
          <w:szCs w:val="24"/>
          <w:lang w:val="mk-MK"/>
        </w:rPr>
        <w:t xml:space="preserve"> </w:t>
      </w:r>
      <w:r>
        <w:rPr>
          <w:rFonts w:ascii="Times New Roman" w:hAnsi="Times New Roman" w:cs="Times New Roman"/>
          <w:sz w:val="24"/>
          <w:szCs w:val="24"/>
          <w:lang w:val="mk-MK"/>
        </w:rPr>
        <w:t>%, а Норвешка и Исланд имаат просечни обврз</w:t>
      </w:r>
      <w:r w:rsidR="00472164">
        <w:rPr>
          <w:rFonts w:ascii="Times New Roman" w:hAnsi="Times New Roman" w:cs="Times New Roman"/>
          <w:sz w:val="24"/>
          <w:szCs w:val="24"/>
          <w:lang w:val="mk-MK"/>
        </w:rPr>
        <w:t xml:space="preserve">увачки </w:t>
      </w:r>
      <w:r>
        <w:rPr>
          <w:rFonts w:ascii="Times New Roman" w:hAnsi="Times New Roman" w:cs="Times New Roman"/>
          <w:sz w:val="24"/>
          <w:szCs w:val="24"/>
          <w:lang w:val="mk-MK"/>
        </w:rPr>
        <w:t xml:space="preserve"> царински стапки за земјоделски </w:t>
      </w:r>
      <w:r>
        <w:rPr>
          <w:rFonts w:ascii="Times New Roman" w:hAnsi="Times New Roman" w:cs="Times New Roman"/>
          <w:sz w:val="24"/>
          <w:szCs w:val="24"/>
          <w:lang w:val="mk-MK"/>
        </w:rPr>
        <w:lastRenderedPageBreak/>
        <w:t>производи од 133,47</w:t>
      </w:r>
      <w:r w:rsidR="00DF2C2E">
        <w:rPr>
          <w:rFonts w:ascii="Times New Roman" w:hAnsi="Times New Roman" w:cs="Times New Roman"/>
          <w:sz w:val="24"/>
          <w:szCs w:val="24"/>
          <w:lang w:val="mk-MK"/>
        </w:rPr>
        <w:t xml:space="preserve"> </w:t>
      </w:r>
      <w:r>
        <w:rPr>
          <w:rFonts w:ascii="Times New Roman" w:hAnsi="Times New Roman" w:cs="Times New Roman"/>
          <w:sz w:val="24"/>
          <w:szCs w:val="24"/>
          <w:lang w:val="mk-MK"/>
        </w:rPr>
        <w:t>% и 113,63</w:t>
      </w:r>
      <w:r w:rsidR="00DF2C2E">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 Македонија </w:t>
      </w:r>
      <w:r w:rsidR="00472164">
        <w:rPr>
          <w:rFonts w:ascii="Times New Roman" w:hAnsi="Times New Roman" w:cs="Times New Roman"/>
          <w:sz w:val="24"/>
          <w:szCs w:val="24"/>
          <w:lang w:val="mk-MK"/>
        </w:rPr>
        <w:t>се обврзала</w:t>
      </w:r>
      <w:r>
        <w:rPr>
          <w:rFonts w:ascii="Times New Roman" w:hAnsi="Times New Roman" w:cs="Times New Roman"/>
          <w:sz w:val="24"/>
          <w:szCs w:val="24"/>
          <w:lang w:val="mk-MK"/>
        </w:rPr>
        <w:t xml:space="preserve">  </w:t>
      </w:r>
      <w:r w:rsidR="00472164">
        <w:rPr>
          <w:rFonts w:ascii="Times New Roman" w:hAnsi="Times New Roman" w:cs="Times New Roman"/>
          <w:sz w:val="24"/>
          <w:szCs w:val="24"/>
          <w:lang w:val="mk-MK"/>
        </w:rPr>
        <w:t xml:space="preserve">сите </w:t>
      </w:r>
      <w:r>
        <w:rPr>
          <w:rFonts w:ascii="Times New Roman" w:hAnsi="Times New Roman" w:cs="Times New Roman"/>
          <w:sz w:val="24"/>
          <w:szCs w:val="24"/>
          <w:lang w:val="mk-MK"/>
        </w:rPr>
        <w:t xml:space="preserve"> царински стапки </w:t>
      </w:r>
      <w:r w:rsidR="00472164">
        <w:rPr>
          <w:rFonts w:ascii="Times New Roman" w:hAnsi="Times New Roman" w:cs="Times New Roman"/>
          <w:sz w:val="24"/>
          <w:szCs w:val="24"/>
          <w:lang w:val="mk-MK"/>
        </w:rPr>
        <w:t>(100</w:t>
      </w:r>
      <w:r w:rsidR="00DF2C2E">
        <w:rPr>
          <w:rFonts w:ascii="Times New Roman" w:hAnsi="Times New Roman" w:cs="Times New Roman"/>
          <w:sz w:val="24"/>
          <w:szCs w:val="24"/>
          <w:lang w:val="mk-MK"/>
        </w:rPr>
        <w:t xml:space="preserve"> </w:t>
      </w:r>
      <w:r w:rsidR="00472164">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во својата Царинска тарифа </w:t>
      </w:r>
      <w:r w:rsidR="00DF2C2E">
        <w:rPr>
          <w:rFonts w:ascii="Times New Roman" w:hAnsi="Times New Roman" w:cs="Times New Roman"/>
          <w:sz w:val="24"/>
          <w:szCs w:val="24"/>
          <w:lang w:val="mk-MK"/>
        </w:rPr>
        <w:t xml:space="preserve">да се </w:t>
      </w:r>
      <w:r>
        <w:rPr>
          <w:rFonts w:ascii="Times New Roman" w:hAnsi="Times New Roman" w:cs="Times New Roman"/>
          <w:sz w:val="24"/>
          <w:szCs w:val="24"/>
          <w:lang w:val="mk-MK"/>
        </w:rPr>
        <w:t>со просечна обврз</w:t>
      </w:r>
      <w:r w:rsidR="00472164">
        <w:rPr>
          <w:rFonts w:ascii="Times New Roman" w:hAnsi="Times New Roman" w:cs="Times New Roman"/>
          <w:sz w:val="24"/>
          <w:szCs w:val="24"/>
          <w:lang w:val="mk-MK"/>
        </w:rPr>
        <w:t xml:space="preserve">увачка </w:t>
      </w:r>
      <w:r>
        <w:rPr>
          <w:rFonts w:ascii="Times New Roman" w:hAnsi="Times New Roman" w:cs="Times New Roman"/>
          <w:sz w:val="24"/>
          <w:szCs w:val="24"/>
          <w:lang w:val="mk-MK"/>
        </w:rPr>
        <w:t xml:space="preserve"> царинска стапка од 7,15</w:t>
      </w:r>
      <w:r w:rsidR="00DF2C2E">
        <w:rPr>
          <w:rFonts w:ascii="Times New Roman" w:hAnsi="Times New Roman" w:cs="Times New Roman"/>
          <w:sz w:val="24"/>
          <w:szCs w:val="24"/>
          <w:lang w:val="mk-MK"/>
        </w:rPr>
        <w:t xml:space="preserve"> </w:t>
      </w:r>
      <w:r>
        <w:rPr>
          <w:rFonts w:ascii="Times New Roman" w:hAnsi="Times New Roman" w:cs="Times New Roman"/>
          <w:sz w:val="24"/>
          <w:szCs w:val="24"/>
          <w:lang w:val="mk-MK"/>
        </w:rPr>
        <w:t>% за сите производи, а 13,02</w:t>
      </w:r>
      <w:r w:rsidR="00DF2C2E">
        <w:rPr>
          <w:rFonts w:ascii="Times New Roman" w:hAnsi="Times New Roman" w:cs="Times New Roman"/>
          <w:sz w:val="24"/>
          <w:szCs w:val="24"/>
          <w:lang w:val="mk-MK"/>
        </w:rPr>
        <w:t xml:space="preserve"> </w:t>
      </w:r>
      <w:r>
        <w:rPr>
          <w:rFonts w:ascii="Times New Roman" w:hAnsi="Times New Roman" w:cs="Times New Roman"/>
          <w:sz w:val="24"/>
          <w:szCs w:val="24"/>
          <w:lang w:val="mk-MK"/>
        </w:rPr>
        <w:t>% за земјоделски производи (</w:t>
      </w:r>
      <w:r w:rsidRPr="00E13661">
        <w:rPr>
          <w:rFonts w:ascii="Times New Roman" w:hAnsi="Times New Roman" w:cs="Times New Roman"/>
          <w:sz w:val="24"/>
          <w:szCs w:val="24"/>
          <w:lang w:val="mk-MK"/>
        </w:rPr>
        <w:t>www.wto.org)</w:t>
      </w:r>
      <w:r>
        <w:rPr>
          <w:rFonts w:ascii="Times New Roman" w:hAnsi="Times New Roman" w:cs="Times New Roman"/>
          <w:sz w:val="24"/>
          <w:szCs w:val="24"/>
          <w:lang w:val="mk-MK"/>
        </w:rPr>
        <w:t xml:space="preserve">. </w:t>
      </w:r>
    </w:p>
    <w:p w14:paraId="4A7CF720" w14:textId="5166471A" w:rsidR="00136F6B" w:rsidRDefault="00136F6B" w:rsidP="00136F6B">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Обврз</w:t>
      </w:r>
      <w:r w:rsidR="00472164">
        <w:rPr>
          <w:rFonts w:ascii="Times New Roman" w:hAnsi="Times New Roman" w:cs="Times New Roman"/>
          <w:sz w:val="24"/>
          <w:szCs w:val="24"/>
          <w:lang w:val="mk-MK"/>
        </w:rPr>
        <w:t>увачките</w:t>
      </w:r>
      <w:r>
        <w:rPr>
          <w:rFonts w:ascii="Times New Roman" w:hAnsi="Times New Roman" w:cs="Times New Roman"/>
          <w:sz w:val="24"/>
          <w:szCs w:val="24"/>
          <w:lang w:val="mk-MK"/>
        </w:rPr>
        <w:t xml:space="preserve"> царинските стапки</w:t>
      </w:r>
      <w:r w:rsidR="00472164">
        <w:rPr>
          <w:rFonts w:ascii="Times New Roman" w:hAnsi="Times New Roman" w:cs="Times New Roman"/>
          <w:sz w:val="24"/>
          <w:szCs w:val="24"/>
          <w:lang w:val="mk-MK"/>
        </w:rPr>
        <w:t>,</w:t>
      </w:r>
      <w:r>
        <w:rPr>
          <w:rFonts w:ascii="Times New Roman" w:hAnsi="Times New Roman" w:cs="Times New Roman"/>
          <w:sz w:val="24"/>
          <w:szCs w:val="24"/>
          <w:lang w:val="mk-MK"/>
        </w:rPr>
        <w:t xml:space="preserve"> иако ја поддржува</w:t>
      </w:r>
      <w:r w:rsidR="00472164">
        <w:rPr>
          <w:rFonts w:ascii="Times New Roman" w:hAnsi="Times New Roman" w:cs="Times New Roman"/>
          <w:sz w:val="24"/>
          <w:szCs w:val="24"/>
          <w:lang w:val="mk-MK"/>
        </w:rPr>
        <w:t>ат</w:t>
      </w:r>
      <w:r>
        <w:rPr>
          <w:rFonts w:ascii="Times New Roman" w:hAnsi="Times New Roman" w:cs="Times New Roman"/>
          <w:sz w:val="24"/>
          <w:szCs w:val="24"/>
          <w:lang w:val="mk-MK"/>
        </w:rPr>
        <w:t xml:space="preserve"> стабилноста и предвидливоста на мултилатералниот трговски систем, не ја отсликува</w:t>
      </w:r>
      <w:r w:rsidR="00472164">
        <w:rPr>
          <w:rFonts w:ascii="Times New Roman" w:hAnsi="Times New Roman" w:cs="Times New Roman"/>
          <w:sz w:val="24"/>
          <w:szCs w:val="24"/>
          <w:lang w:val="mk-MK"/>
        </w:rPr>
        <w:t>ат</w:t>
      </w:r>
      <w:r>
        <w:rPr>
          <w:rFonts w:ascii="Times New Roman" w:hAnsi="Times New Roman" w:cs="Times New Roman"/>
          <w:sz w:val="24"/>
          <w:szCs w:val="24"/>
          <w:lang w:val="mk-MK"/>
        </w:rPr>
        <w:t xml:space="preserve"> </w:t>
      </w:r>
      <w:r w:rsidR="00472164">
        <w:rPr>
          <w:rFonts w:ascii="Times New Roman" w:hAnsi="Times New Roman" w:cs="Times New Roman"/>
          <w:sz w:val="24"/>
          <w:szCs w:val="24"/>
          <w:lang w:val="mk-MK"/>
        </w:rPr>
        <w:t xml:space="preserve">реалната </w:t>
      </w:r>
      <w:r>
        <w:rPr>
          <w:rFonts w:ascii="Times New Roman" w:hAnsi="Times New Roman" w:cs="Times New Roman"/>
          <w:sz w:val="24"/>
          <w:szCs w:val="24"/>
          <w:lang w:val="mk-MK"/>
        </w:rPr>
        <w:t>царинска заштита на земјите. Во секојдневната трговска размена земјите не смеат да применуваат повисоки царински стапки од обврз</w:t>
      </w:r>
      <w:r w:rsidR="00472164">
        <w:rPr>
          <w:rFonts w:ascii="Times New Roman" w:hAnsi="Times New Roman" w:cs="Times New Roman"/>
          <w:sz w:val="24"/>
          <w:szCs w:val="24"/>
          <w:lang w:val="mk-MK"/>
        </w:rPr>
        <w:t>увачките</w:t>
      </w:r>
      <w:r>
        <w:rPr>
          <w:rFonts w:ascii="Times New Roman" w:hAnsi="Times New Roman" w:cs="Times New Roman"/>
          <w:sz w:val="24"/>
          <w:szCs w:val="24"/>
          <w:lang w:val="mk-MK"/>
        </w:rPr>
        <w:t>, но смеат да применуваат пониски</w:t>
      </w:r>
      <w:r w:rsidR="00472164">
        <w:rPr>
          <w:rFonts w:ascii="Times New Roman" w:hAnsi="Times New Roman" w:cs="Times New Roman"/>
          <w:sz w:val="24"/>
          <w:szCs w:val="24"/>
          <w:lang w:val="mk-MK"/>
        </w:rPr>
        <w:t xml:space="preserve"> од нив</w:t>
      </w:r>
      <w:r>
        <w:rPr>
          <w:rFonts w:ascii="Times New Roman" w:hAnsi="Times New Roman" w:cs="Times New Roman"/>
          <w:sz w:val="24"/>
          <w:szCs w:val="24"/>
          <w:lang w:val="mk-MK"/>
        </w:rPr>
        <w:t xml:space="preserve">. Согледувањето на </w:t>
      </w:r>
      <w:r w:rsidR="00472164">
        <w:rPr>
          <w:rFonts w:ascii="Times New Roman" w:hAnsi="Times New Roman" w:cs="Times New Roman"/>
          <w:sz w:val="24"/>
          <w:szCs w:val="24"/>
          <w:lang w:val="mk-MK"/>
        </w:rPr>
        <w:t xml:space="preserve">реалната </w:t>
      </w:r>
      <w:r>
        <w:rPr>
          <w:rFonts w:ascii="Times New Roman" w:hAnsi="Times New Roman" w:cs="Times New Roman"/>
          <w:sz w:val="24"/>
          <w:szCs w:val="24"/>
          <w:lang w:val="mk-MK"/>
        </w:rPr>
        <w:t xml:space="preserve"> царинска заштита со која се оптоварени стоките во меѓународната трговија е возможно со анализа на просечната царинска заштита што земјите ја применуваат </w:t>
      </w:r>
      <w:r w:rsidR="00472164">
        <w:rPr>
          <w:rFonts w:ascii="Times New Roman" w:hAnsi="Times New Roman" w:cs="Times New Roman"/>
          <w:sz w:val="24"/>
          <w:szCs w:val="24"/>
          <w:lang w:val="mk-MK"/>
        </w:rPr>
        <w:t>врз</w:t>
      </w:r>
      <w:r>
        <w:rPr>
          <w:rFonts w:ascii="Times New Roman" w:hAnsi="Times New Roman" w:cs="Times New Roman"/>
          <w:sz w:val="24"/>
          <w:szCs w:val="24"/>
          <w:lang w:val="mk-MK"/>
        </w:rPr>
        <w:t xml:space="preserve"> основа</w:t>
      </w:r>
      <w:r w:rsidR="00472164">
        <w:rPr>
          <w:rFonts w:ascii="Times New Roman" w:hAnsi="Times New Roman" w:cs="Times New Roman"/>
          <w:sz w:val="24"/>
          <w:szCs w:val="24"/>
          <w:lang w:val="mk-MK"/>
        </w:rPr>
        <w:t xml:space="preserve"> на правилото за најповластена нација</w:t>
      </w:r>
      <w:r>
        <w:rPr>
          <w:rFonts w:ascii="Times New Roman" w:hAnsi="Times New Roman" w:cs="Times New Roman"/>
          <w:sz w:val="24"/>
          <w:szCs w:val="24"/>
          <w:lang w:val="mk-MK"/>
        </w:rPr>
        <w:t xml:space="preserve">. Во 2017 година од податоците на СТО може да се види дека десетина земји </w:t>
      </w:r>
      <w:r w:rsidR="00472164">
        <w:rPr>
          <w:rFonts w:ascii="Times New Roman" w:hAnsi="Times New Roman" w:cs="Times New Roman"/>
          <w:sz w:val="24"/>
          <w:szCs w:val="24"/>
          <w:lang w:val="mk-MK"/>
        </w:rPr>
        <w:t xml:space="preserve">според ова правило </w:t>
      </w:r>
      <w:r>
        <w:rPr>
          <w:rFonts w:ascii="Times New Roman" w:hAnsi="Times New Roman" w:cs="Times New Roman"/>
          <w:sz w:val="24"/>
          <w:szCs w:val="24"/>
          <w:lang w:val="mk-MK"/>
        </w:rPr>
        <w:t>применувале пониска царинска стапка од 5</w:t>
      </w:r>
      <w:r w:rsidR="00DF2C2E">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 Меѓу овие земји се наоѓаат САД, Канада, Австралија и Јапонија. Европската </w:t>
      </w:r>
      <w:r w:rsidR="00DF2C2E">
        <w:rPr>
          <w:rFonts w:ascii="Times New Roman" w:hAnsi="Times New Roman" w:cs="Times New Roman"/>
          <w:sz w:val="24"/>
          <w:szCs w:val="24"/>
          <w:lang w:val="mk-MK"/>
        </w:rPr>
        <w:t>У</w:t>
      </w:r>
      <w:r>
        <w:rPr>
          <w:rFonts w:ascii="Times New Roman" w:hAnsi="Times New Roman" w:cs="Times New Roman"/>
          <w:sz w:val="24"/>
          <w:szCs w:val="24"/>
          <w:lang w:val="mk-MK"/>
        </w:rPr>
        <w:t>нија во 2017 година имала просечна царинска стапка</w:t>
      </w:r>
      <w:r w:rsidR="00472164">
        <w:rPr>
          <w:rFonts w:ascii="Times New Roman" w:hAnsi="Times New Roman" w:cs="Times New Roman"/>
          <w:sz w:val="24"/>
          <w:szCs w:val="24"/>
          <w:lang w:val="mk-MK"/>
        </w:rPr>
        <w:t xml:space="preserve"> за најповластена нација</w:t>
      </w:r>
      <w:r>
        <w:rPr>
          <w:rFonts w:ascii="Times New Roman" w:hAnsi="Times New Roman" w:cs="Times New Roman"/>
          <w:sz w:val="24"/>
          <w:szCs w:val="24"/>
          <w:lang w:val="mk-MK"/>
        </w:rPr>
        <w:t xml:space="preserve"> во трговијата од 5,08</w:t>
      </w:r>
      <w:r w:rsidR="00DF2C2E">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 а највисока применета  царинска стапка </w:t>
      </w:r>
      <w:r w:rsidR="00472164">
        <w:rPr>
          <w:rFonts w:ascii="Times New Roman" w:hAnsi="Times New Roman" w:cs="Times New Roman"/>
          <w:sz w:val="24"/>
          <w:szCs w:val="24"/>
          <w:lang w:val="mk-MK"/>
        </w:rPr>
        <w:t xml:space="preserve">за најповластена нација </w:t>
      </w:r>
      <w:r>
        <w:rPr>
          <w:rFonts w:ascii="Times New Roman" w:hAnsi="Times New Roman" w:cs="Times New Roman"/>
          <w:sz w:val="24"/>
          <w:szCs w:val="24"/>
          <w:lang w:val="mk-MK"/>
        </w:rPr>
        <w:t>била забележана кај Бахамите во износ од 33,23</w:t>
      </w:r>
      <w:r w:rsidR="00DF2C2E">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 </w:t>
      </w:r>
      <w:r w:rsidR="00472164">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Македонија имала просечна применета царинска стапка </w:t>
      </w:r>
      <w:r w:rsidR="00472164">
        <w:rPr>
          <w:rFonts w:ascii="Times New Roman" w:hAnsi="Times New Roman" w:cs="Times New Roman"/>
          <w:sz w:val="24"/>
          <w:szCs w:val="24"/>
          <w:lang w:val="mk-MK"/>
        </w:rPr>
        <w:t xml:space="preserve">за најповластена нација </w:t>
      </w:r>
      <w:r>
        <w:rPr>
          <w:rFonts w:ascii="Times New Roman" w:hAnsi="Times New Roman" w:cs="Times New Roman"/>
          <w:sz w:val="24"/>
          <w:szCs w:val="24"/>
          <w:lang w:val="mk-MK"/>
        </w:rPr>
        <w:t>во 2017 година од 6,65</w:t>
      </w:r>
      <w:r w:rsidR="00DF2C2E">
        <w:rPr>
          <w:rFonts w:ascii="Times New Roman" w:hAnsi="Times New Roman" w:cs="Times New Roman"/>
          <w:sz w:val="24"/>
          <w:szCs w:val="24"/>
          <w:lang w:val="mk-MK"/>
        </w:rPr>
        <w:t xml:space="preserve"> </w:t>
      </w:r>
      <w:r>
        <w:rPr>
          <w:rFonts w:ascii="Times New Roman" w:hAnsi="Times New Roman" w:cs="Times New Roman"/>
          <w:sz w:val="24"/>
          <w:szCs w:val="24"/>
          <w:lang w:val="mk-MK"/>
        </w:rPr>
        <w:t>%</w:t>
      </w:r>
      <w:r w:rsidR="004E49DB">
        <w:rPr>
          <w:rFonts w:ascii="Times New Roman" w:hAnsi="Times New Roman" w:cs="Times New Roman"/>
          <w:sz w:val="24"/>
          <w:szCs w:val="24"/>
        </w:rPr>
        <w:t xml:space="preserve"> (www.wto.org)</w:t>
      </w:r>
      <w:r>
        <w:rPr>
          <w:rFonts w:ascii="Times New Roman" w:hAnsi="Times New Roman" w:cs="Times New Roman"/>
          <w:sz w:val="24"/>
          <w:szCs w:val="24"/>
          <w:lang w:val="mk-MK"/>
        </w:rPr>
        <w:t xml:space="preserve">. </w:t>
      </w:r>
    </w:p>
    <w:p w14:paraId="37216C4E" w14:textId="51E0DCF3" w:rsidR="00472164" w:rsidRDefault="00136F6B" w:rsidP="00136F6B">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Износите на применетата царинска стапка се разликуваат и по групи производи. Кај земјоделските производи забележани се повисоки просечни применети царински стапки и тоа</w:t>
      </w:r>
      <w:r w:rsidR="00472164">
        <w:rPr>
          <w:rFonts w:ascii="Times New Roman" w:hAnsi="Times New Roman" w:cs="Times New Roman"/>
          <w:sz w:val="24"/>
          <w:szCs w:val="24"/>
          <w:lang w:val="mk-MK"/>
        </w:rPr>
        <w:t>,</w:t>
      </w:r>
      <w:r>
        <w:rPr>
          <w:rFonts w:ascii="Times New Roman" w:hAnsi="Times New Roman" w:cs="Times New Roman"/>
          <w:sz w:val="24"/>
          <w:szCs w:val="24"/>
          <w:lang w:val="mk-MK"/>
        </w:rPr>
        <w:t xml:space="preserve"> на</w:t>
      </w:r>
      <w:r w:rsidR="00DF2C2E">
        <w:rPr>
          <w:rFonts w:ascii="Times New Roman" w:hAnsi="Times New Roman" w:cs="Times New Roman"/>
          <w:sz w:val="24"/>
          <w:szCs w:val="24"/>
          <w:lang w:val="mk-MK"/>
        </w:rPr>
        <w:t>ј</w:t>
      </w:r>
      <w:r>
        <w:rPr>
          <w:rFonts w:ascii="Times New Roman" w:hAnsi="Times New Roman" w:cs="Times New Roman"/>
          <w:sz w:val="24"/>
          <w:szCs w:val="24"/>
          <w:lang w:val="mk-MK"/>
        </w:rPr>
        <w:t xml:space="preserve">висока </w:t>
      </w:r>
      <w:r w:rsidR="00472164">
        <w:rPr>
          <w:rFonts w:ascii="Times New Roman" w:hAnsi="Times New Roman" w:cs="Times New Roman"/>
          <w:sz w:val="24"/>
          <w:szCs w:val="24"/>
          <w:lang w:val="mk-MK"/>
        </w:rPr>
        <w:t xml:space="preserve">во </w:t>
      </w:r>
      <w:r>
        <w:rPr>
          <w:rFonts w:ascii="Times New Roman" w:hAnsi="Times New Roman" w:cs="Times New Roman"/>
          <w:sz w:val="24"/>
          <w:szCs w:val="24"/>
          <w:lang w:val="mk-MK"/>
        </w:rPr>
        <w:t xml:space="preserve"> Египет од 62,98</w:t>
      </w:r>
      <w:r w:rsidR="00DF2C2E">
        <w:rPr>
          <w:rFonts w:ascii="Times New Roman" w:hAnsi="Times New Roman" w:cs="Times New Roman"/>
          <w:sz w:val="24"/>
          <w:szCs w:val="24"/>
          <w:lang w:val="mk-MK"/>
        </w:rPr>
        <w:t xml:space="preserve"> </w:t>
      </w:r>
      <w:r>
        <w:rPr>
          <w:rFonts w:ascii="Times New Roman" w:hAnsi="Times New Roman" w:cs="Times New Roman"/>
          <w:sz w:val="24"/>
          <w:szCs w:val="24"/>
          <w:lang w:val="mk-MK"/>
        </w:rPr>
        <w:t>%</w:t>
      </w:r>
      <w:r w:rsidR="00472164">
        <w:rPr>
          <w:rFonts w:ascii="Times New Roman" w:hAnsi="Times New Roman" w:cs="Times New Roman"/>
          <w:sz w:val="24"/>
          <w:szCs w:val="24"/>
          <w:lang w:val="mk-MK"/>
        </w:rPr>
        <w:t>;</w:t>
      </w:r>
      <w:r>
        <w:rPr>
          <w:rFonts w:ascii="Times New Roman" w:hAnsi="Times New Roman" w:cs="Times New Roman"/>
          <w:sz w:val="24"/>
          <w:szCs w:val="24"/>
          <w:lang w:val="mk-MK"/>
        </w:rPr>
        <w:t xml:space="preserve"> 10,8</w:t>
      </w:r>
      <w:r w:rsidR="00DF2C2E">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 </w:t>
      </w:r>
      <w:r w:rsidR="00472164">
        <w:rPr>
          <w:rFonts w:ascii="Times New Roman" w:hAnsi="Times New Roman" w:cs="Times New Roman"/>
          <w:sz w:val="24"/>
          <w:szCs w:val="24"/>
          <w:lang w:val="mk-MK"/>
        </w:rPr>
        <w:t xml:space="preserve">во </w:t>
      </w:r>
      <w:r>
        <w:rPr>
          <w:rFonts w:ascii="Times New Roman" w:hAnsi="Times New Roman" w:cs="Times New Roman"/>
          <w:sz w:val="24"/>
          <w:szCs w:val="24"/>
          <w:lang w:val="mk-MK"/>
        </w:rPr>
        <w:t xml:space="preserve">Европската </w:t>
      </w:r>
      <w:r w:rsidR="00DF2C2E">
        <w:rPr>
          <w:rFonts w:ascii="Times New Roman" w:hAnsi="Times New Roman" w:cs="Times New Roman"/>
          <w:sz w:val="24"/>
          <w:szCs w:val="24"/>
          <w:lang w:val="mk-MK"/>
        </w:rPr>
        <w:t>У</w:t>
      </w:r>
      <w:r>
        <w:rPr>
          <w:rFonts w:ascii="Times New Roman" w:hAnsi="Times New Roman" w:cs="Times New Roman"/>
          <w:sz w:val="24"/>
          <w:szCs w:val="24"/>
          <w:lang w:val="mk-MK"/>
        </w:rPr>
        <w:t>нија и 5,31</w:t>
      </w:r>
      <w:r w:rsidR="00DF2C2E">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 </w:t>
      </w:r>
      <w:r w:rsidR="00472164">
        <w:rPr>
          <w:rFonts w:ascii="Times New Roman" w:hAnsi="Times New Roman" w:cs="Times New Roman"/>
          <w:sz w:val="24"/>
          <w:szCs w:val="24"/>
          <w:lang w:val="mk-MK"/>
        </w:rPr>
        <w:t xml:space="preserve"> во</w:t>
      </w:r>
      <w:r>
        <w:rPr>
          <w:rFonts w:ascii="Times New Roman" w:hAnsi="Times New Roman" w:cs="Times New Roman"/>
          <w:sz w:val="24"/>
          <w:szCs w:val="24"/>
          <w:lang w:val="mk-MK"/>
        </w:rPr>
        <w:t xml:space="preserve"> САД. Најниските просечни царински стапки </w:t>
      </w:r>
      <w:r w:rsidR="00472164">
        <w:rPr>
          <w:rFonts w:ascii="Times New Roman" w:hAnsi="Times New Roman" w:cs="Times New Roman"/>
          <w:sz w:val="24"/>
          <w:szCs w:val="24"/>
          <w:lang w:val="mk-MK"/>
        </w:rPr>
        <w:t xml:space="preserve">за најповластена нација </w:t>
      </w:r>
      <w:r>
        <w:rPr>
          <w:rFonts w:ascii="Times New Roman" w:hAnsi="Times New Roman" w:cs="Times New Roman"/>
          <w:sz w:val="24"/>
          <w:szCs w:val="24"/>
          <w:lang w:val="mk-MK"/>
        </w:rPr>
        <w:t>применети во 2017 година биле забележани во Австралија, Нов Зеланд и Перу, и тоа 1,2</w:t>
      </w:r>
      <w:r w:rsidR="00DF2C2E">
        <w:rPr>
          <w:rFonts w:ascii="Times New Roman" w:hAnsi="Times New Roman" w:cs="Times New Roman"/>
          <w:sz w:val="24"/>
          <w:szCs w:val="24"/>
          <w:lang w:val="mk-MK"/>
        </w:rPr>
        <w:t xml:space="preserve"> </w:t>
      </w:r>
      <w:r>
        <w:rPr>
          <w:rFonts w:ascii="Times New Roman" w:hAnsi="Times New Roman" w:cs="Times New Roman"/>
          <w:sz w:val="24"/>
          <w:szCs w:val="24"/>
          <w:lang w:val="mk-MK"/>
        </w:rPr>
        <w:t>%, 1,38</w:t>
      </w:r>
      <w:r w:rsidR="00DF2C2E">
        <w:rPr>
          <w:rFonts w:ascii="Times New Roman" w:hAnsi="Times New Roman" w:cs="Times New Roman"/>
          <w:sz w:val="24"/>
          <w:szCs w:val="24"/>
          <w:lang w:val="mk-MK"/>
        </w:rPr>
        <w:t xml:space="preserve"> </w:t>
      </w:r>
      <w:r>
        <w:rPr>
          <w:rFonts w:ascii="Times New Roman" w:hAnsi="Times New Roman" w:cs="Times New Roman"/>
          <w:sz w:val="24"/>
          <w:szCs w:val="24"/>
          <w:lang w:val="mk-MK"/>
        </w:rPr>
        <w:t>% и 2,86</w:t>
      </w:r>
      <w:r w:rsidR="00DF2C2E">
        <w:rPr>
          <w:rFonts w:ascii="Times New Roman" w:hAnsi="Times New Roman" w:cs="Times New Roman"/>
          <w:sz w:val="24"/>
          <w:szCs w:val="24"/>
          <w:lang w:val="mk-MK"/>
        </w:rPr>
        <w:t xml:space="preserve"> </w:t>
      </w:r>
      <w:r>
        <w:rPr>
          <w:rFonts w:ascii="Times New Roman" w:hAnsi="Times New Roman" w:cs="Times New Roman"/>
          <w:sz w:val="24"/>
          <w:szCs w:val="24"/>
          <w:lang w:val="mk-MK"/>
        </w:rPr>
        <w:t>%</w:t>
      </w:r>
      <w:r w:rsidR="00472164">
        <w:rPr>
          <w:rFonts w:ascii="Times New Roman" w:hAnsi="Times New Roman" w:cs="Times New Roman"/>
          <w:sz w:val="24"/>
          <w:szCs w:val="24"/>
          <w:lang w:val="mk-MK"/>
        </w:rPr>
        <w:t>,</w:t>
      </w:r>
      <w:r>
        <w:rPr>
          <w:rFonts w:ascii="Times New Roman" w:hAnsi="Times New Roman" w:cs="Times New Roman"/>
          <w:sz w:val="24"/>
          <w:szCs w:val="24"/>
          <w:lang w:val="mk-MK"/>
        </w:rPr>
        <w:t xml:space="preserve"> соодветно</w:t>
      </w:r>
      <w:r w:rsidR="00694C84">
        <w:rPr>
          <w:rFonts w:ascii="Times New Roman" w:hAnsi="Times New Roman" w:cs="Times New Roman"/>
          <w:sz w:val="24"/>
          <w:szCs w:val="24"/>
        </w:rPr>
        <w:t xml:space="preserve"> </w:t>
      </w:r>
      <w:r w:rsidR="004E49DB">
        <w:rPr>
          <w:rFonts w:ascii="Times New Roman" w:hAnsi="Times New Roman" w:cs="Times New Roman"/>
          <w:sz w:val="24"/>
          <w:szCs w:val="24"/>
        </w:rPr>
        <w:t>(www.wto.org)</w:t>
      </w:r>
      <w:r>
        <w:rPr>
          <w:rFonts w:ascii="Times New Roman" w:hAnsi="Times New Roman" w:cs="Times New Roman"/>
          <w:sz w:val="24"/>
          <w:szCs w:val="24"/>
          <w:lang w:val="mk-MK"/>
        </w:rPr>
        <w:t xml:space="preserve">. </w:t>
      </w:r>
    </w:p>
    <w:p w14:paraId="1844B279" w14:textId="3A892F11" w:rsidR="00136F6B" w:rsidRDefault="00136F6B" w:rsidP="00136F6B">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Ситуацијата е сосема различна кај трговијата со неземјоделски производи. Кај овие производи се забележуваат значително пониски применети царински стапки и речиси кај сите развиени земји царинската стапка е пониска од 5</w:t>
      </w:r>
      <w:r w:rsidR="00DF2C2E">
        <w:rPr>
          <w:rFonts w:ascii="Times New Roman" w:hAnsi="Times New Roman" w:cs="Times New Roman"/>
          <w:sz w:val="24"/>
          <w:szCs w:val="24"/>
          <w:lang w:val="mk-MK"/>
        </w:rPr>
        <w:t xml:space="preserve"> </w:t>
      </w:r>
      <w:r>
        <w:rPr>
          <w:rFonts w:ascii="Times New Roman" w:hAnsi="Times New Roman" w:cs="Times New Roman"/>
          <w:sz w:val="24"/>
          <w:szCs w:val="24"/>
          <w:lang w:val="mk-MK"/>
        </w:rPr>
        <w:t>%. Бахамите повторно имаат највисока применета просечна  стапка</w:t>
      </w:r>
      <w:r w:rsidR="00472164">
        <w:rPr>
          <w:rFonts w:ascii="Times New Roman" w:hAnsi="Times New Roman" w:cs="Times New Roman"/>
          <w:sz w:val="24"/>
          <w:szCs w:val="24"/>
          <w:lang w:val="mk-MK"/>
        </w:rPr>
        <w:t xml:space="preserve"> за најповла</w:t>
      </w:r>
      <w:r w:rsidR="00DF2C2E">
        <w:rPr>
          <w:rFonts w:ascii="Times New Roman" w:hAnsi="Times New Roman" w:cs="Times New Roman"/>
          <w:sz w:val="24"/>
          <w:szCs w:val="24"/>
          <w:lang w:val="mk-MK"/>
        </w:rPr>
        <w:t>с</w:t>
      </w:r>
      <w:r w:rsidR="00472164">
        <w:rPr>
          <w:rFonts w:ascii="Times New Roman" w:hAnsi="Times New Roman" w:cs="Times New Roman"/>
          <w:sz w:val="24"/>
          <w:szCs w:val="24"/>
          <w:lang w:val="mk-MK"/>
        </w:rPr>
        <w:t>тена нација</w:t>
      </w:r>
      <w:r>
        <w:rPr>
          <w:rFonts w:ascii="Times New Roman" w:hAnsi="Times New Roman" w:cs="Times New Roman"/>
          <w:sz w:val="24"/>
          <w:szCs w:val="24"/>
          <w:lang w:val="mk-MK"/>
        </w:rPr>
        <w:t xml:space="preserve"> од 35,58</w:t>
      </w:r>
      <w:r w:rsidR="00DF2C2E">
        <w:rPr>
          <w:rFonts w:ascii="Times New Roman" w:hAnsi="Times New Roman" w:cs="Times New Roman"/>
          <w:sz w:val="24"/>
          <w:szCs w:val="24"/>
          <w:lang w:val="mk-MK"/>
        </w:rPr>
        <w:t xml:space="preserve"> </w:t>
      </w:r>
      <w:r>
        <w:rPr>
          <w:rFonts w:ascii="Times New Roman" w:hAnsi="Times New Roman" w:cs="Times New Roman"/>
          <w:sz w:val="24"/>
          <w:szCs w:val="24"/>
          <w:lang w:val="mk-MK"/>
        </w:rPr>
        <w:t>%, а најниска стапка е забележана кај Макао, Хонг Конг и Сингапур од 0</w:t>
      </w:r>
      <w:r w:rsidR="00DF2C2E">
        <w:rPr>
          <w:rFonts w:ascii="Times New Roman" w:hAnsi="Times New Roman" w:cs="Times New Roman"/>
          <w:sz w:val="24"/>
          <w:szCs w:val="24"/>
          <w:lang w:val="mk-MK"/>
        </w:rPr>
        <w:t xml:space="preserve"> </w:t>
      </w:r>
      <w:r>
        <w:rPr>
          <w:rFonts w:ascii="Times New Roman" w:hAnsi="Times New Roman" w:cs="Times New Roman"/>
          <w:sz w:val="24"/>
          <w:szCs w:val="24"/>
          <w:lang w:val="mk-MK"/>
        </w:rPr>
        <w:t>% за</w:t>
      </w:r>
      <w:r w:rsidR="00472164">
        <w:rPr>
          <w:rFonts w:ascii="Times New Roman" w:hAnsi="Times New Roman" w:cs="Times New Roman"/>
          <w:sz w:val="24"/>
          <w:szCs w:val="24"/>
          <w:lang w:val="mk-MK"/>
        </w:rPr>
        <w:t xml:space="preserve"> овој вид</w:t>
      </w:r>
      <w:r>
        <w:rPr>
          <w:rFonts w:ascii="Times New Roman" w:hAnsi="Times New Roman" w:cs="Times New Roman"/>
          <w:sz w:val="24"/>
          <w:szCs w:val="24"/>
          <w:lang w:val="mk-MK"/>
        </w:rPr>
        <w:t xml:space="preserve"> производи</w:t>
      </w:r>
      <w:r w:rsidR="00DF2C2E">
        <w:rPr>
          <w:rFonts w:ascii="Times New Roman" w:hAnsi="Times New Roman" w:cs="Times New Roman"/>
          <w:sz w:val="24"/>
          <w:szCs w:val="24"/>
          <w:lang w:val="mk-MK"/>
        </w:rPr>
        <w:t xml:space="preserve"> </w:t>
      </w:r>
      <w:r w:rsidR="004E49DB">
        <w:rPr>
          <w:rFonts w:ascii="Times New Roman" w:hAnsi="Times New Roman" w:cs="Times New Roman"/>
          <w:sz w:val="24"/>
          <w:szCs w:val="24"/>
        </w:rPr>
        <w:t>(www.wto.org)</w:t>
      </w:r>
      <w:r>
        <w:rPr>
          <w:rFonts w:ascii="Times New Roman" w:hAnsi="Times New Roman" w:cs="Times New Roman"/>
          <w:sz w:val="24"/>
          <w:szCs w:val="24"/>
          <w:lang w:val="mk-MK"/>
        </w:rPr>
        <w:t>.</w:t>
      </w:r>
    </w:p>
    <w:p w14:paraId="1E7F8009" w14:textId="0899AFF7" w:rsidR="00177415" w:rsidRPr="00E13661" w:rsidRDefault="00136F6B" w:rsidP="00DF2E6B">
      <w:pPr>
        <w:spacing w:after="0"/>
        <w:ind w:firstLine="720"/>
        <w:jc w:val="both"/>
        <w:rPr>
          <w:rFonts w:ascii="Times New Roman" w:hAnsi="Times New Roman" w:cs="Times New Roman"/>
          <w:lang w:val="mk-MK"/>
        </w:rPr>
      </w:pPr>
      <w:r>
        <w:rPr>
          <w:rFonts w:ascii="Times New Roman" w:hAnsi="Times New Roman" w:cs="Times New Roman"/>
          <w:sz w:val="24"/>
          <w:szCs w:val="24"/>
          <w:lang w:val="mk-MK"/>
        </w:rPr>
        <w:t>Разликата помеѓу обвр</w:t>
      </w:r>
      <w:r w:rsidR="00241F84">
        <w:rPr>
          <w:rFonts w:ascii="Times New Roman" w:hAnsi="Times New Roman" w:cs="Times New Roman"/>
          <w:sz w:val="24"/>
          <w:szCs w:val="24"/>
          <w:lang w:val="mk-MK"/>
        </w:rPr>
        <w:t>зувачките</w:t>
      </w:r>
      <w:r>
        <w:rPr>
          <w:rFonts w:ascii="Times New Roman" w:hAnsi="Times New Roman" w:cs="Times New Roman"/>
          <w:sz w:val="24"/>
          <w:szCs w:val="24"/>
          <w:lang w:val="mk-MK"/>
        </w:rPr>
        <w:t xml:space="preserve"> царински стапки и применетите стапки</w:t>
      </w:r>
      <w:r w:rsidR="00241F84">
        <w:rPr>
          <w:rFonts w:ascii="Times New Roman" w:hAnsi="Times New Roman" w:cs="Times New Roman"/>
          <w:sz w:val="24"/>
          <w:szCs w:val="24"/>
          <w:lang w:val="mk-MK"/>
        </w:rPr>
        <w:t xml:space="preserve"> за најповластена нација</w:t>
      </w:r>
      <w:r>
        <w:rPr>
          <w:rFonts w:ascii="Times New Roman" w:hAnsi="Times New Roman" w:cs="Times New Roman"/>
          <w:sz w:val="24"/>
          <w:szCs w:val="24"/>
          <w:lang w:val="mk-MK"/>
        </w:rPr>
        <w:t xml:space="preserve"> е позната како </w:t>
      </w:r>
      <w:r w:rsidR="00241F84">
        <w:rPr>
          <w:rFonts w:ascii="Times New Roman" w:hAnsi="Times New Roman" w:cs="Times New Roman"/>
          <w:sz w:val="24"/>
          <w:szCs w:val="24"/>
          <w:lang w:val="mk-MK"/>
        </w:rPr>
        <w:t>„обврзувачко прелевање“ (</w:t>
      </w:r>
      <w:r w:rsidR="00241F84" w:rsidRPr="0066763C">
        <w:rPr>
          <w:rFonts w:ascii="Times New Roman" w:hAnsi="Times New Roman" w:cs="Times New Roman"/>
          <w:sz w:val="24"/>
          <w:szCs w:val="24"/>
          <w:lang w:val="mk-MK"/>
        </w:rPr>
        <w:t>”</w:t>
      </w:r>
      <w:r w:rsidRPr="00E13661">
        <w:rPr>
          <w:rFonts w:ascii="Times New Roman" w:hAnsi="Times New Roman" w:cs="Times New Roman"/>
          <w:sz w:val="24"/>
          <w:szCs w:val="24"/>
          <w:lang w:val="mk-MK"/>
        </w:rPr>
        <w:t>binding overhang</w:t>
      </w:r>
      <w:r w:rsidR="00241F84" w:rsidRPr="0066763C">
        <w:rPr>
          <w:rFonts w:ascii="Times New Roman" w:hAnsi="Times New Roman" w:cs="Times New Roman"/>
          <w:sz w:val="24"/>
          <w:szCs w:val="24"/>
          <w:lang w:val="mk-MK"/>
        </w:rPr>
        <w:t>”</w:t>
      </w:r>
      <w:r w:rsidR="00241F84">
        <w:rPr>
          <w:rFonts w:ascii="Times New Roman" w:hAnsi="Times New Roman" w:cs="Times New Roman"/>
          <w:sz w:val="24"/>
          <w:szCs w:val="24"/>
          <w:lang w:val="mk-MK"/>
        </w:rPr>
        <w:t>)</w:t>
      </w:r>
      <w:r w:rsidR="004E49DB" w:rsidRPr="004E49DB">
        <w:rPr>
          <w:rFonts w:ascii="Times New Roman" w:hAnsi="Times New Roman" w:cs="Times New Roman"/>
          <w:sz w:val="24"/>
          <w:szCs w:val="24"/>
        </w:rPr>
        <w:t xml:space="preserve"> </w:t>
      </w:r>
      <w:r w:rsidR="004E49DB">
        <w:rPr>
          <w:rFonts w:ascii="Times New Roman" w:hAnsi="Times New Roman" w:cs="Times New Roman"/>
          <w:sz w:val="24"/>
          <w:szCs w:val="24"/>
        </w:rPr>
        <w:t>(www.wto.org)</w:t>
      </w:r>
      <w:r w:rsidRPr="00E13661">
        <w:rPr>
          <w:rFonts w:ascii="Times New Roman" w:hAnsi="Times New Roman" w:cs="Times New Roman"/>
          <w:sz w:val="24"/>
          <w:szCs w:val="24"/>
          <w:lang w:val="mk-MK"/>
        </w:rPr>
        <w:t xml:space="preserve">. </w:t>
      </w:r>
      <w:r>
        <w:rPr>
          <w:rFonts w:ascii="Times New Roman" w:hAnsi="Times New Roman" w:cs="Times New Roman"/>
          <w:sz w:val="24"/>
          <w:szCs w:val="24"/>
          <w:lang w:val="mk-MK"/>
        </w:rPr>
        <w:t>Оваа разлика е голема кај земјите во развој, а незначителна кај развиените земји. Нејзиното значење доаѓа до израз при спроведувањето на преговорите за понатамошно намалување на царинските стапки и поголема либерализација на трговијата. Треба да се има предвид фактот дека преговорите за намалување на царинските стапки се однесуваат на обврз</w:t>
      </w:r>
      <w:r w:rsidR="00241F84">
        <w:rPr>
          <w:rFonts w:ascii="Times New Roman" w:hAnsi="Times New Roman" w:cs="Times New Roman"/>
          <w:sz w:val="24"/>
          <w:szCs w:val="24"/>
          <w:lang w:val="mk-MK"/>
        </w:rPr>
        <w:t xml:space="preserve">увачките </w:t>
      </w:r>
      <w:r>
        <w:rPr>
          <w:rFonts w:ascii="Times New Roman" w:hAnsi="Times New Roman" w:cs="Times New Roman"/>
          <w:sz w:val="24"/>
          <w:szCs w:val="24"/>
          <w:lang w:val="mk-MK"/>
        </w:rPr>
        <w:t xml:space="preserve">царински стапки, а не на применетите. </w:t>
      </w:r>
      <w:r w:rsidR="00DF2E6B">
        <w:rPr>
          <w:rFonts w:ascii="Times New Roman" w:hAnsi="Times New Roman" w:cs="Times New Roman"/>
          <w:sz w:val="24"/>
          <w:szCs w:val="24"/>
          <w:lang w:val="mk-MK"/>
        </w:rPr>
        <w:t xml:space="preserve">Ова пак значи дека колкаво намалување на царинските стапки да се договори во понатамошните преговори тоа ќе се однесува на обврзувачките стапки и всушност може да не доведе до значителна </w:t>
      </w:r>
      <w:r>
        <w:rPr>
          <w:rFonts w:ascii="Times New Roman" w:hAnsi="Times New Roman" w:cs="Times New Roman"/>
          <w:sz w:val="24"/>
          <w:szCs w:val="24"/>
          <w:lang w:val="mk-MK"/>
        </w:rPr>
        <w:t xml:space="preserve"> либерализација</w:t>
      </w:r>
      <w:r w:rsidR="00DF2E6B">
        <w:rPr>
          <w:rFonts w:ascii="Times New Roman" w:hAnsi="Times New Roman" w:cs="Times New Roman"/>
          <w:sz w:val="24"/>
          <w:szCs w:val="24"/>
          <w:lang w:val="mk-MK"/>
        </w:rPr>
        <w:t xml:space="preserve"> на меѓународната трговија</w:t>
      </w:r>
      <w:r>
        <w:rPr>
          <w:rFonts w:ascii="Times New Roman" w:hAnsi="Times New Roman" w:cs="Times New Roman"/>
          <w:sz w:val="24"/>
          <w:szCs w:val="24"/>
          <w:lang w:val="mk-MK"/>
        </w:rPr>
        <w:t>.</w:t>
      </w:r>
      <w:r w:rsidR="00241F84">
        <w:rPr>
          <w:rFonts w:ascii="Times New Roman" w:hAnsi="Times New Roman" w:cs="Times New Roman"/>
          <w:sz w:val="24"/>
          <w:szCs w:val="24"/>
          <w:lang w:val="mk-MK"/>
        </w:rPr>
        <w:t xml:space="preserve"> </w:t>
      </w:r>
    </w:p>
    <w:p w14:paraId="1C5F95F7" w14:textId="77777777" w:rsidR="00700EE8" w:rsidRPr="00E13661" w:rsidRDefault="00700EE8" w:rsidP="00353434">
      <w:pPr>
        <w:pStyle w:val="Pa6"/>
        <w:jc w:val="both"/>
        <w:rPr>
          <w:b/>
          <w:bCs/>
          <w:color w:val="FF0000"/>
          <w:lang w:val="mk-MK"/>
        </w:rPr>
      </w:pPr>
      <w:r w:rsidRPr="00E13661">
        <w:rPr>
          <w:color w:val="FF0000"/>
          <w:lang w:val="mk-MK"/>
        </w:rPr>
        <w:t xml:space="preserve"> </w:t>
      </w:r>
    </w:p>
    <w:p w14:paraId="1A08DD27" w14:textId="77777777" w:rsidR="00700EE8" w:rsidRPr="004E49DB" w:rsidRDefault="00136F6B" w:rsidP="008F4FAF">
      <w:pPr>
        <w:pStyle w:val="Pa4"/>
        <w:numPr>
          <w:ilvl w:val="0"/>
          <w:numId w:val="3"/>
        </w:numPr>
        <w:jc w:val="center"/>
        <w:rPr>
          <w:rFonts w:ascii="Times New Roman" w:hAnsi="Times New Roman" w:cs="Times New Roman"/>
          <w:b/>
          <w:bCs/>
          <w:lang w:val="mk-MK"/>
        </w:rPr>
      </w:pPr>
      <w:r w:rsidRPr="00136F6B">
        <w:rPr>
          <w:rFonts w:ascii="Times New Roman" w:hAnsi="Times New Roman" w:cs="Times New Roman"/>
          <w:b/>
          <w:bCs/>
          <w:lang w:val="mk-MK"/>
        </w:rPr>
        <w:t>ИЗРАЗЕН ПРОТЕКЦИОНИЗАМ ВО МЕЃУНАРОДНАТА ТРГОВСКА РАЗМЕНА</w:t>
      </w:r>
    </w:p>
    <w:p w14:paraId="6118F263" w14:textId="0B00395A" w:rsidR="00700EE8" w:rsidRDefault="00523399" w:rsidP="00983401">
      <w:pPr>
        <w:spacing w:after="0" w:line="24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lastRenderedPageBreak/>
        <w:t>И</w:t>
      </w:r>
      <w:r w:rsidR="00F67E34">
        <w:rPr>
          <w:rFonts w:ascii="Times New Roman" w:hAnsi="Times New Roman" w:cs="Times New Roman"/>
          <w:sz w:val="24"/>
          <w:szCs w:val="24"/>
          <w:lang w:val="mk-MK"/>
        </w:rPr>
        <w:t>звештаи</w:t>
      </w:r>
      <w:r w:rsidR="00241F84">
        <w:rPr>
          <w:rFonts w:ascii="Times New Roman" w:hAnsi="Times New Roman" w:cs="Times New Roman"/>
          <w:sz w:val="24"/>
          <w:szCs w:val="24"/>
          <w:lang w:val="mk-MK"/>
        </w:rPr>
        <w:t>те</w:t>
      </w:r>
      <w:r w:rsidR="00F67E34">
        <w:rPr>
          <w:rFonts w:ascii="Times New Roman" w:hAnsi="Times New Roman" w:cs="Times New Roman"/>
          <w:sz w:val="24"/>
          <w:szCs w:val="24"/>
          <w:lang w:val="mk-MK"/>
        </w:rPr>
        <w:t xml:space="preserve"> на Светската трговска организација зборуваат дека од средината на 2018 година забележан е тренд на зголемен протекционизам, особено изразен од развиените земји и дека владеат тензии и несигурност во меѓународната трговија. Секако почетокот на изразениот прот</w:t>
      </w:r>
      <w:r w:rsidR="00AE4C5D">
        <w:rPr>
          <w:rFonts w:ascii="Times New Roman" w:hAnsi="Times New Roman" w:cs="Times New Roman"/>
          <w:sz w:val="24"/>
          <w:szCs w:val="24"/>
          <w:lang w:val="mk-MK"/>
        </w:rPr>
        <w:t>е</w:t>
      </w:r>
      <w:r w:rsidR="00F67E34">
        <w:rPr>
          <w:rFonts w:ascii="Times New Roman" w:hAnsi="Times New Roman" w:cs="Times New Roman"/>
          <w:sz w:val="24"/>
          <w:szCs w:val="24"/>
          <w:lang w:val="mk-MK"/>
        </w:rPr>
        <w:t>кционизам се поврзува со унилатералните чекори презе</w:t>
      </w:r>
      <w:r w:rsidR="007A7778">
        <w:rPr>
          <w:rFonts w:ascii="Times New Roman" w:hAnsi="Times New Roman" w:cs="Times New Roman"/>
          <w:sz w:val="24"/>
          <w:szCs w:val="24"/>
          <w:lang w:val="mk-MK"/>
        </w:rPr>
        <w:t>ме</w:t>
      </w:r>
      <w:r w:rsidR="00F67E34">
        <w:rPr>
          <w:rFonts w:ascii="Times New Roman" w:hAnsi="Times New Roman" w:cs="Times New Roman"/>
          <w:sz w:val="24"/>
          <w:szCs w:val="24"/>
          <w:lang w:val="mk-MK"/>
        </w:rPr>
        <w:t xml:space="preserve">ни од </w:t>
      </w:r>
      <w:r w:rsidR="00241F84">
        <w:rPr>
          <w:rFonts w:ascii="Times New Roman" w:hAnsi="Times New Roman" w:cs="Times New Roman"/>
          <w:sz w:val="24"/>
          <w:szCs w:val="24"/>
          <w:lang w:val="mk-MK"/>
        </w:rPr>
        <w:t>а</w:t>
      </w:r>
      <w:r w:rsidR="00F67E34">
        <w:rPr>
          <w:rFonts w:ascii="Times New Roman" w:hAnsi="Times New Roman" w:cs="Times New Roman"/>
          <w:sz w:val="24"/>
          <w:szCs w:val="24"/>
          <w:lang w:val="mk-MK"/>
        </w:rPr>
        <w:t xml:space="preserve">мериканската надворешнотрговска политика на почетокот на минатата година. Воведувањето на најавените дополнителни царини </w:t>
      </w:r>
      <w:r w:rsidR="00241F84">
        <w:rPr>
          <w:rFonts w:ascii="Times New Roman" w:hAnsi="Times New Roman" w:cs="Times New Roman"/>
          <w:sz w:val="24"/>
          <w:szCs w:val="24"/>
          <w:lang w:val="mk-MK"/>
        </w:rPr>
        <w:t>з</w:t>
      </w:r>
      <w:r w:rsidR="00F67E34">
        <w:rPr>
          <w:rFonts w:ascii="Times New Roman" w:hAnsi="Times New Roman" w:cs="Times New Roman"/>
          <w:sz w:val="24"/>
          <w:szCs w:val="24"/>
          <w:lang w:val="mk-MK"/>
        </w:rPr>
        <w:t xml:space="preserve">а челик и алуминиум </w:t>
      </w:r>
      <w:r w:rsidR="007A7778">
        <w:rPr>
          <w:rFonts w:ascii="Times New Roman" w:hAnsi="Times New Roman" w:cs="Times New Roman"/>
          <w:sz w:val="24"/>
          <w:szCs w:val="24"/>
          <w:lang w:val="mk-MK"/>
        </w:rPr>
        <w:t xml:space="preserve">за увозот </w:t>
      </w:r>
      <w:r w:rsidR="00F67E34">
        <w:rPr>
          <w:rFonts w:ascii="Times New Roman" w:hAnsi="Times New Roman" w:cs="Times New Roman"/>
          <w:sz w:val="24"/>
          <w:szCs w:val="24"/>
          <w:lang w:val="mk-MK"/>
        </w:rPr>
        <w:t>од Кина го означија почетокот на изразено</w:t>
      </w:r>
      <w:r w:rsidR="00241F84">
        <w:rPr>
          <w:rFonts w:ascii="Times New Roman" w:hAnsi="Times New Roman" w:cs="Times New Roman"/>
          <w:sz w:val="24"/>
          <w:szCs w:val="24"/>
          <w:lang w:val="mk-MK"/>
        </w:rPr>
        <w:t>то</w:t>
      </w:r>
      <w:r w:rsidR="00F67E34">
        <w:rPr>
          <w:rFonts w:ascii="Times New Roman" w:hAnsi="Times New Roman" w:cs="Times New Roman"/>
          <w:sz w:val="24"/>
          <w:szCs w:val="24"/>
          <w:lang w:val="mk-MK"/>
        </w:rPr>
        <w:t xml:space="preserve"> протекционистичко однесување во меѓународната трговија. </w:t>
      </w:r>
      <w:r>
        <w:rPr>
          <w:rFonts w:ascii="Times New Roman" w:hAnsi="Times New Roman" w:cs="Times New Roman"/>
          <w:sz w:val="24"/>
          <w:szCs w:val="24"/>
          <w:lang w:val="mk-MK"/>
        </w:rPr>
        <w:t>Како резултат на овој потег следуваа низа контрамерки од Кина кон САД и обратно и тоа речиси сите во обликот на воведување дополнителна царина повисока од обврз</w:t>
      </w:r>
      <w:r w:rsidR="00241F84">
        <w:rPr>
          <w:rFonts w:ascii="Times New Roman" w:hAnsi="Times New Roman" w:cs="Times New Roman"/>
          <w:sz w:val="24"/>
          <w:szCs w:val="24"/>
          <w:lang w:val="mk-MK"/>
        </w:rPr>
        <w:t xml:space="preserve">увачката </w:t>
      </w:r>
      <w:r>
        <w:rPr>
          <w:rFonts w:ascii="Times New Roman" w:hAnsi="Times New Roman" w:cs="Times New Roman"/>
          <w:sz w:val="24"/>
          <w:szCs w:val="24"/>
          <w:lang w:val="mk-MK"/>
        </w:rPr>
        <w:t xml:space="preserve"> стапка во царинската тарифа.</w:t>
      </w:r>
      <w:r w:rsidR="00F67E34">
        <w:rPr>
          <w:rFonts w:ascii="Times New Roman" w:hAnsi="Times New Roman" w:cs="Times New Roman"/>
          <w:sz w:val="24"/>
          <w:szCs w:val="24"/>
          <w:lang w:val="mk-MK"/>
        </w:rPr>
        <w:t xml:space="preserve"> </w:t>
      </w:r>
    </w:p>
    <w:p w14:paraId="1517BC46" w14:textId="22A4E207" w:rsidR="00700EE8" w:rsidRPr="00E13661" w:rsidRDefault="00523399" w:rsidP="00983401">
      <w:pPr>
        <w:spacing w:after="0" w:line="24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Последниот извештај на СТО за Г</w:t>
      </w:r>
      <w:r w:rsidR="007A7778">
        <w:rPr>
          <w:rFonts w:ascii="Times New Roman" w:hAnsi="Times New Roman" w:cs="Times New Roman"/>
          <w:sz w:val="24"/>
          <w:szCs w:val="24"/>
          <w:lang w:val="mk-MK"/>
        </w:rPr>
        <w:t>-20 економиите зборува дека од ј</w:t>
      </w:r>
      <w:r>
        <w:rPr>
          <w:rFonts w:ascii="Times New Roman" w:hAnsi="Times New Roman" w:cs="Times New Roman"/>
          <w:sz w:val="24"/>
          <w:szCs w:val="24"/>
          <w:lang w:val="mk-MK"/>
        </w:rPr>
        <w:t>ули 2018 година забележани се два последователни периоди со изразена примена на протекционистички мерки врз увозот. Иако можеби бројноста на мерките не е голема, изразен е обемот на увоз што тие го покриваат, како и висината на дополнително воведена царинска стапка</w:t>
      </w:r>
      <w:r w:rsidR="00444F3A">
        <w:rPr>
          <w:rFonts w:ascii="Times New Roman" w:hAnsi="Times New Roman" w:cs="Times New Roman"/>
          <w:sz w:val="24"/>
          <w:szCs w:val="24"/>
          <w:lang w:val="mk-MK"/>
        </w:rPr>
        <w:t xml:space="preserve"> (</w:t>
      </w:r>
      <w:r w:rsidR="00AE4C5D">
        <w:rPr>
          <w:rFonts w:ascii="Times New Roman" w:hAnsi="Times New Roman" w:cs="Times New Roman"/>
          <w:sz w:val="24"/>
          <w:szCs w:val="24"/>
          <w:lang w:val="mk-MK"/>
        </w:rPr>
        <w:t>г</w:t>
      </w:r>
      <w:r w:rsidR="00444F3A">
        <w:rPr>
          <w:rFonts w:ascii="Times New Roman" w:hAnsi="Times New Roman" w:cs="Times New Roman"/>
          <w:sz w:val="24"/>
          <w:szCs w:val="24"/>
          <w:lang w:val="mk-MK"/>
        </w:rPr>
        <w:t>рафикон 1)</w:t>
      </w:r>
      <w:r>
        <w:rPr>
          <w:rFonts w:ascii="Times New Roman" w:hAnsi="Times New Roman" w:cs="Times New Roman"/>
          <w:sz w:val="24"/>
          <w:szCs w:val="24"/>
          <w:lang w:val="mk-MK"/>
        </w:rPr>
        <w:t xml:space="preserve">. Во однос на видот на воведените протекционистички мерки изразена е примената на зголемување на царинските стапки, </w:t>
      </w:r>
      <w:r w:rsidR="00241F84">
        <w:rPr>
          <w:rFonts w:ascii="Times New Roman" w:hAnsi="Times New Roman" w:cs="Times New Roman"/>
          <w:sz w:val="24"/>
          <w:szCs w:val="24"/>
          <w:lang w:val="mk-MK"/>
        </w:rPr>
        <w:t xml:space="preserve">воведување на </w:t>
      </w:r>
      <w:r>
        <w:rPr>
          <w:rFonts w:ascii="Times New Roman" w:hAnsi="Times New Roman" w:cs="Times New Roman"/>
          <w:sz w:val="24"/>
          <w:szCs w:val="24"/>
          <w:lang w:val="mk-MK"/>
        </w:rPr>
        <w:t xml:space="preserve">забрани за увоз, како и воведување </w:t>
      </w:r>
      <w:r w:rsidR="00241F84">
        <w:rPr>
          <w:rFonts w:ascii="Times New Roman" w:hAnsi="Times New Roman" w:cs="Times New Roman"/>
          <w:sz w:val="24"/>
          <w:szCs w:val="24"/>
          <w:lang w:val="mk-MK"/>
        </w:rPr>
        <w:t xml:space="preserve">на </w:t>
      </w:r>
      <w:r>
        <w:rPr>
          <w:rFonts w:ascii="Times New Roman" w:hAnsi="Times New Roman" w:cs="Times New Roman"/>
          <w:sz w:val="24"/>
          <w:szCs w:val="24"/>
          <w:lang w:val="mk-MK"/>
        </w:rPr>
        <w:t>нови царински процедури за извоз (</w:t>
      </w:r>
      <w:r w:rsidRPr="00E13661">
        <w:rPr>
          <w:rFonts w:ascii="Times New Roman" w:hAnsi="Times New Roman" w:cs="Times New Roman"/>
          <w:sz w:val="24"/>
          <w:szCs w:val="24"/>
          <w:lang w:val="mk-MK"/>
        </w:rPr>
        <w:t>WTO, 2019)</w:t>
      </w:r>
      <w:r>
        <w:rPr>
          <w:rFonts w:ascii="Times New Roman" w:hAnsi="Times New Roman" w:cs="Times New Roman"/>
          <w:sz w:val="24"/>
          <w:szCs w:val="24"/>
          <w:lang w:val="mk-MK"/>
        </w:rPr>
        <w:t xml:space="preserve">. </w:t>
      </w:r>
      <w:r w:rsidR="00BB7DB6">
        <w:rPr>
          <w:rFonts w:ascii="Times New Roman" w:hAnsi="Times New Roman" w:cs="Times New Roman"/>
          <w:sz w:val="24"/>
          <w:szCs w:val="24"/>
          <w:lang w:val="mk-MK"/>
        </w:rPr>
        <w:t>Опасноста од трендо</w:t>
      </w:r>
      <w:r w:rsidR="00F6045C">
        <w:rPr>
          <w:rFonts w:ascii="Times New Roman" w:hAnsi="Times New Roman" w:cs="Times New Roman"/>
          <w:sz w:val="24"/>
          <w:szCs w:val="24"/>
          <w:lang w:val="mk-MK"/>
        </w:rPr>
        <w:t>т на воведување унилатерални пр</w:t>
      </w:r>
      <w:r w:rsidR="00BB7DB6">
        <w:rPr>
          <w:rFonts w:ascii="Times New Roman" w:hAnsi="Times New Roman" w:cs="Times New Roman"/>
          <w:sz w:val="24"/>
          <w:szCs w:val="24"/>
          <w:lang w:val="mk-MK"/>
        </w:rPr>
        <w:t>отекционистички мерки е голема доколку ситуацијата ескалира и трговската војна помеѓу САД и Кина се пренесе на глобално ниво. Според некои истражувања доколку дојде до трговска војна од поголеми размери, просечната царинска стапка ќе порасне за 32</w:t>
      </w:r>
      <w:r w:rsidR="00AE4C5D">
        <w:rPr>
          <w:rFonts w:ascii="Times New Roman" w:hAnsi="Times New Roman" w:cs="Times New Roman"/>
          <w:sz w:val="24"/>
          <w:szCs w:val="24"/>
          <w:lang w:val="mk-MK"/>
        </w:rPr>
        <w:t xml:space="preserve"> </w:t>
      </w:r>
      <w:r w:rsidR="00BB7DB6">
        <w:rPr>
          <w:rFonts w:ascii="Times New Roman" w:hAnsi="Times New Roman" w:cs="Times New Roman"/>
          <w:sz w:val="24"/>
          <w:szCs w:val="24"/>
          <w:lang w:val="mk-MK"/>
        </w:rPr>
        <w:t>%. Ваква глобална трговска војна за пери</w:t>
      </w:r>
      <w:r w:rsidR="00AE4C5D">
        <w:rPr>
          <w:rFonts w:ascii="Times New Roman" w:hAnsi="Times New Roman" w:cs="Times New Roman"/>
          <w:sz w:val="24"/>
          <w:szCs w:val="24"/>
          <w:lang w:val="mk-MK"/>
        </w:rPr>
        <w:t>о</w:t>
      </w:r>
      <w:r w:rsidR="00BB7DB6">
        <w:rPr>
          <w:rFonts w:ascii="Times New Roman" w:hAnsi="Times New Roman" w:cs="Times New Roman"/>
          <w:sz w:val="24"/>
          <w:szCs w:val="24"/>
          <w:lang w:val="mk-MK"/>
        </w:rPr>
        <w:t>дот од три години може да доведе до намалување на светскиот БДП за 1,96</w:t>
      </w:r>
      <w:r w:rsidR="00AE4C5D">
        <w:rPr>
          <w:rFonts w:ascii="Times New Roman" w:hAnsi="Times New Roman" w:cs="Times New Roman"/>
          <w:sz w:val="24"/>
          <w:szCs w:val="24"/>
          <w:lang w:val="mk-MK"/>
        </w:rPr>
        <w:t xml:space="preserve"> </w:t>
      </w:r>
      <w:r w:rsidR="00BB7DB6">
        <w:rPr>
          <w:rFonts w:ascii="Times New Roman" w:hAnsi="Times New Roman" w:cs="Times New Roman"/>
          <w:sz w:val="24"/>
          <w:szCs w:val="24"/>
          <w:lang w:val="mk-MK"/>
        </w:rPr>
        <w:t>% и намалување на глобалната трговија за 17</w:t>
      </w:r>
      <w:r w:rsidR="00AE4C5D">
        <w:rPr>
          <w:rFonts w:ascii="Times New Roman" w:hAnsi="Times New Roman" w:cs="Times New Roman"/>
          <w:sz w:val="24"/>
          <w:szCs w:val="24"/>
          <w:lang w:val="mk-MK"/>
        </w:rPr>
        <w:t xml:space="preserve"> </w:t>
      </w:r>
      <w:r w:rsidR="00BB7DB6">
        <w:rPr>
          <w:rFonts w:ascii="Times New Roman" w:hAnsi="Times New Roman" w:cs="Times New Roman"/>
          <w:sz w:val="24"/>
          <w:szCs w:val="24"/>
          <w:lang w:val="mk-MK"/>
        </w:rPr>
        <w:t>% (</w:t>
      </w:r>
      <w:r w:rsidR="00BB7DB6" w:rsidRPr="00E13661">
        <w:rPr>
          <w:rFonts w:ascii="Times New Roman" w:hAnsi="Times New Roman" w:cs="Times New Roman"/>
          <w:sz w:val="24"/>
          <w:szCs w:val="24"/>
          <w:lang w:val="mk-MK"/>
        </w:rPr>
        <w:t>Bekkers &amp; Teh, 2019).</w:t>
      </w:r>
    </w:p>
    <w:p w14:paraId="4A9E8A04" w14:textId="77777777" w:rsidR="00444F3A" w:rsidRPr="00E13661" w:rsidRDefault="00444F3A" w:rsidP="00983401">
      <w:pPr>
        <w:spacing w:after="0" w:line="240" w:lineRule="auto"/>
        <w:ind w:firstLine="720"/>
        <w:jc w:val="both"/>
        <w:rPr>
          <w:rFonts w:ascii="Times New Roman" w:hAnsi="Times New Roman" w:cs="Times New Roman"/>
          <w:sz w:val="24"/>
          <w:szCs w:val="24"/>
          <w:lang w:val="mk-MK"/>
        </w:rPr>
      </w:pPr>
    </w:p>
    <w:p w14:paraId="3F21AB52" w14:textId="77777777" w:rsidR="00444F3A" w:rsidRPr="00444F3A" w:rsidRDefault="00444F3A" w:rsidP="00983401">
      <w:pPr>
        <w:spacing w:after="0" w:line="240" w:lineRule="auto"/>
        <w:ind w:firstLine="720"/>
        <w:jc w:val="both"/>
        <w:rPr>
          <w:rFonts w:ascii="Times New Roman" w:hAnsi="Times New Roman" w:cs="Times New Roman"/>
          <w:i/>
          <w:lang w:val="mk-MK"/>
        </w:rPr>
      </w:pPr>
      <w:r w:rsidRPr="00444F3A">
        <w:rPr>
          <w:rFonts w:ascii="Times New Roman" w:hAnsi="Times New Roman" w:cs="Times New Roman"/>
          <w:i/>
          <w:lang w:val="mk-MK"/>
        </w:rPr>
        <w:t xml:space="preserve">Графикон 1. Обем на покривање на увозот со новововедени </w:t>
      </w:r>
      <w:r>
        <w:rPr>
          <w:rFonts w:ascii="Times New Roman" w:hAnsi="Times New Roman" w:cs="Times New Roman"/>
          <w:i/>
          <w:lang w:val="mk-MK"/>
        </w:rPr>
        <w:t xml:space="preserve">протекционистички </w:t>
      </w:r>
      <w:r w:rsidRPr="00444F3A">
        <w:rPr>
          <w:rFonts w:ascii="Times New Roman" w:hAnsi="Times New Roman" w:cs="Times New Roman"/>
          <w:i/>
          <w:lang w:val="mk-MK"/>
        </w:rPr>
        <w:t>мерки (во милијарди долари, некумулативни)</w:t>
      </w:r>
      <w:r w:rsidR="00241F84">
        <w:rPr>
          <w:rFonts w:ascii="Times New Roman" w:hAnsi="Times New Roman" w:cs="Times New Roman"/>
          <w:i/>
          <w:lang w:val="mk-MK"/>
        </w:rPr>
        <w:t xml:space="preserve"> </w:t>
      </w:r>
    </w:p>
    <w:p w14:paraId="09B649E6" w14:textId="77777777" w:rsidR="00444F3A" w:rsidRDefault="00444F3A" w:rsidP="00983401">
      <w:pPr>
        <w:spacing w:after="0" w:line="240" w:lineRule="auto"/>
        <w:ind w:firstLine="720"/>
        <w:jc w:val="both"/>
        <w:rPr>
          <w:rFonts w:ascii="Times New Roman" w:hAnsi="Times New Roman" w:cs="Times New Roman"/>
          <w:sz w:val="24"/>
          <w:szCs w:val="24"/>
          <w:lang w:val="mk-MK"/>
        </w:rPr>
      </w:pPr>
      <w:r>
        <w:rPr>
          <w:noProof/>
        </w:rPr>
        <w:drawing>
          <wp:inline distT="0" distB="0" distL="0" distR="0" wp14:anchorId="13E6AD2C" wp14:editId="138E33F9">
            <wp:extent cx="5343525" cy="3538220"/>
            <wp:effectExtent l="0" t="0" r="9525" b="5080"/>
            <wp:docPr id="1" name="Picture 1" descr="https://www.wto.org/images/img_mews/chart1_trdev_22jul19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to.org/images/img_mews/chart1_trdev_22jul19_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880" cy="3538455"/>
                    </a:xfrm>
                    <a:prstGeom prst="rect">
                      <a:avLst/>
                    </a:prstGeom>
                    <a:noFill/>
                    <a:ln>
                      <a:noFill/>
                    </a:ln>
                  </pic:spPr>
                </pic:pic>
              </a:graphicData>
            </a:graphic>
          </wp:inline>
        </w:drawing>
      </w:r>
    </w:p>
    <w:p w14:paraId="313DBF9E" w14:textId="77777777" w:rsidR="00444F3A" w:rsidRDefault="00444F3A" w:rsidP="00983401">
      <w:pPr>
        <w:spacing w:after="0" w:line="240" w:lineRule="auto"/>
        <w:ind w:firstLine="720"/>
        <w:jc w:val="both"/>
        <w:rPr>
          <w:rFonts w:ascii="Times New Roman" w:hAnsi="Times New Roman" w:cs="Times New Roman"/>
          <w:sz w:val="24"/>
          <w:szCs w:val="24"/>
          <w:lang w:val="mk-MK"/>
        </w:rPr>
      </w:pPr>
    </w:p>
    <w:p w14:paraId="28ECD9AE" w14:textId="77777777" w:rsidR="00444F3A" w:rsidRPr="00E13661" w:rsidRDefault="00444F3A" w:rsidP="00DA4DEA">
      <w:pPr>
        <w:spacing w:after="0" w:line="240" w:lineRule="auto"/>
        <w:jc w:val="both"/>
        <w:outlineLvl w:val="0"/>
        <w:rPr>
          <w:rFonts w:ascii="Times New Roman" w:hAnsi="Times New Roman" w:cs="Times New Roman"/>
          <w:i/>
          <w:lang w:val="mk-MK"/>
        </w:rPr>
      </w:pPr>
      <w:r>
        <w:rPr>
          <w:rFonts w:ascii="Times New Roman" w:hAnsi="Times New Roman" w:cs="Times New Roman"/>
          <w:i/>
          <w:sz w:val="24"/>
          <w:szCs w:val="24"/>
          <w:lang w:val="mk-MK"/>
        </w:rPr>
        <w:lastRenderedPageBreak/>
        <w:tab/>
      </w:r>
      <w:r w:rsidRPr="00444F3A">
        <w:rPr>
          <w:rFonts w:ascii="Times New Roman" w:hAnsi="Times New Roman" w:cs="Times New Roman"/>
          <w:i/>
          <w:lang w:val="mk-MK"/>
        </w:rPr>
        <w:t xml:space="preserve">Извор: </w:t>
      </w:r>
      <w:hyperlink r:id="rId9" w:history="1">
        <w:r w:rsidRPr="00E13661">
          <w:rPr>
            <w:rStyle w:val="Hyperlink"/>
            <w:rFonts w:ascii="Times New Roman" w:hAnsi="Times New Roman" w:cs="Times New Roman"/>
            <w:i/>
            <w:lang w:val="mk-MK"/>
          </w:rPr>
          <w:t>https://www.wto.org/english/news_e/news19_e/trdev_22jul19_e.htm</w:t>
        </w:r>
      </w:hyperlink>
    </w:p>
    <w:p w14:paraId="2167B46A" w14:textId="77777777" w:rsidR="00444F3A" w:rsidRPr="00E13661" w:rsidRDefault="00444F3A" w:rsidP="00444F3A">
      <w:pPr>
        <w:spacing w:after="0" w:line="240" w:lineRule="auto"/>
        <w:jc w:val="both"/>
        <w:rPr>
          <w:rFonts w:ascii="Times New Roman" w:hAnsi="Times New Roman" w:cs="Times New Roman"/>
          <w:i/>
          <w:sz w:val="24"/>
          <w:szCs w:val="24"/>
          <w:lang w:val="mk-MK"/>
        </w:rPr>
      </w:pPr>
    </w:p>
    <w:p w14:paraId="228115EF" w14:textId="2A7FE017" w:rsidR="00F61AA1" w:rsidRDefault="00353434" w:rsidP="00444F3A">
      <w:pPr>
        <w:spacing w:after="0" w:line="24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Друг важен аспект за да се разберат последните промени во мерките и инструментите што ги применуваат земјите во меѓународната трговија е спроведувањето на одредбите од Спогодбата за олеснување на трговијата. Трендот на воведување нови мерки за олеснување на трговијата е забележан особено кај економиите од Г-20</w:t>
      </w:r>
      <w:r w:rsidR="00F61AA1">
        <w:rPr>
          <w:rFonts w:ascii="Times New Roman" w:hAnsi="Times New Roman" w:cs="Times New Roman"/>
          <w:sz w:val="24"/>
          <w:szCs w:val="24"/>
          <w:lang w:val="mk-MK"/>
        </w:rPr>
        <w:t xml:space="preserve">, а значителен е и обемот на трговска размена на кој се однесуваат мерките за </w:t>
      </w:r>
      <w:r w:rsidR="007A7778">
        <w:rPr>
          <w:rFonts w:ascii="Times New Roman" w:hAnsi="Times New Roman" w:cs="Times New Roman"/>
          <w:sz w:val="24"/>
          <w:szCs w:val="24"/>
          <w:lang w:val="mk-MK"/>
        </w:rPr>
        <w:t>олеснување на т</w:t>
      </w:r>
      <w:r w:rsidR="00F61AA1">
        <w:rPr>
          <w:rFonts w:ascii="Times New Roman" w:hAnsi="Times New Roman" w:cs="Times New Roman"/>
          <w:sz w:val="24"/>
          <w:szCs w:val="24"/>
          <w:lang w:val="mk-MK"/>
        </w:rPr>
        <w:t>р</w:t>
      </w:r>
      <w:r w:rsidR="007A7778">
        <w:rPr>
          <w:rFonts w:ascii="Times New Roman" w:hAnsi="Times New Roman" w:cs="Times New Roman"/>
          <w:sz w:val="24"/>
          <w:szCs w:val="24"/>
          <w:lang w:val="mk-MK"/>
        </w:rPr>
        <w:t>г</w:t>
      </w:r>
      <w:r w:rsidR="00F61AA1">
        <w:rPr>
          <w:rFonts w:ascii="Times New Roman" w:hAnsi="Times New Roman" w:cs="Times New Roman"/>
          <w:sz w:val="24"/>
          <w:szCs w:val="24"/>
          <w:lang w:val="mk-MK"/>
        </w:rPr>
        <w:t>овијата</w:t>
      </w:r>
      <w:r w:rsidR="00444F3A">
        <w:rPr>
          <w:rFonts w:ascii="Times New Roman" w:hAnsi="Times New Roman" w:cs="Times New Roman"/>
          <w:sz w:val="24"/>
          <w:szCs w:val="24"/>
          <w:lang w:val="mk-MK"/>
        </w:rPr>
        <w:t xml:space="preserve"> (</w:t>
      </w:r>
      <w:r w:rsidR="00AE4C5D">
        <w:rPr>
          <w:rFonts w:ascii="Times New Roman" w:hAnsi="Times New Roman" w:cs="Times New Roman"/>
          <w:sz w:val="24"/>
          <w:szCs w:val="24"/>
          <w:lang w:val="mk-MK"/>
        </w:rPr>
        <w:t>г</w:t>
      </w:r>
      <w:r w:rsidR="00444F3A">
        <w:rPr>
          <w:rFonts w:ascii="Times New Roman" w:hAnsi="Times New Roman" w:cs="Times New Roman"/>
          <w:sz w:val="24"/>
          <w:szCs w:val="24"/>
          <w:lang w:val="mk-MK"/>
        </w:rPr>
        <w:t>рафикон 2)</w:t>
      </w:r>
      <w:r w:rsidR="00F61AA1">
        <w:rPr>
          <w:rFonts w:ascii="Times New Roman" w:hAnsi="Times New Roman" w:cs="Times New Roman"/>
          <w:sz w:val="24"/>
          <w:szCs w:val="24"/>
          <w:lang w:val="mk-MK"/>
        </w:rPr>
        <w:t xml:space="preserve">. Овие мерки генерално биле отстранување или намалување на увозните царини и извозните давачки и елиминирање или поедноставување на царинските процедури за извоз </w:t>
      </w:r>
      <w:r w:rsidR="00F61AA1" w:rsidRPr="00E13661">
        <w:rPr>
          <w:rFonts w:ascii="Times New Roman" w:hAnsi="Times New Roman" w:cs="Times New Roman"/>
          <w:sz w:val="24"/>
          <w:szCs w:val="24"/>
          <w:lang w:val="mk-MK"/>
        </w:rPr>
        <w:t>(WTO, 2019)</w:t>
      </w:r>
      <w:r w:rsidR="00F61AA1">
        <w:rPr>
          <w:rFonts w:ascii="Times New Roman" w:hAnsi="Times New Roman" w:cs="Times New Roman"/>
          <w:sz w:val="24"/>
          <w:szCs w:val="24"/>
          <w:lang w:val="mk-MK"/>
        </w:rPr>
        <w:t>.</w:t>
      </w:r>
    </w:p>
    <w:p w14:paraId="4D3339FB" w14:textId="77777777" w:rsidR="00444F3A" w:rsidRDefault="00444F3A" w:rsidP="00444F3A">
      <w:pPr>
        <w:spacing w:after="0" w:line="240" w:lineRule="auto"/>
        <w:ind w:firstLine="720"/>
        <w:jc w:val="both"/>
        <w:rPr>
          <w:rFonts w:ascii="Times New Roman" w:hAnsi="Times New Roman" w:cs="Times New Roman"/>
          <w:sz w:val="24"/>
          <w:szCs w:val="24"/>
          <w:lang w:val="mk-MK"/>
        </w:rPr>
      </w:pPr>
    </w:p>
    <w:p w14:paraId="414428F3" w14:textId="77777777" w:rsidR="00444F3A" w:rsidRPr="00444F3A" w:rsidRDefault="003F5B12" w:rsidP="00444F3A">
      <w:pPr>
        <w:spacing w:after="0" w:line="240" w:lineRule="auto"/>
        <w:ind w:firstLine="720"/>
        <w:jc w:val="both"/>
        <w:rPr>
          <w:rFonts w:ascii="Times New Roman" w:hAnsi="Times New Roman" w:cs="Times New Roman"/>
          <w:i/>
          <w:lang w:val="mk-MK"/>
        </w:rPr>
      </w:pPr>
      <w:r>
        <w:rPr>
          <w:rFonts w:ascii="Times New Roman" w:hAnsi="Times New Roman" w:cs="Times New Roman"/>
          <w:i/>
          <w:lang w:val="mk-MK"/>
        </w:rPr>
        <w:br w:type="column"/>
      </w:r>
      <w:r w:rsidR="00444F3A" w:rsidRPr="00444F3A">
        <w:rPr>
          <w:rFonts w:ascii="Times New Roman" w:hAnsi="Times New Roman" w:cs="Times New Roman"/>
          <w:i/>
          <w:lang w:val="mk-MK"/>
        </w:rPr>
        <w:lastRenderedPageBreak/>
        <w:t>Графикон 2. Обем на покривање на увозот со нови мерки за олеснување на трговијата (во милијарди долари, некумулативни)</w:t>
      </w:r>
      <w:r>
        <w:rPr>
          <w:rFonts w:ascii="Times New Roman" w:hAnsi="Times New Roman" w:cs="Times New Roman"/>
          <w:i/>
          <w:lang w:val="mk-MK"/>
        </w:rPr>
        <w:t>(и овде исто)</w:t>
      </w:r>
    </w:p>
    <w:p w14:paraId="6EE3D927" w14:textId="77777777" w:rsidR="00444F3A" w:rsidRPr="00444F3A" w:rsidRDefault="00444F3A" w:rsidP="00444F3A">
      <w:pPr>
        <w:spacing w:after="0" w:line="240" w:lineRule="auto"/>
        <w:ind w:firstLine="720"/>
        <w:jc w:val="both"/>
        <w:rPr>
          <w:rFonts w:ascii="Times New Roman" w:hAnsi="Times New Roman" w:cs="Times New Roman"/>
          <w:lang w:val="mk-MK"/>
        </w:rPr>
      </w:pPr>
    </w:p>
    <w:p w14:paraId="360E9612" w14:textId="77777777" w:rsidR="00444F3A" w:rsidRDefault="00444F3A" w:rsidP="00983401">
      <w:pPr>
        <w:spacing w:after="0" w:line="240" w:lineRule="auto"/>
        <w:ind w:firstLine="720"/>
        <w:jc w:val="both"/>
        <w:rPr>
          <w:rFonts w:ascii="Times New Roman" w:hAnsi="Times New Roman" w:cs="Times New Roman"/>
          <w:sz w:val="24"/>
          <w:szCs w:val="24"/>
          <w:lang w:val="mk-MK"/>
        </w:rPr>
      </w:pPr>
      <w:r>
        <w:rPr>
          <w:noProof/>
        </w:rPr>
        <w:drawing>
          <wp:inline distT="0" distB="0" distL="0" distR="0" wp14:anchorId="516C99C5" wp14:editId="4E53EAE4">
            <wp:extent cx="5429250" cy="3547110"/>
            <wp:effectExtent l="0" t="0" r="0" b="0"/>
            <wp:docPr id="2" name="Picture 2" descr="https://www.wto.org/images/img_mews/chart2_trdev_22jul19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wto.org/images/img_mews/chart2_trdev_22jul19_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676" cy="3547388"/>
                    </a:xfrm>
                    <a:prstGeom prst="rect">
                      <a:avLst/>
                    </a:prstGeom>
                    <a:noFill/>
                    <a:ln>
                      <a:noFill/>
                    </a:ln>
                  </pic:spPr>
                </pic:pic>
              </a:graphicData>
            </a:graphic>
          </wp:inline>
        </w:drawing>
      </w:r>
    </w:p>
    <w:p w14:paraId="689FEF67" w14:textId="77777777" w:rsidR="00444F3A" w:rsidRPr="00E13661" w:rsidRDefault="00444F3A" w:rsidP="00DA4DEA">
      <w:pPr>
        <w:spacing w:after="0" w:line="240" w:lineRule="auto"/>
        <w:ind w:firstLine="720"/>
        <w:jc w:val="both"/>
        <w:outlineLvl w:val="0"/>
        <w:rPr>
          <w:rFonts w:ascii="Times New Roman" w:hAnsi="Times New Roman" w:cs="Times New Roman"/>
          <w:i/>
          <w:lang w:val="mk-MK"/>
        </w:rPr>
      </w:pPr>
      <w:r w:rsidRPr="00444F3A">
        <w:rPr>
          <w:rFonts w:ascii="Times New Roman" w:hAnsi="Times New Roman" w:cs="Times New Roman"/>
          <w:i/>
          <w:lang w:val="mk-MK"/>
        </w:rPr>
        <w:t xml:space="preserve">Извор: </w:t>
      </w:r>
      <w:hyperlink r:id="rId11" w:history="1">
        <w:r w:rsidRPr="00E13661">
          <w:rPr>
            <w:rStyle w:val="Hyperlink"/>
            <w:rFonts w:ascii="Times New Roman" w:hAnsi="Times New Roman" w:cs="Times New Roman"/>
            <w:i/>
            <w:lang w:val="mk-MK"/>
          </w:rPr>
          <w:t>https://www.wto.org/english/news_e/news19_e/trdev_22jul19_e.htm</w:t>
        </w:r>
      </w:hyperlink>
    </w:p>
    <w:p w14:paraId="5AB02B77" w14:textId="77777777" w:rsidR="00444F3A" w:rsidRDefault="00444F3A" w:rsidP="00983401">
      <w:pPr>
        <w:spacing w:after="0" w:line="240" w:lineRule="auto"/>
        <w:ind w:firstLine="720"/>
        <w:jc w:val="both"/>
        <w:rPr>
          <w:rFonts w:ascii="Times New Roman" w:hAnsi="Times New Roman" w:cs="Times New Roman"/>
          <w:sz w:val="24"/>
          <w:szCs w:val="24"/>
          <w:lang w:val="mk-MK"/>
        </w:rPr>
      </w:pPr>
    </w:p>
    <w:p w14:paraId="33806765" w14:textId="3F2EECF2" w:rsidR="00D70529" w:rsidRDefault="00F61AA1" w:rsidP="00983401">
      <w:pPr>
        <w:spacing w:after="0" w:line="24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Она што  загрижува е што и по две и пол години поминати од стапувањето на сила на Спогодбата за олеснување на трговијата, с</w:t>
      </w:r>
      <w:r w:rsidR="00AE4C5D">
        <w:rPr>
          <w:rFonts w:ascii="Times New Roman" w:hAnsi="Times New Roman" w:cs="Times New Roman"/>
          <w:sz w:val="24"/>
          <w:szCs w:val="24"/>
          <w:lang w:val="mk-MK"/>
        </w:rPr>
        <w:t>è</w:t>
      </w:r>
      <w:r>
        <w:rPr>
          <w:rFonts w:ascii="Times New Roman" w:hAnsi="Times New Roman" w:cs="Times New Roman"/>
          <w:sz w:val="24"/>
          <w:szCs w:val="24"/>
          <w:lang w:val="mk-MK"/>
        </w:rPr>
        <w:t xml:space="preserve"> уште има дваесетина земји што не ја ратификувале спогодбата, а од тие кои ја ратификувале с</w:t>
      </w:r>
      <w:r w:rsidR="00AE4C5D">
        <w:rPr>
          <w:rFonts w:ascii="Times New Roman" w:hAnsi="Times New Roman" w:cs="Times New Roman"/>
          <w:sz w:val="24"/>
          <w:szCs w:val="24"/>
          <w:lang w:val="mk-MK"/>
        </w:rPr>
        <w:t>è</w:t>
      </w:r>
      <w:r>
        <w:rPr>
          <w:rFonts w:ascii="Times New Roman" w:hAnsi="Times New Roman" w:cs="Times New Roman"/>
          <w:sz w:val="24"/>
          <w:szCs w:val="24"/>
          <w:lang w:val="mk-MK"/>
        </w:rPr>
        <w:t xml:space="preserve"> уште не ги навеле мерките </w:t>
      </w:r>
      <w:r w:rsidR="00A06841">
        <w:rPr>
          <w:rFonts w:ascii="Times New Roman" w:hAnsi="Times New Roman" w:cs="Times New Roman"/>
          <w:sz w:val="24"/>
          <w:szCs w:val="24"/>
          <w:lang w:val="mk-MK"/>
        </w:rPr>
        <w:t>во соодветните категории. Оваа спогодба стапи</w:t>
      </w:r>
      <w:r w:rsidR="003F5B12">
        <w:rPr>
          <w:rFonts w:ascii="Times New Roman" w:hAnsi="Times New Roman" w:cs="Times New Roman"/>
          <w:sz w:val="24"/>
          <w:szCs w:val="24"/>
          <w:lang w:val="mk-MK"/>
        </w:rPr>
        <w:t>ла</w:t>
      </w:r>
      <w:r w:rsidR="00A06841">
        <w:rPr>
          <w:rFonts w:ascii="Times New Roman" w:hAnsi="Times New Roman" w:cs="Times New Roman"/>
          <w:sz w:val="24"/>
          <w:szCs w:val="24"/>
          <w:lang w:val="mk-MK"/>
        </w:rPr>
        <w:t xml:space="preserve"> на сила на 22 февруари 2017 година</w:t>
      </w:r>
      <w:r w:rsidR="003F5B12">
        <w:rPr>
          <w:rFonts w:ascii="Times New Roman" w:hAnsi="Times New Roman" w:cs="Times New Roman"/>
          <w:sz w:val="24"/>
          <w:szCs w:val="24"/>
          <w:lang w:val="mk-MK"/>
        </w:rPr>
        <w:t xml:space="preserve"> и</w:t>
      </w:r>
      <w:r w:rsidR="00A06841">
        <w:rPr>
          <w:rFonts w:ascii="Times New Roman" w:hAnsi="Times New Roman" w:cs="Times New Roman"/>
          <w:sz w:val="24"/>
          <w:szCs w:val="24"/>
          <w:lang w:val="mk-MK"/>
        </w:rPr>
        <w:t xml:space="preserve"> оттогаш е задолжителна за развиените земји, а земјите во развој и најнеразвиените земји биле должни да наведат кои мерки за олеснување на трговијата можат да ги воведат</w:t>
      </w:r>
      <w:r w:rsidR="003F5B12">
        <w:rPr>
          <w:rFonts w:ascii="Times New Roman" w:hAnsi="Times New Roman" w:cs="Times New Roman"/>
          <w:sz w:val="24"/>
          <w:szCs w:val="24"/>
          <w:lang w:val="mk-MK"/>
        </w:rPr>
        <w:t xml:space="preserve"> веднаш</w:t>
      </w:r>
      <w:r w:rsidR="00A06841">
        <w:rPr>
          <w:rFonts w:ascii="Times New Roman" w:hAnsi="Times New Roman" w:cs="Times New Roman"/>
          <w:sz w:val="24"/>
          <w:szCs w:val="24"/>
          <w:lang w:val="mk-MK"/>
        </w:rPr>
        <w:t xml:space="preserve"> и според тоа да ги категоризираат како А, за кои мерки им е потребен дополнителен временски период за да ги воведат во категорија Б, а за кои мерки освен дополнителен период ќе им биде потребна и дополнителна техничка и финансиска помош во категорија Ц. </w:t>
      </w:r>
    </w:p>
    <w:p w14:paraId="600B6E7F" w14:textId="177174AC" w:rsidR="00353434" w:rsidRPr="00E13661" w:rsidRDefault="00A06841" w:rsidP="00983401">
      <w:pPr>
        <w:spacing w:after="0" w:line="24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Според податоците на СТО, 63</w:t>
      </w:r>
      <w:r w:rsidR="00AE4C5D">
        <w:rPr>
          <w:rFonts w:ascii="Times New Roman" w:hAnsi="Times New Roman" w:cs="Times New Roman"/>
          <w:sz w:val="24"/>
          <w:szCs w:val="24"/>
          <w:lang w:val="mk-MK"/>
        </w:rPr>
        <w:t xml:space="preserve"> </w:t>
      </w:r>
      <w:r>
        <w:rPr>
          <w:rFonts w:ascii="Times New Roman" w:hAnsi="Times New Roman" w:cs="Times New Roman"/>
          <w:sz w:val="24"/>
          <w:szCs w:val="24"/>
          <w:lang w:val="mk-MK"/>
        </w:rPr>
        <w:t>% од земјите</w:t>
      </w:r>
      <w:r w:rsidR="00AE4C5D">
        <w:rPr>
          <w:rFonts w:ascii="Times New Roman" w:hAnsi="Times New Roman" w:cs="Times New Roman"/>
          <w:sz w:val="24"/>
          <w:szCs w:val="24"/>
          <w:lang w:val="mk-MK"/>
        </w:rPr>
        <w:t xml:space="preserve"> </w:t>
      </w:r>
      <w:r>
        <w:rPr>
          <w:rFonts w:ascii="Times New Roman" w:hAnsi="Times New Roman" w:cs="Times New Roman"/>
          <w:sz w:val="24"/>
          <w:szCs w:val="24"/>
          <w:lang w:val="mk-MK"/>
        </w:rPr>
        <w:t>членки на СТО ги применуваат</w:t>
      </w:r>
      <w:r w:rsidR="00F61AA1">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одредбите </w:t>
      </w:r>
      <w:r w:rsidR="00D70529">
        <w:rPr>
          <w:rFonts w:ascii="Times New Roman" w:hAnsi="Times New Roman" w:cs="Times New Roman"/>
          <w:sz w:val="24"/>
          <w:szCs w:val="24"/>
          <w:lang w:val="mk-MK"/>
        </w:rPr>
        <w:t>на Спогодбата за олеснување на трговијата во целост. Стапката на спроведување на мерките е 100</w:t>
      </w:r>
      <w:r w:rsidR="00AE4C5D">
        <w:rPr>
          <w:rFonts w:ascii="Times New Roman" w:hAnsi="Times New Roman" w:cs="Times New Roman"/>
          <w:sz w:val="24"/>
          <w:szCs w:val="24"/>
          <w:lang w:val="mk-MK"/>
        </w:rPr>
        <w:t xml:space="preserve"> </w:t>
      </w:r>
      <w:r w:rsidR="00D70529">
        <w:rPr>
          <w:rFonts w:ascii="Times New Roman" w:hAnsi="Times New Roman" w:cs="Times New Roman"/>
          <w:sz w:val="24"/>
          <w:szCs w:val="24"/>
          <w:lang w:val="mk-MK"/>
        </w:rPr>
        <w:t>% кај развиените земји, 62</w:t>
      </w:r>
      <w:r w:rsidR="00AE4C5D">
        <w:rPr>
          <w:rFonts w:ascii="Times New Roman" w:hAnsi="Times New Roman" w:cs="Times New Roman"/>
          <w:sz w:val="24"/>
          <w:szCs w:val="24"/>
          <w:lang w:val="mk-MK"/>
        </w:rPr>
        <w:t xml:space="preserve"> </w:t>
      </w:r>
      <w:r w:rsidR="00D70529">
        <w:rPr>
          <w:rFonts w:ascii="Times New Roman" w:hAnsi="Times New Roman" w:cs="Times New Roman"/>
          <w:sz w:val="24"/>
          <w:szCs w:val="24"/>
          <w:lang w:val="mk-MK"/>
        </w:rPr>
        <w:t>% кај земјите во развој и 2</w:t>
      </w:r>
      <w:r w:rsidR="00F6045C">
        <w:rPr>
          <w:rFonts w:ascii="Times New Roman" w:hAnsi="Times New Roman" w:cs="Times New Roman"/>
          <w:sz w:val="24"/>
          <w:szCs w:val="24"/>
          <w:lang w:val="mk-MK"/>
        </w:rPr>
        <w:t>6,5</w:t>
      </w:r>
      <w:r w:rsidR="00AE4C5D">
        <w:rPr>
          <w:rFonts w:ascii="Times New Roman" w:hAnsi="Times New Roman" w:cs="Times New Roman"/>
          <w:sz w:val="24"/>
          <w:szCs w:val="24"/>
          <w:lang w:val="mk-MK"/>
        </w:rPr>
        <w:t xml:space="preserve"> </w:t>
      </w:r>
      <w:r w:rsidR="00F6045C">
        <w:rPr>
          <w:rFonts w:ascii="Times New Roman" w:hAnsi="Times New Roman" w:cs="Times New Roman"/>
          <w:sz w:val="24"/>
          <w:szCs w:val="24"/>
          <w:lang w:val="mk-MK"/>
        </w:rPr>
        <w:t>% кај најнеразвиените земји. Од овие податоци може да се види дека спроведувањето на Спогодбата за олеснување на трговијата е на незначително ниско ниво особено кај најмалку развиените земји. Ако кон ова се додаде и фактот дека с</w:t>
      </w:r>
      <w:r w:rsidR="00AE4C5D">
        <w:rPr>
          <w:rFonts w:ascii="Times New Roman" w:hAnsi="Times New Roman" w:cs="Times New Roman"/>
          <w:sz w:val="24"/>
          <w:szCs w:val="24"/>
          <w:lang w:val="mk-MK"/>
        </w:rPr>
        <w:t>è</w:t>
      </w:r>
      <w:r w:rsidR="00F6045C">
        <w:rPr>
          <w:rFonts w:ascii="Times New Roman" w:hAnsi="Times New Roman" w:cs="Times New Roman"/>
          <w:sz w:val="24"/>
          <w:szCs w:val="24"/>
          <w:lang w:val="mk-MK"/>
        </w:rPr>
        <w:t xml:space="preserve"> уште има 19 земји што не ја ратификувале спогодбата, а обврската за спроведување на мерките за олеснување на трговијата започнува од ратификацијата, може да се заклучи дека ќе треба да помине подолг временски период за воопшто да може да се каже дека оваа спогодба е спроведена, односно да се почу</w:t>
      </w:r>
      <w:r w:rsidR="00AE4C5D">
        <w:rPr>
          <w:rFonts w:ascii="Times New Roman" w:hAnsi="Times New Roman" w:cs="Times New Roman"/>
          <w:sz w:val="24"/>
          <w:szCs w:val="24"/>
          <w:lang w:val="mk-MK"/>
        </w:rPr>
        <w:t>в</w:t>
      </w:r>
      <w:r w:rsidR="00F6045C">
        <w:rPr>
          <w:rFonts w:ascii="Times New Roman" w:hAnsi="Times New Roman" w:cs="Times New Roman"/>
          <w:sz w:val="24"/>
          <w:szCs w:val="24"/>
          <w:lang w:val="mk-MK"/>
        </w:rPr>
        <w:t xml:space="preserve">ствуваат нејзините позитивни ефекти </w:t>
      </w:r>
      <w:r w:rsidR="00D70529">
        <w:rPr>
          <w:rFonts w:ascii="Times New Roman" w:hAnsi="Times New Roman" w:cs="Times New Roman"/>
          <w:sz w:val="24"/>
          <w:szCs w:val="24"/>
          <w:lang w:val="mk-MK"/>
        </w:rPr>
        <w:t xml:space="preserve"> (</w:t>
      </w:r>
      <w:hyperlink r:id="rId12" w:history="1">
        <w:r w:rsidR="00D70529" w:rsidRPr="00E13661">
          <w:rPr>
            <w:rStyle w:val="Hyperlink"/>
            <w:rFonts w:ascii="Times New Roman" w:hAnsi="Times New Roman" w:cs="Times New Roman"/>
            <w:sz w:val="24"/>
            <w:szCs w:val="24"/>
            <w:lang w:val="mk-MK"/>
          </w:rPr>
          <w:t>www.tfadatabase.org</w:t>
        </w:r>
      </w:hyperlink>
      <w:r w:rsidR="00D70529" w:rsidRPr="00E13661">
        <w:rPr>
          <w:rFonts w:ascii="Times New Roman" w:hAnsi="Times New Roman" w:cs="Times New Roman"/>
          <w:sz w:val="24"/>
          <w:szCs w:val="24"/>
          <w:lang w:val="mk-MK"/>
        </w:rPr>
        <w:t xml:space="preserve">). </w:t>
      </w:r>
    </w:p>
    <w:p w14:paraId="319AF20D" w14:textId="659D2F3E" w:rsidR="00406F8D" w:rsidRPr="00406F8D" w:rsidRDefault="00406F8D" w:rsidP="00983401">
      <w:pPr>
        <w:spacing w:after="0" w:line="24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Воведувањето изразени протекционистички мерки надвор од посто</w:t>
      </w:r>
      <w:r w:rsidR="003F5B12">
        <w:rPr>
          <w:rFonts w:ascii="Times New Roman" w:hAnsi="Times New Roman" w:cs="Times New Roman"/>
          <w:sz w:val="24"/>
          <w:szCs w:val="24"/>
          <w:lang w:val="mk-MK"/>
        </w:rPr>
        <w:t xml:space="preserve">ечките </w:t>
      </w:r>
      <w:r>
        <w:rPr>
          <w:rFonts w:ascii="Times New Roman" w:hAnsi="Times New Roman" w:cs="Times New Roman"/>
          <w:sz w:val="24"/>
          <w:szCs w:val="24"/>
          <w:lang w:val="mk-MK"/>
        </w:rPr>
        <w:t xml:space="preserve"> правила на мултилатералниот трговски систем, од една страна, и бавното темпо на воведување мерки за олеснување на трговијата, од друга страна, јасно ја отсликуваат несигурноста и </w:t>
      </w:r>
      <w:r>
        <w:rPr>
          <w:rFonts w:ascii="Times New Roman" w:hAnsi="Times New Roman" w:cs="Times New Roman"/>
          <w:sz w:val="24"/>
          <w:szCs w:val="24"/>
          <w:lang w:val="mk-MK"/>
        </w:rPr>
        <w:lastRenderedPageBreak/>
        <w:t>неизвесноста што владее во меѓународната трговија</w:t>
      </w:r>
      <w:r w:rsidR="008115F2">
        <w:rPr>
          <w:rFonts w:ascii="Times New Roman" w:hAnsi="Times New Roman" w:cs="Times New Roman"/>
          <w:sz w:val="24"/>
          <w:szCs w:val="24"/>
          <w:lang w:val="mk-MK"/>
        </w:rPr>
        <w:t xml:space="preserve">. Уште позагрижувачко е што ваквите политики и трендови може да се отсликуваат и на други територии, односно земјите може да се чувствуваат послободни во примената на протекционистички мерки во трговијата. Конкретен пример може да биде состојбата на </w:t>
      </w:r>
      <w:r w:rsidR="00755063">
        <w:rPr>
          <w:rFonts w:ascii="Times New Roman" w:hAnsi="Times New Roman" w:cs="Times New Roman"/>
          <w:sz w:val="24"/>
          <w:szCs w:val="24"/>
          <w:lang w:val="mk-MK"/>
        </w:rPr>
        <w:t>спроведувањето на</w:t>
      </w:r>
      <w:r w:rsidR="008115F2">
        <w:rPr>
          <w:rFonts w:ascii="Times New Roman" w:hAnsi="Times New Roman" w:cs="Times New Roman"/>
          <w:sz w:val="24"/>
          <w:szCs w:val="24"/>
          <w:lang w:val="mk-MK"/>
        </w:rPr>
        <w:t xml:space="preserve"> трговијата помеѓу земјите</w:t>
      </w:r>
      <w:r w:rsidR="00AE4C5D">
        <w:rPr>
          <w:rFonts w:ascii="Times New Roman" w:hAnsi="Times New Roman" w:cs="Times New Roman"/>
          <w:sz w:val="24"/>
          <w:szCs w:val="24"/>
          <w:lang w:val="mk-MK"/>
        </w:rPr>
        <w:t xml:space="preserve"> </w:t>
      </w:r>
      <w:r w:rsidR="008115F2">
        <w:rPr>
          <w:rFonts w:ascii="Times New Roman" w:hAnsi="Times New Roman" w:cs="Times New Roman"/>
          <w:sz w:val="24"/>
          <w:szCs w:val="24"/>
          <w:lang w:val="mk-MK"/>
        </w:rPr>
        <w:t>членки на ЦЕФТА-2006</w:t>
      </w:r>
      <w:r w:rsidR="00755063">
        <w:rPr>
          <w:rFonts w:ascii="Times New Roman" w:hAnsi="Times New Roman" w:cs="Times New Roman"/>
          <w:sz w:val="24"/>
          <w:szCs w:val="24"/>
          <w:lang w:val="mk-MK"/>
        </w:rPr>
        <w:t>. Иако, дел од членките на оваа регионална економска интеграција не се членки на СТО, нивната заложба за воспоставување договор за слободна трговија и аспирации</w:t>
      </w:r>
      <w:r w:rsidR="008411F5">
        <w:rPr>
          <w:rFonts w:ascii="Times New Roman" w:hAnsi="Times New Roman" w:cs="Times New Roman"/>
          <w:sz w:val="24"/>
          <w:szCs w:val="24"/>
          <w:lang w:val="mk-MK"/>
        </w:rPr>
        <w:t>те</w:t>
      </w:r>
      <w:r w:rsidR="00755063">
        <w:rPr>
          <w:rFonts w:ascii="Times New Roman" w:hAnsi="Times New Roman" w:cs="Times New Roman"/>
          <w:sz w:val="24"/>
          <w:szCs w:val="24"/>
          <w:lang w:val="mk-MK"/>
        </w:rPr>
        <w:t xml:space="preserve"> за понатамошно членство во Е</w:t>
      </w:r>
      <w:r w:rsidR="008411F5">
        <w:rPr>
          <w:rFonts w:ascii="Times New Roman" w:hAnsi="Times New Roman" w:cs="Times New Roman"/>
          <w:sz w:val="24"/>
          <w:szCs w:val="24"/>
          <w:lang w:val="mk-MK"/>
        </w:rPr>
        <w:t xml:space="preserve">вропската </w:t>
      </w:r>
      <w:r w:rsidR="00AE4C5D">
        <w:rPr>
          <w:rFonts w:ascii="Times New Roman" w:hAnsi="Times New Roman" w:cs="Times New Roman"/>
          <w:sz w:val="24"/>
          <w:szCs w:val="24"/>
          <w:lang w:val="mk-MK"/>
        </w:rPr>
        <w:t>У</w:t>
      </w:r>
      <w:r w:rsidR="008411F5">
        <w:rPr>
          <w:rFonts w:ascii="Times New Roman" w:hAnsi="Times New Roman" w:cs="Times New Roman"/>
          <w:sz w:val="24"/>
          <w:szCs w:val="24"/>
          <w:lang w:val="mk-MK"/>
        </w:rPr>
        <w:t>нија треба да значат</w:t>
      </w:r>
      <w:r w:rsidR="00755063">
        <w:rPr>
          <w:rFonts w:ascii="Times New Roman" w:hAnsi="Times New Roman" w:cs="Times New Roman"/>
          <w:sz w:val="24"/>
          <w:szCs w:val="24"/>
          <w:lang w:val="mk-MK"/>
        </w:rPr>
        <w:t xml:space="preserve"> дека членките треба да ги почитуваат договорените обврски, односно либерализација на меѓусебната трговска размена. Она што се случува во реалноста е целосно спротивно, односно се забележува постојано унилатерално преземање повисоки протекционистички мерки и владеење трговски тензии и нес</w:t>
      </w:r>
      <w:r w:rsidR="008411F5">
        <w:rPr>
          <w:rFonts w:ascii="Times New Roman" w:hAnsi="Times New Roman" w:cs="Times New Roman"/>
          <w:sz w:val="24"/>
          <w:szCs w:val="24"/>
          <w:lang w:val="mk-MK"/>
        </w:rPr>
        <w:t>и</w:t>
      </w:r>
      <w:r w:rsidR="00755063">
        <w:rPr>
          <w:rFonts w:ascii="Times New Roman" w:hAnsi="Times New Roman" w:cs="Times New Roman"/>
          <w:sz w:val="24"/>
          <w:szCs w:val="24"/>
          <w:lang w:val="mk-MK"/>
        </w:rPr>
        <w:t>гурност меѓу партнерите.</w:t>
      </w:r>
    </w:p>
    <w:p w14:paraId="2044B67D" w14:textId="77777777" w:rsidR="00406F8D" w:rsidRPr="00E13661" w:rsidRDefault="00406F8D" w:rsidP="00983401">
      <w:pPr>
        <w:spacing w:after="0" w:line="240" w:lineRule="auto"/>
        <w:ind w:firstLine="720"/>
        <w:jc w:val="both"/>
        <w:rPr>
          <w:rFonts w:ascii="Times New Roman" w:hAnsi="Times New Roman" w:cs="Times New Roman"/>
          <w:sz w:val="24"/>
          <w:szCs w:val="24"/>
          <w:lang w:val="mk-MK"/>
        </w:rPr>
      </w:pPr>
    </w:p>
    <w:p w14:paraId="0719A41E" w14:textId="77777777" w:rsidR="00BB7DB6" w:rsidRPr="00E13661" w:rsidRDefault="00BB7DB6" w:rsidP="00983401">
      <w:pPr>
        <w:spacing w:after="0" w:line="240" w:lineRule="auto"/>
        <w:ind w:firstLine="720"/>
        <w:jc w:val="both"/>
        <w:rPr>
          <w:rFonts w:ascii="Times New Roman" w:hAnsi="Times New Roman" w:cs="Times New Roman"/>
          <w:color w:val="FF0000"/>
          <w:sz w:val="24"/>
          <w:szCs w:val="24"/>
          <w:lang w:val="mk-MK"/>
        </w:rPr>
      </w:pPr>
    </w:p>
    <w:p w14:paraId="7DB9CA0B" w14:textId="77777777" w:rsidR="00700EE8" w:rsidRPr="00E13661" w:rsidRDefault="00406F8D" w:rsidP="00406F8D">
      <w:pPr>
        <w:pStyle w:val="ListParagraph"/>
        <w:spacing w:after="0" w:line="240" w:lineRule="auto"/>
        <w:rPr>
          <w:rFonts w:ascii="Times New Roman" w:hAnsi="Times New Roman" w:cs="Times New Roman"/>
          <w:b/>
          <w:bCs/>
          <w:color w:val="FF0000"/>
          <w:sz w:val="24"/>
          <w:szCs w:val="24"/>
          <w:lang w:val="mk-MK"/>
        </w:rPr>
      </w:pPr>
      <w:r>
        <w:rPr>
          <w:rFonts w:ascii="Times New Roman" w:hAnsi="Times New Roman" w:cs="Times New Roman"/>
          <w:b/>
          <w:bCs/>
          <w:sz w:val="24"/>
          <w:szCs w:val="24"/>
          <w:lang w:val="mk-MK"/>
        </w:rPr>
        <w:t>3.</w:t>
      </w:r>
      <w:r>
        <w:rPr>
          <w:rFonts w:ascii="Times New Roman" w:hAnsi="Times New Roman" w:cs="Times New Roman"/>
          <w:b/>
          <w:bCs/>
          <w:sz w:val="24"/>
          <w:szCs w:val="24"/>
          <w:lang w:val="mk-MK"/>
        </w:rPr>
        <w:tab/>
      </w:r>
      <w:r w:rsidRPr="00406F8D">
        <w:rPr>
          <w:rFonts w:ascii="Times New Roman" w:hAnsi="Times New Roman" w:cs="Times New Roman"/>
          <w:b/>
          <w:bCs/>
          <w:sz w:val="24"/>
          <w:szCs w:val="24"/>
          <w:lang w:val="mk-MK"/>
        </w:rPr>
        <w:t>КРИЗА НА МЕХАНИЗМОТ ЗА РЕШАВАЊЕ ТРГОВСКИ СПОРОВИ НА СТО</w:t>
      </w:r>
    </w:p>
    <w:p w14:paraId="5B88FC35" w14:textId="77777777" w:rsidR="00700EE8" w:rsidRPr="00E13661" w:rsidRDefault="00700EE8" w:rsidP="00392573">
      <w:pPr>
        <w:pStyle w:val="ListParagraph"/>
        <w:spacing w:after="0" w:line="240" w:lineRule="auto"/>
        <w:jc w:val="center"/>
        <w:rPr>
          <w:rFonts w:ascii="Times New Roman" w:hAnsi="Times New Roman" w:cs="Times New Roman"/>
          <w:color w:val="FF0000"/>
          <w:sz w:val="24"/>
          <w:szCs w:val="24"/>
          <w:lang w:val="mk-MK"/>
        </w:rPr>
      </w:pPr>
    </w:p>
    <w:p w14:paraId="314072F8" w14:textId="5A2A51BC" w:rsidR="00700EE8" w:rsidRDefault="00B05D8F" w:rsidP="00983401">
      <w:pPr>
        <w:spacing w:after="0" w:line="240" w:lineRule="auto"/>
        <w:ind w:firstLine="709"/>
        <w:jc w:val="both"/>
        <w:rPr>
          <w:rFonts w:ascii="Times New Roman" w:hAnsi="Times New Roman" w:cs="Times New Roman"/>
          <w:sz w:val="24"/>
          <w:szCs w:val="24"/>
          <w:lang w:val="mk-MK"/>
        </w:rPr>
      </w:pPr>
      <w:r>
        <w:rPr>
          <w:rFonts w:ascii="Times New Roman" w:hAnsi="Times New Roman" w:cs="Times New Roman"/>
          <w:sz w:val="24"/>
          <w:szCs w:val="24"/>
          <w:lang w:val="mk-MK"/>
        </w:rPr>
        <w:t>Механизмот за решавање трговски спорови на СТО се смета за централен елемент на организацијата што ја обезбедува сигурноста и предвидливоста на функционирањето на мултилатералниот трговски систем.</w:t>
      </w:r>
      <w:r w:rsidR="00CD362D">
        <w:rPr>
          <w:rFonts w:ascii="Times New Roman" w:hAnsi="Times New Roman" w:cs="Times New Roman"/>
          <w:sz w:val="24"/>
          <w:szCs w:val="24"/>
          <w:lang w:val="mk-MK"/>
        </w:rPr>
        <w:t xml:space="preserve"> Според многумина овој механизам за решавање трговски спорови меѓу земјите се смета за уникатен и единствен систем во светот според ко</w:t>
      </w:r>
      <w:r w:rsidR="003F5B12">
        <w:rPr>
          <w:rFonts w:ascii="Times New Roman" w:hAnsi="Times New Roman" w:cs="Times New Roman"/>
          <w:sz w:val="24"/>
          <w:szCs w:val="24"/>
          <w:lang w:val="mk-MK"/>
        </w:rPr>
        <w:t xml:space="preserve">ј </w:t>
      </w:r>
      <w:r w:rsidR="00CD362D">
        <w:rPr>
          <w:rFonts w:ascii="Times New Roman" w:hAnsi="Times New Roman" w:cs="Times New Roman"/>
          <w:sz w:val="24"/>
          <w:szCs w:val="24"/>
          <w:lang w:val="mk-MK"/>
        </w:rPr>
        <w:t xml:space="preserve"> различни земји мож</w:t>
      </w:r>
      <w:r w:rsidR="003F5B12">
        <w:rPr>
          <w:rFonts w:ascii="Times New Roman" w:hAnsi="Times New Roman" w:cs="Times New Roman"/>
          <w:sz w:val="24"/>
          <w:szCs w:val="24"/>
          <w:lang w:val="mk-MK"/>
        </w:rPr>
        <w:t>ат</w:t>
      </w:r>
      <w:r w:rsidR="00CD362D">
        <w:rPr>
          <w:rFonts w:ascii="Times New Roman" w:hAnsi="Times New Roman" w:cs="Times New Roman"/>
          <w:sz w:val="24"/>
          <w:szCs w:val="24"/>
          <w:lang w:val="mk-MK"/>
        </w:rPr>
        <w:t xml:space="preserve"> да ги решаваат меѓусебните несогласувања на подрачјето на водење</w:t>
      </w:r>
      <w:r w:rsidR="003F5B12">
        <w:rPr>
          <w:rFonts w:ascii="Times New Roman" w:hAnsi="Times New Roman" w:cs="Times New Roman"/>
          <w:sz w:val="24"/>
          <w:szCs w:val="24"/>
          <w:lang w:val="mk-MK"/>
        </w:rPr>
        <w:t xml:space="preserve">то на </w:t>
      </w:r>
      <w:r w:rsidR="00CD362D">
        <w:rPr>
          <w:rFonts w:ascii="Times New Roman" w:hAnsi="Times New Roman" w:cs="Times New Roman"/>
          <w:sz w:val="24"/>
          <w:szCs w:val="24"/>
          <w:lang w:val="mk-MK"/>
        </w:rPr>
        <w:t xml:space="preserve"> трговска</w:t>
      </w:r>
      <w:r w:rsidR="003F5B12">
        <w:rPr>
          <w:rFonts w:ascii="Times New Roman" w:hAnsi="Times New Roman" w:cs="Times New Roman"/>
          <w:sz w:val="24"/>
          <w:szCs w:val="24"/>
          <w:lang w:val="mk-MK"/>
        </w:rPr>
        <w:t>та</w:t>
      </w:r>
      <w:r w:rsidR="00CD362D">
        <w:rPr>
          <w:rFonts w:ascii="Times New Roman" w:hAnsi="Times New Roman" w:cs="Times New Roman"/>
          <w:sz w:val="24"/>
          <w:szCs w:val="24"/>
          <w:lang w:val="mk-MK"/>
        </w:rPr>
        <w:t xml:space="preserve"> политика.</w:t>
      </w:r>
    </w:p>
    <w:p w14:paraId="10875549" w14:textId="1AD63FCB" w:rsidR="00C23191" w:rsidRDefault="00CD362D" w:rsidP="00983401">
      <w:pPr>
        <w:spacing w:after="0" w:line="240" w:lineRule="auto"/>
        <w:ind w:firstLine="709"/>
        <w:jc w:val="both"/>
        <w:rPr>
          <w:rFonts w:ascii="Times New Roman" w:hAnsi="Times New Roman" w:cs="Times New Roman"/>
          <w:sz w:val="24"/>
          <w:szCs w:val="24"/>
          <w:lang w:val="mk-MK"/>
        </w:rPr>
      </w:pPr>
      <w:r>
        <w:rPr>
          <w:rFonts w:ascii="Times New Roman" w:hAnsi="Times New Roman" w:cs="Times New Roman"/>
          <w:sz w:val="24"/>
          <w:szCs w:val="24"/>
          <w:lang w:val="mk-MK"/>
        </w:rPr>
        <w:t>Од основањето на организацијата до денес биле покренати 573 барања од одделни земји</w:t>
      </w:r>
      <w:r w:rsidR="00AE4C5D">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членки за консултирање </w:t>
      </w:r>
      <w:r w:rsidR="008411F5">
        <w:rPr>
          <w:rFonts w:ascii="Times New Roman" w:hAnsi="Times New Roman" w:cs="Times New Roman"/>
          <w:sz w:val="24"/>
          <w:szCs w:val="24"/>
          <w:lang w:val="mk-MK"/>
        </w:rPr>
        <w:t>по</w:t>
      </w:r>
      <w:r>
        <w:rPr>
          <w:rFonts w:ascii="Times New Roman" w:hAnsi="Times New Roman" w:cs="Times New Roman"/>
          <w:sz w:val="24"/>
          <w:szCs w:val="24"/>
          <w:lang w:val="mk-MK"/>
        </w:rPr>
        <w:t xml:space="preserve"> конкретни прашања од водењето на надворешнотрговската политика на други земји. Се разбира не сите барања за консултации значеле воспоставување спор. Голем дел од барањата за консултации може да завршат со меѓусебно договарање на двете страни што е и најпосакуваното решение. Доколку земјите не ги усогласат сопствените ставови во фазата на консултации, се</w:t>
      </w:r>
      <w:r w:rsidR="008411F5">
        <w:rPr>
          <w:rFonts w:ascii="Times New Roman" w:hAnsi="Times New Roman" w:cs="Times New Roman"/>
          <w:sz w:val="24"/>
          <w:szCs w:val="24"/>
          <w:lang w:val="mk-MK"/>
        </w:rPr>
        <w:t xml:space="preserve"> воспоставува панел од судии кој</w:t>
      </w:r>
      <w:r>
        <w:rPr>
          <w:rFonts w:ascii="Times New Roman" w:hAnsi="Times New Roman" w:cs="Times New Roman"/>
          <w:sz w:val="24"/>
          <w:szCs w:val="24"/>
          <w:lang w:val="mk-MK"/>
        </w:rPr>
        <w:t xml:space="preserve"> треба да донесе одлука или решение за конкретниот спор. Главен напредок што е постигнат со Договорот за реш</w:t>
      </w:r>
      <w:r w:rsidR="00F259F7">
        <w:rPr>
          <w:rFonts w:ascii="Times New Roman" w:hAnsi="Times New Roman" w:cs="Times New Roman"/>
          <w:sz w:val="24"/>
          <w:szCs w:val="24"/>
          <w:lang w:val="mk-MK"/>
        </w:rPr>
        <w:t>а</w:t>
      </w:r>
      <w:r>
        <w:rPr>
          <w:rFonts w:ascii="Times New Roman" w:hAnsi="Times New Roman" w:cs="Times New Roman"/>
          <w:sz w:val="24"/>
          <w:szCs w:val="24"/>
          <w:lang w:val="mk-MK"/>
        </w:rPr>
        <w:t>вање трговски спорови на СТО се смета поставувањето временска рамка за решавање на споровите и неможноста на некоја од страните (земјите) да блокира одредена фаза од водењето на спорот или донесувањето на извештајот. Освен временската ог</w:t>
      </w:r>
      <w:r w:rsidR="00F259F7">
        <w:rPr>
          <w:rFonts w:ascii="Times New Roman" w:hAnsi="Times New Roman" w:cs="Times New Roman"/>
          <w:sz w:val="24"/>
          <w:szCs w:val="24"/>
          <w:lang w:val="mk-MK"/>
        </w:rPr>
        <w:t>р</w:t>
      </w:r>
      <w:r>
        <w:rPr>
          <w:rFonts w:ascii="Times New Roman" w:hAnsi="Times New Roman" w:cs="Times New Roman"/>
          <w:sz w:val="24"/>
          <w:szCs w:val="24"/>
          <w:lang w:val="mk-MK"/>
        </w:rPr>
        <w:t>аниченост за решавање на споровите, посебен напредок е по</w:t>
      </w:r>
      <w:r w:rsidR="008411F5">
        <w:rPr>
          <w:rFonts w:ascii="Times New Roman" w:hAnsi="Times New Roman" w:cs="Times New Roman"/>
          <w:sz w:val="24"/>
          <w:szCs w:val="24"/>
          <w:lang w:val="mk-MK"/>
        </w:rPr>
        <w:t>стигнат</w:t>
      </w:r>
      <w:r>
        <w:rPr>
          <w:rFonts w:ascii="Times New Roman" w:hAnsi="Times New Roman" w:cs="Times New Roman"/>
          <w:sz w:val="24"/>
          <w:szCs w:val="24"/>
          <w:lang w:val="mk-MK"/>
        </w:rPr>
        <w:t xml:space="preserve"> со воспоставувањето Апелациско тело каде која било земја</w:t>
      </w:r>
      <w:r w:rsidR="00F259F7">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членка може да ја обжали донесената одлука на панелот. </w:t>
      </w:r>
      <w:r w:rsidR="00C23191">
        <w:rPr>
          <w:rFonts w:ascii="Times New Roman" w:hAnsi="Times New Roman" w:cs="Times New Roman"/>
          <w:sz w:val="24"/>
          <w:szCs w:val="24"/>
          <w:lang w:val="mk-MK"/>
        </w:rPr>
        <w:t>По разгледувањето на жалбата Апелациското тело е должно да достави извештај и тој се смета за конечен и не може да се менува, ниту повторно да се обжалува. Членките се должни да ги почитуваат донесените извештаи на панелите и на Апелациското тело (</w:t>
      </w:r>
      <w:r w:rsidR="001663E6">
        <w:fldChar w:fldCharType="begin"/>
      </w:r>
      <w:r w:rsidR="001663E6">
        <w:instrText xml:space="preserve"> HYPERLINK "http://www.wto.org" </w:instrText>
      </w:r>
      <w:r w:rsidR="001663E6">
        <w:fldChar w:fldCharType="separate"/>
      </w:r>
      <w:r w:rsidR="00C23191" w:rsidRPr="00E13661">
        <w:rPr>
          <w:rStyle w:val="Hyperlink"/>
          <w:rFonts w:ascii="Times New Roman" w:hAnsi="Times New Roman" w:cs="Times New Roman"/>
          <w:sz w:val="24"/>
          <w:szCs w:val="24"/>
          <w:lang w:val="mk-MK"/>
        </w:rPr>
        <w:t>www.wto.org</w:t>
      </w:r>
      <w:r w:rsidR="001663E6">
        <w:rPr>
          <w:rStyle w:val="Hyperlink"/>
          <w:rFonts w:ascii="Times New Roman" w:hAnsi="Times New Roman" w:cs="Times New Roman"/>
          <w:sz w:val="24"/>
          <w:szCs w:val="24"/>
          <w:lang w:val="mk-MK"/>
        </w:rPr>
        <w:fldChar w:fldCharType="end"/>
      </w:r>
      <w:r w:rsidR="00C23191" w:rsidRPr="00E13661">
        <w:rPr>
          <w:rFonts w:ascii="Times New Roman" w:hAnsi="Times New Roman" w:cs="Times New Roman"/>
          <w:sz w:val="24"/>
          <w:szCs w:val="24"/>
          <w:lang w:val="mk-MK"/>
        </w:rPr>
        <w:t>)</w:t>
      </w:r>
      <w:r w:rsidR="00C23191">
        <w:rPr>
          <w:rFonts w:ascii="Times New Roman" w:hAnsi="Times New Roman" w:cs="Times New Roman"/>
          <w:sz w:val="24"/>
          <w:szCs w:val="24"/>
          <w:lang w:val="mk-MK"/>
        </w:rPr>
        <w:t>.</w:t>
      </w:r>
    </w:p>
    <w:p w14:paraId="32DF860C" w14:textId="77777777" w:rsidR="00CD362D" w:rsidRDefault="00720A44" w:rsidP="00983401">
      <w:pPr>
        <w:spacing w:after="0" w:line="240" w:lineRule="auto"/>
        <w:ind w:firstLine="709"/>
        <w:jc w:val="both"/>
        <w:rPr>
          <w:rFonts w:ascii="Times New Roman" w:hAnsi="Times New Roman" w:cs="Times New Roman"/>
          <w:sz w:val="24"/>
          <w:szCs w:val="24"/>
          <w:lang w:val="mk-MK"/>
        </w:rPr>
      </w:pPr>
      <w:r>
        <w:rPr>
          <w:rFonts w:ascii="Times New Roman" w:hAnsi="Times New Roman" w:cs="Times New Roman"/>
          <w:sz w:val="24"/>
          <w:szCs w:val="24"/>
          <w:lang w:val="mk-MK"/>
        </w:rPr>
        <w:t>Главниот предизвик со кој се соочува Светската трговска организација</w:t>
      </w:r>
      <w:r w:rsidR="008411F5">
        <w:rPr>
          <w:rFonts w:ascii="Times New Roman" w:hAnsi="Times New Roman" w:cs="Times New Roman"/>
          <w:sz w:val="24"/>
          <w:szCs w:val="24"/>
          <w:lang w:val="mk-MK"/>
        </w:rPr>
        <w:t xml:space="preserve"> во моментов</w:t>
      </w:r>
      <w:r>
        <w:rPr>
          <w:rFonts w:ascii="Times New Roman" w:hAnsi="Times New Roman" w:cs="Times New Roman"/>
          <w:sz w:val="24"/>
          <w:szCs w:val="24"/>
          <w:lang w:val="mk-MK"/>
        </w:rPr>
        <w:t xml:space="preserve"> е функционирањето на Апелациското тело. Овој орган е составен од седум правни експерти кои се должни да ги разгледуваат жалбите на земји</w:t>
      </w:r>
      <w:r w:rsidR="008411F5">
        <w:rPr>
          <w:rFonts w:ascii="Times New Roman" w:hAnsi="Times New Roman" w:cs="Times New Roman"/>
          <w:sz w:val="24"/>
          <w:szCs w:val="24"/>
          <w:lang w:val="mk-MK"/>
        </w:rPr>
        <w:t>те по донесените одлуки за трго</w:t>
      </w:r>
      <w:r>
        <w:rPr>
          <w:rFonts w:ascii="Times New Roman" w:hAnsi="Times New Roman" w:cs="Times New Roman"/>
          <w:sz w:val="24"/>
          <w:szCs w:val="24"/>
          <w:lang w:val="mk-MK"/>
        </w:rPr>
        <w:t xml:space="preserve">вските спорови и врз основа на тоа да ги носат конечните одлуки за несогласувањата меѓу членките. Проблемот со функционирањето на Апелациското тело произлегува од блокадата што САД ја прават последните години и го оневозможуваат назначувањето нови судии-членови на Апелациското тело. Во моментов во Апелациското тело има само тројца судии кои се должни да ги разгледуваат сите жалби што членките може да ги достават по донесените одлуки на панелите. Проблемот е уште поголем ако се земе предвид фактот дека на двајца </w:t>
      </w:r>
      <w:r>
        <w:rPr>
          <w:rFonts w:ascii="Times New Roman" w:hAnsi="Times New Roman" w:cs="Times New Roman"/>
          <w:sz w:val="24"/>
          <w:szCs w:val="24"/>
          <w:lang w:val="mk-MK"/>
        </w:rPr>
        <w:lastRenderedPageBreak/>
        <w:t>судии им истекува мандатот на 10 декември 2019 год. и Апелациското тело ќе остане со еден член</w:t>
      </w:r>
      <w:r w:rsidR="008411F5">
        <w:rPr>
          <w:rFonts w:ascii="Times New Roman" w:hAnsi="Times New Roman" w:cs="Times New Roman"/>
          <w:sz w:val="24"/>
          <w:szCs w:val="24"/>
          <w:lang w:val="mk-MK"/>
        </w:rPr>
        <w:t xml:space="preserve"> чиј</w:t>
      </w:r>
      <w:r>
        <w:rPr>
          <w:rFonts w:ascii="Times New Roman" w:hAnsi="Times New Roman" w:cs="Times New Roman"/>
          <w:sz w:val="24"/>
          <w:szCs w:val="24"/>
          <w:lang w:val="mk-MK"/>
        </w:rPr>
        <w:t xml:space="preserve"> мандат истекува во 2020 година (</w:t>
      </w:r>
      <w:r w:rsidRPr="00E13661">
        <w:rPr>
          <w:rFonts w:ascii="Times New Roman" w:hAnsi="Times New Roman" w:cs="Times New Roman"/>
          <w:sz w:val="24"/>
          <w:szCs w:val="24"/>
          <w:lang w:val="mk-MK"/>
        </w:rPr>
        <w:t>WTO, 2019)</w:t>
      </w:r>
      <w:r>
        <w:rPr>
          <w:rFonts w:ascii="Times New Roman" w:hAnsi="Times New Roman" w:cs="Times New Roman"/>
          <w:sz w:val="24"/>
          <w:szCs w:val="24"/>
          <w:lang w:val="mk-MK"/>
        </w:rPr>
        <w:t>. Ова значи дека на 10 декември ќе се случи практична блокада на механизмот за решавање трговски спорови</w:t>
      </w:r>
      <w:r w:rsidR="008411F5">
        <w:rPr>
          <w:rFonts w:ascii="Times New Roman" w:hAnsi="Times New Roman" w:cs="Times New Roman"/>
          <w:sz w:val="24"/>
          <w:szCs w:val="24"/>
          <w:lang w:val="mk-MK"/>
        </w:rPr>
        <w:t xml:space="preserve"> бидејќи една жалба треба да ја разгледуваат</w:t>
      </w:r>
      <w:r w:rsidR="003F5B12">
        <w:rPr>
          <w:rFonts w:ascii="Times New Roman" w:hAnsi="Times New Roman" w:cs="Times New Roman"/>
          <w:sz w:val="24"/>
          <w:szCs w:val="24"/>
          <w:lang w:val="mk-MK"/>
        </w:rPr>
        <w:t xml:space="preserve"> најмалку</w:t>
      </w:r>
      <w:r w:rsidR="008411F5">
        <w:rPr>
          <w:rFonts w:ascii="Times New Roman" w:hAnsi="Times New Roman" w:cs="Times New Roman"/>
          <w:sz w:val="24"/>
          <w:szCs w:val="24"/>
          <w:lang w:val="mk-MK"/>
        </w:rPr>
        <w:t xml:space="preserve"> тројца судии</w:t>
      </w:r>
      <w:r>
        <w:rPr>
          <w:rFonts w:ascii="Times New Roman" w:hAnsi="Times New Roman" w:cs="Times New Roman"/>
          <w:sz w:val="24"/>
          <w:szCs w:val="24"/>
          <w:lang w:val="mk-MK"/>
        </w:rPr>
        <w:t>.</w:t>
      </w:r>
      <w:r w:rsidR="00CD362D">
        <w:rPr>
          <w:rFonts w:ascii="Times New Roman" w:hAnsi="Times New Roman" w:cs="Times New Roman"/>
          <w:sz w:val="24"/>
          <w:szCs w:val="24"/>
          <w:lang w:val="mk-MK"/>
        </w:rPr>
        <w:t xml:space="preserve"> </w:t>
      </w:r>
    </w:p>
    <w:p w14:paraId="44263A80" w14:textId="77777777" w:rsidR="00720A44" w:rsidRDefault="00720A44" w:rsidP="00983401">
      <w:pPr>
        <w:spacing w:after="0" w:line="240" w:lineRule="auto"/>
        <w:ind w:firstLine="709"/>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Проблемот поради кој САД го блокираат назначувањето нови членови на Апелациското тело е незадоволството од неговата работа заради </w:t>
      </w:r>
      <w:r w:rsidR="007D2A15">
        <w:rPr>
          <w:rFonts w:ascii="Times New Roman" w:hAnsi="Times New Roman" w:cs="Times New Roman"/>
          <w:sz w:val="24"/>
          <w:szCs w:val="24"/>
          <w:lang w:val="mk-MK"/>
        </w:rPr>
        <w:t>повеќе процедурални и системски проблеми. Главното незадоволство на САД од работата на Апелациското тело е во најголема мера „претерувањето“ (</w:t>
      </w:r>
      <w:r w:rsidR="007D2A15" w:rsidRPr="00E13661">
        <w:rPr>
          <w:rFonts w:ascii="Times New Roman" w:hAnsi="Times New Roman" w:cs="Times New Roman"/>
          <w:sz w:val="24"/>
          <w:szCs w:val="24"/>
          <w:lang w:val="mk-MK"/>
        </w:rPr>
        <w:t>overreaching)</w:t>
      </w:r>
      <w:r w:rsidR="007D2A15">
        <w:rPr>
          <w:rFonts w:ascii="Times New Roman" w:hAnsi="Times New Roman" w:cs="Times New Roman"/>
          <w:sz w:val="24"/>
          <w:szCs w:val="24"/>
          <w:lang w:val="mk-MK"/>
        </w:rPr>
        <w:t xml:space="preserve"> во неговата работа и давање</w:t>
      </w:r>
      <w:r w:rsidR="008411F5">
        <w:rPr>
          <w:rFonts w:ascii="Times New Roman" w:hAnsi="Times New Roman" w:cs="Times New Roman"/>
          <w:sz w:val="24"/>
          <w:szCs w:val="24"/>
          <w:lang w:val="mk-MK"/>
        </w:rPr>
        <w:t>то</w:t>
      </w:r>
      <w:r w:rsidR="007D2A15">
        <w:rPr>
          <w:rFonts w:ascii="Times New Roman" w:hAnsi="Times New Roman" w:cs="Times New Roman"/>
          <w:sz w:val="24"/>
          <w:szCs w:val="24"/>
          <w:lang w:val="mk-MK"/>
        </w:rPr>
        <w:t xml:space="preserve"> толкувања на постојните обврски што не се договорени меѓу членките. На овој начин, според САД, Ап</w:t>
      </w:r>
      <w:r w:rsidR="008411F5">
        <w:rPr>
          <w:rFonts w:ascii="Times New Roman" w:hAnsi="Times New Roman" w:cs="Times New Roman"/>
          <w:sz w:val="24"/>
          <w:szCs w:val="24"/>
          <w:lang w:val="mk-MK"/>
        </w:rPr>
        <w:t>е</w:t>
      </w:r>
      <w:r w:rsidR="007D2A15">
        <w:rPr>
          <w:rFonts w:ascii="Times New Roman" w:hAnsi="Times New Roman" w:cs="Times New Roman"/>
          <w:sz w:val="24"/>
          <w:szCs w:val="24"/>
          <w:lang w:val="mk-MK"/>
        </w:rPr>
        <w:t xml:space="preserve">лациското тело како да креирало норми и правила во спроведувањето на трговската политика за кои не е постигната согласност помеѓу сите земји. </w:t>
      </w:r>
      <w:r w:rsidR="008411F5">
        <w:rPr>
          <w:rFonts w:ascii="Times New Roman" w:hAnsi="Times New Roman" w:cs="Times New Roman"/>
          <w:sz w:val="24"/>
          <w:szCs w:val="24"/>
          <w:lang w:val="mk-MK"/>
        </w:rPr>
        <w:t>Дури в</w:t>
      </w:r>
      <w:r w:rsidR="007D2A15">
        <w:rPr>
          <w:rFonts w:ascii="Times New Roman" w:hAnsi="Times New Roman" w:cs="Times New Roman"/>
          <w:sz w:val="24"/>
          <w:szCs w:val="24"/>
          <w:lang w:val="mk-MK"/>
        </w:rPr>
        <w:t>о одредени случаи, Апелациското тело давало толкувања на аспекти што воопшто не биле покренати од членките и на тој начин видно влијаело на понатамошното решавање трговски спорови (</w:t>
      </w:r>
      <w:r w:rsidR="007D2A15" w:rsidRPr="00E13661">
        <w:rPr>
          <w:rFonts w:ascii="Times New Roman" w:hAnsi="Times New Roman" w:cs="Times New Roman"/>
          <w:sz w:val="24"/>
          <w:szCs w:val="24"/>
          <w:lang w:val="mk-MK"/>
        </w:rPr>
        <w:t>Payosova et al., 2018)</w:t>
      </w:r>
      <w:r w:rsidR="007D2A15">
        <w:rPr>
          <w:rFonts w:ascii="Times New Roman" w:hAnsi="Times New Roman" w:cs="Times New Roman"/>
          <w:sz w:val="24"/>
          <w:szCs w:val="24"/>
          <w:lang w:val="mk-MK"/>
        </w:rPr>
        <w:t>. Овие проблеми биле многу значајни за САД и нивното незадоволство влијаело тие да го блокираат назначувањето нови судии.</w:t>
      </w:r>
    </w:p>
    <w:p w14:paraId="099F0690" w14:textId="285A0E83" w:rsidR="00755063" w:rsidRPr="00B05D8F" w:rsidRDefault="00755063" w:rsidP="00983401">
      <w:pPr>
        <w:spacing w:after="0" w:line="240" w:lineRule="auto"/>
        <w:ind w:firstLine="709"/>
        <w:jc w:val="both"/>
        <w:rPr>
          <w:rFonts w:ascii="Times New Roman" w:hAnsi="Times New Roman" w:cs="Times New Roman"/>
          <w:sz w:val="24"/>
          <w:szCs w:val="24"/>
          <w:lang w:val="mk-MK"/>
        </w:rPr>
      </w:pPr>
      <w:r>
        <w:rPr>
          <w:rFonts w:ascii="Times New Roman" w:hAnsi="Times New Roman" w:cs="Times New Roman"/>
          <w:sz w:val="24"/>
          <w:szCs w:val="24"/>
          <w:lang w:val="mk-MK"/>
        </w:rPr>
        <w:t>Иако Соединетите Американски Држави имаа најголеми забелешки и несогласувања со функционирањето и работата на Апелациското тело,</w:t>
      </w:r>
      <w:r w:rsidR="008411F5">
        <w:rPr>
          <w:rFonts w:ascii="Times New Roman" w:hAnsi="Times New Roman" w:cs="Times New Roman"/>
          <w:sz w:val="24"/>
          <w:szCs w:val="24"/>
          <w:lang w:val="mk-MK"/>
        </w:rPr>
        <w:t xml:space="preserve"> тие се и најгласни</w:t>
      </w:r>
      <w:r>
        <w:rPr>
          <w:rFonts w:ascii="Times New Roman" w:hAnsi="Times New Roman" w:cs="Times New Roman"/>
          <w:sz w:val="24"/>
          <w:szCs w:val="24"/>
          <w:lang w:val="mk-MK"/>
        </w:rPr>
        <w:t xml:space="preserve"> за преземање реформи и воспоставување нови системски и процедурални решенија за </w:t>
      </w:r>
      <w:r w:rsidR="008411F5">
        <w:rPr>
          <w:rFonts w:ascii="Times New Roman" w:hAnsi="Times New Roman" w:cs="Times New Roman"/>
          <w:sz w:val="24"/>
          <w:szCs w:val="24"/>
          <w:lang w:val="mk-MK"/>
        </w:rPr>
        <w:t>Апелациското тело и за Механизмот во целост</w:t>
      </w:r>
      <w:r>
        <w:rPr>
          <w:rFonts w:ascii="Times New Roman" w:hAnsi="Times New Roman" w:cs="Times New Roman"/>
          <w:sz w:val="24"/>
          <w:szCs w:val="24"/>
          <w:lang w:val="mk-MK"/>
        </w:rPr>
        <w:t>. Она што сепак недостасува е изразена политичка во</w:t>
      </w:r>
      <w:r w:rsidR="00F259F7">
        <w:rPr>
          <w:rFonts w:ascii="Times New Roman" w:hAnsi="Times New Roman" w:cs="Times New Roman"/>
          <w:sz w:val="24"/>
          <w:szCs w:val="24"/>
          <w:lang w:val="mk-MK"/>
        </w:rPr>
        <w:t>лј</w:t>
      </w:r>
      <w:r>
        <w:rPr>
          <w:rFonts w:ascii="Times New Roman" w:hAnsi="Times New Roman" w:cs="Times New Roman"/>
          <w:sz w:val="24"/>
          <w:szCs w:val="24"/>
          <w:lang w:val="mk-MK"/>
        </w:rPr>
        <w:t xml:space="preserve">а за да се реши проблемот. </w:t>
      </w:r>
      <w:r w:rsidR="008411F5">
        <w:rPr>
          <w:rFonts w:ascii="Times New Roman" w:hAnsi="Times New Roman" w:cs="Times New Roman"/>
          <w:sz w:val="24"/>
          <w:szCs w:val="24"/>
          <w:lang w:val="mk-MK"/>
        </w:rPr>
        <w:t>О</w:t>
      </w:r>
      <w:r>
        <w:rPr>
          <w:rFonts w:ascii="Times New Roman" w:hAnsi="Times New Roman" w:cs="Times New Roman"/>
          <w:sz w:val="24"/>
          <w:szCs w:val="24"/>
          <w:lang w:val="mk-MK"/>
        </w:rPr>
        <w:t>дложувањето на неговото решавање може да биде само краткотрајно.</w:t>
      </w:r>
    </w:p>
    <w:p w14:paraId="34CB6F6C" w14:textId="77777777" w:rsidR="00700EE8" w:rsidRPr="00E13661" w:rsidRDefault="00700EE8" w:rsidP="00983401">
      <w:pPr>
        <w:spacing w:after="0" w:line="240" w:lineRule="auto"/>
        <w:ind w:firstLine="709"/>
        <w:jc w:val="both"/>
        <w:rPr>
          <w:rFonts w:ascii="Times New Roman" w:hAnsi="Times New Roman" w:cs="Times New Roman"/>
          <w:color w:val="FF0000"/>
          <w:sz w:val="24"/>
          <w:szCs w:val="24"/>
          <w:lang w:val="mk-MK"/>
        </w:rPr>
      </w:pPr>
    </w:p>
    <w:p w14:paraId="7B7E430B" w14:textId="77777777" w:rsidR="00700EE8" w:rsidRPr="0088693D" w:rsidRDefault="00700EE8" w:rsidP="00755063">
      <w:pPr>
        <w:spacing w:after="0" w:line="240" w:lineRule="auto"/>
        <w:jc w:val="both"/>
        <w:rPr>
          <w:rFonts w:ascii="Times New Roman" w:hAnsi="Times New Roman" w:cs="Times New Roman"/>
          <w:color w:val="FF0000"/>
          <w:sz w:val="24"/>
          <w:szCs w:val="24"/>
          <w:lang w:val="mk-MK"/>
        </w:rPr>
      </w:pPr>
    </w:p>
    <w:p w14:paraId="35DF01C5" w14:textId="77777777" w:rsidR="00700EE8" w:rsidRPr="00E13661" w:rsidRDefault="00700EE8" w:rsidP="00DA4DEA">
      <w:pPr>
        <w:spacing w:after="0" w:line="240" w:lineRule="auto"/>
        <w:ind w:firstLine="720"/>
        <w:jc w:val="center"/>
        <w:outlineLvl w:val="0"/>
        <w:rPr>
          <w:rFonts w:ascii="Times New Roman" w:hAnsi="Times New Roman" w:cs="Times New Roman"/>
          <w:b/>
          <w:bCs/>
          <w:sz w:val="24"/>
          <w:szCs w:val="24"/>
          <w:lang w:val="mk-MK"/>
        </w:rPr>
      </w:pPr>
      <w:r w:rsidRPr="003D174F">
        <w:rPr>
          <w:rFonts w:ascii="Times New Roman" w:hAnsi="Times New Roman" w:cs="Times New Roman"/>
          <w:b/>
          <w:bCs/>
          <w:sz w:val="24"/>
          <w:szCs w:val="24"/>
          <w:lang w:val="mk-MK"/>
        </w:rPr>
        <w:t>ЗАКЛУЧОК</w:t>
      </w:r>
    </w:p>
    <w:p w14:paraId="4753B74F" w14:textId="77777777" w:rsidR="00700EE8" w:rsidRPr="00E13661" w:rsidRDefault="00700EE8" w:rsidP="00044787">
      <w:pPr>
        <w:spacing w:after="0" w:line="240" w:lineRule="auto"/>
        <w:jc w:val="both"/>
        <w:rPr>
          <w:rFonts w:ascii="Times New Roman" w:hAnsi="Times New Roman" w:cs="Times New Roman"/>
          <w:b/>
          <w:bCs/>
          <w:sz w:val="24"/>
          <w:szCs w:val="24"/>
          <w:lang w:val="mk-MK"/>
        </w:rPr>
      </w:pPr>
    </w:p>
    <w:p w14:paraId="71AC3C3F" w14:textId="77777777" w:rsidR="002A3F9F" w:rsidRDefault="00EC49CE" w:rsidP="00EF7C93">
      <w:pPr>
        <w:pStyle w:val="Pa6"/>
        <w:ind w:firstLine="720"/>
        <w:jc w:val="both"/>
        <w:rPr>
          <w:rFonts w:ascii="Times New Roman" w:hAnsi="Times New Roman" w:cs="Times New Roman"/>
          <w:lang w:val="mk-MK"/>
        </w:rPr>
      </w:pPr>
      <w:r>
        <w:rPr>
          <w:rFonts w:ascii="Times New Roman" w:hAnsi="Times New Roman" w:cs="Times New Roman"/>
          <w:lang w:val="mk-MK"/>
        </w:rPr>
        <w:t xml:space="preserve">Целта на трудот е да ги прикаже сериозните предизвици </w:t>
      </w:r>
      <w:r w:rsidR="002A3F9F">
        <w:rPr>
          <w:rFonts w:ascii="Times New Roman" w:hAnsi="Times New Roman" w:cs="Times New Roman"/>
          <w:lang w:val="mk-MK"/>
        </w:rPr>
        <w:t>со кои се соочува Светската трго</w:t>
      </w:r>
      <w:r>
        <w:rPr>
          <w:rFonts w:ascii="Times New Roman" w:hAnsi="Times New Roman" w:cs="Times New Roman"/>
          <w:lang w:val="mk-MK"/>
        </w:rPr>
        <w:t xml:space="preserve">вска организација во последните две години од нејзиното дваесет и пет годишно функционирање. </w:t>
      </w:r>
      <w:r w:rsidR="00F6045C">
        <w:rPr>
          <w:rFonts w:ascii="Times New Roman" w:hAnsi="Times New Roman" w:cs="Times New Roman"/>
          <w:lang w:val="mk-MK"/>
        </w:rPr>
        <w:t>Во трудот накратко се објаснети главните позитивни ефекти од постоењето и функционирањето на Светската трговска организација. Тие во основа се однесуваат на зголемената предвидлива и транспар</w:t>
      </w:r>
      <w:r w:rsidR="002A3F9F">
        <w:rPr>
          <w:rFonts w:ascii="Times New Roman" w:hAnsi="Times New Roman" w:cs="Times New Roman"/>
          <w:lang w:val="mk-MK"/>
        </w:rPr>
        <w:t>е</w:t>
      </w:r>
      <w:r w:rsidR="00F6045C">
        <w:rPr>
          <w:rFonts w:ascii="Times New Roman" w:hAnsi="Times New Roman" w:cs="Times New Roman"/>
          <w:lang w:val="mk-MK"/>
        </w:rPr>
        <w:t>н</w:t>
      </w:r>
      <w:r w:rsidR="002A3F9F">
        <w:rPr>
          <w:rFonts w:ascii="Times New Roman" w:hAnsi="Times New Roman" w:cs="Times New Roman"/>
          <w:lang w:val="mk-MK"/>
        </w:rPr>
        <w:t>т</w:t>
      </w:r>
      <w:r w:rsidR="00F259F7">
        <w:rPr>
          <w:rFonts w:ascii="Times New Roman" w:hAnsi="Times New Roman" w:cs="Times New Roman"/>
          <w:lang w:val="mk-MK"/>
        </w:rPr>
        <w:t>н</w:t>
      </w:r>
      <w:r w:rsidR="00F6045C">
        <w:rPr>
          <w:rFonts w:ascii="Times New Roman" w:hAnsi="Times New Roman" w:cs="Times New Roman"/>
          <w:lang w:val="mk-MK"/>
        </w:rPr>
        <w:t xml:space="preserve">а трговија овозможена според правилата и одредбите на трите главни спогодби: ГАТТ, ГАТС и ТРИПС. Обврската за </w:t>
      </w:r>
      <w:r w:rsidR="003B208E">
        <w:rPr>
          <w:rFonts w:ascii="Times New Roman" w:hAnsi="Times New Roman" w:cs="Times New Roman"/>
          <w:lang w:val="mk-MK"/>
        </w:rPr>
        <w:t xml:space="preserve">обврзување на царинските стапки и обврската за водење </w:t>
      </w:r>
      <w:r w:rsidR="00F6045C">
        <w:rPr>
          <w:rFonts w:ascii="Times New Roman" w:hAnsi="Times New Roman" w:cs="Times New Roman"/>
          <w:lang w:val="mk-MK"/>
        </w:rPr>
        <w:t>транспар</w:t>
      </w:r>
      <w:r w:rsidR="00F259F7">
        <w:rPr>
          <w:rFonts w:ascii="Times New Roman" w:hAnsi="Times New Roman" w:cs="Times New Roman"/>
          <w:lang w:val="mk-MK"/>
        </w:rPr>
        <w:t>е</w:t>
      </w:r>
      <w:r w:rsidR="00F6045C">
        <w:rPr>
          <w:rFonts w:ascii="Times New Roman" w:hAnsi="Times New Roman" w:cs="Times New Roman"/>
          <w:lang w:val="mk-MK"/>
        </w:rPr>
        <w:t>нтна трговска политика</w:t>
      </w:r>
      <w:r w:rsidR="003B208E">
        <w:rPr>
          <w:rFonts w:ascii="Times New Roman" w:hAnsi="Times New Roman" w:cs="Times New Roman"/>
          <w:lang w:val="mk-MK"/>
        </w:rPr>
        <w:t xml:space="preserve"> на сите 164 членки на организацијата сепак зборува за големи придо</w:t>
      </w:r>
      <w:r w:rsidR="002A3F9F">
        <w:rPr>
          <w:rFonts w:ascii="Times New Roman" w:hAnsi="Times New Roman" w:cs="Times New Roman"/>
          <w:lang w:val="mk-MK"/>
        </w:rPr>
        <w:t>би</w:t>
      </w:r>
      <w:r w:rsidR="003B208E">
        <w:rPr>
          <w:rFonts w:ascii="Times New Roman" w:hAnsi="Times New Roman" w:cs="Times New Roman"/>
          <w:lang w:val="mk-MK"/>
        </w:rPr>
        <w:t xml:space="preserve">вки </w:t>
      </w:r>
      <w:r>
        <w:rPr>
          <w:rFonts w:ascii="Times New Roman" w:hAnsi="Times New Roman" w:cs="Times New Roman"/>
          <w:lang w:val="mk-MK"/>
        </w:rPr>
        <w:t>од функционирањето на</w:t>
      </w:r>
      <w:r w:rsidR="003B208E">
        <w:rPr>
          <w:rFonts w:ascii="Times New Roman" w:hAnsi="Times New Roman" w:cs="Times New Roman"/>
          <w:lang w:val="mk-MK"/>
        </w:rPr>
        <w:t xml:space="preserve"> мултилатералниот трговски систем. </w:t>
      </w:r>
    </w:p>
    <w:p w14:paraId="779021F6" w14:textId="62C736B2" w:rsidR="002A3F9F" w:rsidRDefault="00EC49CE" w:rsidP="00EF7C93">
      <w:pPr>
        <w:pStyle w:val="Pa6"/>
        <w:ind w:firstLine="720"/>
        <w:jc w:val="both"/>
        <w:rPr>
          <w:rFonts w:ascii="Times New Roman" w:hAnsi="Times New Roman" w:cs="Times New Roman"/>
          <w:lang w:val="mk-MK"/>
        </w:rPr>
      </w:pPr>
      <w:r>
        <w:rPr>
          <w:rFonts w:ascii="Times New Roman" w:hAnsi="Times New Roman" w:cs="Times New Roman"/>
          <w:lang w:val="mk-MK"/>
        </w:rPr>
        <w:t>Во исто време</w:t>
      </w:r>
      <w:r w:rsidR="003B208E">
        <w:rPr>
          <w:rFonts w:ascii="Times New Roman" w:hAnsi="Times New Roman" w:cs="Times New Roman"/>
          <w:lang w:val="mk-MK"/>
        </w:rPr>
        <w:t xml:space="preserve"> </w:t>
      </w:r>
      <w:r>
        <w:rPr>
          <w:rFonts w:ascii="Times New Roman" w:hAnsi="Times New Roman" w:cs="Times New Roman"/>
          <w:lang w:val="mk-MK"/>
        </w:rPr>
        <w:t>организацијата е соочена со сериозни предиз</w:t>
      </w:r>
      <w:r w:rsidR="00F259F7">
        <w:rPr>
          <w:rFonts w:ascii="Times New Roman" w:hAnsi="Times New Roman" w:cs="Times New Roman"/>
          <w:lang w:val="mk-MK"/>
        </w:rPr>
        <w:t>в</w:t>
      </w:r>
      <w:r>
        <w:rPr>
          <w:rFonts w:ascii="Times New Roman" w:hAnsi="Times New Roman" w:cs="Times New Roman"/>
          <w:lang w:val="mk-MK"/>
        </w:rPr>
        <w:t>ици. Од една страна, тоа е с</w:t>
      </w:r>
      <w:r w:rsidR="00F259F7">
        <w:rPr>
          <w:rFonts w:ascii="Times New Roman" w:hAnsi="Times New Roman" w:cs="Times New Roman"/>
          <w:lang w:val="mk-MK"/>
        </w:rPr>
        <w:t>è</w:t>
      </w:r>
      <w:r>
        <w:rPr>
          <w:rFonts w:ascii="Times New Roman" w:hAnsi="Times New Roman" w:cs="Times New Roman"/>
          <w:lang w:val="mk-MK"/>
        </w:rPr>
        <w:t xml:space="preserve"> поизразениот протекционизам во меѓународната трговија, а од друга е сериозната опасност од блокирање на механизмот за решавање трговски спорови. Изразениот протекционизам во меѓународната трговија е предизвикан, пред с</w:t>
      </w:r>
      <w:r w:rsidR="00F259F7">
        <w:rPr>
          <w:rFonts w:ascii="Times New Roman" w:hAnsi="Times New Roman" w:cs="Times New Roman"/>
          <w:lang w:val="mk-MK"/>
        </w:rPr>
        <w:t>è</w:t>
      </w:r>
      <w:r>
        <w:rPr>
          <w:rFonts w:ascii="Times New Roman" w:hAnsi="Times New Roman" w:cs="Times New Roman"/>
          <w:lang w:val="mk-MK"/>
        </w:rPr>
        <w:t xml:space="preserve">, од трговската политика на САД и Кина базирана на неоправдано преземање унилатерални трговски мерки, па дури од редот на зголемени царински стапки кои во основа </w:t>
      </w:r>
      <w:r w:rsidR="002A3F9F">
        <w:rPr>
          <w:rFonts w:ascii="Times New Roman" w:hAnsi="Times New Roman" w:cs="Times New Roman"/>
          <w:lang w:val="mk-MK"/>
        </w:rPr>
        <w:t>не смеат да се зголемуваат. Оваа трговска војна предизвикува изразена неизвесност и тензии во водењето на целокупната меѓународна трговија и нејзиното едноиполгодишно траење може да има сериозни последици и рефлексии врз однесувањето на другите земји. Вториот главен предизвик со кој се соочува Светската трговска организација е сериозната опасност дека механизмот за решавање трговски спорови може да биде блокиран по 10</w:t>
      </w:r>
      <w:r w:rsidR="00A06066">
        <w:rPr>
          <w:rFonts w:ascii="Times New Roman" w:hAnsi="Times New Roman" w:cs="Times New Roman"/>
          <w:lang w:val="mk-MK"/>
        </w:rPr>
        <w:t xml:space="preserve"> декември заради неможноста Апел</w:t>
      </w:r>
      <w:r w:rsidR="002A3F9F">
        <w:rPr>
          <w:rFonts w:ascii="Times New Roman" w:hAnsi="Times New Roman" w:cs="Times New Roman"/>
          <w:lang w:val="mk-MK"/>
        </w:rPr>
        <w:t xml:space="preserve">ациското тело да функционира со еден судија. </w:t>
      </w:r>
    </w:p>
    <w:p w14:paraId="6F73DBEA" w14:textId="2F92BC6F" w:rsidR="00B366FB" w:rsidRPr="003D174F" w:rsidRDefault="002A3F9F" w:rsidP="00A06066">
      <w:pPr>
        <w:pStyle w:val="Pa6"/>
        <w:ind w:firstLine="720"/>
        <w:jc w:val="both"/>
        <w:rPr>
          <w:rFonts w:ascii="Times New Roman" w:hAnsi="Times New Roman" w:cs="Times New Roman"/>
          <w:lang w:val="mk-MK"/>
        </w:rPr>
      </w:pPr>
      <w:r>
        <w:rPr>
          <w:rFonts w:ascii="Times New Roman" w:hAnsi="Times New Roman" w:cs="Times New Roman"/>
          <w:lang w:val="mk-MK"/>
        </w:rPr>
        <w:t>Горенаведените факти збор</w:t>
      </w:r>
      <w:r w:rsidR="00A06066">
        <w:rPr>
          <w:rFonts w:ascii="Times New Roman" w:hAnsi="Times New Roman" w:cs="Times New Roman"/>
          <w:lang w:val="mk-MK"/>
        </w:rPr>
        <w:t>уваат за сериозноста на кризата</w:t>
      </w:r>
      <w:r>
        <w:rPr>
          <w:rFonts w:ascii="Times New Roman" w:hAnsi="Times New Roman" w:cs="Times New Roman"/>
          <w:lang w:val="mk-MK"/>
        </w:rPr>
        <w:t xml:space="preserve"> во која се наоѓа Светската трговска организација. Немањето видлива во</w:t>
      </w:r>
      <w:r w:rsidR="00F259F7">
        <w:rPr>
          <w:rFonts w:ascii="Times New Roman" w:hAnsi="Times New Roman" w:cs="Times New Roman"/>
          <w:lang w:val="mk-MK"/>
        </w:rPr>
        <w:t>лј</w:t>
      </w:r>
      <w:r>
        <w:rPr>
          <w:rFonts w:ascii="Times New Roman" w:hAnsi="Times New Roman" w:cs="Times New Roman"/>
          <w:lang w:val="mk-MK"/>
        </w:rPr>
        <w:t xml:space="preserve">а за решавање на проблемите не значи дека </w:t>
      </w:r>
      <w:r>
        <w:rPr>
          <w:rFonts w:ascii="Times New Roman" w:hAnsi="Times New Roman" w:cs="Times New Roman"/>
          <w:lang w:val="mk-MK"/>
        </w:rPr>
        <w:lastRenderedPageBreak/>
        <w:t>тие нема да случат. Она што можеби е полесно да се констатира е дека најверојатно е потребна сериозна реформа на систем</w:t>
      </w:r>
      <w:r w:rsidR="00A06066">
        <w:rPr>
          <w:rFonts w:ascii="Times New Roman" w:hAnsi="Times New Roman" w:cs="Times New Roman"/>
          <w:lang w:val="mk-MK"/>
        </w:rPr>
        <w:t>от или дефинирање нови правила и</w:t>
      </w:r>
      <w:r>
        <w:rPr>
          <w:rFonts w:ascii="Times New Roman" w:hAnsi="Times New Roman" w:cs="Times New Roman"/>
          <w:lang w:val="mk-MK"/>
        </w:rPr>
        <w:t xml:space="preserve"> процедури за неговото функционирање. Беа потребни педесет години да се развие свесноста за потребата од институционализирање на меѓународните трговски односи. Исто така, беа потребни повеќе од петнаесет години да се склучи нов договор чијашто имплементација со оглед на неговата еластичност и флексибилност допрва треба да след</w:t>
      </w:r>
      <w:r w:rsidR="00F259F7">
        <w:rPr>
          <w:rFonts w:ascii="Times New Roman" w:hAnsi="Times New Roman" w:cs="Times New Roman"/>
          <w:lang w:val="mk-MK"/>
        </w:rPr>
        <w:t>ува</w:t>
      </w:r>
      <w:r>
        <w:rPr>
          <w:rFonts w:ascii="Times New Roman" w:hAnsi="Times New Roman" w:cs="Times New Roman"/>
          <w:lang w:val="mk-MK"/>
        </w:rPr>
        <w:t xml:space="preserve">. </w:t>
      </w:r>
      <w:r w:rsidR="00A06066">
        <w:rPr>
          <w:rFonts w:ascii="Times New Roman" w:hAnsi="Times New Roman" w:cs="Times New Roman"/>
          <w:lang w:val="mk-MK"/>
        </w:rPr>
        <w:t xml:space="preserve">Но повеќе од јасно е дека допрва ќе следуваат нови реформирани правила и процедури за регулирање на меѓународната трговија бидејќи водење трговија според недефинирани правила или водење трговија без спогодбите на СТО не е решение. </w:t>
      </w:r>
      <w:r w:rsidR="0013167D">
        <w:rPr>
          <w:rFonts w:ascii="Times New Roman" w:hAnsi="Times New Roman" w:cs="Times New Roman"/>
          <w:lang w:val="mk-MK"/>
        </w:rPr>
        <w:t xml:space="preserve">   </w:t>
      </w:r>
    </w:p>
    <w:p w14:paraId="4AC8A275" w14:textId="77777777" w:rsidR="00F6045C" w:rsidRDefault="00F6045C" w:rsidP="00F6045C">
      <w:pPr>
        <w:pStyle w:val="Pa6"/>
        <w:ind w:firstLine="720"/>
        <w:jc w:val="both"/>
        <w:rPr>
          <w:rFonts w:ascii="Times New Roman" w:hAnsi="Times New Roman" w:cs="Times New Roman"/>
          <w:lang w:val="mk-MK"/>
        </w:rPr>
      </w:pPr>
      <w:r w:rsidRPr="003D174F">
        <w:rPr>
          <w:rFonts w:ascii="Times New Roman" w:hAnsi="Times New Roman" w:cs="Times New Roman"/>
          <w:lang w:val="mk-MK"/>
        </w:rPr>
        <w:t>„Светската трговска организација е како кислородот: С</w:t>
      </w:r>
      <w:r>
        <w:rPr>
          <w:rFonts w:ascii="Times New Roman" w:hAnsi="Times New Roman" w:cs="Times New Roman"/>
          <w:lang w:val="mk-MK"/>
        </w:rPr>
        <w:t>è</w:t>
      </w:r>
      <w:r w:rsidRPr="003D174F">
        <w:rPr>
          <w:rFonts w:ascii="Times New Roman" w:hAnsi="Times New Roman" w:cs="Times New Roman"/>
          <w:lang w:val="mk-MK"/>
        </w:rPr>
        <w:t xml:space="preserve"> додека го има не го забележува</w:t>
      </w:r>
      <w:r>
        <w:rPr>
          <w:rFonts w:ascii="Times New Roman" w:hAnsi="Times New Roman" w:cs="Times New Roman"/>
          <w:lang w:val="mk-MK"/>
        </w:rPr>
        <w:t>ме. Го сфаќаме како нормално нешто (Го земаме</w:t>
      </w:r>
      <w:r w:rsidRPr="003D174F">
        <w:rPr>
          <w:rFonts w:ascii="Times New Roman" w:hAnsi="Times New Roman" w:cs="Times New Roman"/>
          <w:lang w:val="mk-MK"/>
        </w:rPr>
        <w:t xml:space="preserve"> здраво за готово). Но шт</w:t>
      </w:r>
      <w:r>
        <w:rPr>
          <w:rFonts w:ascii="Times New Roman" w:hAnsi="Times New Roman" w:cs="Times New Roman"/>
          <w:lang w:val="mk-MK"/>
        </w:rPr>
        <w:t>ом го снема веднаш ќе забележиме</w:t>
      </w:r>
      <w:r w:rsidRPr="003D174F">
        <w:rPr>
          <w:rFonts w:ascii="Times New Roman" w:hAnsi="Times New Roman" w:cs="Times New Roman"/>
          <w:lang w:val="mk-MK"/>
        </w:rPr>
        <w:t>“ (</w:t>
      </w:r>
      <w:r w:rsidR="00A06066" w:rsidRPr="00A06066">
        <w:rPr>
          <w:rFonts w:ascii="Times New Roman" w:hAnsi="Times New Roman" w:cs="Times New Roman"/>
          <w:lang w:val="mk-MK"/>
        </w:rPr>
        <w:t>https://www.wto.org/english/thewto_e/thewto_e.htm</w:t>
      </w:r>
      <w:r w:rsidRPr="00E13661">
        <w:rPr>
          <w:rFonts w:ascii="Times New Roman" w:hAnsi="Times New Roman" w:cs="Times New Roman"/>
          <w:lang w:val="mk-MK"/>
        </w:rPr>
        <w:t>).</w:t>
      </w:r>
      <w:r w:rsidRPr="003D174F">
        <w:rPr>
          <w:rFonts w:ascii="Times New Roman" w:hAnsi="Times New Roman" w:cs="Times New Roman"/>
          <w:lang w:val="mk-MK"/>
        </w:rPr>
        <w:t xml:space="preserve"> </w:t>
      </w:r>
    </w:p>
    <w:p w14:paraId="0E0D457D" w14:textId="77777777" w:rsidR="00700EE8" w:rsidRPr="00E13661" w:rsidRDefault="00700EE8" w:rsidP="00044787">
      <w:pPr>
        <w:spacing w:after="0" w:line="240" w:lineRule="auto"/>
        <w:jc w:val="both"/>
        <w:rPr>
          <w:rFonts w:ascii="Times New Roman" w:hAnsi="Times New Roman" w:cs="Times New Roman"/>
          <w:b/>
          <w:bCs/>
          <w:color w:val="FF0000"/>
          <w:sz w:val="24"/>
          <w:szCs w:val="24"/>
          <w:lang w:val="mk-MK"/>
        </w:rPr>
      </w:pPr>
    </w:p>
    <w:p w14:paraId="2E2F7DDD" w14:textId="77777777" w:rsidR="008411F5" w:rsidRPr="00E13661" w:rsidRDefault="008411F5" w:rsidP="00B743C0">
      <w:pPr>
        <w:spacing w:after="0" w:line="240" w:lineRule="auto"/>
        <w:jc w:val="both"/>
        <w:rPr>
          <w:rFonts w:ascii="Times New Roman" w:hAnsi="Times New Roman" w:cs="Times New Roman"/>
          <w:color w:val="FF0000"/>
          <w:sz w:val="24"/>
          <w:szCs w:val="24"/>
          <w:lang w:val="mk-MK"/>
        </w:rPr>
      </w:pPr>
    </w:p>
    <w:p w14:paraId="6EFC5CA0" w14:textId="77777777" w:rsidR="00F55E40" w:rsidRPr="0088693D" w:rsidRDefault="00F55E40" w:rsidP="00F55E40">
      <w:pPr>
        <w:spacing w:after="0" w:line="240" w:lineRule="auto"/>
        <w:jc w:val="both"/>
        <w:outlineLvl w:val="0"/>
        <w:rPr>
          <w:rFonts w:ascii="Times New Roman" w:hAnsi="Times New Roman" w:cs="Times New Roman"/>
          <w:b/>
          <w:bCs/>
          <w:color w:val="FF0000"/>
          <w:sz w:val="24"/>
          <w:szCs w:val="24"/>
        </w:rPr>
      </w:pPr>
      <w:r w:rsidRPr="00BB7DB6">
        <w:rPr>
          <w:rFonts w:ascii="Times New Roman" w:hAnsi="Times New Roman" w:cs="Times New Roman"/>
          <w:b/>
          <w:bCs/>
          <w:sz w:val="24"/>
          <w:szCs w:val="24"/>
          <w:lang w:val="mk-MK"/>
        </w:rPr>
        <w:t>БИБЛИОГРАФИЈА</w:t>
      </w:r>
      <w:r w:rsidRPr="0088693D">
        <w:rPr>
          <w:rFonts w:ascii="Times New Roman" w:hAnsi="Times New Roman" w:cs="Times New Roman"/>
          <w:b/>
          <w:bCs/>
          <w:color w:val="FF0000"/>
          <w:sz w:val="24"/>
          <w:szCs w:val="24"/>
        </w:rPr>
        <w:t xml:space="preserve"> </w:t>
      </w:r>
    </w:p>
    <w:p w14:paraId="627A620E" w14:textId="77777777" w:rsidR="00F55E40" w:rsidRPr="0088693D" w:rsidRDefault="00F55E40" w:rsidP="00F55E40">
      <w:pPr>
        <w:spacing w:after="0" w:line="240" w:lineRule="auto"/>
        <w:jc w:val="both"/>
        <w:rPr>
          <w:rFonts w:ascii="Times New Roman" w:hAnsi="Times New Roman" w:cs="Times New Roman"/>
          <w:b/>
          <w:bCs/>
          <w:color w:val="FF0000"/>
          <w:sz w:val="24"/>
          <w:szCs w:val="24"/>
        </w:rPr>
      </w:pPr>
      <w:r w:rsidRPr="0088693D">
        <w:rPr>
          <w:rFonts w:ascii="Times New Roman" w:hAnsi="Times New Roman" w:cs="Times New Roman"/>
          <w:b/>
          <w:bCs/>
          <w:color w:val="FF0000"/>
          <w:sz w:val="24"/>
          <w:szCs w:val="24"/>
        </w:rPr>
        <w:t xml:space="preserve"> </w:t>
      </w:r>
    </w:p>
    <w:p w14:paraId="0C109DB6" w14:textId="77777777" w:rsidR="00F55E40" w:rsidRDefault="00F55E40" w:rsidP="00F55E40">
      <w:pPr>
        <w:pStyle w:val="ListParagraph"/>
        <w:numPr>
          <w:ilvl w:val="0"/>
          <w:numId w:val="1"/>
        </w:numPr>
        <w:spacing w:after="0" w:line="240" w:lineRule="auto"/>
        <w:ind w:left="0" w:firstLine="0"/>
        <w:jc w:val="both"/>
        <w:rPr>
          <w:rFonts w:ascii="Times New Roman" w:hAnsi="Times New Roman" w:cs="Times New Roman"/>
          <w:sz w:val="24"/>
          <w:szCs w:val="24"/>
        </w:rPr>
      </w:pPr>
      <w:r w:rsidRPr="00136F6B">
        <w:rPr>
          <w:rFonts w:ascii="Times New Roman" w:hAnsi="Times New Roman" w:cs="Times New Roman"/>
          <w:sz w:val="24"/>
          <w:szCs w:val="24"/>
        </w:rPr>
        <w:t xml:space="preserve">Bureau, </w:t>
      </w:r>
      <w:proofErr w:type="spellStart"/>
      <w:r w:rsidRPr="00136F6B">
        <w:rPr>
          <w:rFonts w:ascii="Times New Roman" w:hAnsi="Times New Roman" w:cs="Times New Roman"/>
          <w:sz w:val="24"/>
          <w:szCs w:val="24"/>
        </w:rPr>
        <w:t>Jean_Christophe</w:t>
      </w:r>
      <w:proofErr w:type="spellEnd"/>
      <w:r w:rsidRPr="00136F6B">
        <w:rPr>
          <w:rFonts w:ascii="Times New Roman" w:hAnsi="Times New Roman" w:cs="Times New Roman"/>
          <w:sz w:val="24"/>
          <w:szCs w:val="24"/>
        </w:rPr>
        <w:t xml:space="preserve">, </w:t>
      </w:r>
      <w:proofErr w:type="spellStart"/>
      <w:r w:rsidRPr="00136F6B">
        <w:rPr>
          <w:rFonts w:ascii="Times New Roman" w:hAnsi="Times New Roman" w:cs="Times New Roman"/>
          <w:sz w:val="24"/>
          <w:szCs w:val="24"/>
        </w:rPr>
        <w:t>Guimbard</w:t>
      </w:r>
      <w:proofErr w:type="spellEnd"/>
      <w:r w:rsidRPr="00136F6B">
        <w:rPr>
          <w:rFonts w:ascii="Times New Roman" w:hAnsi="Times New Roman" w:cs="Times New Roman"/>
          <w:sz w:val="24"/>
          <w:szCs w:val="24"/>
        </w:rPr>
        <w:t xml:space="preserve"> </w:t>
      </w:r>
      <w:proofErr w:type="spellStart"/>
      <w:r w:rsidRPr="00136F6B">
        <w:rPr>
          <w:rFonts w:ascii="Times New Roman" w:hAnsi="Times New Roman" w:cs="Times New Roman"/>
          <w:sz w:val="24"/>
          <w:szCs w:val="24"/>
        </w:rPr>
        <w:t>Houssein</w:t>
      </w:r>
      <w:proofErr w:type="spellEnd"/>
      <w:r w:rsidRPr="00136F6B">
        <w:rPr>
          <w:rFonts w:ascii="Times New Roman" w:hAnsi="Times New Roman" w:cs="Times New Roman"/>
          <w:sz w:val="24"/>
          <w:szCs w:val="24"/>
        </w:rPr>
        <w:t xml:space="preserve"> and Jean </w:t>
      </w:r>
      <w:proofErr w:type="spellStart"/>
      <w:r w:rsidRPr="00136F6B">
        <w:rPr>
          <w:rFonts w:ascii="Times New Roman" w:hAnsi="Times New Roman" w:cs="Times New Roman"/>
          <w:sz w:val="24"/>
          <w:szCs w:val="24"/>
        </w:rPr>
        <w:t>Sebastien</w:t>
      </w:r>
      <w:proofErr w:type="spellEnd"/>
      <w:r w:rsidRPr="00136F6B">
        <w:rPr>
          <w:rFonts w:ascii="Times New Roman" w:hAnsi="Times New Roman" w:cs="Times New Roman"/>
          <w:sz w:val="24"/>
          <w:szCs w:val="24"/>
        </w:rPr>
        <w:t>, Agricultural Trade Liberalization in the 21</w:t>
      </w:r>
      <w:r w:rsidRPr="00136F6B">
        <w:rPr>
          <w:rFonts w:ascii="Times New Roman" w:hAnsi="Times New Roman" w:cs="Times New Roman"/>
          <w:sz w:val="24"/>
          <w:szCs w:val="24"/>
          <w:vertAlign w:val="superscript"/>
        </w:rPr>
        <w:t>st</w:t>
      </w:r>
      <w:r w:rsidRPr="00136F6B">
        <w:rPr>
          <w:rFonts w:ascii="Times New Roman" w:hAnsi="Times New Roman" w:cs="Times New Roman"/>
          <w:sz w:val="24"/>
          <w:szCs w:val="24"/>
        </w:rPr>
        <w:t xml:space="preserve"> Century: Has it Done the Business, </w:t>
      </w:r>
      <w:r w:rsidRPr="00136F6B">
        <w:rPr>
          <w:rFonts w:ascii="Times New Roman" w:hAnsi="Times New Roman" w:cs="Times New Roman"/>
          <w:i/>
          <w:sz w:val="24"/>
          <w:szCs w:val="24"/>
        </w:rPr>
        <w:t xml:space="preserve">Journal of Agricultural Economics, </w:t>
      </w:r>
      <w:r w:rsidRPr="00136F6B">
        <w:rPr>
          <w:rFonts w:ascii="Times New Roman" w:hAnsi="Times New Roman" w:cs="Times New Roman"/>
          <w:sz w:val="24"/>
          <w:szCs w:val="24"/>
        </w:rPr>
        <w:t>Vol. 70, No.1,2019, pp.3-25.</w:t>
      </w:r>
    </w:p>
    <w:p w14:paraId="747F14CC" w14:textId="77777777" w:rsidR="00F55E40" w:rsidRPr="00136F6B" w:rsidRDefault="00F55E40" w:rsidP="00F55E40">
      <w:pPr>
        <w:pStyle w:val="ListParagraph"/>
        <w:numPr>
          <w:ilvl w:val="0"/>
          <w:numId w:val="1"/>
        </w:numPr>
        <w:spacing w:after="0" w:line="240" w:lineRule="auto"/>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t>Bekkers</w:t>
      </w:r>
      <w:proofErr w:type="spellEnd"/>
      <w:r>
        <w:rPr>
          <w:rFonts w:ascii="Times New Roman" w:hAnsi="Times New Roman" w:cs="Times New Roman"/>
          <w:sz w:val="24"/>
          <w:szCs w:val="24"/>
        </w:rPr>
        <w:t xml:space="preserve">, E. and </w:t>
      </w:r>
      <w:proofErr w:type="spellStart"/>
      <w:r>
        <w:rPr>
          <w:rFonts w:ascii="Times New Roman" w:hAnsi="Times New Roman" w:cs="Times New Roman"/>
          <w:sz w:val="24"/>
          <w:szCs w:val="24"/>
        </w:rPr>
        <w:t>Teh</w:t>
      </w:r>
      <w:proofErr w:type="spellEnd"/>
      <w:r>
        <w:rPr>
          <w:rFonts w:ascii="Times New Roman" w:hAnsi="Times New Roman" w:cs="Times New Roman"/>
          <w:sz w:val="24"/>
          <w:szCs w:val="24"/>
        </w:rPr>
        <w:t xml:space="preserve">, R., Potential economic effects of a Global Trade Conflict – Projecting the medium run effects with the WTO Global Trade Model, </w:t>
      </w:r>
      <w:r>
        <w:rPr>
          <w:rFonts w:ascii="Times New Roman" w:hAnsi="Times New Roman" w:cs="Times New Roman"/>
          <w:i/>
          <w:sz w:val="24"/>
          <w:szCs w:val="24"/>
        </w:rPr>
        <w:t xml:space="preserve">WTO Staff Working Paper, </w:t>
      </w:r>
      <w:r>
        <w:rPr>
          <w:rFonts w:ascii="Times New Roman" w:hAnsi="Times New Roman" w:cs="Times New Roman"/>
          <w:sz w:val="24"/>
          <w:szCs w:val="24"/>
        </w:rPr>
        <w:t xml:space="preserve">2019, ERSD-2019-4. </w:t>
      </w:r>
    </w:p>
    <w:p w14:paraId="4A4DD377" w14:textId="77777777" w:rsidR="00F55E40" w:rsidRDefault="00F55E40" w:rsidP="00F55E40">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Jean, </w:t>
      </w:r>
      <w:proofErr w:type="spellStart"/>
      <w:r>
        <w:rPr>
          <w:rFonts w:ascii="Times New Roman" w:hAnsi="Times New Roman" w:cs="Times New Roman"/>
          <w:sz w:val="24"/>
          <w:szCs w:val="24"/>
        </w:rPr>
        <w:t>Sebastien</w:t>
      </w:r>
      <w:proofErr w:type="spellEnd"/>
      <w:r>
        <w:rPr>
          <w:rFonts w:ascii="Times New Roman" w:hAnsi="Times New Roman" w:cs="Times New Roman"/>
          <w:sz w:val="24"/>
          <w:szCs w:val="24"/>
        </w:rPr>
        <w:t xml:space="preserve">, Why the WTO needs reform, </w:t>
      </w:r>
      <w:r>
        <w:rPr>
          <w:rFonts w:ascii="Times New Roman" w:hAnsi="Times New Roman" w:cs="Times New Roman"/>
          <w:i/>
          <w:sz w:val="24"/>
          <w:szCs w:val="24"/>
        </w:rPr>
        <w:t xml:space="preserve">CEPII le blog, </w:t>
      </w:r>
      <w:r>
        <w:rPr>
          <w:rFonts w:ascii="Times New Roman" w:hAnsi="Times New Roman" w:cs="Times New Roman"/>
          <w:sz w:val="24"/>
          <w:szCs w:val="24"/>
        </w:rPr>
        <w:t>16 November, 2018.</w:t>
      </w:r>
    </w:p>
    <w:p w14:paraId="26B651BA" w14:textId="77777777" w:rsidR="00F55E40" w:rsidRDefault="00F55E40" w:rsidP="00F55E40">
      <w:pPr>
        <w:pStyle w:val="ListParagraph"/>
        <w:numPr>
          <w:ilvl w:val="0"/>
          <w:numId w:val="1"/>
        </w:numPr>
        <w:spacing w:after="0" w:line="240" w:lineRule="auto"/>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t>Payosova</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Hufbauer</w:t>
      </w:r>
      <w:proofErr w:type="spellEnd"/>
      <w:r>
        <w:rPr>
          <w:rFonts w:ascii="Times New Roman" w:hAnsi="Times New Roman" w:cs="Times New Roman"/>
          <w:sz w:val="24"/>
          <w:szCs w:val="24"/>
        </w:rPr>
        <w:t xml:space="preserve">, G. C., and Schott, J. J.,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Dispute Settlement Crisis in the World Trade Organization: Causes and Cures, </w:t>
      </w:r>
      <w:r>
        <w:rPr>
          <w:rFonts w:ascii="Times New Roman" w:hAnsi="Times New Roman" w:cs="Times New Roman"/>
          <w:sz w:val="24"/>
          <w:szCs w:val="24"/>
        </w:rPr>
        <w:t>Peterson Institute of International Economics, Washington, 2018.</w:t>
      </w:r>
    </w:p>
    <w:p w14:paraId="3B6A09B6" w14:textId="77777777" w:rsidR="00F55E40" w:rsidRDefault="00F55E40" w:rsidP="00F55E40">
      <w:pPr>
        <w:pStyle w:val="ListParagraph"/>
        <w:numPr>
          <w:ilvl w:val="0"/>
          <w:numId w:val="1"/>
        </w:numPr>
        <w:spacing w:after="0" w:line="240" w:lineRule="auto"/>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t>Pierartini</w:t>
      </w:r>
      <w:proofErr w:type="spellEnd"/>
      <w:r>
        <w:rPr>
          <w:rFonts w:ascii="Times New Roman" w:hAnsi="Times New Roman" w:cs="Times New Roman"/>
          <w:sz w:val="24"/>
          <w:szCs w:val="24"/>
        </w:rPr>
        <w:t xml:space="preserve">, R. &amp; </w:t>
      </w:r>
      <w:proofErr w:type="spellStart"/>
      <w:r>
        <w:rPr>
          <w:rFonts w:ascii="Times New Roman" w:hAnsi="Times New Roman" w:cs="Times New Roman"/>
          <w:sz w:val="24"/>
          <w:szCs w:val="24"/>
        </w:rPr>
        <w:t>Bachetta</w:t>
      </w:r>
      <w:proofErr w:type="spellEnd"/>
      <w:r>
        <w:rPr>
          <w:rFonts w:ascii="Times New Roman" w:hAnsi="Times New Roman" w:cs="Times New Roman"/>
          <w:sz w:val="24"/>
          <w:szCs w:val="24"/>
        </w:rPr>
        <w:t xml:space="preserve">, M.,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Value of Binding, </w:t>
      </w:r>
      <w:r>
        <w:rPr>
          <w:rFonts w:ascii="Times New Roman" w:hAnsi="Times New Roman" w:cs="Times New Roman"/>
          <w:sz w:val="24"/>
          <w:szCs w:val="24"/>
        </w:rPr>
        <w:t xml:space="preserve">2011. Available at </w:t>
      </w:r>
      <w:r w:rsidRPr="00EA29C8">
        <w:rPr>
          <w:rFonts w:ascii="Times New Roman" w:hAnsi="Times New Roman" w:cs="Times New Roman"/>
          <w:sz w:val="24"/>
          <w:szCs w:val="24"/>
        </w:rPr>
        <w:t xml:space="preserve">SSRN: </w:t>
      </w:r>
      <w:hyperlink r:id="rId13" w:tgtFrame="_blank" w:history="1">
        <w:r w:rsidRPr="00EA29C8">
          <w:rPr>
            <w:rStyle w:val="Hyperlink"/>
            <w:rFonts w:ascii="Times New Roman" w:hAnsi="Times New Roman" w:cs="Times New Roman"/>
            <w:sz w:val="24"/>
            <w:szCs w:val="24"/>
          </w:rPr>
          <w:t>https://ssrn.com/abstract=1937584</w:t>
        </w:r>
      </w:hyperlink>
      <w:r w:rsidRPr="00EA29C8">
        <w:rPr>
          <w:rFonts w:ascii="Times New Roman" w:hAnsi="Times New Roman" w:cs="Times New Roman"/>
          <w:sz w:val="24"/>
          <w:szCs w:val="24"/>
        </w:rPr>
        <w:t xml:space="preserve"> or </w:t>
      </w:r>
      <w:hyperlink r:id="rId14" w:tgtFrame="_blank" w:history="1">
        <w:r w:rsidRPr="00EA29C8">
          <w:rPr>
            <w:rStyle w:val="Hyperlink"/>
            <w:rFonts w:ascii="Times New Roman" w:hAnsi="Times New Roman" w:cs="Times New Roman"/>
            <w:sz w:val="24"/>
            <w:szCs w:val="24"/>
          </w:rPr>
          <w:t>http://dx.doi.org/10.2139/ssrn.1937584</w:t>
        </w:r>
      </w:hyperlink>
      <w:r>
        <w:rPr>
          <w:rFonts w:ascii="Times New Roman" w:hAnsi="Times New Roman" w:cs="Times New Roman"/>
          <w:sz w:val="24"/>
          <w:szCs w:val="24"/>
        </w:rPr>
        <w:t>.</w:t>
      </w:r>
    </w:p>
    <w:p w14:paraId="6E036D58" w14:textId="77777777" w:rsidR="00F55E40" w:rsidRDefault="00F55E40" w:rsidP="00F55E40">
      <w:pPr>
        <w:pStyle w:val="ListParagraph"/>
        <w:numPr>
          <w:ilvl w:val="0"/>
          <w:numId w:val="1"/>
        </w:numPr>
        <w:spacing w:after="0" w:line="240" w:lineRule="auto"/>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t>Nicita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Olarreaga</w:t>
      </w:r>
      <w:proofErr w:type="spellEnd"/>
      <w:r>
        <w:rPr>
          <w:rFonts w:ascii="Times New Roman" w:hAnsi="Times New Roman" w:cs="Times New Roman"/>
          <w:sz w:val="24"/>
          <w:szCs w:val="24"/>
        </w:rPr>
        <w:t>, M. and Silva, P., Cooperation in WTO’s Tariff Waters?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Journal in Political Economy, </w:t>
      </w:r>
      <w:r>
        <w:rPr>
          <w:rFonts w:ascii="Times New Roman" w:hAnsi="Times New Roman" w:cs="Times New Roman"/>
          <w:sz w:val="24"/>
          <w:szCs w:val="24"/>
        </w:rPr>
        <w:t>126:3, 2018, pp. 1302-1338.</w:t>
      </w:r>
    </w:p>
    <w:p w14:paraId="1486CE32" w14:textId="77777777" w:rsidR="00F55E40" w:rsidRDefault="00F55E40" w:rsidP="00F55E40">
      <w:pPr>
        <w:pStyle w:val="ListParagraph"/>
        <w:numPr>
          <w:ilvl w:val="0"/>
          <w:numId w:val="1"/>
        </w:numPr>
        <w:spacing w:after="0" w:line="240" w:lineRule="auto"/>
        <w:ind w:left="0" w:firstLine="0"/>
        <w:jc w:val="both"/>
        <w:rPr>
          <w:rFonts w:ascii="Times New Roman" w:hAnsi="Times New Roman" w:cs="Times New Roman"/>
          <w:sz w:val="24"/>
          <w:szCs w:val="24"/>
        </w:rPr>
      </w:pPr>
      <w:r w:rsidRPr="00BB7DB6">
        <w:rPr>
          <w:rFonts w:ascii="Times New Roman" w:hAnsi="Times New Roman" w:cs="Times New Roman"/>
          <w:sz w:val="24"/>
          <w:szCs w:val="24"/>
        </w:rPr>
        <w:t xml:space="preserve">WTO, </w:t>
      </w:r>
      <w:r w:rsidRPr="00BB7DB6">
        <w:rPr>
          <w:rFonts w:ascii="Times New Roman" w:hAnsi="Times New Roman" w:cs="Times New Roman"/>
          <w:i/>
          <w:sz w:val="24"/>
          <w:szCs w:val="24"/>
        </w:rPr>
        <w:t xml:space="preserve">WTO report on G-20 Trade Measures, </w:t>
      </w:r>
      <w:r w:rsidRPr="00BB7DB6">
        <w:rPr>
          <w:rFonts w:ascii="Times New Roman" w:hAnsi="Times New Roman" w:cs="Times New Roman"/>
          <w:sz w:val="24"/>
          <w:szCs w:val="24"/>
        </w:rPr>
        <w:t>WTO, 2019.</w:t>
      </w:r>
    </w:p>
    <w:p w14:paraId="12A10625" w14:textId="77777777" w:rsidR="00F55E40" w:rsidRPr="00704B06" w:rsidRDefault="001663E6" w:rsidP="00F55E40">
      <w:pPr>
        <w:pStyle w:val="ListParagraph"/>
        <w:numPr>
          <w:ilvl w:val="0"/>
          <w:numId w:val="1"/>
        </w:numPr>
        <w:spacing w:after="0" w:line="240" w:lineRule="auto"/>
        <w:ind w:left="0" w:firstLine="0"/>
        <w:jc w:val="both"/>
        <w:rPr>
          <w:rFonts w:ascii="Times New Roman" w:hAnsi="Times New Roman" w:cs="Times New Roman"/>
          <w:sz w:val="24"/>
          <w:szCs w:val="24"/>
        </w:rPr>
      </w:pPr>
      <w:hyperlink r:id="rId15" w:history="1">
        <w:r w:rsidR="00F55E40" w:rsidRPr="001042C1">
          <w:rPr>
            <w:rStyle w:val="Hyperlink"/>
            <w:rFonts w:ascii="Times New Roman" w:hAnsi="Times New Roman" w:cs="Times New Roman"/>
            <w:sz w:val="24"/>
            <w:szCs w:val="24"/>
          </w:rPr>
          <w:t>www.tfadatabase.org</w:t>
        </w:r>
      </w:hyperlink>
      <w:r w:rsidR="00F55E40">
        <w:rPr>
          <w:rFonts w:ascii="Times New Roman" w:hAnsi="Times New Roman" w:cs="Times New Roman"/>
          <w:sz w:val="24"/>
          <w:szCs w:val="24"/>
          <w:lang w:val="mk-MK"/>
        </w:rPr>
        <w:t>.</w:t>
      </w:r>
    </w:p>
    <w:p w14:paraId="467572D6" w14:textId="77777777" w:rsidR="00F55E40" w:rsidRPr="00BB7DB6" w:rsidRDefault="00F55E40" w:rsidP="00F55E40">
      <w:pPr>
        <w:pStyle w:val="ListParagraph"/>
        <w:numPr>
          <w:ilvl w:val="0"/>
          <w:numId w:val="1"/>
        </w:numPr>
        <w:spacing w:after="0" w:line="240" w:lineRule="auto"/>
        <w:ind w:hanging="720"/>
        <w:jc w:val="both"/>
        <w:rPr>
          <w:rFonts w:ascii="Times New Roman" w:hAnsi="Times New Roman" w:cs="Times New Roman"/>
          <w:sz w:val="24"/>
          <w:szCs w:val="24"/>
        </w:rPr>
      </w:pPr>
      <w:r w:rsidRPr="00704B06">
        <w:rPr>
          <w:rFonts w:ascii="Times New Roman" w:hAnsi="Times New Roman" w:cs="Times New Roman"/>
          <w:sz w:val="24"/>
          <w:szCs w:val="24"/>
        </w:rPr>
        <w:t>https://www.wto.org/english/res_e/webcas_e/ltt_e/ltt_e.htm</w:t>
      </w:r>
    </w:p>
    <w:p w14:paraId="22C35AD4" w14:textId="77777777" w:rsidR="00F55E40" w:rsidRPr="0088693D" w:rsidRDefault="00F55E40" w:rsidP="00F55E40">
      <w:pPr>
        <w:pStyle w:val="ListParagraph"/>
        <w:spacing w:after="0" w:line="240" w:lineRule="auto"/>
        <w:ind w:left="360"/>
        <w:jc w:val="both"/>
        <w:rPr>
          <w:rFonts w:ascii="Times New Roman" w:hAnsi="Times New Roman" w:cs="Times New Roman"/>
          <w:color w:val="FF0000"/>
          <w:sz w:val="24"/>
          <w:szCs w:val="24"/>
        </w:rPr>
      </w:pPr>
    </w:p>
    <w:p w14:paraId="3B803DC0" w14:textId="77777777" w:rsidR="00F55E40" w:rsidRPr="0088693D" w:rsidRDefault="00F55E40" w:rsidP="00F55E40">
      <w:pPr>
        <w:pStyle w:val="ListParagraph"/>
        <w:spacing w:after="0" w:line="240" w:lineRule="auto"/>
        <w:ind w:left="360"/>
        <w:jc w:val="both"/>
        <w:rPr>
          <w:rFonts w:ascii="Times New Roman" w:hAnsi="Times New Roman" w:cs="Times New Roman"/>
          <w:color w:val="FF0000"/>
          <w:sz w:val="24"/>
          <w:szCs w:val="24"/>
        </w:rPr>
      </w:pPr>
    </w:p>
    <w:p w14:paraId="41CDB435" w14:textId="77777777" w:rsidR="00F55E40" w:rsidRPr="008411F5" w:rsidRDefault="00F55E40" w:rsidP="00F55E40">
      <w:pPr>
        <w:spacing w:after="0" w:line="240" w:lineRule="auto"/>
        <w:jc w:val="center"/>
        <w:outlineLvl w:val="0"/>
        <w:rPr>
          <w:rFonts w:ascii="Times New Roman" w:hAnsi="Times New Roman" w:cs="Times New Roman"/>
          <w:b/>
          <w:bCs/>
          <w:sz w:val="24"/>
          <w:szCs w:val="24"/>
        </w:rPr>
      </w:pPr>
      <w:r w:rsidRPr="008411F5">
        <w:rPr>
          <w:rFonts w:ascii="Times New Roman" w:hAnsi="Times New Roman" w:cs="Times New Roman"/>
          <w:b/>
          <w:bCs/>
          <w:sz w:val="24"/>
          <w:szCs w:val="24"/>
        </w:rPr>
        <w:t xml:space="preserve">CHALLENGES </w:t>
      </w:r>
      <w:r>
        <w:rPr>
          <w:rFonts w:ascii="Times New Roman" w:hAnsi="Times New Roman" w:cs="Times New Roman"/>
          <w:b/>
          <w:bCs/>
          <w:sz w:val="24"/>
          <w:szCs w:val="24"/>
        </w:rPr>
        <w:t xml:space="preserve">OF THE </w:t>
      </w:r>
      <w:r w:rsidRPr="008411F5">
        <w:rPr>
          <w:rFonts w:ascii="Times New Roman" w:hAnsi="Times New Roman" w:cs="Times New Roman"/>
          <w:b/>
          <w:bCs/>
          <w:sz w:val="24"/>
          <w:szCs w:val="24"/>
        </w:rPr>
        <w:t xml:space="preserve">MULTILATERAL TRADING SYSTEM </w:t>
      </w:r>
    </w:p>
    <w:p w14:paraId="0B873DB5" w14:textId="77777777" w:rsidR="00F55E40" w:rsidRPr="008411F5" w:rsidRDefault="00F55E40" w:rsidP="00F55E40">
      <w:pPr>
        <w:spacing w:after="0" w:line="240" w:lineRule="auto"/>
        <w:jc w:val="center"/>
        <w:rPr>
          <w:rFonts w:ascii="Times New Roman" w:hAnsi="Times New Roman" w:cs="Times New Roman"/>
          <w:b/>
          <w:bCs/>
          <w:sz w:val="24"/>
          <w:szCs w:val="24"/>
        </w:rPr>
      </w:pPr>
    </w:p>
    <w:p w14:paraId="5E57042C" w14:textId="77777777" w:rsidR="00F55E40" w:rsidRPr="0088693D" w:rsidRDefault="00F55E40" w:rsidP="00F55E40">
      <w:pPr>
        <w:spacing w:after="0" w:line="240" w:lineRule="auto"/>
        <w:jc w:val="center"/>
        <w:rPr>
          <w:rFonts w:ascii="Times New Roman" w:hAnsi="Times New Roman" w:cs="Times New Roman"/>
          <w:b/>
          <w:bCs/>
          <w:color w:val="FF0000"/>
          <w:sz w:val="24"/>
          <w:szCs w:val="24"/>
        </w:rPr>
      </w:pPr>
    </w:p>
    <w:p w14:paraId="4B47E766" w14:textId="77777777" w:rsidR="00F55E40" w:rsidRPr="008411F5" w:rsidRDefault="00F55E40" w:rsidP="00F55E40">
      <w:pPr>
        <w:spacing w:after="0" w:line="240" w:lineRule="auto"/>
        <w:ind w:firstLine="720"/>
        <w:jc w:val="both"/>
        <w:outlineLvl w:val="0"/>
        <w:rPr>
          <w:rFonts w:ascii="Times New Roman" w:hAnsi="Times New Roman" w:cs="Times New Roman"/>
          <w:b/>
          <w:bCs/>
          <w:sz w:val="24"/>
          <w:szCs w:val="24"/>
        </w:rPr>
      </w:pPr>
      <w:r w:rsidRPr="008411F5">
        <w:rPr>
          <w:rFonts w:ascii="Times New Roman" w:hAnsi="Times New Roman" w:cs="Times New Roman"/>
          <w:b/>
          <w:bCs/>
          <w:sz w:val="24"/>
          <w:szCs w:val="24"/>
        </w:rPr>
        <w:t>Abstract</w:t>
      </w:r>
    </w:p>
    <w:p w14:paraId="2084FE9C" w14:textId="77777777" w:rsidR="00F55E40" w:rsidRPr="008115F2" w:rsidRDefault="00F55E40" w:rsidP="00F55E40">
      <w:pPr>
        <w:spacing w:after="0" w:line="240" w:lineRule="auto"/>
        <w:ind w:firstLine="720"/>
        <w:jc w:val="both"/>
        <w:rPr>
          <w:rFonts w:ascii="Times New Roman" w:hAnsi="Times New Roman" w:cs="Times New Roman"/>
          <w:i/>
          <w:iCs/>
          <w:sz w:val="24"/>
          <w:szCs w:val="24"/>
        </w:rPr>
      </w:pPr>
      <w:r>
        <w:rPr>
          <w:rFonts w:ascii="Times New Roman" w:hAnsi="Times New Roman" w:cs="Times New Roman"/>
          <w:i/>
          <w:iCs/>
          <w:sz w:val="24"/>
          <w:szCs w:val="24"/>
        </w:rPr>
        <w:t xml:space="preserve">The paper explains the main challenges of the multilateral trading system through the work and the functioning of the World Trade Organization. After twenty five years of the establishment of the organization, it is faced with serious challenges that endanger its normal functioning and existence. </w:t>
      </w:r>
      <w:r>
        <w:rPr>
          <w:rFonts w:ascii="Times New Roman" w:hAnsi="Times New Roman" w:cs="Times New Roman"/>
          <w:i/>
          <w:iCs/>
          <w:sz w:val="24"/>
          <w:szCs w:val="24"/>
          <w:lang w:val="mk-MK"/>
        </w:rPr>
        <w:t xml:space="preserve"> </w:t>
      </w:r>
      <w:r>
        <w:rPr>
          <w:rFonts w:ascii="Times New Roman" w:hAnsi="Times New Roman" w:cs="Times New Roman"/>
          <w:i/>
          <w:iCs/>
          <w:sz w:val="24"/>
          <w:szCs w:val="24"/>
        </w:rPr>
        <w:t>The two main challenges that the organization faces are the increased protectionism in international trade and the danger of (</w:t>
      </w:r>
      <w:proofErr w:type="gramStart"/>
      <w:r>
        <w:rPr>
          <w:rFonts w:ascii="Times New Roman" w:hAnsi="Times New Roman" w:cs="Times New Roman"/>
          <w:i/>
          <w:iCs/>
          <w:sz w:val="24"/>
          <w:szCs w:val="24"/>
        </w:rPr>
        <w:t>non)</w:t>
      </w:r>
      <w:proofErr w:type="gramEnd"/>
      <w:r>
        <w:rPr>
          <w:rFonts w:ascii="Times New Roman" w:hAnsi="Times New Roman" w:cs="Times New Roman"/>
          <w:i/>
          <w:iCs/>
          <w:sz w:val="24"/>
          <w:szCs w:val="24"/>
        </w:rPr>
        <w:t xml:space="preserve">functioning of the Appellate Body. The goal of the paper is to point out the seriousness of these challenges, because if appropriate measures aren’t undertaken in due time international trade will face invisible consequences in general, but also in the trade policy of our country and our trading partners.  </w:t>
      </w:r>
    </w:p>
    <w:p w14:paraId="2928763F" w14:textId="77777777" w:rsidR="00F55E40" w:rsidRPr="0088693D" w:rsidRDefault="00F55E40" w:rsidP="00F55E40">
      <w:pPr>
        <w:spacing w:after="0" w:line="240" w:lineRule="auto"/>
        <w:rPr>
          <w:rFonts w:ascii="Times New Roman" w:hAnsi="Times New Roman" w:cs="Times New Roman"/>
          <w:i/>
          <w:iCs/>
          <w:color w:val="FF0000"/>
          <w:sz w:val="24"/>
          <w:szCs w:val="24"/>
        </w:rPr>
      </w:pPr>
    </w:p>
    <w:p w14:paraId="104D24FC" w14:textId="77777777" w:rsidR="00F55E40" w:rsidRPr="00704B06" w:rsidRDefault="00F55E40" w:rsidP="00F55E40">
      <w:pPr>
        <w:spacing w:after="0" w:line="240" w:lineRule="auto"/>
        <w:jc w:val="both"/>
        <w:rPr>
          <w:rFonts w:ascii="Times New Roman" w:hAnsi="Times New Roman" w:cs="Times New Roman"/>
          <w:sz w:val="24"/>
          <w:szCs w:val="24"/>
          <w:lang w:val="mk-MK"/>
        </w:rPr>
      </w:pPr>
      <w:r w:rsidRPr="00704B06">
        <w:rPr>
          <w:rFonts w:ascii="Times New Roman" w:hAnsi="Times New Roman" w:cs="Times New Roman"/>
          <w:b/>
          <w:bCs/>
          <w:sz w:val="24"/>
          <w:szCs w:val="24"/>
        </w:rPr>
        <w:t xml:space="preserve">Key words: </w:t>
      </w:r>
      <w:r>
        <w:rPr>
          <w:rFonts w:ascii="Times New Roman" w:hAnsi="Times New Roman" w:cs="Times New Roman"/>
          <w:sz w:val="24"/>
          <w:szCs w:val="24"/>
        </w:rPr>
        <w:t xml:space="preserve">World Trade Organization, predictability, transparency, increased protectionism, </w:t>
      </w:r>
      <w:r w:rsidRPr="0096167A">
        <w:rPr>
          <w:rFonts w:ascii="Times New Roman" w:hAnsi="Times New Roman" w:cs="Times New Roman"/>
          <w:iCs/>
          <w:sz w:val="24"/>
          <w:szCs w:val="24"/>
        </w:rPr>
        <w:t>(</w:t>
      </w:r>
      <w:proofErr w:type="gramStart"/>
      <w:r w:rsidRPr="0096167A">
        <w:rPr>
          <w:rFonts w:ascii="Times New Roman" w:hAnsi="Times New Roman" w:cs="Times New Roman"/>
          <w:iCs/>
          <w:sz w:val="24"/>
          <w:szCs w:val="24"/>
        </w:rPr>
        <w:t>non)</w:t>
      </w:r>
      <w:proofErr w:type="gramEnd"/>
      <w:r w:rsidRPr="0096167A">
        <w:rPr>
          <w:rFonts w:ascii="Times New Roman" w:hAnsi="Times New Roman" w:cs="Times New Roman"/>
          <w:iCs/>
          <w:sz w:val="24"/>
          <w:szCs w:val="24"/>
        </w:rPr>
        <w:t>functioning of the</w:t>
      </w:r>
      <w:r>
        <w:rPr>
          <w:rFonts w:ascii="Times New Roman" w:hAnsi="Times New Roman" w:cs="Times New Roman"/>
          <w:i/>
          <w:iCs/>
          <w:sz w:val="24"/>
          <w:szCs w:val="24"/>
        </w:rPr>
        <w:t xml:space="preserve"> </w:t>
      </w:r>
      <w:r>
        <w:rPr>
          <w:rFonts w:ascii="Times New Roman" w:hAnsi="Times New Roman" w:cs="Times New Roman"/>
          <w:sz w:val="24"/>
          <w:szCs w:val="24"/>
        </w:rPr>
        <w:t>Appellate Body</w:t>
      </w:r>
      <w:r w:rsidRPr="00704B06">
        <w:rPr>
          <w:rFonts w:ascii="Times New Roman" w:hAnsi="Times New Roman" w:cs="Times New Roman"/>
          <w:sz w:val="24"/>
          <w:szCs w:val="24"/>
        </w:rPr>
        <w:t>.</w:t>
      </w:r>
      <w:r w:rsidRPr="00704B06">
        <w:rPr>
          <w:rFonts w:ascii="Times New Roman" w:hAnsi="Times New Roman" w:cs="Times New Roman"/>
          <w:b/>
          <w:bCs/>
          <w:sz w:val="24"/>
          <w:szCs w:val="24"/>
        </w:rPr>
        <w:t xml:space="preserve"> </w:t>
      </w:r>
    </w:p>
    <w:p w14:paraId="7A907FB5" w14:textId="77777777" w:rsidR="00F55E40" w:rsidRDefault="00F55E40" w:rsidP="00F55E40"/>
    <w:p w14:paraId="14802A62" w14:textId="77777777" w:rsidR="00700EE8" w:rsidRPr="0088693D" w:rsidRDefault="00700EE8" w:rsidP="004279F4">
      <w:pPr>
        <w:pStyle w:val="ListParagraph"/>
        <w:spacing w:after="0" w:line="240" w:lineRule="auto"/>
        <w:ind w:left="360"/>
        <w:jc w:val="both"/>
        <w:rPr>
          <w:rFonts w:ascii="Times New Roman" w:hAnsi="Times New Roman" w:cs="Times New Roman"/>
          <w:color w:val="FF0000"/>
          <w:sz w:val="24"/>
          <w:szCs w:val="24"/>
        </w:rPr>
      </w:pPr>
    </w:p>
    <w:sectPr w:rsidR="00700EE8" w:rsidRPr="0088693D" w:rsidSect="00E76452">
      <w:footerReference w:type="default" r:id="rId16"/>
      <w:pgSz w:w="12240" w:h="15840" w:code="1"/>
      <w:pgMar w:top="1418" w:right="1418" w:bottom="1418" w:left="1418"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23E12" w14:textId="77777777" w:rsidR="001663E6" w:rsidRDefault="001663E6" w:rsidP="00F56E31">
      <w:pPr>
        <w:spacing w:after="0" w:line="240" w:lineRule="auto"/>
      </w:pPr>
      <w:r>
        <w:separator/>
      </w:r>
    </w:p>
  </w:endnote>
  <w:endnote w:type="continuationSeparator" w:id="0">
    <w:p w14:paraId="17B20A59" w14:textId="77777777" w:rsidR="001663E6" w:rsidRDefault="001663E6" w:rsidP="00F56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C0319" w14:textId="77777777" w:rsidR="00700EE8" w:rsidRDefault="00484CC1">
    <w:pPr>
      <w:pStyle w:val="Footer"/>
      <w:jc w:val="right"/>
    </w:pPr>
    <w:r>
      <w:fldChar w:fldCharType="begin"/>
    </w:r>
    <w:r w:rsidR="003B157E">
      <w:instrText xml:space="preserve"> PAGE   \* MERGEFORMAT </w:instrText>
    </w:r>
    <w:r>
      <w:fldChar w:fldCharType="separate"/>
    </w:r>
    <w:r w:rsidR="00763054">
      <w:rPr>
        <w:noProof/>
      </w:rPr>
      <w:t>1</w:t>
    </w:r>
    <w:r>
      <w:rPr>
        <w:noProof/>
      </w:rPr>
      <w:fldChar w:fldCharType="end"/>
    </w:r>
  </w:p>
  <w:p w14:paraId="00EFBEC3" w14:textId="77777777" w:rsidR="00700EE8" w:rsidRDefault="00700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AE8B0" w14:textId="77777777" w:rsidR="001663E6" w:rsidRDefault="001663E6" w:rsidP="00F56E31">
      <w:pPr>
        <w:spacing w:after="0" w:line="240" w:lineRule="auto"/>
      </w:pPr>
      <w:r>
        <w:separator/>
      </w:r>
    </w:p>
  </w:footnote>
  <w:footnote w:type="continuationSeparator" w:id="0">
    <w:p w14:paraId="2AB9545E" w14:textId="77777777" w:rsidR="001663E6" w:rsidRDefault="001663E6" w:rsidP="00F56E31">
      <w:pPr>
        <w:spacing w:after="0" w:line="240" w:lineRule="auto"/>
      </w:pPr>
      <w:r>
        <w:continuationSeparator/>
      </w:r>
    </w:p>
  </w:footnote>
  <w:footnote w:id="1">
    <w:p w14:paraId="38D61EDC" w14:textId="2B53A925" w:rsidR="00472164" w:rsidRPr="00FB35C0" w:rsidRDefault="00472164">
      <w:pPr>
        <w:pStyle w:val="FootnoteText"/>
        <w:rPr>
          <w:rFonts w:ascii="Times New Roman" w:hAnsi="Times New Roman" w:cs="Times New Roman"/>
          <w:lang w:val="en-US"/>
        </w:rPr>
      </w:pPr>
      <w:r>
        <w:rPr>
          <w:rStyle w:val="FootnoteReference"/>
        </w:rPr>
        <w:footnoteRef/>
      </w:r>
      <w:r w:rsidR="00FB35C0">
        <w:t xml:space="preserve"> </w:t>
      </w:r>
      <w:r w:rsidR="00FB35C0" w:rsidRPr="00FB35C0">
        <w:rPr>
          <w:rFonts w:ascii="Times New Roman" w:hAnsi="Times New Roman" w:cs="Times New Roman"/>
        </w:rPr>
        <w:t>Податоците за износите на царинските стапки по одделни земји се достапни на интерактивна</w:t>
      </w:r>
      <w:r w:rsidR="00FB35C0">
        <w:rPr>
          <w:rFonts w:ascii="Times New Roman" w:hAnsi="Times New Roman" w:cs="Times New Roman"/>
        </w:rPr>
        <w:t xml:space="preserve"> платформа достапна на веб</w:t>
      </w:r>
      <w:r w:rsidR="00DF2C2E">
        <w:rPr>
          <w:rFonts w:ascii="Times New Roman" w:hAnsi="Times New Roman" w:cs="Times New Roman"/>
        </w:rPr>
        <w:t>-</w:t>
      </w:r>
      <w:r w:rsidR="00FB35C0">
        <w:rPr>
          <w:rFonts w:ascii="Times New Roman" w:hAnsi="Times New Roman" w:cs="Times New Roman"/>
        </w:rPr>
        <w:t>стран</w:t>
      </w:r>
      <w:r w:rsidR="00DF2C2E">
        <w:rPr>
          <w:rFonts w:ascii="Times New Roman" w:hAnsi="Times New Roman" w:cs="Times New Roman"/>
        </w:rPr>
        <w:t>иц</w:t>
      </w:r>
      <w:r w:rsidR="00FB35C0">
        <w:rPr>
          <w:rFonts w:ascii="Times New Roman" w:hAnsi="Times New Roman" w:cs="Times New Roman"/>
        </w:rPr>
        <w:t xml:space="preserve">ата на СТО: </w:t>
      </w:r>
      <w:r w:rsidR="00FB35C0">
        <w:rPr>
          <w:rFonts w:ascii="Times New Roman" w:hAnsi="Times New Roman" w:cs="Times New Roman"/>
          <w:lang w:val="en-US"/>
        </w:rPr>
        <w:t xml:space="preserve">International Trade and Market Access Data, </w:t>
      </w:r>
      <w:r w:rsidR="00FB35C0" w:rsidRPr="00FB35C0">
        <w:rPr>
          <w:rFonts w:ascii="Times New Roman" w:hAnsi="Times New Roman" w:cs="Times New Roman"/>
          <w:lang w:val="en-US"/>
        </w:rPr>
        <w:t>https://www.wto.org/english/res_e/statis_e/statis_bis_e.htm?solution=WTO&amp;path=/Dashboards/MAPS&amp;file=Tariff.wcdf&amp;bookmarkState={%22impl%22:%22client%22,%22params%22:{%22langParam%22:%22en%22}}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95A25"/>
    <w:multiLevelType w:val="hybridMultilevel"/>
    <w:tmpl w:val="6E0A0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A667B1A"/>
    <w:multiLevelType w:val="hybridMultilevel"/>
    <w:tmpl w:val="A5F4FE66"/>
    <w:lvl w:ilvl="0" w:tplc="500C65D4">
      <w:start w:val="1"/>
      <w:numFmt w:val="decimal"/>
      <w:lvlText w:val="%1."/>
      <w:lvlJc w:val="left"/>
      <w:pPr>
        <w:ind w:left="360" w:hanging="360"/>
      </w:pPr>
      <w:rPr>
        <w:rFonts w:hint="default"/>
        <w:color w:val="auto"/>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376320B6"/>
    <w:multiLevelType w:val="hybridMultilevel"/>
    <w:tmpl w:val="B77243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83"/>
    <w:rsid w:val="00014EBB"/>
    <w:rsid w:val="00025FE8"/>
    <w:rsid w:val="00033A05"/>
    <w:rsid w:val="00040B81"/>
    <w:rsid w:val="00044787"/>
    <w:rsid w:val="0006676F"/>
    <w:rsid w:val="00067240"/>
    <w:rsid w:val="00085E09"/>
    <w:rsid w:val="000971E7"/>
    <w:rsid w:val="000A4DDC"/>
    <w:rsid w:val="000A7373"/>
    <w:rsid w:val="000B6B61"/>
    <w:rsid w:val="000B7827"/>
    <w:rsid w:val="000C3E9D"/>
    <w:rsid w:val="000C589E"/>
    <w:rsid w:val="000D0283"/>
    <w:rsid w:val="000D3DA0"/>
    <w:rsid w:val="000E4589"/>
    <w:rsid w:val="0010781F"/>
    <w:rsid w:val="001154B8"/>
    <w:rsid w:val="00125AAB"/>
    <w:rsid w:val="0013110E"/>
    <w:rsid w:val="0013167D"/>
    <w:rsid w:val="00136F6B"/>
    <w:rsid w:val="001371A3"/>
    <w:rsid w:val="0014073B"/>
    <w:rsid w:val="001511A6"/>
    <w:rsid w:val="001661C8"/>
    <w:rsid w:val="001663E6"/>
    <w:rsid w:val="00177415"/>
    <w:rsid w:val="001801ED"/>
    <w:rsid w:val="00184CE8"/>
    <w:rsid w:val="0018778F"/>
    <w:rsid w:val="001A1503"/>
    <w:rsid w:val="001B09BC"/>
    <w:rsid w:val="001C1D22"/>
    <w:rsid w:val="001C2C6F"/>
    <w:rsid w:val="001E7B77"/>
    <w:rsid w:val="001F13FE"/>
    <w:rsid w:val="001F4503"/>
    <w:rsid w:val="00241F84"/>
    <w:rsid w:val="002458E2"/>
    <w:rsid w:val="00254FBA"/>
    <w:rsid w:val="00286A7F"/>
    <w:rsid w:val="002A3F9F"/>
    <w:rsid w:val="002B7E79"/>
    <w:rsid w:val="002D6A01"/>
    <w:rsid w:val="002F2CB7"/>
    <w:rsid w:val="003430C9"/>
    <w:rsid w:val="0035066F"/>
    <w:rsid w:val="00353434"/>
    <w:rsid w:val="003545AA"/>
    <w:rsid w:val="00355B9C"/>
    <w:rsid w:val="00392573"/>
    <w:rsid w:val="003A6EA9"/>
    <w:rsid w:val="003B157E"/>
    <w:rsid w:val="003B208E"/>
    <w:rsid w:val="003B75AA"/>
    <w:rsid w:val="003D174F"/>
    <w:rsid w:val="003E0B54"/>
    <w:rsid w:val="003E4DAA"/>
    <w:rsid w:val="003F5A77"/>
    <w:rsid w:val="003F5B12"/>
    <w:rsid w:val="00403ED1"/>
    <w:rsid w:val="00406F8D"/>
    <w:rsid w:val="004168C9"/>
    <w:rsid w:val="00416AF6"/>
    <w:rsid w:val="00423637"/>
    <w:rsid w:val="004279F4"/>
    <w:rsid w:val="00430293"/>
    <w:rsid w:val="00432E1C"/>
    <w:rsid w:val="00444F3A"/>
    <w:rsid w:val="0046070E"/>
    <w:rsid w:val="00472164"/>
    <w:rsid w:val="00484CC1"/>
    <w:rsid w:val="00493B19"/>
    <w:rsid w:val="00497851"/>
    <w:rsid w:val="004A10A3"/>
    <w:rsid w:val="004B5B56"/>
    <w:rsid w:val="004B76E5"/>
    <w:rsid w:val="004D075C"/>
    <w:rsid w:val="004E49DB"/>
    <w:rsid w:val="00501759"/>
    <w:rsid w:val="005118A3"/>
    <w:rsid w:val="00520050"/>
    <w:rsid w:val="00520A92"/>
    <w:rsid w:val="00523399"/>
    <w:rsid w:val="005371E5"/>
    <w:rsid w:val="00543040"/>
    <w:rsid w:val="00556B54"/>
    <w:rsid w:val="00557400"/>
    <w:rsid w:val="005644EA"/>
    <w:rsid w:val="005B6E88"/>
    <w:rsid w:val="005F1479"/>
    <w:rsid w:val="005F586E"/>
    <w:rsid w:val="00626584"/>
    <w:rsid w:val="006300C0"/>
    <w:rsid w:val="006342B0"/>
    <w:rsid w:val="006368F2"/>
    <w:rsid w:val="006422B4"/>
    <w:rsid w:val="0064385B"/>
    <w:rsid w:val="00646095"/>
    <w:rsid w:val="006565D3"/>
    <w:rsid w:val="0066763C"/>
    <w:rsid w:val="00673E96"/>
    <w:rsid w:val="00684E50"/>
    <w:rsid w:val="00693233"/>
    <w:rsid w:val="00694C84"/>
    <w:rsid w:val="00694D80"/>
    <w:rsid w:val="006B449B"/>
    <w:rsid w:val="006B4617"/>
    <w:rsid w:val="006E67F9"/>
    <w:rsid w:val="00700EE8"/>
    <w:rsid w:val="00704B06"/>
    <w:rsid w:val="00710508"/>
    <w:rsid w:val="00720A44"/>
    <w:rsid w:val="00725369"/>
    <w:rsid w:val="00734C07"/>
    <w:rsid w:val="00737154"/>
    <w:rsid w:val="00754544"/>
    <w:rsid w:val="00755063"/>
    <w:rsid w:val="00763054"/>
    <w:rsid w:val="007677C6"/>
    <w:rsid w:val="00783296"/>
    <w:rsid w:val="007855DA"/>
    <w:rsid w:val="00791BC5"/>
    <w:rsid w:val="00791CBB"/>
    <w:rsid w:val="007A7778"/>
    <w:rsid w:val="007B0DF7"/>
    <w:rsid w:val="007B361E"/>
    <w:rsid w:val="007C66A5"/>
    <w:rsid w:val="007D2A15"/>
    <w:rsid w:val="0080395B"/>
    <w:rsid w:val="008115F2"/>
    <w:rsid w:val="00814962"/>
    <w:rsid w:val="00822447"/>
    <w:rsid w:val="00823695"/>
    <w:rsid w:val="00823CF9"/>
    <w:rsid w:val="00832C60"/>
    <w:rsid w:val="008411F5"/>
    <w:rsid w:val="008722AD"/>
    <w:rsid w:val="0088693D"/>
    <w:rsid w:val="008B511E"/>
    <w:rsid w:val="008B696D"/>
    <w:rsid w:val="008D46B3"/>
    <w:rsid w:val="008D71A0"/>
    <w:rsid w:val="008E24C6"/>
    <w:rsid w:val="008F4FAF"/>
    <w:rsid w:val="00926996"/>
    <w:rsid w:val="00941506"/>
    <w:rsid w:val="00941EE3"/>
    <w:rsid w:val="0094221E"/>
    <w:rsid w:val="00952D74"/>
    <w:rsid w:val="0096167A"/>
    <w:rsid w:val="00976C0E"/>
    <w:rsid w:val="00983401"/>
    <w:rsid w:val="009A2E49"/>
    <w:rsid w:val="00A041AA"/>
    <w:rsid w:val="00A06066"/>
    <w:rsid w:val="00A06841"/>
    <w:rsid w:val="00A1343B"/>
    <w:rsid w:val="00A14607"/>
    <w:rsid w:val="00A25F83"/>
    <w:rsid w:val="00A27133"/>
    <w:rsid w:val="00A56DF5"/>
    <w:rsid w:val="00A57455"/>
    <w:rsid w:val="00A83FCB"/>
    <w:rsid w:val="00A91849"/>
    <w:rsid w:val="00AA19EB"/>
    <w:rsid w:val="00AD0862"/>
    <w:rsid w:val="00AD64A9"/>
    <w:rsid w:val="00AE239E"/>
    <w:rsid w:val="00AE4C5D"/>
    <w:rsid w:val="00B005D3"/>
    <w:rsid w:val="00B00638"/>
    <w:rsid w:val="00B05D8F"/>
    <w:rsid w:val="00B1023D"/>
    <w:rsid w:val="00B155AF"/>
    <w:rsid w:val="00B20C83"/>
    <w:rsid w:val="00B30A40"/>
    <w:rsid w:val="00B366FB"/>
    <w:rsid w:val="00B55917"/>
    <w:rsid w:val="00B67FE7"/>
    <w:rsid w:val="00B70618"/>
    <w:rsid w:val="00B727EF"/>
    <w:rsid w:val="00B743C0"/>
    <w:rsid w:val="00B85A8A"/>
    <w:rsid w:val="00BA3F12"/>
    <w:rsid w:val="00BB4C8D"/>
    <w:rsid w:val="00BB7DB6"/>
    <w:rsid w:val="00BC77D2"/>
    <w:rsid w:val="00BD04E1"/>
    <w:rsid w:val="00BD35DF"/>
    <w:rsid w:val="00C23191"/>
    <w:rsid w:val="00C25236"/>
    <w:rsid w:val="00C454AC"/>
    <w:rsid w:val="00C46FB9"/>
    <w:rsid w:val="00C65306"/>
    <w:rsid w:val="00C70AF7"/>
    <w:rsid w:val="00C719D1"/>
    <w:rsid w:val="00C75969"/>
    <w:rsid w:val="00C81DD1"/>
    <w:rsid w:val="00C97AB0"/>
    <w:rsid w:val="00CC3B55"/>
    <w:rsid w:val="00CD362D"/>
    <w:rsid w:val="00CE050E"/>
    <w:rsid w:val="00CE1C43"/>
    <w:rsid w:val="00D1167C"/>
    <w:rsid w:val="00D124DB"/>
    <w:rsid w:val="00D2171C"/>
    <w:rsid w:val="00D23243"/>
    <w:rsid w:val="00D41E93"/>
    <w:rsid w:val="00D53570"/>
    <w:rsid w:val="00D5393D"/>
    <w:rsid w:val="00D54F59"/>
    <w:rsid w:val="00D630D0"/>
    <w:rsid w:val="00D70529"/>
    <w:rsid w:val="00D737D2"/>
    <w:rsid w:val="00D82C5E"/>
    <w:rsid w:val="00D860AB"/>
    <w:rsid w:val="00DA4244"/>
    <w:rsid w:val="00DA4DEA"/>
    <w:rsid w:val="00DD5D1D"/>
    <w:rsid w:val="00DF2C2E"/>
    <w:rsid w:val="00DF2E6B"/>
    <w:rsid w:val="00E001F2"/>
    <w:rsid w:val="00E13661"/>
    <w:rsid w:val="00E14042"/>
    <w:rsid w:val="00E266EA"/>
    <w:rsid w:val="00E2724F"/>
    <w:rsid w:val="00E27853"/>
    <w:rsid w:val="00E62A9A"/>
    <w:rsid w:val="00E63E43"/>
    <w:rsid w:val="00E7147D"/>
    <w:rsid w:val="00E74239"/>
    <w:rsid w:val="00E74714"/>
    <w:rsid w:val="00E749D4"/>
    <w:rsid w:val="00E76452"/>
    <w:rsid w:val="00EA29C8"/>
    <w:rsid w:val="00EC49CE"/>
    <w:rsid w:val="00ED0C41"/>
    <w:rsid w:val="00EF2BC0"/>
    <w:rsid w:val="00EF7C93"/>
    <w:rsid w:val="00F1307B"/>
    <w:rsid w:val="00F177B3"/>
    <w:rsid w:val="00F232D9"/>
    <w:rsid w:val="00F259F7"/>
    <w:rsid w:val="00F525B5"/>
    <w:rsid w:val="00F55E40"/>
    <w:rsid w:val="00F56E31"/>
    <w:rsid w:val="00F6045C"/>
    <w:rsid w:val="00F61AA1"/>
    <w:rsid w:val="00F67E34"/>
    <w:rsid w:val="00F75DF1"/>
    <w:rsid w:val="00F81B4A"/>
    <w:rsid w:val="00F82DBC"/>
    <w:rsid w:val="00F92E54"/>
    <w:rsid w:val="00F956BE"/>
    <w:rsid w:val="00FB0183"/>
    <w:rsid w:val="00FB35C0"/>
    <w:rsid w:val="00FC405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71B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13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56E31"/>
    <w:pPr>
      <w:spacing w:after="0" w:line="240" w:lineRule="auto"/>
    </w:pPr>
    <w:rPr>
      <w:rFonts w:eastAsia="Times New Roman"/>
      <w:sz w:val="20"/>
      <w:szCs w:val="20"/>
      <w:lang w:val="mk-MK" w:eastAsia="mk-MK"/>
    </w:rPr>
  </w:style>
  <w:style w:type="character" w:customStyle="1" w:styleId="FootnoteTextChar">
    <w:name w:val="Footnote Text Char"/>
    <w:basedOn w:val="DefaultParagraphFont"/>
    <w:link w:val="FootnoteText"/>
    <w:uiPriority w:val="99"/>
    <w:locked/>
    <w:rsid w:val="00F56E31"/>
    <w:rPr>
      <w:rFonts w:ascii="Calibri" w:hAnsi="Calibri" w:cs="Calibri"/>
      <w:sz w:val="20"/>
      <w:szCs w:val="20"/>
      <w:lang w:val="mk-MK" w:eastAsia="mk-MK"/>
    </w:rPr>
  </w:style>
  <w:style w:type="character" w:styleId="FootnoteReference">
    <w:name w:val="footnote reference"/>
    <w:basedOn w:val="DefaultParagraphFont"/>
    <w:uiPriority w:val="99"/>
    <w:semiHidden/>
    <w:rsid w:val="00F56E31"/>
    <w:rPr>
      <w:vertAlign w:val="superscript"/>
    </w:rPr>
  </w:style>
  <w:style w:type="character" w:styleId="Hyperlink">
    <w:name w:val="Hyperlink"/>
    <w:basedOn w:val="DefaultParagraphFont"/>
    <w:uiPriority w:val="99"/>
    <w:rsid w:val="00F56E31"/>
    <w:rPr>
      <w:color w:val="0000FF"/>
      <w:u w:val="single"/>
    </w:rPr>
  </w:style>
  <w:style w:type="paragraph" w:styleId="ListParagraph">
    <w:name w:val="List Paragraph"/>
    <w:basedOn w:val="Normal"/>
    <w:uiPriority w:val="99"/>
    <w:qFormat/>
    <w:rsid w:val="00F56E31"/>
    <w:pPr>
      <w:ind w:left="720"/>
    </w:pPr>
  </w:style>
  <w:style w:type="table" w:customStyle="1" w:styleId="TableGrid1">
    <w:name w:val="Table Grid1"/>
    <w:uiPriority w:val="99"/>
    <w:rsid w:val="004279F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4279F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279F4"/>
    <w:pPr>
      <w:autoSpaceDE w:val="0"/>
      <w:autoSpaceDN w:val="0"/>
      <w:adjustRightInd w:val="0"/>
    </w:pPr>
    <w:rPr>
      <w:rFonts w:cs="Calibri"/>
      <w:color w:val="000000"/>
      <w:sz w:val="24"/>
      <w:szCs w:val="24"/>
    </w:rPr>
  </w:style>
  <w:style w:type="paragraph" w:customStyle="1" w:styleId="Pa6">
    <w:name w:val="Pa6"/>
    <w:basedOn w:val="Default"/>
    <w:next w:val="Default"/>
    <w:uiPriority w:val="99"/>
    <w:rsid w:val="004279F4"/>
    <w:pPr>
      <w:spacing w:line="201" w:lineRule="atLeast"/>
    </w:pPr>
    <w:rPr>
      <w:color w:val="auto"/>
    </w:rPr>
  </w:style>
  <w:style w:type="paragraph" w:customStyle="1" w:styleId="Pa0">
    <w:name w:val="Pa0"/>
    <w:basedOn w:val="Default"/>
    <w:next w:val="Default"/>
    <w:uiPriority w:val="99"/>
    <w:rsid w:val="004279F4"/>
    <w:pPr>
      <w:spacing w:line="201" w:lineRule="atLeast"/>
    </w:pPr>
    <w:rPr>
      <w:color w:val="auto"/>
    </w:rPr>
  </w:style>
  <w:style w:type="paragraph" w:customStyle="1" w:styleId="Pa4">
    <w:name w:val="Pa4"/>
    <w:basedOn w:val="Default"/>
    <w:next w:val="Default"/>
    <w:uiPriority w:val="99"/>
    <w:rsid w:val="004279F4"/>
    <w:pPr>
      <w:spacing w:line="281" w:lineRule="atLeast"/>
    </w:pPr>
    <w:rPr>
      <w:color w:val="auto"/>
    </w:rPr>
  </w:style>
  <w:style w:type="paragraph" w:customStyle="1" w:styleId="Pa9">
    <w:name w:val="Pa9"/>
    <w:basedOn w:val="Default"/>
    <w:next w:val="Default"/>
    <w:uiPriority w:val="99"/>
    <w:rsid w:val="00983401"/>
    <w:pPr>
      <w:spacing w:line="201" w:lineRule="atLeast"/>
    </w:pPr>
    <w:rPr>
      <w:color w:val="auto"/>
    </w:rPr>
  </w:style>
  <w:style w:type="paragraph" w:customStyle="1" w:styleId="Pa10">
    <w:name w:val="Pa10"/>
    <w:basedOn w:val="Default"/>
    <w:next w:val="Default"/>
    <w:uiPriority w:val="99"/>
    <w:rsid w:val="00983401"/>
    <w:pPr>
      <w:spacing w:line="201" w:lineRule="atLeast"/>
    </w:pPr>
    <w:rPr>
      <w:color w:val="auto"/>
    </w:rPr>
  </w:style>
  <w:style w:type="paragraph" w:customStyle="1" w:styleId="Pa11">
    <w:name w:val="Pa11"/>
    <w:basedOn w:val="Default"/>
    <w:next w:val="Default"/>
    <w:uiPriority w:val="99"/>
    <w:rsid w:val="00983401"/>
    <w:pPr>
      <w:spacing w:line="201" w:lineRule="atLeast"/>
    </w:pPr>
    <w:rPr>
      <w:color w:val="auto"/>
    </w:rPr>
  </w:style>
  <w:style w:type="paragraph" w:customStyle="1" w:styleId="Pa15">
    <w:name w:val="Pa15"/>
    <w:basedOn w:val="Default"/>
    <w:next w:val="Default"/>
    <w:uiPriority w:val="99"/>
    <w:rsid w:val="00983401"/>
    <w:pPr>
      <w:spacing w:line="201" w:lineRule="atLeast"/>
    </w:pPr>
    <w:rPr>
      <w:color w:val="auto"/>
    </w:rPr>
  </w:style>
  <w:style w:type="paragraph" w:customStyle="1" w:styleId="Pa16">
    <w:name w:val="Pa16"/>
    <w:basedOn w:val="Default"/>
    <w:next w:val="Default"/>
    <w:uiPriority w:val="99"/>
    <w:rsid w:val="00983401"/>
    <w:pPr>
      <w:spacing w:line="201" w:lineRule="atLeast"/>
    </w:pPr>
    <w:rPr>
      <w:color w:val="auto"/>
    </w:rPr>
  </w:style>
  <w:style w:type="paragraph" w:styleId="BalloonText">
    <w:name w:val="Balloon Text"/>
    <w:basedOn w:val="Normal"/>
    <w:link w:val="BalloonTextChar"/>
    <w:uiPriority w:val="99"/>
    <w:semiHidden/>
    <w:rsid w:val="00983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3401"/>
    <w:rPr>
      <w:rFonts w:ascii="Tahoma" w:hAnsi="Tahoma" w:cs="Tahoma"/>
      <w:sz w:val="16"/>
      <w:szCs w:val="16"/>
    </w:rPr>
  </w:style>
  <w:style w:type="paragraph" w:styleId="NoSpacing">
    <w:name w:val="No Spacing"/>
    <w:uiPriority w:val="99"/>
    <w:qFormat/>
    <w:rsid w:val="007855DA"/>
    <w:rPr>
      <w:rFonts w:cs="Calibri"/>
    </w:rPr>
  </w:style>
  <w:style w:type="paragraph" w:styleId="Header">
    <w:name w:val="header"/>
    <w:basedOn w:val="Normal"/>
    <w:link w:val="HeaderChar"/>
    <w:uiPriority w:val="99"/>
    <w:rsid w:val="007371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37154"/>
  </w:style>
  <w:style w:type="paragraph" w:styleId="Footer">
    <w:name w:val="footer"/>
    <w:basedOn w:val="Normal"/>
    <w:link w:val="FooterChar"/>
    <w:uiPriority w:val="99"/>
    <w:rsid w:val="0073715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37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srn.com/abstract=193758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fadatabas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to.org/english/news_e/news19_e/trdev_22jul19_e.htm" TargetMode="External"/><Relationship Id="rId5" Type="http://schemas.openxmlformats.org/officeDocument/2006/relationships/webSettings" Target="webSettings.xml"/><Relationship Id="rId15" Type="http://schemas.openxmlformats.org/officeDocument/2006/relationships/hyperlink" Target="http://www.tfadatabase.org"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wto.org/english/news_e/news19_e/trdev_22jul19_e.htm" TargetMode="External"/><Relationship Id="rId14" Type="http://schemas.openxmlformats.org/officeDocument/2006/relationships/hyperlink" Target="https://dx.doi.org/10.2139/ssrn.19375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Bac11</b:Tag>
    <b:SourceType>JournalArticle</b:SourceType>
    <b:Guid>{75874DD4-1B9C-44FE-991C-4BF57F45A297}</b:Guid>
    <b:Author>
      <b:Author>
        <b:NameList>
          <b:Person>
            <b:Last>Bacchetta</b:Last>
            <b:First>Mark</b:First>
          </b:Person>
          <b:Person>
            <b:Last>Piermartini</b:Last>
            <b:First>Roberta</b:First>
          </b:Person>
        </b:NameList>
      </b:Author>
    </b:Author>
    <b:Title>The Value of Binding</b:Title>
    <b:JournalName>World Trade Organization Economic Research and Statistic Division</b:JournalName>
    <b:Year>2011</b:Year>
    <b:Pages>14</b:Pages>
    <b:RefOrder>1</b:RefOrder>
  </b:Source>
</b:Sources>
</file>

<file path=customXml/itemProps1.xml><?xml version="1.0" encoding="utf-8"?>
<ds:datastoreItem xmlns:ds="http://schemas.openxmlformats.org/officeDocument/2006/customXml" ds:itemID="{9ACFF87D-B863-49E1-B05F-1995D0AF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4071</Words>
  <Characters>23206</Characters>
  <Application>Microsoft Office Word</Application>
  <DocSecurity>0</DocSecurity>
  <Lines>193</Lines>
  <Paragraphs>54</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Ekonomski Fakultet</Company>
  <LinksUpToDate>false</LinksUpToDate>
  <CharactersWithSpaces>27223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Tosevska</dc:creator>
  <cp:lastModifiedBy>Katerina Toshevska-Trpchevska</cp:lastModifiedBy>
  <cp:revision>3</cp:revision>
  <cp:lastPrinted>2017-11-07T06:12:00Z</cp:lastPrinted>
  <dcterms:created xsi:type="dcterms:W3CDTF">2019-10-25T07:38:00Z</dcterms:created>
  <dcterms:modified xsi:type="dcterms:W3CDTF">2019-10-25T07:39:00Z</dcterms:modified>
</cp:coreProperties>
</file>